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7FCF" w14:textId="19E85164" w:rsidR="00831733" w:rsidRDefault="00831733" w:rsidP="00951978">
      <w:bookmarkStart w:id="0" w:name="_GoBack"/>
      <w:bookmarkEnd w:id="0"/>
      <w:r>
        <w:t>roducer</w:t>
      </w:r>
    </w:p>
    <w:sdt>
      <w:sdtPr>
        <w:id w:val="-225538598"/>
        <w:docPartObj>
          <w:docPartGallery w:val="Cover Pages"/>
          <w:docPartUnique/>
        </w:docPartObj>
      </w:sdtPr>
      <w:sdtEndPr>
        <w:rPr>
          <w:noProof/>
          <w:lang w:eastAsia="en-AU"/>
        </w:rPr>
      </w:sdtEndPr>
      <w:sdtContent>
        <w:p w14:paraId="5825BEAC" w14:textId="058075AF" w:rsidR="00FA042E" w:rsidRPr="00FA042E" w:rsidRDefault="00FA042E" w:rsidP="00951978">
          <w:r w:rsidRPr="00FA042E">
            <w:rPr>
              <w:noProof/>
              <w:lang w:eastAsia="en-AU"/>
            </w:rPr>
            <w:drawing>
              <wp:anchor distT="0" distB="0" distL="114300" distR="114300" simplePos="0" relativeHeight="251657728" behindDoc="1" locked="0" layoutInCell="1" allowOverlap="1" wp14:anchorId="10309DB7" wp14:editId="27BBA7BA">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3B10BA8E" w14:textId="77777777" w:rsidR="00FA042E" w:rsidRPr="00FA042E" w:rsidRDefault="00FA042E" w:rsidP="00F171E0"/>
        <w:p w14:paraId="0BD1ACE9" w14:textId="77777777" w:rsidR="00FA042E" w:rsidRPr="00FA042E" w:rsidRDefault="00FA042E" w:rsidP="00F171E0"/>
        <w:p w14:paraId="05E31986" w14:textId="77777777" w:rsidR="00FA042E" w:rsidRPr="00FA042E" w:rsidRDefault="00FA042E" w:rsidP="00F171E0"/>
        <w:p w14:paraId="7456E9F7" w14:textId="77777777" w:rsidR="00FA042E" w:rsidRPr="00FA042E" w:rsidRDefault="00FA042E" w:rsidP="00F171E0"/>
        <w:p w14:paraId="455AA317" w14:textId="77777777" w:rsidR="00FA042E" w:rsidRPr="00FA042E" w:rsidRDefault="00FA042E" w:rsidP="003F2E15"/>
        <w:p w14:paraId="412F74A9" w14:textId="77777777" w:rsidR="00FA042E" w:rsidRPr="00FA042E" w:rsidRDefault="00FA042E" w:rsidP="003F2E15"/>
        <w:p w14:paraId="549B3FED" w14:textId="77777777" w:rsidR="00FA042E" w:rsidRPr="00FA042E" w:rsidRDefault="00FA042E" w:rsidP="003F2E15"/>
        <w:p w14:paraId="62F03A57" w14:textId="77777777" w:rsidR="00FA042E" w:rsidRPr="00FA042E" w:rsidRDefault="00FA042E" w:rsidP="003F2E15"/>
        <w:p w14:paraId="34FB143E" w14:textId="77777777" w:rsidR="00FA042E" w:rsidRPr="00FA042E" w:rsidRDefault="007C6981" w:rsidP="007C6981">
          <w:r>
            <w:tab/>
          </w:r>
          <w:r>
            <w:tab/>
          </w:r>
          <w:r>
            <w:tab/>
          </w:r>
          <w:r>
            <w:tab/>
          </w:r>
          <w:r>
            <w:tab/>
          </w:r>
          <w:r>
            <w:tab/>
          </w:r>
          <w:r>
            <w:tab/>
          </w:r>
        </w:p>
        <w:p w14:paraId="34449EA8" w14:textId="77777777" w:rsidR="006B383A" w:rsidRDefault="006B383A" w:rsidP="006B383A">
          <w:pPr>
            <w:pStyle w:val="ReportTitle"/>
          </w:pPr>
          <w:r>
            <w:t>Application guidelines</w:t>
          </w:r>
        </w:p>
        <w:p w14:paraId="57BC2524" w14:textId="77777777" w:rsidR="006B383A" w:rsidRDefault="006B383A" w:rsidP="007C7A99">
          <w:pPr>
            <w:pStyle w:val="ReportSubtitle"/>
          </w:pPr>
        </w:p>
        <w:p w14:paraId="624EEB8F" w14:textId="311C45B1" w:rsidR="006B383A" w:rsidRDefault="007C6981" w:rsidP="006B383A">
          <w:pPr>
            <w:pStyle w:val="ReportSubtitle"/>
          </w:pPr>
          <w:r w:rsidRPr="007C6981">
            <w:t>Regulatory i</w:t>
          </w:r>
          <w:r w:rsidR="006B383A">
            <w:t>nvestment test for transmission</w:t>
          </w:r>
        </w:p>
        <w:p w14:paraId="5F4FDA2A" w14:textId="77777777" w:rsidR="007C6981" w:rsidRPr="007C6981" w:rsidRDefault="007C6981" w:rsidP="006B383A">
          <w:pPr>
            <w:pStyle w:val="ReportSubtitle"/>
          </w:pPr>
        </w:p>
        <w:p w14:paraId="379A5217" w14:textId="77777777" w:rsidR="007C6981" w:rsidRDefault="007C6981" w:rsidP="006B383A">
          <w:pPr>
            <w:pStyle w:val="ReportDate"/>
          </w:pPr>
        </w:p>
        <w:p w14:paraId="364C1FDC" w14:textId="6202C8A0" w:rsidR="00FA042E" w:rsidRPr="00FA042E" w:rsidRDefault="0050182A" w:rsidP="00327A1E">
          <w:pPr>
            <w:pStyle w:val="ReportDate"/>
          </w:pPr>
          <w:r>
            <w:t>December</w:t>
          </w:r>
          <w:r w:rsidR="006B383A">
            <w:t xml:space="preserve"> </w:t>
          </w:r>
          <w:r w:rsidR="00FA042E" w:rsidRPr="00FA042E">
            <w:t>201</w:t>
          </w:r>
          <w:r w:rsidR="004A7DB6">
            <w:t>8</w:t>
          </w:r>
        </w:p>
        <w:p w14:paraId="3EBE4007" w14:textId="088610A5" w:rsidR="00FA042E" w:rsidRDefault="00FA042E" w:rsidP="00CD1CBD">
          <w:pPr>
            <w:pStyle w:val="BodyText"/>
          </w:pPr>
          <w:r w:rsidRPr="00FA042E">
            <w:br w:type="page"/>
          </w:r>
        </w:p>
      </w:sdtContent>
    </w:sdt>
    <w:p w14:paraId="23AB24BC" w14:textId="164DF483" w:rsidR="000A6C7B" w:rsidRDefault="000A6C7B" w:rsidP="00CD1CBD">
      <w:pPr>
        <w:pStyle w:val="BodyText"/>
      </w:pPr>
      <w:r>
        <w:lastRenderedPageBreak/>
        <w:t>© Commonwealth of Australia 20</w:t>
      </w:r>
      <w:r w:rsidR="00782C38">
        <w:t>1</w:t>
      </w:r>
      <w:r w:rsidR="004A7DB6">
        <w:t>8</w:t>
      </w:r>
    </w:p>
    <w:p w14:paraId="66AA1329" w14:textId="77777777" w:rsidR="00CD1CBD" w:rsidRPr="00CD1CBD" w:rsidRDefault="00CD1CBD" w:rsidP="00CD1CBD">
      <w:pPr>
        <w:pStyle w:val="BodyText"/>
      </w:pPr>
      <w:r w:rsidRPr="00CD1CBD">
        <w:t>This work is copyright. In addition to any use permitted under the Copyright Act 1968, all material contained within this work is provided under a Creative Commons Attributions 3.0 Australia licence, with the exception of:</w:t>
      </w:r>
    </w:p>
    <w:p w14:paraId="25AE0B80" w14:textId="77777777" w:rsidR="00CD1CBD" w:rsidRPr="00CD1CBD" w:rsidRDefault="00CD1CBD" w:rsidP="00CD1CBD">
      <w:pPr>
        <w:pStyle w:val="Bulletpoint"/>
      </w:pPr>
      <w:r w:rsidRPr="00CD1CBD">
        <w:t>the Commonwealth Coat of Arms</w:t>
      </w:r>
    </w:p>
    <w:p w14:paraId="20FBEDCA" w14:textId="77777777" w:rsidR="00CD1CBD" w:rsidRPr="00CD1CBD" w:rsidRDefault="00CD1CBD" w:rsidP="00CD1CBD">
      <w:pPr>
        <w:pStyle w:val="Bulletpoint"/>
      </w:pPr>
      <w:r w:rsidRPr="00CD1CBD">
        <w:t>the ACCC and AER logos</w:t>
      </w:r>
    </w:p>
    <w:p w14:paraId="7BDE3260" w14:textId="77777777" w:rsidR="00CD1CBD" w:rsidRPr="00CD1CBD" w:rsidRDefault="00CD1CBD" w:rsidP="00CD1CBD">
      <w:pPr>
        <w:pStyle w:val="Bulletpoint"/>
      </w:pPr>
      <w:r w:rsidRPr="00CD1CBD">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163F7E78" w14:textId="77777777" w:rsidR="00CD1CBD" w:rsidRPr="00CD1CBD" w:rsidRDefault="00CD1CBD" w:rsidP="00CD1CBD">
      <w:pPr>
        <w:pStyle w:val="BodyText"/>
      </w:pPr>
      <w:r w:rsidRPr="00CD1CBD">
        <w:t xml:space="preserve">Requests and inquiries concerning reproduction and rights should be addressed to the </w:t>
      </w:r>
      <w:r w:rsidRPr="00CD1CBD">
        <w:br/>
        <w:t xml:space="preserve">Director, Corporate Communications, </w:t>
      </w:r>
      <w:r w:rsidRPr="00CD1CBD">
        <w:br/>
        <w:t xml:space="preserve">Australian Competition and Consumer Commission, </w:t>
      </w:r>
      <w:r w:rsidRPr="00CD1CBD">
        <w:br/>
        <w:t xml:space="preserve">GPO Box 3131, </w:t>
      </w:r>
      <w:r w:rsidRPr="00CD1CBD">
        <w:br/>
        <w:t xml:space="preserve">Canberra ACT 2601 </w:t>
      </w:r>
      <w:r w:rsidRPr="00CD1CBD">
        <w:br/>
        <w:t>or publishing.unit@accc.gov.au.</w:t>
      </w:r>
    </w:p>
    <w:p w14:paraId="2F27349F" w14:textId="77777777" w:rsidR="00951978" w:rsidRDefault="000A6C7B" w:rsidP="00CD1CBD">
      <w:pPr>
        <w:pStyle w:val="BodyText"/>
      </w:pPr>
      <w:r>
        <w:t>Inquiries about this publication should be addressed to:</w:t>
      </w:r>
    </w:p>
    <w:p w14:paraId="0E1A8C82" w14:textId="70AB23EB" w:rsidR="000A6C7B" w:rsidRDefault="000A6C7B" w:rsidP="00CD1CBD">
      <w:pPr>
        <w:pStyle w:val="BodyText"/>
      </w:pPr>
      <w:r>
        <w:t xml:space="preserve">Australian Energy </w:t>
      </w:r>
      <w:r w:rsidRPr="00F171E0">
        <w:t>Regulator</w:t>
      </w:r>
      <w:r w:rsidR="00951978">
        <w:br/>
      </w:r>
      <w:r>
        <w:t>GPO Box 520</w:t>
      </w:r>
      <w:r w:rsidR="00951978">
        <w:br/>
      </w:r>
      <w:r w:rsidR="00FF55F3">
        <w:t>Melbourne Vic 3001</w:t>
      </w:r>
    </w:p>
    <w:p w14:paraId="2B8D1B6A" w14:textId="77777777" w:rsidR="004B085B" w:rsidRDefault="000A6C7B" w:rsidP="00CD1CBD">
      <w:pPr>
        <w:pStyle w:val="BodyText"/>
      </w:pPr>
      <w:r>
        <w:t xml:space="preserve">Tel: </w:t>
      </w:r>
      <w:r w:rsidR="00872B78">
        <w:t>1300 585165</w:t>
      </w:r>
    </w:p>
    <w:p w14:paraId="5F617039" w14:textId="0696AC36" w:rsidR="000A6C7B" w:rsidRPr="00951978" w:rsidRDefault="000A6C7B" w:rsidP="00CD1CBD">
      <w:pPr>
        <w:pStyle w:val="BodyText"/>
        <w:rPr>
          <w:color w:val="0000FF"/>
          <w:u w:val="single"/>
        </w:rPr>
      </w:pPr>
      <w:r>
        <w:t xml:space="preserve">Email: </w:t>
      </w:r>
      <w:hyperlink r:id="rId10" w:history="1">
        <w:r w:rsidR="004A7DB6">
          <w:rPr>
            <w:rStyle w:val="Hyperlink"/>
          </w:rPr>
          <w:t>RIT@aer.gov.au</w:t>
        </w:r>
      </w:hyperlink>
      <w:r w:rsidR="00951978">
        <w:rPr>
          <w:rStyle w:val="Hyperlink"/>
        </w:rPr>
        <w:br/>
      </w:r>
      <w:r>
        <w:t xml:space="preserve">AER Reference: </w:t>
      </w:r>
      <w:r w:rsidR="004A7DB6">
        <w:t>63054</w:t>
      </w:r>
    </w:p>
    <w:p w14:paraId="381B15D2" w14:textId="77777777" w:rsidR="000A6C7B" w:rsidRDefault="000A6C7B" w:rsidP="000A6C7B"/>
    <w:p w14:paraId="0220EE56" w14:textId="77777777" w:rsidR="000A6C7B" w:rsidRPr="00CD1CBD" w:rsidRDefault="000A6C7B" w:rsidP="00CD1CBD">
      <w:pPr>
        <w:pStyle w:val="BodyText"/>
        <w:rPr>
          <w:rStyle w:val="Bold"/>
          <w:b w:val="0"/>
          <w:bCs w:val="0"/>
        </w:rPr>
      </w:pPr>
      <w:r w:rsidRPr="00CD1CBD">
        <w:rPr>
          <w:rStyle w:val="Bold"/>
          <w:b w:val="0"/>
          <w:bCs w:val="0"/>
        </w:rPr>
        <w:t>Amendment Record</w:t>
      </w:r>
    </w:p>
    <w:tbl>
      <w:tblPr>
        <w:tblStyle w:val="AERTable-Text"/>
        <w:tblW w:w="0" w:type="auto"/>
        <w:tblLook w:val="04A0" w:firstRow="1" w:lastRow="0" w:firstColumn="1" w:lastColumn="0" w:noHBand="0" w:noVBand="1"/>
      </w:tblPr>
      <w:tblGrid>
        <w:gridCol w:w="2912"/>
        <w:gridCol w:w="2883"/>
        <w:gridCol w:w="2898"/>
      </w:tblGrid>
      <w:tr w:rsidR="000A6C7B" w14:paraId="06E9B453" w14:textId="77777777" w:rsidTr="007C6981">
        <w:trPr>
          <w:cnfStyle w:val="100000000000" w:firstRow="1" w:lastRow="0" w:firstColumn="0" w:lastColumn="0" w:oddVBand="0" w:evenVBand="0" w:oddHBand="0" w:evenHBand="0" w:firstRowFirstColumn="0" w:firstRowLastColumn="0" w:lastRowFirstColumn="0" w:lastRowLastColumn="0"/>
        </w:trPr>
        <w:tc>
          <w:tcPr>
            <w:tcW w:w="2912" w:type="dxa"/>
          </w:tcPr>
          <w:p w14:paraId="446412F0" w14:textId="77777777" w:rsidR="000A6C7B" w:rsidRDefault="000A6C7B" w:rsidP="00CD1CBD">
            <w:pPr>
              <w:pStyle w:val="Tabletext"/>
            </w:pPr>
            <w:r>
              <w:t>Version</w:t>
            </w:r>
          </w:p>
        </w:tc>
        <w:tc>
          <w:tcPr>
            <w:tcW w:w="2883" w:type="dxa"/>
          </w:tcPr>
          <w:p w14:paraId="4E3755C9" w14:textId="77777777" w:rsidR="000A6C7B" w:rsidRDefault="000A6C7B" w:rsidP="00CD1CBD">
            <w:pPr>
              <w:pStyle w:val="Tabletext"/>
            </w:pPr>
            <w:r>
              <w:t>Date</w:t>
            </w:r>
          </w:p>
        </w:tc>
        <w:tc>
          <w:tcPr>
            <w:tcW w:w="2898" w:type="dxa"/>
          </w:tcPr>
          <w:p w14:paraId="3BE2CD45" w14:textId="77777777" w:rsidR="000A6C7B" w:rsidRDefault="000A6C7B" w:rsidP="00CD1CBD">
            <w:pPr>
              <w:pStyle w:val="Tabletext"/>
            </w:pPr>
            <w:r>
              <w:t>Pages</w:t>
            </w:r>
          </w:p>
        </w:tc>
      </w:tr>
      <w:tr w:rsidR="007C6981" w14:paraId="52C94D78" w14:textId="77777777" w:rsidTr="007C6981">
        <w:tc>
          <w:tcPr>
            <w:tcW w:w="2912" w:type="dxa"/>
            <w:vAlign w:val="center"/>
          </w:tcPr>
          <w:p w14:paraId="4EB788FA" w14:textId="77777777" w:rsidR="007C6981" w:rsidRPr="007C6981" w:rsidRDefault="007C6981" w:rsidP="007C6981">
            <w:r w:rsidRPr="000045C2">
              <w:t>01</w:t>
            </w:r>
          </w:p>
        </w:tc>
        <w:tc>
          <w:tcPr>
            <w:tcW w:w="2883" w:type="dxa"/>
            <w:vAlign w:val="center"/>
          </w:tcPr>
          <w:p w14:paraId="720EBAD4" w14:textId="77777777" w:rsidR="007C6981" w:rsidRPr="007C6981" w:rsidRDefault="00C85811" w:rsidP="007C6981">
            <w:r>
              <w:t xml:space="preserve">29 </w:t>
            </w:r>
            <w:r w:rsidR="007C6981">
              <w:t xml:space="preserve">June </w:t>
            </w:r>
            <w:r w:rsidR="007C6981" w:rsidRPr="007C6981">
              <w:t>2010</w:t>
            </w:r>
          </w:p>
        </w:tc>
        <w:tc>
          <w:tcPr>
            <w:tcW w:w="2898" w:type="dxa"/>
            <w:vAlign w:val="center"/>
          </w:tcPr>
          <w:p w14:paraId="3A225951" w14:textId="77777777" w:rsidR="007C6981" w:rsidRPr="007C6981" w:rsidRDefault="007C6981" w:rsidP="007C6981">
            <w:r w:rsidRPr="00F3601E">
              <w:t>76</w:t>
            </w:r>
          </w:p>
        </w:tc>
      </w:tr>
      <w:tr w:rsidR="007C6981" w14:paraId="5913FC99" w14:textId="77777777" w:rsidTr="003F2E15">
        <w:trPr>
          <w:cnfStyle w:val="000000010000" w:firstRow="0" w:lastRow="0" w:firstColumn="0" w:lastColumn="0" w:oddVBand="0" w:evenVBand="0" w:oddHBand="0" w:evenHBand="1" w:firstRowFirstColumn="0" w:firstRowLastColumn="0" w:lastRowFirstColumn="0" w:lastRowLastColumn="0"/>
        </w:trPr>
        <w:tc>
          <w:tcPr>
            <w:tcW w:w="2912" w:type="dxa"/>
            <w:vAlign w:val="center"/>
          </w:tcPr>
          <w:p w14:paraId="0FADD4A8" w14:textId="77777777" w:rsidR="007C6981" w:rsidRPr="007C6981" w:rsidRDefault="007C6981" w:rsidP="007C6981">
            <w:r>
              <w:t>02</w:t>
            </w:r>
          </w:p>
        </w:tc>
        <w:tc>
          <w:tcPr>
            <w:tcW w:w="2883" w:type="dxa"/>
            <w:vAlign w:val="center"/>
          </w:tcPr>
          <w:p w14:paraId="1AC3DF44" w14:textId="77777777" w:rsidR="007C6981" w:rsidRPr="007C6981" w:rsidRDefault="00C85811" w:rsidP="007C6981">
            <w:r>
              <w:t xml:space="preserve">18 </w:t>
            </w:r>
            <w:r w:rsidR="00CF1622">
              <w:t xml:space="preserve">September </w:t>
            </w:r>
            <w:r w:rsidR="007C6981">
              <w:t>2017</w:t>
            </w:r>
          </w:p>
        </w:tc>
        <w:tc>
          <w:tcPr>
            <w:tcW w:w="2898" w:type="dxa"/>
            <w:vAlign w:val="center"/>
          </w:tcPr>
          <w:p w14:paraId="6758E9F3" w14:textId="77777777" w:rsidR="007C6981" w:rsidRPr="007C6981" w:rsidRDefault="007C6981" w:rsidP="003C3872">
            <w:r>
              <w:t>7</w:t>
            </w:r>
            <w:r w:rsidR="003C3872">
              <w:t>5</w:t>
            </w:r>
          </w:p>
        </w:tc>
      </w:tr>
      <w:tr w:rsidR="001B5025" w14:paraId="6EC0AAA4" w14:textId="77777777" w:rsidTr="003F2E15">
        <w:tc>
          <w:tcPr>
            <w:tcW w:w="2912" w:type="dxa"/>
            <w:vAlign w:val="center"/>
          </w:tcPr>
          <w:p w14:paraId="50C3C7D1" w14:textId="1577975E" w:rsidR="001B5025" w:rsidRDefault="006B383A" w:rsidP="007C6981">
            <w:r>
              <w:t>03</w:t>
            </w:r>
          </w:p>
        </w:tc>
        <w:tc>
          <w:tcPr>
            <w:tcW w:w="2883" w:type="dxa"/>
            <w:vAlign w:val="center"/>
          </w:tcPr>
          <w:p w14:paraId="01D57AF7" w14:textId="3E806CE3" w:rsidR="001B5025" w:rsidRDefault="00C06BAE" w:rsidP="0050182A">
            <w:r>
              <w:t>14</w:t>
            </w:r>
            <w:r w:rsidR="006B383A">
              <w:t xml:space="preserve"> </w:t>
            </w:r>
            <w:r w:rsidR="0050182A">
              <w:t>December</w:t>
            </w:r>
            <w:r w:rsidR="001B5025">
              <w:t xml:space="preserve"> 2018</w:t>
            </w:r>
          </w:p>
        </w:tc>
        <w:tc>
          <w:tcPr>
            <w:tcW w:w="2898" w:type="dxa"/>
            <w:vAlign w:val="center"/>
          </w:tcPr>
          <w:p w14:paraId="75DB07A1" w14:textId="3DBE6A53" w:rsidR="001B5025" w:rsidRDefault="00C77EF8" w:rsidP="005D32C2">
            <w:r>
              <w:t>10</w:t>
            </w:r>
            <w:r w:rsidR="005D32C2">
              <w:t>5</w:t>
            </w:r>
          </w:p>
        </w:tc>
      </w:tr>
    </w:tbl>
    <w:p w14:paraId="6ECE53F1" w14:textId="77777777" w:rsidR="000A6C7B" w:rsidRDefault="000A6C7B" w:rsidP="009D6B46"/>
    <w:p w14:paraId="7C7746FF" w14:textId="77777777" w:rsidR="002010BC" w:rsidRDefault="002010BC">
      <w:pPr>
        <w:spacing w:line="240" w:lineRule="auto"/>
      </w:pPr>
      <w:r>
        <w:br w:type="page"/>
      </w:r>
    </w:p>
    <w:p w14:paraId="1A7E4E14" w14:textId="77777777" w:rsidR="002010BC" w:rsidRDefault="00A75077" w:rsidP="00A75077">
      <w:pPr>
        <w:pStyle w:val="TOCHeading"/>
      </w:pPr>
      <w:r>
        <w:lastRenderedPageBreak/>
        <w:t>Contents</w:t>
      </w:r>
    </w:p>
    <w:p w14:paraId="061B535F" w14:textId="5DE98926" w:rsidR="00571AF1"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532464573" w:history="1">
        <w:r w:rsidR="00571AF1" w:rsidRPr="00955604">
          <w:rPr>
            <w:rStyle w:val="Hyperlink"/>
          </w:rPr>
          <w:t>Shortened forms</w:t>
        </w:r>
        <w:r w:rsidR="00571AF1">
          <w:rPr>
            <w:webHidden/>
          </w:rPr>
          <w:tab/>
        </w:r>
        <w:r w:rsidR="00571AF1">
          <w:rPr>
            <w:webHidden/>
          </w:rPr>
          <w:fldChar w:fldCharType="begin"/>
        </w:r>
        <w:r w:rsidR="00571AF1">
          <w:rPr>
            <w:webHidden/>
          </w:rPr>
          <w:instrText xml:space="preserve"> PAGEREF _Toc532464573 \h </w:instrText>
        </w:r>
        <w:r w:rsidR="00571AF1">
          <w:rPr>
            <w:webHidden/>
          </w:rPr>
        </w:r>
        <w:r w:rsidR="00571AF1">
          <w:rPr>
            <w:webHidden/>
          </w:rPr>
          <w:fldChar w:fldCharType="separate"/>
        </w:r>
        <w:r w:rsidR="00571AF1">
          <w:rPr>
            <w:webHidden/>
          </w:rPr>
          <w:t>6</w:t>
        </w:r>
        <w:r w:rsidR="00571AF1">
          <w:rPr>
            <w:webHidden/>
          </w:rPr>
          <w:fldChar w:fldCharType="end"/>
        </w:r>
      </w:hyperlink>
    </w:p>
    <w:p w14:paraId="615A0FCB" w14:textId="1F3AE1DC" w:rsidR="00571AF1" w:rsidRDefault="005D2FBC">
      <w:pPr>
        <w:pStyle w:val="TOC1"/>
        <w:rPr>
          <w:rFonts w:asciiTheme="minorHAnsi" w:eastAsiaTheme="minorEastAsia" w:hAnsiTheme="minorHAnsi"/>
          <w:b w:val="0"/>
          <w:color w:val="auto"/>
          <w:sz w:val="22"/>
          <w:lang w:val="en-AU" w:eastAsia="en-AU"/>
        </w:rPr>
      </w:pPr>
      <w:hyperlink w:anchor="_Toc532464574" w:history="1">
        <w:r w:rsidR="00571AF1" w:rsidRPr="00955604">
          <w:rPr>
            <w:rStyle w:val="Hyperlink"/>
          </w:rPr>
          <w:t>1</w:t>
        </w:r>
        <w:r w:rsidR="00571AF1">
          <w:rPr>
            <w:rFonts w:asciiTheme="minorHAnsi" w:eastAsiaTheme="minorEastAsia" w:hAnsiTheme="minorHAnsi"/>
            <w:b w:val="0"/>
            <w:color w:val="auto"/>
            <w:sz w:val="22"/>
            <w:lang w:val="en-AU" w:eastAsia="en-AU"/>
          </w:rPr>
          <w:tab/>
        </w:r>
        <w:r w:rsidR="00571AF1" w:rsidRPr="00955604">
          <w:rPr>
            <w:rStyle w:val="Hyperlink"/>
          </w:rPr>
          <w:t>Nature and authority</w:t>
        </w:r>
        <w:r w:rsidR="00571AF1">
          <w:rPr>
            <w:webHidden/>
          </w:rPr>
          <w:tab/>
        </w:r>
        <w:r w:rsidR="00571AF1">
          <w:rPr>
            <w:webHidden/>
          </w:rPr>
          <w:fldChar w:fldCharType="begin"/>
        </w:r>
        <w:r w:rsidR="00571AF1">
          <w:rPr>
            <w:webHidden/>
          </w:rPr>
          <w:instrText xml:space="preserve"> PAGEREF _Toc532464574 \h </w:instrText>
        </w:r>
        <w:r w:rsidR="00571AF1">
          <w:rPr>
            <w:webHidden/>
          </w:rPr>
        </w:r>
        <w:r w:rsidR="00571AF1">
          <w:rPr>
            <w:webHidden/>
          </w:rPr>
          <w:fldChar w:fldCharType="separate"/>
        </w:r>
        <w:r w:rsidR="00571AF1">
          <w:rPr>
            <w:webHidden/>
          </w:rPr>
          <w:t>8</w:t>
        </w:r>
        <w:r w:rsidR="00571AF1">
          <w:rPr>
            <w:webHidden/>
          </w:rPr>
          <w:fldChar w:fldCharType="end"/>
        </w:r>
      </w:hyperlink>
    </w:p>
    <w:p w14:paraId="571CC5FF" w14:textId="5B22F6EA" w:rsidR="00571AF1" w:rsidRDefault="005D2FBC">
      <w:pPr>
        <w:pStyle w:val="TOC2"/>
        <w:rPr>
          <w:rFonts w:asciiTheme="minorHAnsi" w:eastAsiaTheme="minorEastAsia" w:hAnsiTheme="minorHAnsi"/>
          <w:b w:val="0"/>
          <w:color w:val="auto"/>
          <w:sz w:val="22"/>
          <w:lang w:eastAsia="en-AU"/>
        </w:rPr>
      </w:pPr>
      <w:hyperlink w:anchor="_Toc532464575" w:history="1">
        <w:r w:rsidR="00571AF1" w:rsidRPr="00955604">
          <w:rPr>
            <w:rStyle w:val="Hyperlink"/>
          </w:rPr>
          <w:t>1.1</w:t>
        </w:r>
        <w:r w:rsidR="00571AF1">
          <w:rPr>
            <w:rFonts w:asciiTheme="minorHAnsi" w:eastAsiaTheme="minorEastAsia" w:hAnsiTheme="minorHAnsi"/>
            <w:b w:val="0"/>
            <w:color w:val="auto"/>
            <w:sz w:val="22"/>
            <w:lang w:eastAsia="en-AU"/>
          </w:rPr>
          <w:tab/>
        </w:r>
        <w:r w:rsidR="00571AF1" w:rsidRPr="00955604">
          <w:rPr>
            <w:rStyle w:val="Hyperlink"/>
          </w:rPr>
          <w:t>Introduction</w:t>
        </w:r>
        <w:r w:rsidR="00571AF1">
          <w:rPr>
            <w:webHidden/>
          </w:rPr>
          <w:tab/>
        </w:r>
        <w:r w:rsidR="00571AF1">
          <w:rPr>
            <w:webHidden/>
          </w:rPr>
          <w:fldChar w:fldCharType="begin"/>
        </w:r>
        <w:r w:rsidR="00571AF1">
          <w:rPr>
            <w:webHidden/>
          </w:rPr>
          <w:instrText xml:space="preserve"> PAGEREF _Toc532464575 \h </w:instrText>
        </w:r>
        <w:r w:rsidR="00571AF1">
          <w:rPr>
            <w:webHidden/>
          </w:rPr>
        </w:r>
        <w:r w:rsidR="00571AF1">
          <w:rPr>
            <w:webHidden/>
          </w:rPr>
          <w:fldChar w:fldCharType="separate"/>
        </w:r>
        <w:r w:rsidR="00571AF1">
          <w:rPr>
            <w:webHidden/>
          </w:rPr>
          <w:t>8</w:t>
        </w:r>
        <w:r w:rsidR="00571AF1">
          <w:rPr>
            <w:webHidden/>
          </w:rPr>
          <w:fldChar w:fldCharType="end"/>
        </w:r>
      </w:hyperlink>
    </w:p>
    <w:p w14:paraId="05E4AD05" w14:textId="5475CF0E" w:rsidR="00571AF1" w:rsidRDefault="005D2FBC">
      <w:pPr>
        <w:pStyle w:val="TOC2"/>
        <w:rPr>
          <w:rFonts w:asciiTheme="minorHAnsi" w:eastAsiaTheme="minorEastAsia" w:hAnsiTheme="minorHAnsi"/>
          <w:b w:val="0"/>
          <w:color w:val="auto"/>
          <w:sz w:val="22"/>
          <w:lang w:eastAsia="en-AU"/>
        </w:rPr>
      </w:pPr>
      <w:hyperlink w:anchor="_Toc532464576" w:history="1">
        <w:r w:rsidR="00571AF1" w:rsidRPr="00955604">
          <w:rPr>
            <w:rStyle w:val="Hyperlink"/>
          </w:rPr>
          <w:t>1.2</w:t>
        </w:r>
        <w:r w:rsidR="00571AF1">
          <w:rPr>
            <w:rFonts w:asciiTheme="minorHAnsi" w:eastAsiaTheme="minorEastAsia" w:hAnsiTheme="minorHAnsi"/>
            <w:b w:val="0"/>
            <w:color w:val="auto"/>
            <w:sz w:val="22"/>
            <w:lang w:eastAsia="en-AU"/>
          </w:rPr>
          <w:tab/>
        </w:r>
        <w:r w:rsidR="00571AF1" w:rsidRPr="00955604">
          <w:rPr>
            <w:rStyle w:val="Hyperlink"/>
          </w:rPr>
          <w:t>Authority</w:t>
        </w:r>
        <w:r w:rsidR="00571AF1">
          <w:rPr>
            <w:webHidden/>
          </w:rPr>
          <w:tab/>
        </w:r>
        <w:r w:rsidR="00571AF1">
          <w:rPr>
            <w:webHidden/>
          </w:rPr>
          <w:fldChar w:fldCharType="begin"/>
        </w:r>
        <w:r w:rsidR="00571AF1">
          <w:rPr>
            <w:webHidden/>
          </w:rPr>
          <w:instrText xml:space="preserve"> PAGEREF _Toc532464576 \h </w:instrText>
        </w:r>
        <w:r w:rsidR="00571AF1">
          <w:rPr>
            <w:webHidden/>
          </w:rPr>
        </w:r>
        <w:r w:rsidR="00571AF1">
          <w:rPr>
            <w:webHidden/>
          </w:rPr>
          <w:fldChar w:fldCharType="separate"/>
        </w:r>
        <w:r w:rsidR="00571AF1">
          <w:rPr>
            <w:webHidden/>
          </w:rPr>
          <w:t>8</w:t>
        </w:r>
        <w:r w:rsidR="00571AF1">
          <w:rPr>
            <w:webHidden/>
          </w:rPr>
          <w:fldChar w:fldCharType="end"/>
        </w:r>
      </w:hyperlink>
    </w:p>
    <w:p w14:paraId="30CE4314" w14:textId="7B83E938" w:rsidR="00571AF1" w:rsidRDefault="005D2FBC">
      <w:pPr>
        <w:pStyle w:val="TOC2"/>
        <w:rPr>
          <w:rFonts w:asciiTheme="minorHAnsi" w:eastAsiaTheme="minorEastAsia" w:hAnsiTheme="minorHAnsi"/>
          <w:b w:val="0"/>
          <w:color w:val="auto"/>
          <w:sz w:val="22"/>
          <w:lang w:eastAsia="en-AU"/>
        </w:rPr>
      </w:pPr>
      <w:hyperlink w:anchor="_Toc532464577" w:history="1">
        <w:r w:rsidR="00571AF1" w:rsidRPr="00955604">
          <w:rPr>
            <w:rStyle w:val="Hyperlink"/>
          </w:rPr>
          <w:t>1.3</w:t>
        </w:r>
        <w:r w:rsidR="00571AF1">
          <w:rPr>
            <w:rFonts w:asciiTheme="minorHAnsi" w:eastAsiaTheme="minorEastAsia" w:hAnsiTheme="minorHAnsi"/>
            <w:b w:val="0"/>
            <w:color w:val="auto"/>
            <w:sz w:val="22"/>
            <w:lang w:eastAsia="en-AU"/>
          </w:rPr>
          <w:tab/>
        </w:r>
        <w:r w:rsidR="00571AF1" w:rsidRPr="00955604">
          <w:rPr>
            <w:rStyle w:val="Hyperlink"/>
          </w:rPr>
          <w:t>Role of the RIT–T application guidelines</w:t>
        </w:r>
        <w:r w:rsidR="00571AF1">
          <w:rPr>
            <w:webHidden/>
          </w:rPr>
          <w:tab/>
        </w:r>
        <w:r w:rsidR="00571AF1">
          <w:rPr>
            <w:webHidden/>
          </w:rPr>
          <w:fldChar w:fldCharType="begin"/>
        </w:r>
        <w:r w:rsidR="00571AF1">
          <w:rPr>
            <w:webHidden/>
          </w:rPr>
          <w:instrText xml:space="preserve"> PAGEREF _Toc532464577 \h </w:instrText>
        </w:r>
        <w:r w:rsidR="00571AF1">
          <w:rPr>
            <w:webHidden/>
          </w:rPr>
        </w:r>
        <w:r w:rsidR="00571AF1">
          <w:rPr>
            <w:webHidden/>
          </w:rPr>
          <w:fldChar w:fldCharType="separate"/>
        </w:r>
        <w:r w:rsidR="00571AF1">
          <w:rPr>
            <w:webHidden/>
          </w:rPr>
          <w:t>8</w:t>
        </w:r>
        <w:r w:rsidR="00571AF1">
          <w:rPr>
            <w:webHidden/>
          </w:rPr>
          <w:fldChar w:fldCharType="end"/>
        </w:r>
      </w:hyperlink>
    </w:p>
    <w:p w14:paraId="73F01AD2" w14:textId="468350C4" w:rsidR="00571AF1" w:rsidRDefault="005D2FBC">
      <w:pPr>
        <w:pStyle w:val="TOC2"/>
        <w:rPr>
          <w:rFonts w:asciiTheme="minorHAnsi" w:eastAsiaTheme="minorEastAsia" w:hAnsiTheme="minorHAnsi"/>
          <w:b w:val="0"/>
          <w:color w:val="auto"/>
          <w:sz w:val="22"/>
          <w:lang w:eastAsia="en-AU"/>
        </w:rPr>
      </w:pPr>
      <w:hyperlink w:anchor="_Toc532464578" w:history="1">
        <w:r w:rsidR="00571AF1" w:rsidRPr="00955604">
          <w:rPr>
            <w:rStyle w:val="Hyperlink"/>
          </w:rPr>
          <w:t>1.4</w:t>
        </w:r>
        <w:r w:rsidR="00571AF1">
          <w:rPr>
            <w:rFonts w:asciiTheme="minorHAnsi" w:eastAsiaTheme="minorEastAsia" w:hAnsiTheme="minorHAnsi"/>
            <w:b w:val="0"/>
            <w:color w:val="auto"/>
            <w:sz w:val="22"/>
            <w:lang w:eastAsia="en-AU"/>
          </w:rPr>
          <w:tab/>
        </w:r>
        <w:r w:rsidR="00571AF1" w:rsidRPr="00955604">
          <w:rPr>
            <w:rStyle w:val="Hyperlink"/>
          </w:rPr>
          <w:t>Definitions and interpretation</w:t>
        </w:r>
        <w:r w:rsidR="00571AF1">
          <w:rPr>
            <w:webHidden/>
          </w:rPr>
          <w:tab/>
        </w:r>
        <w:r w:rsidR="00571AF1">
          <w:rPr>
            <w:webHidden/>
          </w:rPr>
          <w:fldChar w:fldCharType="begin"/>
        </w:r>
        <w:r w:rsidR="00571AF1">
          <w:rPr>
            <w:webHidden/>
          </w:rPr>
          <w:instrText xml:space="preserve"> PAGEREF _Toc532464578 \h </w:instrText>
        </w:r>
        <w:r w:rsidR="00571AF1">
          <w:rPr>
            <w:webHidden/>
          </w:rPr>
        </w:r>
        <w:r w:rsidR="00571AF1">
          <w:rPr>
            <w:webHidden/>
          </w:rPr>
          <w:fldChar w:fldCharType="separate"/>
        </w:r>
        <w:r w:rsidR="00571AF1">
          <w:rPr>
            <w:webHidden/>
          </w:rPr>
          <w:t>9</w:t>
        </w:r>
        <w:r w:rsidR="00571AF1">
          <w:rPr>
            <w:webHidden/>
          </w:rPr>
          <w:fldChar w:fldCharType="end"/>
        </w:r>
      </w:hyperlink>
    </w:p>
    <w:p w14:paraId="5D41F235" w14:textId="67BB860F" w:rsidR="00571AF1" w:rsidRDefault="005D2FBC">
      <w:pPr>
        <w:pStyle w:val="TOC2"/>
        <w:rPr>
          <w:rFonts w:asciiTheme="minorHAnsi" w:eastAsiaTheme="minorEastAsia" w:hAnsiTheme="minorHAnsi"/>
          <w:b w:val="0"/>
          <w:color w:val="auto"/>
          <w:sz w:val="22"/>
          <w:lang w:eastAsia="en-AU"/>
        </w:rPr>
      </w:pPr>
      <w:hyperlink w:anchor="_Toc532464579" w:history="1">
        <w:r w:rsidR="00571AF1" w:rsidRPr="00955604">
          <w:rPr>
            <w:rStyle w:val="Hyperlink"/>
          </w:rPr>
          <w:t>1.5</w:t>
        </w:r>
        <w:r w:rsidR="00571AF1">
          <w:rPr>
            <w:rFonts w:asciiTheme="minorHAnsi" w:eastAsiaTheme="minorEastAsia" w:hAnsiTheme="minorHAnsi"/>
            <w:b w:val="0"/>
            <w:color w:val="auto"/>
            <w:sz w:val="22"/>
            <w:lang w:eastAsia="en-AU"/>
          </w:rPr>
          <w:tab/>
        </w:r>
        <w:r w:rsidR="00571AF1" w:rsidRPr="00955604">
          <w:rPr>
            <w:rStyle w:val="Hyperlink"/>
          </w:rPr>
          <w:t>Process for revision</w:t>
        </w:r>
        <w:r w:rsidR="00571AF1">
          <w:rPr>
            <w:webHidden/>
          </w:rPr>
          <w:tab/>
        </w:r>
        <w:r w:rsidR="00571AF1">
          <w:rPr>
            <w:webHidden/>
          </w:rPr>
          <w:fldChar w:fldCharType="begin"/>
        </w:r>
        <w:r w:rsidR="00571AF1">
          <w:rPr>
            <w:webHidden/>
          </w:rPr>
          <w:instrText xml:space="preserve"> PAGEREF _Toc532464579 \h </w:instrText>
        </w:r>
        <w:r w:rsidR="00571AF1">
          <w:rPr>
            <w:webHidden/>
          </w:rPr>
        </w:r>
        <w:r w:rsidR="00571AF1">
          <w:rPr>
            <w:webHidden/>
          </w:rPr>
          <w:fldChar w:fldCharType="separate"/>
        </w:r>
        <w:r w:rsidR="00571AF1">
          <w:rPr>
            <w:webHidden/>
          </w:rPr>
          <w:t>9</w:t>
        </w:r>
        <w:r w:rsidR="00571AF1">
          <w:rPr>
            <w:webHidden/>
          </w:rPr>
          <w:fldChar w:fldCharType="end"/>
        </w:r>
      </w:hyperlink>
    </w:p>
    <w:p w14:paraId="45F5C846" w14:textId="52CD3FFE" w:rsidR="00571AF1" w:rsidRDefault="005D2FBC">
      <w:pPr>
        <w:pStyle w:val="TOC2"/>
        <w:rPr>
          <w:rFonts w:asciiTheme="minorHAnsi" w:eastAsiaTheme="minorEastAsia" w:hAnsiTheme="minorHAnsi"/>
          <w:b w:val="0"/>
          <w:color w:val="auto"/>
          <w:sz w:val="22"/>
          <w:lang w:eastAsia="en-AU"/>
        </w:rPr>
      </w:pPr>
      <w:hyperlink w:anchor="_Toc532464580" w:history="1">
        <w:r w:rsidR="00571AF1" w:rsidRPr="00955604">
          <w:rPr>
            <w:rStyle w:val="Hyperlink"/>
          </w:rPr>
          <w:t>1.6</w:t>
        </w:r>
        <w:r w:rsidR="00571AF1">
          <w:rPr>
            <w:rFonts w:asciiTheme="minorHAnsi" w:eastAsiaTheme="minorEastAsia" w:hAnsiTheme="minorHAnsi"/>
            <w:b w:val="0"/>
            <w:color w:val="auto"/>
            <w:sz w:val="22"/>
            <w:lang w:eastAsia="en-AU"/>
          </w:rPr>
          <w:tab/>
        </w:r>
        <w:r w:rsidR="00571AF1" w:rsidRPr="00955604">
          <w:rPr>
            <w:rStyle w:val="Hyperlink"/>
          </w:rPr>
          <w:t>Version history and effective date</w:t>
        </w:r>
        <w:r w:rsidR="00571AF1">
          <w:rPr>
            <w:webHidden/>
          </w:rPr>
          <w:tab/>
        </w:r>
        <w:r w:rsidR="00571AF1">
          <w:rPr>
            <w:webHidden/>
          </w:rPr>
          <w:fldChar w:fldCharType="begin"/>
        </w:r>
        <w:r w:rsidR="00571AF1">
          <w:rPr>
            <w:webHidden/>
          </w:rPr>
          <w:instrText xml:space="preserve"> PAGEREF _Toc532464580 \h </w:instrText>
        </w:r>
        <w:r w:rsidR="00571AF1">
          <w:rPr>
            <w:webHidden/>
          </w:rPr>
        </w:r>
        <w:r w:rsidR="00571AF1">
          <w:rPr>
            <w:webHidden/>
          </w:rPr>
          <w:fldChar w:fldCharType="separate"/>
        </w:r>
        <w:r w:rsidR="00571AF1">
          <w:rPr>
            <w:webHidden/>
          </w:rPr>
          <w:t>9</w:t>
        </w:r>
        <w:r w:rsidR="00571AF1">
          <w:rPr>
            <w:webHidden/>
          </w:rPr>
          <w:fldChar w:fldCharType="end"/>
        </w:r>
      </w:hyperlink>
    </w:p>
    <w:p w14:paraId="01110A4A" w14:textId="48A53174" w:rsidR="00571AF1" w:rsidRDefault="005D2FBC">
      <w:pPr>
        <w:pStyle w:val="TOC1"/>
        <w:rPr>
          <w:rFonts w:asciiTheme="minorHAnsi" w:eastAsiaTheme="minorEastAsia" w:hAnsiTheme="minorHAnsi"/>
          <w:b w:val="0"/>
          <w:color w:val="auto"/>
          <w:sz w:val="22"/>
          <w:lang w:val="en-AU" w:eastAsia="en-AU"/>
        </w:rPr>
      </w:pPr>
      <w:hyperlink w:anchor="_Toc532464581" w:history="1">
        <w:r w:rsidR="00571AF1" w:rsidRPr="00955604">
          <w:rPr>
            <w:rStyle w:val="Hyperlink"/>
          </w:rPr>
          <w:t>2</w:t>
        </w:r>
        <w:r w:rsidR="00571AF1">
          <w:rPr>
            <w:rFonts w:asciiTheme="minorHAnsi" w:eastAsiaTheme="minorEastAsia" w:hAnsiTheme="minorHAnsi"/>
            <w:b w:val="0"/>
            <w:color w:val="auto"/>
            <w:sz w:val="22"/>
            <w:lang w:val="en-AU" w:eastAsia="en-AU"/>
          </w:rPr>
          <w:tab/>
        </w:r>
        <w:r w:rsidR="00571AF1" w:rsidRPr="00955604">
          <w:rPr>
            <w:rStyle w:val="Hyperlink"/>
          </w:rPr>
          <w:t>Overview of the RIT–T</w:t>
        </w:r>
        <w:r w:rsidR="00571AF1">
          <w:rPr>
            <w:webHidden/>
          </w:rPr>
          <w:tab/>
        </w:r>
        <w:r w:rsidR="00571AF1">
          <w:rPr>
            <w:webHidden/>
          </w:rPr>
          <w:fldChar w:fldCharType="begin"/>
        </w:r>
        <w:r w:rsidR="00571AF1">
          <w:rPr>
            <w:webHidden/>
          </w:rPr>
          <w:instrText xml:space="preserve"> PAGEREF _Toc532464581 \h </w:instrText>
        </w:r>
        <w:r w:rsidR="00571AF1">
          <w:rPr>
            <w:webHidden/>
          </w:rPr>
        </w:r>
        <w:r w:rsidR="00571AF1">
          <w:rPr>
            <w:webHidden/>
          </w:rPr>
          <w:fldChar w:fldCharType="separate"/>
        </w:r>
        <w:r w:rsidR="00571AF1">
          <w:rPr>
            <w:webHidden/>
          </w:rPr>
          <w:t>10</w:t>
        </w:r>
        <w:r w:rsidR="00571AF1">
          <w:rPr>
            <w:webHidden/>
          </w:rPr>
          <w:fldChar w:fldCharType="end"/>
        </w:r>
      </w:hyperlink>
    </w:p>
    <w:p w14:paraId="05C458BB" w14:textId="59014ED9" w:rsidR="00571AF1" w:rsidRDefault="005D2FBC">
      <w:pPr>
        <w:pStyle w:val="TOC2"/>
        <w:rPr>
          <w:rFonts w:asciiTheme="minorHAnsi" w:eastAsiaTheme="minorEastAsia" w:hAnsiTheme="minorHAnsi"/>
          <w:b w:val="0"/>
          <w:color w:val="auto"/>
          <w:sz w:val="22"/>
          <w:lang w:eastAsia="en-AU"/>
        </w:rPr>
      </w:pPr>
      <w:hyperlink w:anchor="_Toc532464582" w:history="1">
        <w:r w:rsidR="00571AF1" w:rsidRPr="00955604">
          <w:rPr>
            <w:rStyle w:val="Hyperlink"/>
          </w:rPr>
          <w:t>2.1</w:t>
        </w:r>
        <w:r w:rsidR="00571AF1">
          <w:rPr>
            <w:rFonts w:asciiTheme="minorHAnsi" w:eastAsiaTheme="minorEastAsia" w:hAnsiTheme="minorHAnsi"/>
            <w:b w:val="0"/>
            <w:color w:val="auto"/>
            <w:sz w:val="22"/>
            <w:lang w:eastAsia="en-AU"/>
          </w:rPr>
          <w:tab/>
        </w:r>
        <w:r w:rsidR="00571AF1" w:rsidRPr="00955604">
          <w:rPr>
            <w:rStyle w:val="Hyperlink"/>
          </w:rPr>
          <w:t>Purpose of the RIT–T</w:t>
        </w:r>
        <w:r w:rsidR="00571AF1">
          <w:rPr>
            <w:webHidden/>
          </w:rPr>
          <w:tab/>
        </w:r>
        <w:r w:rsidR="00571AF1">
          <w:rPr>
            <w:webHidden/>
          </w:rPr>
          <w:fldChar w:fldCharType="begin"/>
        </w:r>
        <w:r w:rsidR="00571AF1">
          <w:rPr>
            <w:webHidden/>
          </w:rPr>
          <w:instrText xml:space="preserve"> PAGEREF _Toc532464582 \h </w:instrText>
        </w:r>
        <w:r w:rsidR="00571AF1">
          <w:rPr>
            <w:webHidden/>
          </w:rPr>
        </w:r>
        <w:r w:rsidR="00571AF1">
          <w:rPr>
            <w:webHidden/>
          </w:rPr>
          <w:fldChar w:fldCharType="separate"/>
        </w:r>
        <w:r w:rsidR="00571AF1">
          <w:rPr>
            <w:webHidden/>
          </w:rPr>
          <w:t>10</w:t>
        </w:r>
        <w:r w:rsidR="00571AF1">
          <w:rPr>
            <w:webHidden/>
          </w:rPr>
          <w:fldChar w:fldCharType="end"/>
        </w:r>
      </w:hyperlink>
    </w:p>
    <w:p w14:paraId="588CB8FA" w14:textId="0C91DC0C" w:rsidR="00571AF1" w:rsidRDefault="005D2FBC">
      <w:pPr>
        <w:pStyle w:val="TOC2"/>
        <w:rPr>
          <w:rFonts w:asciiTheme="minorHAnsi" w:eastAsiaTheme="minorEastAsia" w:hAnsiTheme="minorHAnsi"/>
          <w:b w:val="0"/>
          <w:color w:val="auto"/>
          <w:sz w:val="22"/>
          <w:lang w:eastAsia="en-AU"/>
        </w:rPr>
      </w:pPr>
      <w:hyperlink w:anchor="_Toc532464583" w:history="1">
        <w:r w:rsidR="00571AF1" w:rsidRPr="00955604">
          <w:rPr>
            <w:rStyle w:val="Hyperlink"/>
          </w:rPr>
          <w:t>2.2</w:t>
        </w:r>
        <w:r w:rsidR="00571AF1">
          <w:rPr>
            <w:rFonts w:asciiTheme="minorHAnsi" w:eastAsiaTheme="minorEastAsia" w:hAnsiTheme="minorHAnsi"/>
            <w:b w:val="0"/>
            <w:color w:val="auto"/>
            <w:sz w:val="22"/>
            <w:lang w:eastAsia="en-AU"/>
          </w:rPr>
          <w:tab/>
        </w:r>
        <w:r w:rsidR="00571AF1" w:rsidRPr="00955604">
          <w:rPr>
            <w:rStyle w:val="Hyperlink"/>
          </w:rPr>
          <w:t>Projects subject to a RIT–T assessment</w:t>
        </w:r>
        <w:r w:rsidR="00571AF1">
          <w:rPr>
            <w:webHidden/>
          </w:rPr>
          <w:tab/>
        </w:r>
        <w:r w:rsidR="00571AF1">
          <w:rPr>
            <w:webHidden/>
          </w:rPr>
          <w:fldChar w:fldCharType="begin"/>
        </w:r>
        <w:r w:rsidR="00571AF1">
          <w:rPr>
            <w:webHidden/>
          </w:rPr>
          <w:instrText xml:space="preserve"> PAGEREF _Toc532464583 \h </w:instrText>
        </w:r>
        <w:r w:rsidR="00571AF1">
          <w:rPr>
            <w:webHidden/>
          </w:rPr>
        </w:r>
        <w:r w:rsidR="00571AF1">
          <w:rPr>
            <w:webHidden/>
          </w:rPr>
          <w:fldChar w:fldCharType="separate"/>
        </w:r>
        <w:r w:rsidR="00571AF1">
          <w:rPr>
            <w:webHidden/>
          </w:rPr>
          <w:t>10</w:t>
        </w:r>
        <w:r w:rsidR="00571AF1">
          <w:rPr>
            <w:webHidden/>
          </w:rPr>
          <w:fldChar w:fldCharType="end"/>
        </w:r>
      </w:hyperlink>
    </w:p>
    <w:p w14:paraId="29A13941" w14:textId="2F40A7C0" w:rsidR="00571AF1" w:rsidRDefault="005D2FBC">
      <w:pPr>
        <w:pStyle w:val="TOC3"/>
        <w:rPr>
          <w:rFonts w:asciiTheme="minorHAnsi" w:eastAsiaTheme="minorEastAsia" w:hAnsiTheme="minorHAnsi"/>
          <w:lang w:eastAsia="en-AU"/>
        </w:rPr>
      </w:pPr>
      <w:hyperlink w:anchor="_Toc532464584" w:history="1">
        <w:r w:rsidR="00571AF1" w:rsidRPr="00955604">
          <w:rPr>
            <w:rStyle w:val="Hyperlink"/>
          </w:rPr>
          <w:t>2.2.1</w:t>
        </w:r>
        <w:r w:rsidR="00571AF1">
          <w:rPr>
            <w:rFonts w:asciiTheme="minorHAnsi" w:eastAsiaTheme="minorEastAsia" w:hAnsiTheme="minorHAnsi"/>
            <w:lang w:eastAsia="en-AU"/>
          </w:rPr>
          <w:tab/>
        </w:r>
        <w:r w:rsidR="00571AF1" w:rsidRPr="00955604">
          <w:rPr>
            <w:rStyle w:val="Hyperlink"/>
          </w:rPr>
          <w:t>Urgent and unforeseen investments</w:t>
        </w:r>
        <w:r w:rsidR="00571AF1">
          <w:rPr>
            <w:webHidden/>
          </w:rPr>
          <w:tab/>
        </w:r>
        <w:r w:rsidR="00571AF1">
          <w:rPr>
            <w:webHidden/>
          </w:rPr>
          <w:fldChar w:fldCharType="begin"/>
        </w:r>
        <w:r w:rsidR="00571AF1">
          <w:rPr>
            <w:webHidden/>
          </w:rPr>
          <w:instrText xml:space="preserve"> PAGEREF _Toc532464584 \h </w:instrText>
        </w:r>
        <w:r w:rsidR="00571AF1">
          <w:rPr>
            <w:webHidden/>
          </w:rPr>
        </w:r>
        <w:r w:rsidR="00571AF1">
          <w:rPr>
            <w:webHidden/>
          </w:rPr>
          <w:fldChar w:fldCharType="separate"/>
        </w:r>
        <w:r w:rsidR="00571AF1">
          <w:rPr>
            <w:webHidden/>
          </w:rPr>
          <w:t>12</w:t>
        </w:r>
        <w:r w:rsidR="00571AF1">
          <w:rPr>
            <w:webHidden/>
          </w:rPr>
          <w:fldChar w:fldCharType="end"/>
        </w:r>
      </w:hyperlink>
    </w:p>
    <w:p w14:paraId="291E3274" w14:textId="19ECAE73" w:rsidR="00571AF1" w:rsidRDefault="005D2FBC">
      <w:pPr>
        <w:pStyle w:val="TOC3"/>
        <w:rPr>
          <w:rFonts w:asciiTheme="minorHAnsi" w:eastAsiaTheme="minorEastAsia" w:hAnsiTheme="minorHAnsi"/>
          <w:lang w:eastAsia="en-AU"/>
        </w:rPr>
      </w:pPr>
      <w:hyperlink w:anchor="_Toc532464585" w:history="1">
        <w:r w:rsidR="00571AF1" w:rsidRPr="00955604">
          <w:rPr>
            <w:rStyle w:val="Hyperlink"/>
          </w:rPr>
          <w:t>2.2.2</w:t>
        </w:r>
        <w:r w:rsidR="00571AF1">
          <w:rPr>
            <w:rFonts w:asciiTheme="minorHAnsi" w:eastAsiaTheme="minorEastAsia" w:hAnsiTheme="minorHAnsi"/>
            <w:lang w:eastAsia="en-AU"/>
          </w:rPr>
          <w:tab/>
        </w:r>
        <w:r w:rsidR="00571AF1" w:rsidRPr="00955604">
          <w:rPr>
            <w:rStyle w:val="Hyperlink"/>
          </w:rPr>
          <w:t>Economically feasible</w:t>
        </w:r>
        <w:r w:rsidR="00571AF1">
          <w:rPr>
            <w:webHidden/>
          </w:rPr>
          <w:tab/>
        </w:r>
        <w:r w:rsidR="00571AF1">
          <w:rPr>
            <w:webHidden/>
          </w:rPr>
          <w:fldChar w:fldCharType="begin"/>
        </w:r>
        <w:r w:rsidR="00571AF1">
          <w:rPr>
            <w:webHidden/>
          </w:rPr>
          <w:instrText xml:space="preserve"> PAGEREF _Toc532464585 \h </w:instrText>
        </w:r>
        <w:r w:rsidR="00571AF1">
          <w:rPr>
            <w:webHidden/>
          </w:rPr>
        </w:r>
        <w:r w:rsidR="00571AF1">
          <w:rPr>
            <w:webHidden/>
          </w:rPr>
          <w:fldChar w:fldCharType="separate"/>
        </w:r>
        <w:r w:rsidR="00571AF1">
          <w:rPr>
            <w:webHidden/>
          </w:rPr>
          <w:t>13</w:t>
        </w:r>
        <w:r w:rsidR="00571AF1">
          <w:rPr>
            <w:webHidden/>
          </w:rPr>
          <w:fldChar w:fldCharType="end"/>
        </w:r>
      </w:hyperlink>
    </w:p>
    <w:p w14:paraId="06825CB1" w14:textId="684BE081" w:rsidR="00571AF1" w:rsidRDefault="005D2FBC">
      <w:pPr>
        <w:pStyle w:val="TOC3"/>
        <w:rPr>
          <w:rFonts w:asciiTheme="minorHAnsi" w:eastAsiaTheme="minorEastAsia" w:hAnsiTheme="minorHAnsi"/>
          <w:lang w:eastAsia="en-AU"/>
        </w:rPr>
      </w:pPr>
      <w:hyperlink w:anchor="_Toc532464586" w:history="1">
        <w:r w:rsidR="00571AF1" w:rsidRPr="00955604">
          <w:rPr>
            <w:rStyle w:val="Hyperlink"/>
          </w:rPr>
          <w:t>2.2.3</w:t>
        </w:r>
        <w:r w:rsidR="00571AF1">
          <w:rPr>
            <w:rFonts w:asciiTheme="minorHAnsi" w:eastAsiaTheme="minorEastAsia" w:hAnsiTheme="minorHAnsi"/>
            <w:lang w:eastAsia="en-AU"/>
          </w:rPr>
          <w:tab/>
        </w:r>
        <w:r w:rsidR="00571AF1" w:rsidRPr="00955604">
          <w:rPr>
            <w:rStyle w:val="Hyperlink"/>
          </w:rPr>
          <w:t>Capital cost thresholds and external contributions</w:t>
        </w:r>
        <w:r w:rsidR="00571AF1">
          <w:rPr>
            <w:webHidden/>
          </w:rPr>
          <w:tab/>
        </w:r>
        <w:r w:rsidR="00571AF1">
          <w:rPr>
            <w:webHidden/>
          </w:rPr>
          <w:fldChar w:fldCharType="begin"/>
        </w:r>
        <w:r w:rsidR="00571AF1">
          <w:rPr>
            <w:webHidden/>
          </w:rPr>
          <w:instrText xml:space="preserve"> PAGEREF _Toc532464586 \h </w:instrText>
        </w:r>
        <w:r w:rsidR="00571AF1">
          <w:rPr>
            <w:webHidden/>
          </w:rPr>
        </w:r>
        <w:r w:rsidR="00571AF1">
          <w:rPr>
            <w:webHidden/>
          </w:rPr>
          <w:fldChar w:fldCharType="separate"/>
        </w:r>
        <w:r w:rsidR="00571AF1">
          <w:rPr>
            <w:webHidden/>
          </w:rPr>
          <w:t>13</w:t>
        </w:r>
        <w:r w:rsidR="00571AF1">
          <w:rPr>
            <w:webHidden/>
          </w:rPr>
          <w:fldChar w:fldCharType="end"/>
        </w:r>
      </w:hyperlink>
    </w:p>
    <w:p w14:paraId="522AAFE4" w14:textId="77D91343" w:rsidR="00571AF1" w:rsidRDefault="005D2FBC">
      <w:pPr>
        <w:pStyle w:val="TOC1"/>
        <w:rPr>
          <w:rFonts w:asciiTheme="minorHAnsi" w:eastAsiaTheme="minorEastAsia" w:hAnsiTheme="minorHAnsi"/>
          <w:b w:val="0"/>
          <w:color w:val="auto"/>
          <w:sz w:val="22"/>
          <w:lang w:val="en-AU" w:eastAsia="en-AU"/>
        </w:rPr>
      </w:pPr>
      <w:hyperlink w:anchor="_Toc532464587" w:history="1">
        <w:r w:rsidR="00571AF1" w:rsidRPr="00955604">
          <w:rPr>
            <w:rStyle w:val="Hyperlink"/>
          </w:rPr>
          <w:t>3</w:t>
        </w:r>
        <w:r w:rsidR="00571AF1">
          <w:rPr>
            <w:rFonts w:asciiTheme="minorHAnsi" w:eastAsiaTheme="minorEastAsia" w:hAnsiTheme="minorHAnsi"/>
            <w:b w:val="0"/>
            <w:color w:val="auto"/>
            <w:sz w:val="22"/>
            <w:lang w:val="en-AU" w:eastAsia="en-AU"/>
          </w:rPr>
          <w:tab/>
        </w:r>
        <w:r w:rsidR="00571AF1" w:rsidRPr="00955604">
          <w:rPr>
            <w:rStyle w:val="Hyperlink"/>
          </w:rPr>
          <w:t>Operation and application of the RIT–T</w:t>
        </w:r>
        <w:r w:rsidR="00571AF1">
          <w:rPr>
            <w:webHidden/>
          </w:rPr>
          <w:tab/>
        </w:r>
        <w:r w:rsidR="00571AF1">
          <w:rPr>
            <w:webHidden/>
          </w:rPr>
          <w:fldChar w:fldCharType="begin"/>
        </w:r>
        <w:r w:rsidR="00571AF1">
          <w:rPr>
            <w:webHidden/>
          </w:rPr>
          <w:instrText xml:space="preserve"> PAGEREF _Toc532464587 \h </w:instrText>
        </w:r>
        <w:r w:rsidR="00571AF1">
          <w:rPr>
            <w:webHidden/>
          </w:rPr>
        </w:r>
        <w:r w:rsidR="00571AF1">
          <w:rPr>
            <w:webHidden/>
          </w:rPr>
          <w:fldChar w:fldCharType="separate"/>
        </w:r>
        <w:r w:rsidR="00571AF1">
          <w:rPr>
            <w:webHidden/>
          </w:rPr>
          <w:t>14</w:t>
        </w:r>
        <w:r w:rsidR="00571AF1">
          <w:rPr>
            <w:webHidden/>
          </w:rPr>
          <w:fldChar w:fldCharType="end"/>
        </w:r>
      </w:hyperlink>
    </w:p>
    <w:p w14:paraId="4AAAA381" w14:textId="72EB2890" w:rsidR="00571AF1" w:rsidRDefault="005D2FBC">
      <w:pPr>
        <w:pStyle w:val="TOC2"/>
        <w:rPr>
          <w:rFonts w:asciiTheme="minorHAnsi" w:eastAsiaTheme="minorEastAsia" w:hAnsiTheme="minorHAnsi"/>
          <w:b w:val="0"/>
          <w:color w:val="auto"/>
          <w:sz w:val="22"/>
          <w:lang w:eastAsia="en-AU"/>
        </w:rPr>
      </w:pPr>
      <w:hyperlink w:anchor="_Toc532464588" w:history="1">
        <w:r w:rsidR="00571AF1" w:rsidRPr="00955604">
          <w:rPr>
            <w:rStyle w:val="Hyperlink"/>
          </w:rPr>
          <w:t>3.1</w:t>
        </w:r>
        <w:r w:rsidR="00571AF1">
          <w:rPr>
            <w:rFonts w:asciiTheme="minorHAnsi" w:eastAsiaTheme="minorEastAsia" w:hAnsiTheme="minorHAnsi"/>
            <w:b w:val="0"/>
            <w:color w:val="auto"/>
            <w:sz w:val="22"/>
            <w:lang w:eastAsia="en-AU"/>
          </w:rPr>
          <w:tab/>
        </w:r>
        <w:r w:rsidR="00571AF1" w:rsidRPr="00955604">
          <w:rPr>
            <w:rStyle w:val="Hyperlink"/>
          </w:rPr>
          <w:t>Identified need</w:t>
        </w:r>
        <w:r w:rsidR="00571AF1">
          <w:rPr>
            <w:webHidden/>
          </w:rPr>
          <w:tab/>
        </w:r>
        <w:r w:rsidR="00571AF1">
          <w:rPr>
            <w:webHidden/>
          </w:rPr>
          <w:fldChar w:fldCharType="begin"/>
        </w:r>
        <w:r w:rsidR="00571AF1">
          <w:rPr>
            <w:webHidden/>
          </w:rPr>
          <w:instrText xml:space="preserve"> PAGEREF _Toc532464588 \h </w:instrText>
        </w:r>
        <w:r w:rsidR="00571AF1">
          <w:rPr>
            <w:webHidden/>
          </w:rPr>
        </w:r>
        <w:r w:rsidR="00571AF1">
          <w:rPr>
            <w:webHidden/>
          </w:rPr>
          <w:fldChar w:fldCharType="separate"/>
        </w:r>
        <w:r w:rsidR="00571AF1">
          <w:rPr>
            <w:webHidden/>
          </w:rPr>
          <w:t>14</w:t>
        </w:r>
        <w:r w:rsidR="00571AF1">
          <w:rPr>
            <w:webHidden/>
          </w:rPr>
          <w:fldChar w:fldCharType="end"/>
        </w:r>
      </w:hyperlink>
    </w:p>
    <w:p w14:paraId="0F4F785D" w14:textId="0B59A435" w:rsidR="00571AF1" w:rsidRDefault="005D2FBC">
      <w:pPr>
        <w:pStyle w:val="TOC2"/>
        <w:rPr>
          <w:rFonts w:asciiTheme="minorHAnsi" w:eastAsiaTheme="minorEastAsia" w:hAnsiTheme="minorHAnsi"/>
          <w:b w:val="0"/>
          <w:color w:val="auto"/>
          <w:sz w:val="22"/>
          <w:lang w:eastAsia="en-AU"/>
        </w:rPr>
      </w:pPr>
      <w:hyperlink w:anchor="_Toc532464589" w:history="1">
        <w:r w:rsidR="00571AF1" w:rsidRPr="00955604">
          <w:rPr>
            <w:rStyle w:val="Hyperlink"/>
          </w:rPr>
          <w:t>3.2</w:t>
        </w:r>
        <w:r w:rsidR="00571AF1">
          <w:rPr>
            <w:rFonts w:asciiTheme="minorHAnsi" w:eastAsiaTheme="minorEastAsia" w:hAnsiTheme="minorHAnsi"/>
            <w:b w:val="0"/>
            <w:color w:val="auto"/>
            <w:sz w:val="22"/>
            <w:lang w:eastAsia="en-AU"/>
          </w:rPr>
          <w:tab/>
        </w:r>
        <w:r w:rsidR="00571AF1" w:rsidRPr="00955604">
          <w:rPr>
            <w:rStyle w:val="Hyperlink"/>
          </w:rPr>
          <w:t>Credible options</w:t>
        </w:r>
        <w:r w:rsidR="00571AF1">
          <w:rPr>
            <w:webHidden/>
          </w:rPr>
          <w:tab/>
        </w:r>
        <w:r w:rsidR="00571AF1">
          <w:rPr>
            <w:webHidden/>
          </w:rPr>
          <w:fldChar w:fldCharType="begin"/>
        </w:r>
        <w:r w:rsidR="00571AF1">
          <w:rPr>
            <w:webHidden/>
          </w:rPr>
          <w:instrText xml:space="preserve"> PAGEREF _Toc532464589 \h </w:instrText>
        </w:r>
        <w:r w:rsidR="00571AF1">
          <w:rPr>
            <w:webHidden/>
          </w:rPr>
        </w:r>
        <w:r w:rsidR="00571AF1">
          <w:rPr>
            <w:webHidden/>
          </w:rPr>
          <w:fldChar w:fldCharType="separate"/>
        </w:r>
        <w:r w:rsidR="00571AF1">
          <w:rPr>
            <w:webHidden/>
          </w:rPr>
          <w:t>16</w:t>
        </w:r>
        <w:r w:rsidR="00571AF1">
          <w:rPr>
            <w:webHidden/>
          </w:rPr>
          <w:fldChar w:fldCharType="end"/>
        </w:r>
      </w:hyperlink>
    </w:p>
    <w:p w14:paraId="76C93BDB" w14:textId="74D9ED17" w:rsidR="00571AF1" w:rsidRDefault="005D2FBC">
      <w:pPr>
        <w:pStyle w:val="TOC3"/>
        <w:rPr>
          <w:rFonts w:asciiTheme="minorHAnsi" w:eastAsiaTheme="minorEastAsia" w:hAnsiTheme="minorHAnsi"/>
          <w:lang w:eastAsia="en-AU"/>
        </w:rPr>
      </w:pPr>
      <w:hyperlink w:anchor="_Toc532464590" w:history="1">
        <w:r w:rsidR="00571AF1" w:rsidRPr="00955604">
          <w:rPr>
            <w:rStyle w:val="Hyperlink"/>
          </w:rPr>
          <w:t>3.2.1</w:t>
        </w:r>
        <w:r w:rsidR="00571AF1">
          <w:rPr>
            <w:rFonts w:asciiTheme="minorHAnsi" w:eastAsiaTheme="minorEastAsia" w:hAnsiTheme="minorHAnsi"/>
            <w:lang w:eastAsia="en-AU"/>
          </w:rPr>
          <w:tab/>
        </w:r>
        <w:r w:rsidR="00571AF1" w:rsidRPr="00955604">
          <w:rPr>
            <w:rStyle w:val="Hyperlink"/>
          </w:rPr>
          <w:t>Addressing the identified need</w:t>
        </w:r>
        <w:r w:rsidR="00571AF1">
          <w:rPr>
            <w:webHidden/>
          </w:rPr>
          <w:tab/>
        </w:r>
        <w:r w:rsidR="00571AF1">
          <w:rPr>
            <w:webHidden/>
          </w:rPr>
          <w:fldChar w:fldCharType="begin"/>
        </w:r>
        <w:r w:rsidR="00571AF1">
          <w:rPr>
            <w:webHidden/>
          </w:rPr>
          <w:instrText xml:space="preserve"> PAGEREF _Toc532464590 \h </w:instrText>
        </w:r>
        <w:r w:rsidR="00571AF1">
          <w:rPr>
            <w:webHidden/>
          </w:rPr>
        </w:r>
        <w:r w:rsidR="00571AF1">
          <w:rPr>
            <w:webHidden/>
          </w:rPr>
          <w:fldChar w:fldCharType="separate"/>
        </w:r>
        <w:r w:rsidR="00571AF1">
          <w:rPr>
            <w:webHidden/>
          </w:rPr>
          <w:t>16</w:t>
        </w:r>
        <w:r w:rsidR="00571AF1">
          <w:rPr>
            <w:webHidden/>
          </w:rPr>
          <w:fldChar w:fldCharType="end"/>
        </w:r>
      </w:hyperlink>
    </w:p>
    <w:p w14:paraId="210A49FB" w14:textId="65B74BC0" w:rsidR="00571AF1" w:rsidRDefault="005D2FBC">
      <w:pPr>
        <w:pStyle w:val="TOC3"/>
        <w:rPr>
          <w:rFonts w:asciiTheme="minorHAnsi" w:eastAsiaTheme="minorEastAsia" w:hAnsiTheme="minorHAnsi"/>
          <w:lang w:eastAsia="en-AU"/>
        </w:rPr>
      </w:pPr>
      <w:hyperlink w:anchor="_Toc532464591" w:history="1">
        <w:r w:rsidR="00571AF1" w:rsidRPr="00955604">
          <w:rPr>
            <w:rStyle w:val="Hyperlink"/>
          </w:rPr>
          <w:t>3.2.2</w:t>
        </w:r>
        <w:r w:rsidR="00571AF1">
          <w:rPr>
            <w:rFonts w:asciiTheme="minorHAnsi" w:eastAsiaTheme="minorEastAsia" w:hAnsiTheme="minorHAnsi"/>
            <w:lang w:eastAsia="en-AU"/>
          </w:rPr>
          <w:tab/>
        </w:r>
        <w:r w:rsidR="00571AF1" w:rsidRPr="00955604">
          <w:rPr>
            <w:rStyle w:val="Hyperlink"/>
          </w:rPr>
          <w:t>Commercially and technically feasible</w:t>
        </w:r>
        <w:r w:rsidR="00571AF1">
          <w:rPr>
            <w:webHidden/>
          </w:rPr>
          <w:tab/>
        </w:r>
        <w:r w:rsidR="00571AF1">
          <w:rPr>
            <w:webHidden/>
          </w:rPr>
          <w:fldChar w:fldCharType="begin"/>
        </w:r>
        <w:r w:rsidR="00571AF1">
          <w:rPr>
            <w:webHidden/>
          </w:rPr>
          <w:instrText xml:space="preserve"> PAGEREF _Toc532464591 \h </w:instrText>
        </w:r>
        <w:r w:rsidR="00571AF1">
          <w:rPr>
            <w:webHidden/>
          </w:rPr>
        </w:r>
        <w:r w:rsidR="00571AF1">
          <w:rPr>
            <w:webHidden/>
          </w:rPr>
          <w:fldChar w:fldCharType="separate"/>
        </w:r>
        <w:r w:rsidR="00571AF1">
          <w:rPr>
            <w:webHidden/>
          </w:rPr>
          <w:t>18</w:t>
        </w:r>
        <w:r w:rsidR="00571AF1">
          <w:rPr>
            <w:webHidden/>
          </w:rPr>
          <w:fldChar w:fldCharType="end"/>
        </w:r>
      </w:hyperlink>
    </w:p>
    <w:p w14:paraId="22C4DAC2" w14:textId="2B4B4FD3" w:rsidR="00571AF1" w:rsidRDefault="005D2FBC">
      <w:pPr>
        <w:pStyle w:val="TOC3"/>
        <w:rPr>
          <w:rFonts w:asciiTheme="minorHAnsi" w:eastAsiaTheme="minorEastAsia" w:hAnsiTheme="minorHAnsi"/>
          <w:lang w:eastAsia="en-AU"/>
        </w:rPr>
      </w:pPr>
      <w:hyperlink w:anchor="_Toc532464592" w:history="1">
        <w:r w:rsidR="00571AF1" w:rsidRPr="00955604">
          <w:rPr>
            <w:rStyle w:val="Hyperlink"/>
          </w:rPr>
          <w:t>3.2.3</w:t>
        </w:r>
        <w:r w:rsidR="00571AF1">
          <w:rPr>
            <w:rFonts w:asciiTheme="minorHAnsi" w:eastAsiaTheme="minorEastAsia" w:hAnsiTheme="minorHAnsi"/>
            <w:lang w:eastAsia="en-AU"/>
          </w:rPr>
          <w:tab/>
        </w:r>
        <w:r w:rsidR="00571AF1" w:rsidRPr="00955604">
          <w:rPr>
            <w:rStyle w:val="Hyperlink"/>
          </w:rPr>
          <w:t>Developing credible options with option value</w:t>
        </w:r>
        <w:r w:rsidR="00571AF1">
          <w:rPr>
            <w:webHidden/>
          </w:rPr>
          <w:tab/>
        </w:r>
        <w:r w:rsidR="00571AF1">
          <w:rPr>
            <w:webHidden/>
          </w:rPr>
          <w:fldChar w:fldCharType="begin"/>
        </w:r>
        <w:r w:rsidR="00571AF1">
          <w:rPr>
            <w:webHidden/>
          </w:rPr>
          <w:instrText xml:space="preserve"> PAGEREF _Toc532464592 \h </w:instrText>
        </w:r>
        <w:r w:rsidR="00571AF1">
          <w:rPr>
            <w:webHidden/>
          </w:rPr>
        </w:r>
        <w:r w:rsidR="00571AF1">
          <w:rPr>
            <w:webHidden/>
          </w:rPr>
          <w:fldChar w:fldCharType="separate"/>
        </w:r>
        <w:r w:rsidR="00571AF1">
          <w:rPr>
            <w:webHidden/>
          </w:rPr>
          <w:t>19</w:t>
        </w:r>
        <w:r w:rsidR="00571AF1">
          <w:rPr>
            <w:webHidden/>
          </w:rPr>
          <w:fldChar w:fldCharType="end"/>
        </w:r>
      </w:hyperlink>
    </w:p>
    <w:p w14:paraId="7508FD45" w14:textId="789A7FFB" w:rsidR="00571AF1" w:rsidRDefault="005D2FBC">
      <w:pPr>
        <w:pStyle w:val="TOC3"/>
        <w:rPr>
          <w:rFonts w:asciiTheme="minorHAnsi" w:eastAsiaTheme="minorEastAsia" w:hAnsiTheme="minorHAnsi"/>
          <w:lang w:eastAsia="en-AU"/>
        </w:rPr>
      </w:pPr>
      <w:hyperlink w:anchor="_Toc532464593" w:history="1">
        <w:r w:rsidR="00571AF1" w:rsidRPr="00955604">
          <w:rPr>
            <w:rStyle w:val="Hyperlink"/>
          </w:rPr>
          <w:t>3.2.4</w:t>
        </w:r>
        <w:r w:rsidR="00571AF1">
          <w:rPr>
            <w:rFonts w:asciiTheme="minorHAnsi" w:eastAsiaTheme="minorEastAsia" w:hAnsiTheme="minorHAnsi"/>
            <w:lang w:eastAsia="en-AU"/>
          </w:rPr>
          <w:tab/>
        </w:r>
        <w:r w:rsidR="00571AF1" w:rsidRPr="00955604">
          <w:rPr>
            <w:rStyle w:val="Hyperlink"/>
          </w:rPr>
          <w:t>Number and range of credible options</w:t>
        </w:r>
        <w:r w:rsidR="00571AF1">
          <w:rPr>
            <w:webHidden/>
          </w:rPr>
          <w:tab/>
        </w:r>
        <w:r w:rsidR="00571AF1">
          <w:rPr>
            <w:webHidden/>
          </w:rPr>
          <w:fldChar w:fldCharType="begin"/>
        </w:r>
        <w:r w:rsidR="00571AF1">
          <w:rPr>
            <w:webHidden/>
          </w:rPr>
          <w:instrText xml:space="preserve"> PAGEREF _Toc532464593 \h </w:instrText>
        </w:r>
        <w:r w:rsidR="00571AF1">
          <w:rPr>
            <w:webHidden/>
          </w:rPr>
        </w:r>
        <w:r w:rsidR="00571AF1">
          <w:rPr>
            <w:webHidden/>
          </w:rPr>
          <w:fldChar w:fldCharType="separate"/>
        </w:r>
        <w:r w:rsidR="00571AF1">
          <w:rPr>
            <w:webHidden/>
          </w:rPr>
          <w:t>20</w:t>
        </w:r>
        <w:r w:rsidR="00571AF1">
          <w:rPr>
            <w:webHidden/>
          </w:rPr>
          <w:fldChar w:fldCharType="end"/>
        </w:r>
      </w:hyperlink>
    </w:p>
    <w:p w14:paraId="74E93421" w14:textId="5348ADFB" w:rsidR="00571AF1" w:rsidRDefault="005D2FBC">
      <w:pPr>
        <w:pStyle w:val="TOC2"/>
        <w:rPr>
          <w:rFonts w:asciiTheme="minorHAnsi" w:eastAsiaTheme="minorEastAsia" w:hAnsiTheme="minorHAnsi"/>
          <w:b w:val="0"/>
          <w:color w:val="auto"/>
          <w:sz w:val="22"/>
          <w:lang w:eastAsia="en-AU"/>
        </w:rPr>
      </w:pPr>
      <w:hyperlink w:anchor="_Toc532464594" w:history="1">
        <w:r w:rsidR="00571AF1" w:rsidRPr="00955604">
          <w:rPr>
            <w:rStyle w:val="Hyperlink"/>
          </w:rPr>
          <w:t>3.3</w:t>
        </w:r>
        <w:r w:rsidR="00571AF1">
          <w:rPr>
            <w:rFonts w:asciiTheme="minorHAnsi" w:eastAsiaTheme="minorEastAsia" w:hAnsiTheme="minorHAnsi"/>
            <w:b w:val="0"/>
            <w:color w:val="auto"/>
            <w:sz w:val="22"/>
            <w:lang w:eastAsia="en-AU"/>
          </w:rPr>
          <w:tab/>
        </w:r>
        <w:r w:rsidR="00571AF1" w:rsidRPr="00955604">
          <w:rPr>
            <w:rStyle w:val="Hyperlink"/>
          </w:rPr>
          <w:t>Characterising the base case</w:t>
        </w:r>
        <w:r w:rsidR="00571AF1">
          <w:rPr>
            <w:webHidden/>
          </w:rPr>
          <w:tab/>
        </w:r>
        <w:r w:rsidR="00571AF1">
          <w:rPr>
            <w:webHidden/>
          </w:rPr>
          <w:fldChar w:fldCharType="begin"/>
        </w:r>
        <w:r w:rsidR="00571AF1">
          <w:rPr>
            <w:webHidden/>
          </w:rPr>
          <w:instrText xml:space="preserve"> PAGEREF _Toc532464594 \h </w:instrText>
        </w:r>
        <w:r w:rsidR="00571AF1">
          <w:rPr>
            <w:webHidden/>
          </w:rPr>
        </w:r>
        <w:r w:rsidR="00571AF1">
          <w:rPr>
            <w:webHidden/>
          </w:rPr>
          <w:fldChar w:fldCharType="separate"/>
        </w:r>
        <w:r w:rsidR="00571AF1">
          <w:rPr>
            <w:webHidden/>
          </w:rPr>
          <w:t>21</w:t>
        </w:r>
        <w:r w:rsidR="00571AF1">
          <w:rPr>
            <w:webHidden/>
          </w:rPr>
          <w:fldChar w:fldCharType="end"/>
        </w:r>
      </w:hyperlink>
    </w:p>
    <w:p w14:paraId="3181BDC4" w14:textId="5747575F" w:rsidR="00571AF1" w:rsidRDefault="005D2FBC">
      <w:pPr>
        <w:pStyle w:val="TOC2"/>
        <w:rPr>
          <w:rFonts w:asciiTheme="minorHAnsi" w:eastAsiaTheme="minorEastAsia" w:hAnsiTheme="minorHAnsi"/>
          <w:b w:val="0"/>
          <w:color w:val="auto"/>
          <w:sz w:val="22"/>
          <w:lang w:eastAsia="en-AU"/>
        </w:rPr>
      </w:pPr>
      <w:hyperlink w:anchor="_Toc532464595" w:history="1">
        <w:r w:rsidR="00571AF1" w:rsidRPr="00955604">
          <w:rPr>
            <w:rStyle w:val="Hyperlink"/>
          </w:rPr>
          <w:t>3.4</w:t>
        </w:r>
        <w:r w:rsidR="00571AF1">
          <w:rPr>
            <w:rFonts w:asciiTheme="minorHAnsi" w:eastAsiaTheme="minorEastAsia" w:hAnsiTheme="minorHAnsi"/>
            <w:b w:val="0"/>
            <w:color w:val="auto"/>
            <w:sz w:val="22"/>
            <w:lang w:eastAsia="en-AU"/>
          </w:rPr>
          <w:tab/>
        </w:r>
        <w:r w:rsidR="00571AF1" w:rsidRPr="00955604">
          <w:rPr>
            <w:rStyle w:val="Hyperlink"/>
          </w:rPr>
          <w:t>Selecting reasonable inputs</w:t>
        </w:r>
        <w:r w:rsidR="00571AF1">
          <w:rPr>
            <w:webHidden/>
          </w:rPr>
          <w:tab/>
        </w:r>
        <w:r w:rsidR="00571AF1">
          <w:rPr>
            <w:webHidden/>
          </w:rPr>
          <w:fldChar w:fldCharType="begin"/>
        </w:r>
        <w:r w:rsidR="00571AF1">
          <w:rPr>
            <w:webHidden/>
          </w:rPr>
          <w:instrText xml:space="preserve"> PAGEREF _Toc532464595 \h </w:instrText>
        </w:r>
        <w:r w:rsidR="00571AF1">
          <w:rPr>
            <w:webHidden/>
          </w:rPr>
        </w:r>
        <w:r w:rsidR="00571AF1">
          <w:rPr>
            <w:webHidden/>
          </w:rPr>
          <w:fldChar w:fldCharType="separate"/>
        </w:r>
        <w:r w:rsidR="00571AF1">
          <w:rPr>
            <w:webHidden/>
          </w:rPr>
          <w:t>24</w:t>
        </w:r>
        <w:r w:rsidR="00571AF1">
          <w:rPr>
            <w:webHidden/>
          </w:rPr>
          <w:fldChar w:fldCharType="end"/>
        </w:r>
      </w:hyperlink>
    </w:p>
    <w:p w14:paraId="5959D1B5" w14:textId="324D5CB3" w:rsidR="00571AF1" w:rsidRDefault="005D2FBC">
      <w:pPr>
        <w:pStyle w:val="TOC3"/>
        <w:rPr>
          <w:rFonts w:asciiTheme="minorHAnsi" w:eastAsiaTheme="minorEastAsia" w:hAnsiTheme="minorHAnsi"/>
          <w:lang w:eastAsia="en-AU"/>
        </w:rPr>
      </w:pPr>
      <w:hyperlink w:anchor="_Toc532464596" w:history="1">
        <w:r w:rsidR="00571AF1" w:rsidRPr="00955604">
          <w:rPr>
            <w:rStyle w:val="Hyperlink"/>
          </w:rPr>
          <w:t>3.4.1</w:t>
        </w:r>
        <w:r w:rsidR="00571AF1">
          <w:rPr>
            <w:rFonts w:asciiTheme="minorHAnsi" w:eastAsiaTheme="minorEastAsia" w:hAnsiTheme="minorHAnsi"/>
            <w:lang w:eastAsia="en-AU"/>
          </w:rPr>
          <w:tab/>
        </w:r>
        <w:r w:rsidR="00571AF1" w:rsidRPr="00955604">
          <w:rPr>
            <w:rStyle w:val="Hyperlink"/>
          </w:rPr>
          <w:t>Using integrated system plan and other external documents</w:t>
        </w:r>
        <w:r w:rsidR="00571AF1">
          <w:rPr>
            <w:webHidden/>
          </w:rPr>
          <w:tab/>
        </w:r>
        <w:r w:rsidR="00571AF1">
          <w:rPr>
            <w:webHidden/>
          </w:rPr>
          <w:fldChar w:fldCharType="begin"/>
        </w:r>
        <w:r w:rsidR="00571AF1">
          <w:rPr>
            <w:webHidden/>
          </w:rPr>
          <w:instrText xml:space="preserve"> PAGEREF _Toc532464596 \h </w:instrText>
        </w:r>
        <w:r w:rsidR="00571AF1">
          <w:rPr>
            <w:webHidden/>
          </w:rPr>
        </w:r>
        <w:r w:rsidR="00571AF1">
          <w:rPr>
            <w:webHidden/>
          </w:rPr>
          <w:fldChar w:fldCharType="separate"/>
        </w:r>
        <w:r w:rsidR="00571AF1">
          <w:rPr>
            <w:webHidden/>
          </w:rPr>
          <w:t>25</w:t>
        </w:r>
        <w:r w:rsidR="00571AF1">
          <w:rPr>
            <w:webHidden/>
          </w:rPr>
          <w:fldChar w:fldCharType="end"/>
        </w:r>
      </w:hyperlink>
    </w:p>
    <w:p w14:paraId="65CEEDDC" w14:textId="2DD50536" w:rsidR="00571AF1" w:rsidRDefault="005D2FBC">
      <w:pPr>
        <w:pStyle w:val="TOC3"/>
        <w:rPr>
          <w:rFonts w:asciiTheme="minorHAnsi" w:eastAsiaTheme="minorEastAsia" w:hAnsiTheme="minorHAnsi"/>
          <w:lang w:eastAsia="en-AU"/>
        </w:rPr>
      </w:pPr>
      <w:hyperlink w:anchor="_Toc532464597" w:history="1">
        <w:r w:rsidR="00571AF1" w:rsidRPr="00955604">
          <w:rPr>
            <w:rStyle w:val="Hyperlink"/>
          </w:rPr>
          <w:t>3.4.2</w:t>
        </w:r>
        <w:r w:rsidR="00571AF1">
          <w:rPr>
            <w:rFonts w:asciiTheme="minorHAnsi" w:eastAsiaTheme="minorEastAsia" w:hAnsiTheme="minorHAnsi"/>
            <w:lang w:eastAsia="en-AU"/>
          </w:rPr>
          <w:tab/>
        </w:r>
        <w:r w:rsidR="00571AF1" w:rsidRPr="00955604">
          <w:rPr>
            <w:rStyle w:val="Hyperlink"/>
          </w:rPr>
          <w:t>Discount rates</w:t>
        </w:r>
        <w:r w:rsidR="00571AF1">
          <w:rPr>
            <w:webHidden/>
          </w:rPr>
          <w:tab/>
        </w:r>
        <w:r w:rsidR="00571AF1">
          <w:rPr>
            <w:webHidden/>
          </w:rPr>
          <w:fldChar w:fldCharType="begin"/>
        </w:r>
        <w:r w:rsidR="00571AF1">
          <w:rPr>
            <w:webHidden/>
          </w:rPr>
          <w:instrText xml:space="preserve"> PAGEREF _Toc532464597 \h </w:instrText>
        </w:r>
        <w:r w:rsidR="00571AF1">
          <w:rPr>
            <w:webHidden/>
          </w:rPr>
        </w:r>
        <w:r w:rsidR="00571AF1">
          <w:rPr>
            <w:webHidden/>
          </w:rPr>
          <w:fldChar w:fldCharType="separate"/>
        </w:r>
        <w:r w:rsidR="00571AF1">
          <w:rPr>
            <w:webHidden/>
          </w:rPr>
          <w:t>27</w:t>
        </w:r>
        <w:r w:rsidR="00571AF1">
          <w:rPr>
            <w:webHidden/>
          </w:rPr>
          <w:fldChar w:fldCharType="end"/>
        </w:r>
      </w:hyperlink>
    </w:p>
    <w:p w14:paraId="4E87FA58" w14:textId="087987EF" w:rsidR="00571AF1" w:rsidRDefault="005D2FBC">
      <w:pPr>
        <w:pStyle w:val="TOC3"/>
        <w:rPr>
          <w:rFonts w:asciiTheme="minorHAnsi" w:eastAsiaTheme="minorEastAsia" w:hAnsiTheme="minorHAnsi"/>
          <w:lang w:eastAsia="en-AU"/>
        </w:rPr>
      </w:pPr>
      <w:hyperlink w:anchor="_Toc532464598" w:history="1">
        <w:r w:rsidR="00571AF1" w:rsidRPr="00955604">
          <w:rPr>
            <w:rStyle w:val="Hyperlink"/>
          </w:rPr>
          <w:t>3.4.3</w:t>
        </w:r>
        <w:r w:rsidR="00571AF1">
          <w:rPr>
            <w:rFonts w:asciiTheme="minorHAnsi" w:eastAsiaTheme="minorEastAsia" w:hAnsiTheme="minorHAnsi"/>
            <w:lang w:eastAsia="en-AU"/>
          </w:rPr>
          <w:tab/>
        </w:r>
        <w:r w:rsidR="00571AF1" w:rsidRPr="00955604">
          <w:rPr>
            <w:rStyle w:val="Hyperlink"/>
          </w:rPr>
          <w:t>Value of customer reliability</w:t>
        </w:r>
        <w:r w:rsidR="00571AF1">
          <w:rPr>
            <w:webHidden/>
          </w:rPr>
          <w:tab/>
        </w:r>
        <w:r w:rsidR="00571AF1">
          <w:rPr>
            <w:webHidden/>
          </w:rPr>
          <w:fldChar w:fldCharType="begin"/>
        </w:r>
        <w:r w:rsidR="00571AF1">
          <w:rPr>
            <w:webHidden/>
          </w:rPr>
          <w:instrText xml:space="preserve"> PAGEREF _Toc532464598 \h </w:instrText>
        </w:r>
        <w:r w:rsidR="00571AF1">
          <w:rPr>
            <w:webHidden/>
          </w:rPr>
        </w:r>
        <w:r w:rsidR="00571AF1">
          <w:rPr>
            <w:webHidden/>
          </w:rPr>
          <w:fldChar w:fldCharType="separate"/>
        </w:r>
        <w:r w:rsidR="00571AF1">
          <w:rPr>
            <w:webHidden/>
          </w:rPr>
          <w:t>28</w:t>
        </w:r>
        <w:r w:rsidR="00571AF1">
          <w:rPr>
            <w:webHidden/>
          </w:rPr>
          <w:fldChar w:fldCharType="end"/>
        </w:r>
      </w:hyperlink>
    </w:p>
    <w:p w14:paraId="519BF19C" w14:textId="1723A1CA" w:rsidR="00571AF1" w:rsidRDefault="005D2FBC">
      <w:pPr>
        <w:pStyle w:val="TOC2"/>
        <w:rPr>
          <w:rFonts w:asciiTheme="minorHAnsi" w:eastAsiaTheme="minorEastAsia" w:hAnsiTheme="minorHAnsi"/>
          <w:b w:val="0"/>
          <w:color w:val="auto"/>
          <w:sz w:val="22"/>
          <w:lang w:eastAsia="en-AU"/>
        </w:rPr>
      </w:pPr>
      <w:hyperlink w:anchor="_Toc532464599" w:history="1">
        <w:r w:rsidR="00571AF1" w:rsidRPr="00955604">
          <w:rPr>
            <w:rStyle w:val="Hyperlink"/>
          </w:rPr>
          <w:t>3.5</w:t>
        </w:r>
        <w:r w:rsidR="00571AF1">
          <w:rPr>
            <w:rFonts w:asciiTheme="minorHAnsi" w:eastAsiaTheme="minorEastAsia" w:hAnsiTheme="minorHAnsi"/>
            <w:b w:val="0"/>
            <w:color w:val="auto"/>
            <w:sz w:val="22"/>
            <w:lang w:eastAsia="en-AU"/>
          </w:rPr>
          <w:tab/>
        </w:r>
        <w:r w:rsidR="00571AF1" w:rsidRPr="00955604">
          <w:rPr>
            <w:rStyle w:val="Hyperlink"/>
          </w:rPr>
          <w:t>Valuing costs</w:t>
        </w:r>
        <w:r w:rsidR="00571AF1">
          <w:rPr>
            <w:webHidden/>
          </w:rPr>
          <w:tab/>
        </w:r>
        <w:r w:rsidR="00571AF1">
          <w:rPr>
            <w:webHidden/>
          </w:rPr>
          <w:fldChar w:fldCharType="begin"/>
        </w:r>
        <w:r w:rsidR="00571AF1">
          <w:rPr>
            <w:webHidden/>
          </w:rPr>
          <w:instrText xml:space="preserve"> PAGEREF _Toc532464599 \h </w:instrText>
        </w:r>
        <w:r w:rsidR="00571AF1">
          <w:rPr>
            <w:webHidden/>
          </w:rPr>
        </w:r>
        <w:r w:rsidR="00571AF1">
          <w:rPr>
            <w:webHidden/>
          </w:rPr>
          <w:fldChar w:fldCharType="separate"/>
        </w:r>
        <w:r w:rsidR="00571AF1">
          <w:rPr>
            <w:webHidden/>
          </w:rPr>
          <w:t>30</w:t>
        </w:r>
        <w:r w:rsidR="00571AF1">
          <w:rPr>
            <w:webHidden/>
          </w:rPr>
          <w:fldChar w:fldCharType="end"/>
        </w:r>
      </w:hyperlink>
    </w:p>
    <w:p w14:paraId="6690E03C" w14:textId="006E5A24" w:rsidR="00571AF1" w:rsidRDefault="005D2FBC">
      <w:pPr>
        <w:pStyle w:val="TOC3"/>
        <w:rPr>
          <w:rFonts w:asciiTheme="minorHAnsi" w:eastAsiaTheme="minorEastAsia" w:hAnsiTheme="minorHAnsi"/>
          <w:lang w:eastAsia="en-AU"/>
        </w:rPr>
      </w:pPr>
      <w:hyperlink w:anchor="_Toc532464600" w:history="1">
        <w:r w:rsidR="00571AF1" w:rsidRPr="00955604">
          <w:rPr>
            <w:rStyle w:val="Hyperlink"/>
          </w:rPr>
          <w:t>3.5.1</w:t>
        </w:r>
        <w:r w:rsidR="00571AF1">
          <w:rPr>
            <w:rFonts w:asciiTheme="minorHAnsi" w:eastAsiaTheme="minorEastAsia" w:hAnsiTheme="minorHAnsi"/>
            <w:lang w:eastAsia="en-AU"/>
          </w:rPr>
          <w:tab/>
        </w:r>
        <w:r w:rsidR="00571AF1" w:rsidRPr="00955604">
          <w:rPr>
            <w:rStyle w:val="Hyperlink"/>
          </w:rPr>
          <w:t>The cost of complying with laws and regulations</w:t>
        </w:r>
        <w:r w:rsidR="00571AF1">
          <w:rPr>
            <w:webHidden/>
          </w:rPr>
          <w:tab/>
        </w:r>
        <w:r w:rsidR="00571AF1">
          <w:rPr>
            <w:webHidden/>
          </w:rPr>
          <w:fldChar w:fldCharType="begin"/>
        </w:r>
        <w:r w:rsidR="00571AF1">
          <w:rPr>
            <w:webHidden/>
          </w:rPr>
          <w:instrText xml:space="preserve"> PAGEREF _Toc532464600 \h </w:instrText>
        </w:r>
        <w:r w:rsidR="00571AF1">
          <w:rPr>
            <w:webHidden/>
          </w:rPr>
        </w:r>
        <w:r w:rsidR="00571AF1">
          <w:rPr>
            <w:webHidden/>
          </w:rPr>
          <w:fldChar w:fldCharType="separate"/>
        </w:r>
        <w:r w:rsidR="00571AF1">
          <w:rPr>
            <w:webHidden/>
          </w:rPr>
          <w:t>30</w:t>
        </w:r>
        <w:r w:rsidR="00571AF1">
          <w:rPr>
            <w:webHidden/>
          </w:rPr>
          <w:fldChar w:fldCharType="end"/>
        </w:r>
      </w:hyperlink>
    </w:p>
    <w:p w14:paraId="5EF75395" w14:textId="6B83C21E" w:rsidR="00571AF1" w:rsidRDefault="005D2FBC">
      <w:pPr>
        <w:pStyle w:val="TOC3"/>
        <w:rPr>
          <w:rFonts w:asciiTheme="minorHAnsi" w:eastAsiaTheme="minorEastAsia" w:hAnsiTheme="minorHAnsi"/>
          <w:lang w:eastAsia="en-AU"/>
        </w:rPr>
      </w:pPr>
      <w:hyperlink w:anchor="_Toc532464601" w:history="1">
        <w:r w:rsidR="00571AF1" w:rsidRPr="00955604">
          <w:rPr>
            <w:rStyle w:val="Hyperlink"/>
          </w:rPr>
          <w:t>3.5.2</w:t>
        </w:r>
        <w:r w:rsidR="00571AF1">
          <w:rPr>
            <w:rFonts w:asciiTheme="minorHAnsi" w:eastAsiaTheme="minorEastAsia" w:hAnsiTheme="minorHAnsi"/>
            <w:lang w:eastAsia="en-AU"/>
          </w:rPr>
          <w:tab/>
        </w:r>
        <w:r w:rsidR="00571AF1" w:rsidRPr="00955604">
          <w:rPr>
            <w:rStyle w:val="Hyperlink"/>
          </w:rPr>
          <w:t>The treatment of land</w:t>
        </w:r>
        <w:r w:rsidR="00571AF1">
          <w:rPr>
            <w:webHidden/>
          </w:rPr>
          <w:tab/>
        </w:r>
        <w:r w:rsidR="00571AF1">
          <w:rPr>
            <w:webHidden/>
          </w:rPr>
          <w:fldChar w:fldCharType="begin"/>
        </w:r>
        <w:r w:rsidR="00571AF1">
          <w:rPr>
            <w:webHidden/>
          </w:rPr>
          <w:instrText xml:space="preserve"> PAGEREF _Toc532464601 \h </w:instrText>
        </w:r>
        <w:r w:rsidR="00571AF1">
          <w:rPr>
            <w:webHidden/>
          </w:rPr>
        </w:r>
        <w:r w:rsidR="00571AF1">
          <w:rPr>
            <w:webHidden/>
          </w:rPr>
          <w:fldChar w:fldCharType="separate"/>
        </w:r>
        <w:r w:rsidR="00571AF1">
          <w:rPr>
            <w:webHidden/>
          </w:rPr>
          <w:t>31</w:t>
        </w:r>
        <w:r w:rsidR="00571AF1">
          <w:rPr>
            <w:webHidden/>
          </w:rPr>
          <w:fldChar w:fldCharType="end"/>
        </w:r>
      </w:hyperlink>
    </w:p>
    <w:p w14:paraId="514E69A6" w14:textId="0ACFB191" w:rsidR="00571AF1" w:rsidRDefault="005D2FBC">
      <w:pPr>
        <w:pStyle w:val="TOC2"/>
        <w:rPr>
          <w:rFonts w:asciiTheme="minorHAnsi" w:eastAsiaTheme="minorEastAsia" w:hAnsiTheme="minorHAnsi"/>
          <w:b w:val="0"/>
          <w:color w:val="auto"/>
          <w:sz w:val="22"/>
          <w:lang w:eastAsia="en-AU"/>
        </w:rPr>
      </w:pPr>
      <w:hyperlink w:anchor="_Toc532464602" w:history="1">
        <w:r w:rsidR="00571AF1" w:rsidRPr="00955604">
          <w:rPr>
            <w:rStyle w:val="Hyperlink"/>
          </w:rPr>
          <w:t>3.6</w:t>
        </w:r>
        <w:r w:rsidR="00571AF1">
          <w:rPr>
            <w:rFonts w:asciiTheme="minorHAnsi" w:eastAsiaTheme="minorEastAsia" w:hAnsiTheme="minorHAnsi"/>
            <w:b w:val="0"/>
            <w:color w:val="auto"/>
            <w:sz w:val="22"/>
            <w:lang w:eastAsia="en-AU"/>
          </w:rPr>
          <w:tab/>
        </w:r>
        <w:r w:rsidR="00571AF1" w:rsidRPr="00955604">
          <w:rPr>
            <w:rStyle w:val="Hyperlink"/>
          </w:rPr>
          <w:t>Market benefit classes</w:t>
        </w:r>
        <w:r w:rsidR="00571AF1">
          <w:rPr>
            <w:webHidden/>
          </w:rPr>
          <w:tab/>
        </w:r>
        <w:r w:rsidR="00571AF1">
          <w:rPr>
            <w:webHidden/>
          </w:rPr>
          <w:fldChar w:fldCharType="begin"/>
        </w:r>
        <w:r w:rsidR="00571AF1">
          <w:rPr>
            <w:webHidden/>
          </w:rPr>
          <w:instrText xml:space="preserve"> PAGEREF _Toc532464602 \h </w:instrText>
        </w:r>
        <w:r w:rsidR="00571AF1">
          <w:rPr>
            <w:webHidden/>
          </w:rPr>
        </w:r>
        <w:r w:rsidR="00571AF1">
          <w:rPr>
            <w:webHidden/>
          </w:rPr>
          <w:fldChar w:fldCharType="separate"/>
        </w:r>
        <w:r w:rsidR="00571AF1">
          <w:rPr>
            <w:webHidden/>
          </w:rPr>
          <w:t>31</w:t>
        </w:r>
        <w:r w:rsidR="00571AF1">
          <w:rPr>
            <w:webHidden/>
          </w:rPr>
          <w:fldChar w:fldCharType="end"/>
        </w:r>
      </w:hyperlink>
    </w:p>
    <w:p w14:paraId="4837DC12" w14:textId="0AAAF7EE" w:rsidR="00571AF1" w:rsidRDefault="005D2FBC">
      <w:pPr>
        <w:pStyle w:val="TOC3"/>
        <w:rPr>
          <w:rFonts w:asciiTheme="minorHAnsi" w:eastAsiaTheme="minorEastAsia" w:hAnsiTheme="minorHAnsi"/>
          <w:lang w:eastAsia="en-AU"/>
        </w:rPr>
      </w:pPr>
      <w:hyperlink w:anchor="_Toc532464603" w:history="1">
        <w:r w:rsidR="00571AF1" w:rsidRPr="00955604">
          <w:rPr>
            <w:rStyle w:val="Hyperlink"/>
          </w:rPr>
          <w:t>3.6.1</w:t>
        </w:r>
        <w:r w:rsidR="00571AF1">
          <w:rPr>
            <w:rFonts w:asciiTheme="minorHAnsi" w:eastAsiaTheme="minorEastAsia" w:hAnsiTheme="minorHAnsi"/>
            <w:lang w:eastAsia="en-AU"/>
          </w:rPr>
          <w:tab/>
        </w:r>
        <w:r w:rsidR="00571AF1" w:rsidRPr="00955604">
          <w:rPr>
            <w:rStyle w:val="Hyperlink"/>
          </w:rPr>
          <w:t>Material classes of market benefits</w:t>
        </w:r>
        <w:r w:rsidR="00571AF1">
          <w:rPr>
            <w:webHidden/>
          </w:rPr>
          <w:tab/>
        </w:r>
        <w:r w:rsidR="00571AF1">
          <w:rPr>
            <w:webHidden/>
          </w:rPr>
          <w:fldChar w:fldCharType="begin"/>
        </w:r>
        <w:r w:rsidR="00571AF1">
          <w:rPr>
            <w:webHidden/>
          </w:rPr>
          <w:instrText xml:space="preserve"> PAGEREF _Toc532464603 \h </w:instrText>
        </w:r>
        <w:r w:rsidR="00571AF1">
          <w:rPr>
            <w:webHidden/>
          </w:rPr>
        </w:r>
        <w:r w:rsidR="00571AF1">
          <w:rPr>
            <w:webHidden/>
          </w:rPr>
          <w:fldChar w:fldCharType="separate"/>
        </w:r>
        <w:r w:rsidR="00571AF1">
          <w:rPr>
            <w:webHidden/>
          </w:rPr>
          <w:t>32</w:t>
        </w:r>
        <w:r w:rsidR="00571AF1">
          <w:rPr>
            <w:webHidden/>
          </w:rPr>
          <w:fldChar w:fldCharType="end"/>
        </w:r>
      </w:hyperlink>
    </w:p>
    <w:p w14:paraId="2202856B" w14:textId="433984E8" w:rsidR="00571AF1" w:rsidRDefault="005D2FBC">
      <w:pPr>
        <w:pStyle w:val="TOC3"/>
        <w:rPr>
          <w:rFonts w:asciiTheme="minorHAnsi" w:eastAsiaTheme="minorEastAsia" w:hAnsiTheme="minorHAnsi"/>
          <w:lang w:eastAsia="en-AU"/>
        </w:rPr>
      </w:pPr>
      <w:hyperlink w:anchor="_Toc532464604" w:history="1">
        <w:r w:rsidR="00571AF1" w:rsidRPr="00955604">
          <w:rPr>
            <w:rStyle w:val="Hyperlink"/>
          </w:rPr>
          <w:t>3.6.2</w:t>
        </w:r>
        <w:r w:rsidR="00571AF1">
          <w:rPr>
            <w:rFonts w:asciiTheme="minorHAnsi" w:eastAsiaTheme="minorEastAsia" w:hAnsiTheme="minorHAnsi"/>
            <w:lang w:eastAsia="en-AU"/>
          </w:rPr>
          <w:tab/>
        </w:r>
        <w:r w:rsidR="00571AF1" w:rsidRPr="00955604">
          <w:rPr>
            <w:rStyle w:val="Hyperlink"/>
          </w:rPr>
          <w:t>Additional classes of market benefits</w:t>
        </w:r>
        <w:r w:rsidR="00571AF1">
          <w:rPr>
            <w:webHidden/>
          </w:rPr>
          <w:tab/>
        </w:r>
        <w:r w:rsidR="00571AF1">
          <w:rPr>
            <w:webHidden/>
          </w:rPr>
          <w:fldChar w:fldCharType="begin"/>
        </w:r>
        <w:r w:rsidR="00571AF1">
          <w:rPr>
            <w:webHidden/>
          </w:rPr>
          <w:instrText xml:space="preserve"> PAGEREF _Toc532464604 \h </w:instrText>
        </w:r>
        <w:r w:rsidR="00571AF1">
          <w:rPr>
            <w:webHidden/>
          </w:rPr>
        </w:r>
        <w:r w:rsidR="00571AF1">
          <w:rPr>
            <w:webHidden/>
          </w:rPr>
          <w:fldChar w:fldCharType="separate"/>
        </w:r>
        <w:r w:rsidR="00571AF1">
          <w:rPr>
            <w:webHidden/>
          </w:rPr>
          <w:t>32</w:t>
        </w:r>
        <w:r w:rsidR="00571AF1">
          <w:rPr>
            <w:webHidden/>
          </w:rPr>
          <w:fldChar w:fldCharType="end"/>
        </w:r>
      </w:hyperlink>
    </w:p>
    <w:p w14:paraId="55C51C68" w14:textId="41AD0AC8" w:rsidR="00571AF1" w:rsidRDefault="005D2FBC">
      <w:pPr>
        <w:pStyle w:val="TOC2"/>
        <w:rPr>
          <w:rFonts w:asciiTheme="minorHAnsi" w:eastAsiaTheme="minorEastAsia" w:hAnsiTheme="minorHAnsi"/>
          <w:b w:val="0"/>
          <w:color w:val="auto"/>
          <w:sz w:val="22"/>
          <w:lang w:eastAsia="en-AU"/>
        </w:rPr>
      </w:pPr>
      <w:hyperlink w:anchor="_Toc532464605" w:history="1">
        <w:r w:rsidR="00571AF1" w:rsidRPr="00955604">
          <w:rPr>
            <w:rStyle w:val="Hyperlink"/>
          </w:rPr>
          <w:t>3.7</w:t>
        </w:r>
        <w:r w:rsidR="00571AF1">
          <w:rPr>
            <w:rFonts w:asciiTheme="minorHAnsi" w:eastAsiaTheme="minorEastAsia" w:hAnsiTheme="minorHAnsi"/>
            <w:b w:val="0"/>
            <w:color w:val="auto"/>
            <w:sz w:val="22"/>
            <w:lang w:eastAsia="en-AU"/>
          </w:rPr>
          <w:tab/>
        </w:r>
        <w:r w:rsidR="00571AF1" w:rsidRPr="00955604">
          <w:rPr>
            <w:rStyle w:val="Hyperlink"/>
          </w:rPr>
          <w:t>Methodology for valuing market benefits</w:t>
        </w:r>
        <w:r w:rsidR="00571AF1">
          <w:rPr>
            <w:webHidden/>
          </w:rPr>
          <w:tab/>
        </w:r>
        <w:r w:rsidR="00571AF1">
          <w:rPr>
            <w:webHidden/>
          </w:rPr>
          <w:fldChar w:fldCharType="begin"/>
        </w:r>
        <w:r w:rsidR="00571AF1">
          <w:rPr>
            <w:webHidden/>
          </w:rPr>
          <w:instrText xml:space="preserve"> PAGEREF _Toc532464605 \h </w:instrText>
        </w:r>
        <w:r w:rsidR="00571AF1">
          <w:rPr>
            <w:webHidden/>
          </w:rPr>
        </w:r>
        <w:r w:rsidR="00571AF1">
          <w:rPr>
            <w:webHidden/>
          </w:rPr>
          <w:fldChar w:fldCharType="separate"/>
        </w:r>
        <w:r w:rsidR="00571AF1">
          <w:rPr>
            <w:webHidden/>
          </w:rPr>
          <w:t>33</w:t>
        </w:r>
        <w:r w:rsidR="00571AF1">
          <w:rPr>
            <w:webHidden/>
          </w:rPr>
          <w:fldChar w:fldCharType="end"/>
        </w:r>
      </w:hyperlink>
    </w:p>
    <w:p w14:paraId="05DFA703" w14:textId="0E421DEE" w:rsidR="00571AF1" w:rsidRDefault="005D2FBC">
      <w:pPr>
        <w:pStyle w:val="TOC3"/>
        <w:rPr>
          <w:rFonts w:asciiTheme="minorHAnsi" w:eastAsiaTheme="minorEastAsia" w:hAnsiTheme="minorHAnsi"/>
          <w:lang w:eastAsia="en-AU"/>
        </w:rPr>
      </w:pPr>
      <w:hyperlink w:anchor="_Toc532464606" w:history="1">
        <w:r w:rsidR="00571AF1" w:rsidRPr="00955604">
          <w:rPr>
            <w:rStyle w:val="Hyperlink"/>
          </w:rPr>
          <w:t>3.7.1</w:t>
        </w:r>
        <w:r w:rsidR="00571AF1">
          <w:rPr>
            <w:rFonts w:asciiTheme="minorHAnsi" w:eastAsiaTheme="minorEastAsia" w:hAnsiTheme="minorHAnsi"/>
            <w:lang w:eastAsia="en-AU"/>
          </w:rPr>
          <w:tab/>
        </w:r>
        <w:r w:rsidR="00571AF1" w:rsidRPr="00955604">
          <w:rPr>
            <w:rStyle w:val="Hyperlink"/>
          </w:rPr>
          <w:t>Deriving states of the world in each reasonable scenario</w:t>
        </w:r>
        <w:r w:rsidR="00571AF1">
          <w:rPr>
            <w:webHidden/>
          </w:rPr>
          <w:tab/>
        </w:r>
        <w:r w:rsidR="00571AF1">
          <w:rPr>
            <w:webHidden/>
          </w:rPr>
          <w:fldChar w:fldCharType="begin"/>
        </w:r>
        <w:r w:rsidR="00571AF1">
          <w:rPr>
            <w:webHidden/>
          </w:rPr>
          <w:instrText xml:space="preserve"> PAGEREF _Toc532464606 \h </w:instrText>
        </w:r>
        <w:r w:rsidR="00571AF1">
          <w:rPr>
            <w:webHidden/>
          </w:rPr>
        </w:r>
        <w:r w:rsidR="00571AF1">
          <w:rPr>
            <w:webHidden/>
          </w:rPr>
          <w:fldChar w:fldCharType="separate"/>
        </w:r>
        <w:r w:rsidR="00571AF1">
          <w:rPr>
            <w:webHidden/>
          </w:rPr>
          <w:t>34</w:t>
        </w:r>
        <w:r w:rsidR="00571AF1">
          <w:rPr>
            <w:webHidden/>
          </w:rPr>
          <w:fldChar w:fldCharType="end"/>
        </w:r>
      </w:hyperlink>
    </w:p>
    <w:p w14:paraId="7016E0C6" w14:textId="745FC6D9" w:rsidR="00571AF1" w:rsidRDefault="005D2FBC">
      <w:pPr>
        <w:pStyle w:val="TOC3"/>
        <w:rPr>
          <w:rFonts w:asciiTheme="minorHAnsi" w:eastAsiaTheme="minorEastAsia" w:hAnsiTheme="minorHAnsi"/>
          <w:lang w:eastAsia="en-AU"/>
        </w:rPr>
      </w:pPr>
      <w:hyperlink w:anchor="_Toc532464607" w:history="1">
        <w:r w:rsidR="00571AF1" w:rsidRPr="00955604">
          <w:rPr>
            <w:rStyle w:val="Hyperlink"/>
          </w:rPr>
          <w:t>3.7.2</w:t>
        </w:r>
        <w:r w:rsidR="00571AF1">
          <w:rPr>
            <w:rFonts w:asciiTheme="minorHAnsi" w:eastAsiaTheme="minorEastAsia" w:hAnsiTheme="minorHAnsi"/>
            <w:lang w:eastAsia="en-AU"/>
          </w:rPr>
          <w:tab/>
        </w:r>
        <w:r w:rsidR="00571AF1" w:rsidRPr="00955604">
          <w:rPr>
            <w:rStyle w:val="Hyperlink"/>
          </w:rPr>
          <w:t>Deriving and weighting market benefits</w:t>
        </w:r>
        <w:r w:rsidR="00571AF1">
          <w:rPr>
            <w:webHidden/>
          </w:rPr>
          <w:tab/>
        </w:r>
        <w:r w:rsidR="00571AF1">
          <w:rPr>
            <w:webHidden/>
          </w:rPr>
          <w:fldChar w:fldCharType="begin"/>
        </w:r>
        <w:r w:rsidR="00571AF1">
          <w:rPr>
            <w:webHidden/>
          </w:rPr>
          <w:instrText xml:space="preserve"> PAGEREF _Toc532464607 \h </w:instrText>
        </w:r>
        <w:r w:rsidR="00571AF1">
          <w:rPr>
            <w:webHidden/>
          </w:rPr>
        </w:r>
        <w:r w:rsidR="00571AF1">
          <w:rPr>
            <w:webHidden/>
          </w:rPr>
          <w:fldChar w:fldCharType="separate"/>
        </w:r>
        <w:r w:rsidR="00571AF1">
          <w:rPr>
            <w:webHidden/>
          </w:rPr>
          <w:t>36</w:t>
        </w:r>
        <w:r w:rsidR="00571AF1">
          <w:rPr>
            <w:webHidden/>
          </w:rPr>
          <w:fldChar w:fldCharType="end"/>
        </w:r>
      </w:hyperlink>
    </w:p>
    <w:p w14:paraId="38B9FF18" w14:textId="78790FD1" w:rsidR="00571AF1" w:rsidRDefault="005D2FBC">
      <w:pPr>
        <w:pStyle w:val="TOC3"/>
        <w:rPr>
          <w:rFonts w:asciiTheme="minorHAnsi" w:eastAsiaTheme="minorEastAsia" w:hAnsiTheme="minorHAnsi"/>
          <w:lang w:eastAsia="en-AU"/>
        </w:rPr>
      </w:pPr>
      <w:hyperlink w:anchor="_Toc532464608" w:history="1">
        <w:r w:rsidR="00571AF1" w:rsidRPr="00955604">
          <w:rPr>
            <w:rStyle w:val="Hyperlink"/>
          </w:rPr>
          <w:t>3.7.3</w:t>
        </w:r>
        <w:r w:rsidR="00571AF1">
          <w:rPr>
            <w:rFonts w:asciiTheme="minorHAnsi" w:eastAsiaTheme="minorEastAsia" w:hAnsiTheme="minorHAnsi"/>
            <w:lang w:eastAsia="en-AU"/>
          </w:rPr>
          <w:tab/>
        </w:r>
        <w:r w:rsidR="00571AF1" w:rsidRPr="00955604">
          <w:rPr>
            <w:rStyle w:val="Hyperlink"/>
          </w:rPr>
          <w:t>Categories of market benefits</w:t>
        </w:r>
        <w:r w:rsidR="00571AF1">
          <w:rPr>
            <w:webHidden/>
          </w:rPr>
          <w:tab/>
        </w:r>
        <w:r w:rsidR="00571AF1">
          <w:rPr>
            <w:webHidden/>
          </w:rPr>
          <w:fldChar w:fldCharType="begin"/>
        </w:r>
        <w:r w:rsidR="00571AF1">
          <w:rPr>
            <w:webHidden/>
          </w:rPr>
          <w:instrText xml:space="preserve"> PAGEREF _Toc532464608 \h </w:instrText>
        </w:r>
        <w:r w:rsidR="00571AF1">
          <w:rPr>
            <w:webHidden/>
          </w:rPr>
        </w:r>
        <w:r w:rsidR="00571AF1">
          <w:rPr>
            <w:webHidden/>
          </w:rPr>
          <w:fldChar w:fldCharType="separate"/>
        </w:r>
        <w:r w:rsidR="00571AF1">
          <w:rPr>
            <w:webHidden/>
          </w:rPr>
          <w:t>37</w:t>
        </w:r>
        <w:r w:rsidR="00571AF1">
          <w:rPr>
            <w:webHidden/>
          </w:rPr>
          <w:fldChar w:fldCharType="end"/>
        </w:r>
      </w:hyperlink>
    </w:p>
    <w:p w14:paraId="527C1C9A" w14:textId="1B0E785E" w:rsidR="00571AF1" w:rsidRDefault="005D2FBC">
      <w:pPr>
        <w:pStyle w:val="TOC2"/>
        <w:rPr>
          <w:rFonts w:asciiTheme="minorHAnsi" w:eastAsiaTheme="minorEastAsia" w:hAnsiTheme="minorHAnsi"/>
          <w:b w:val="0"/>
          <w:color w:val="auto"/>
          <w:sz w:val="22"/>
          <w:lang w:eastAsia="en-AU"/>
        </w:rPr>
      </w:pPr>
      <w:hyperlink w:anchor="_Toc532464609" w:history="1">
        <w:r w:rsidR="00571AF1" w:rsidRPr="00955604">
          <w:rPr>
            <w:rStyle w:val="Hyperlink"/>
          </w:rPr>
          <w:t>3.8</w:t>
        </w:r>
        <w:r w:rsidR="00571AF1">
          <w:rPr>
            <w:rFonts w:asciiTheme="minorHAnsi" w:eastAsiaTheme="minorEastAsia" w:hAnsiTheme="minorHAnsi"/>
            <w:b w:val="0"/>
            <w:color w:val="auto"/>
            <w:sz w:val="22"/>
            <w:lang w:eastAsia="en-AU"/>
          </w:rPr>
          <w:tab/>
        </w:r>
        <w:r w:rsidR="00571AF1" w:rsidRPr="00955604">
          <w:rPr>
            <w:rStyle w:val="Hyperlink"/>
          </w:rPr>
          <w:t>Reasonable scenarios and sensitivities</w:t>
        </w:r>
        <w:r w:rsidR="00571AF1">
          <w:rPr>
            <w:webHidden/>
          </w:rPr>
          <w:tab/>
        </w:r>
        <w:r w:rsidR="00571AF1">
          <w:rPr>
            <w:webHidden/>
          </w:rPr>
          <w:fldChar w:fldCharType="begin"/>
        </w:r>
        <w:r w:rsidR="00571AF1">
          <w:rPr>
            <w:webHidden/>
          </w:rPr>
          <w:instrText xml:space="preserve"> PAGEREF _Toc532464609 \h </w:instrText>
        </w:r>
        <w:r w:rsidR="00571AF1">
          <w:rPr>
            <w:webHidden/>
          </w:rPr>
        </w:r>
        <w:r w:rsidR="00571AF1">
          <w:rPr>
            <w:webHidden/>
          </w:rPr>
          <w:fldChar w:fldCharType="separate"/>
        </w:r>
        <w:r w:rsidR="00571AF1">
          <w:rPr>
            <w:webHidden/>
          </w:rPr>
          <w:t>42</w:t>
        </w:r>
        <w:r w:rsidR="00571AF1">
          <w:rPr>
            <w:webHidden/>
          </w:rPr>
          <w:fldChar w:fldCharType="end"/>
        </w:r>
      </w:hyperlink>
    </w:p>
    <w:p w14:paraId="7E621476" w14:textId="0082E1B1" w:rsidR="00571AF1" w:rsidRDefault="005D2FBC">
      <w:pPr>
        <w:pStyle w:val="TOC3"/>
        <w:rPr>
          <w:rFonts w:asciiTheme="minorHAnsi" w:eastAsiaTheme="minorEastAsia" w:hAnsiTheme="minorHAnsi"/>
          <w:lang w:eastAsia="en-AU"/>
        </w:rPr>
      </w:pPr>
      <w:hyperlink w:anchor="_Toc532464610" w:history="1">
        <w:r w:rsidR="00571AF1" w:rsidRPr="00955604">
          <w:rPr>
            <w:rStyle w:val="Hyperlink"/>
          </w:rPr>
          <w:t>3.8.1</w:t>
        </w:r>
        <w:r w:rsidR="00571AF1">
          <w:rPr>
            <w:rFonts w:asciiTheme="minorHAnsi" w:eastAsiaTheme="minorEastAsia" w:hAnsiTheme="minorHAnsi"/>
            <w:lang w:eastAsia="en-AU"/>
          </w:rPr>
          <w:tab/>
        </w:r>
        <w:r w:rsidR="00571AF1" w:rsidRPr="00955604">
          <w:rPr>
            <w:rStyle w:val="Hyperlink"/>
          </w:rPr>
          <w:t>Testing sensitivities to select reasonable scenarios</w:t>
        </w:r>
        <w:r w:rsidR="00571AF1">
          <w:rPr>
            <w:webHidden/>
          </w:rPr>
          <w:tab/>
        </w:r>
        <w:r w:rsidR="00571AF1">
          <w:rPr>
            <w:webHidden/>
          </w:rPr>
          <w:fldChar w:fldCharType="begin"/>
        </w:r>
        <w:r w:rsidR="00571AF1">
          <w:rPr>
            <w:webHidden/>
          </w:rPr>
          <w:instrText xml:space="preserve"> PAGEREF _Toc532464610 \h </w:instrText>
        </w:r>
        <w:r w:rsidR="00571AF1">
          <w:rPr>
            <w:webHidden/>
          </w:rPr>
        </w:r>
        <w:r w:rsidR="00571AF1">
          <w:rPr>
            <w:webHidden/>
          </w:rPr>
          <w:fldChar w:fldCharType="separate"/>
        </w:r>
        <w:r w:rsidR="00571AF1">
          <w:rPr>
            <w:webHidden/>
          </w:rPr>
          <w:t>42</w:t>
        </w:r>
        <w:r w:rsidR="00571AF1">
          <w:rPr>
            <w:webHidden/>
          </w:rPr>
          <w:fldChar w:fldCharType="end"/>
        </w:r>
      </w:hyperlink>
    </w:p>
    <w:p w14:paraId="13B7EEE0" w14:textId="34FF79B0" w:rsidR="00571AF1" w:rsidRDefault="005D2FBC">
      <w:pPr>
        <w:pStyle w:val="TOC3"/>
        <w:rPr>
          <w:rFonts w:asciiTheme="minorHAnsi" w:eastAsiaTheme="minorEastAsia" w:hAnsiTheme="minorHAnsi"/>
          <w:lang w:eastAsia="en-AU"/>
        </w:rPr>
      </w:pPr>
      <w:hyperlink w:anchor="_Toc532464611" w:history="1">
        <w:r w:rsidR="00571AF1" w:rsidRPr="00955604">
          <w:rPr>
            <w:rStyle w:val="Hyperlink"/>
          </w:rPr>
          <w:t>3.8.2</w:t>
        </w:r>
        <w:r w:rsidR="00571AF1">
          <w:rPr>
            <w:rFonts w:asciiTheme="minorHAnsi" w:eastAsiaTheme="minorEastAsia" w:hAnsiTheme="minorHAnsi"/>
            <w:lang w:eastAsia="en-AU"/>
          </w:rPr>
          <w:tab/>
        </w:r>
        <w:r w:rsidR="00571AF1" w:rsidRPr="00955604">
          <w:rPr>
            <w:rStyle w:val="Hyperlink"/>
          </w:rPr>
          <w:t>Modelling and analysis required under the RIT–T</w:t>
        </w:r>
        <w:r w:rsidR="00571AF1">
          <w:rPr>
            <w:webHidden/>
          </w:rPr>
          <w:tab/>
        </w:r>
        <w:r w:rsidR="00571AF1">
          <w:rPr>
            <w:webHidden/>
          </w:rPr>
          <w:fldChar w:fldCharType="begin"/>
        </w:r>
        <w:r w:rsidR="00571AF1">
          <w:rPr>
            <w:webHidden/>
          </w:rPr>
          <w:instrText xml:space="preserve"> PAGEREF _Toc532464611 \h </w:instrText>
        </w:r>
        <w:r w:rsidR="00571AF1">
          <w:rPr>
            <w:webHidden/>
          </w:rPr>
        </w:r>
        <w:r w:rsidR="00571AF1">
          <w:rPr>
            <w:webHidden/>
          </w:rPr>
          <w:fldChar w:fldCharType="separate"/>
        </w:r>
        <w:r w:rsidR="00571AF1">
          <w:rPr>
            <w:webHidden/>
          </w:rPr>
          <w:t>48</w:t>
        </w:r>
        <w:r w:rsidR="00571AF1">
          <w:rPr>
            <w:webHidden/>
          </w:rPr>
          <w:fldChar w:fldCharType="end"/>
        </w:r>
      </w:hyperlink>
    </w:p>
    <w:p w14:paraId="1253D288" w14:textId="594B1A42" w:rsidR="00571AF1" w:rsidRDefault="005D2FBC">
      <w:pPr>
        <w:pStyle w:val="TOC3"/>
        <w:rPr>
          <w:rFonts w:asciiTheme="minorHAnsi" w:eastAsiaTheme="minorEastAsia" w:hAnsiTheme="minorHAnsi"/>
          <w:lang w:eastAsia="en-AU"/>
        </w:rPr>
      </w:pPr>
      <w:hyperlink w:anchor="_Toc532464612" w:history="1">
        <w:r w:rsidR="00571AF1" w:rsidRPr="00955604">
          <w:rPr>
            <w:rStyle w:val="Hyperlink"/>
          </w:rPr>
          <w:t>3.8.3</w:t>
        </w:r>
        <w:r w:rsidR="00571AF1">
          <w:rPr>
            <w:rFonts w:asciiTheme="minorHAnsi" w:eastAsiaTheme="minorEastAsia" w:hAnsiTheme="minorHAnsi"/>
            <w:lang w:eastAsia="en-AU"/>
          </w:rPr>
          <w:tab/>
        </w:r>
        <w:r w:rsidR="00571AF1" w:rsidRPr="00955604">
          <w:rPr>
            <w:rStyle w:val="Hyperlink"/>
          </w:rPr>
          <w:t>High impact, low probability events</w:t>
        </w:r>
        <w:r w:rsidR="00571AF1">
          <w:rPr>
            <w:webHidden/>
          </w:rPr>
          <w:tab/>
        </w:r>
        <w:r w:rsidR="00571AF1">
          <w:rPr>
            <w:webHidden/>
          </w:rPr>
          <w:fldChar w:fldCharType="begin"/>
        </w:r>
        <w:r w:rsidR="00571AF1">
          <w:rPr>
            <w:webHidden/>
          </w:rPr>
          <w:instrText xml:space="preserve"> PAGEREF _Toc532464612 \h </w:instrText>
        </w:r>
        <w:r w:rsidR="00571AF1">
          <w:rPr>
            <w:webHidden/>
          </w:rPr>
        </w:r>
        <w:r w:rsidR="00571AF1">
          <w:rPr>
            <w:webHidden/>
          </w:rPr>
          <w:fldChar w:fldCharType="separate"/>
        </w:r>
        <w:r w:rsidR="00571AF1">
          <w:rPr>
            <w:webHidden/>
          </w:rPr>
          <w:t>50</w:t>
        </w:r>
        <w:r w:rsidR="00571AF1">
          <w:rPr>
            <w:webHidden/>
          </w:rPr>
          <w:fldChar w:fldCharType="end"/>
        </w:r>
      </w:hyperlink>
    </w:p>
    <w:p w14:paraId="34C06600" w14:textId="37E8639B" w:rsidR="00571AF1" w:rsidRDefault="005D2FBC">
      <w:pPr>
        <w:pStyle w:val="TOC3"/>
        <w:rPr>
          <w:rFonts w:asciiTheme="minorHAnsi" w:eastAsiaTheme="minorEastAsia" w:hAnsiTheme="minorHAnsi"/>
          <w:lang w:eastAsia="en-AU"/>
        </w:rPr>
      </w:pPr>
      <w:hyperlink w:anchor="_Toc532464613" w:history="1">
        <w:r w:rsidR="00571AF1" w:rsidRPr="00955604">
          <w:rPr>
            <w:rStyle w:val="Hyperlink"/>
          </w:rPr>
          <w:t>3.8.4</w:t>
        </w:r>
        <w:r w:rsidR="00571AF1">
          <w:rPr>
            <w:rFonts w:asciiTheme="minorHAnsi" w:eastAsiaTheme="minorEastAsia" w:hAnsiTheme="minorHAnsi"/>
            <w:lang w:eastAsia="en-AU"/>
          </w:rPr>
          <w:tab/>
        </w:r>
        <w:r w:rsidR="00571AF1" w:rsidRPr="00955604">
          <w:rPr>
            <w:rStyle w:val="Hyperlink"/>
          </w:rPr>
          <w:t>Whole-of-network planning in the RIT–T</w:t>
        </w:r>
        <w:r w:rsidR="00571AF1">
          <w:rPr>
            <w:webHidden/>
          </w:rPr>
          <w:tab/>
        </w:r>
        <w:r w:rsidR="00571AF1">
          <w:rPr>
            <w:webHidden/>
          </w:rPr>
          <w:fldChar w:fldCharType="begin"/>
        </w:r>
        <w:r w:rsidR="00571AF1">
          <w:rPr>
            <w:webHidden/>
          </w:rPr>
          <w:instrText xml:space="preserve"> PAGEREF _Toc532464613 \h </w:instrText>
        </w:r>
        <w:r w:rsidR="00571AF1">
          <w:rPr>
            <w:webHidden/>
          </w:rPr>
        </w:r>
        <w:r w:rsidR="00571AF1">
          <w:rPr>
            <w:webHidden/>
          </w:rPr>
          <w:fldChar w:fldCharType="separate"/>
        </w:r>
        <w:r w:rsidR="00571AF1">
          <w:rPr>
            <w:webHidden/>
          </w:rPr>
          <w:t>51</w:t>
        </w:r>
        <w:r w:rsidR="00571AF1">
          <w:rPr>
            <w:webHidden/>
          </w:rPr>
          <w:fldChar w:fldCharType="end"/>
        </w:r>
      </w:hyperlink>
    </w:p>
    <w:p w14:paraId="5415E97D" w14:textId="1F2B9EC7" w:rsidR="00571AF1" w:rsidRDefault="005D2FBC">
      <w:pPr>
        <w:pStyle w:val="TOC2"/>
        <w:rPr>
          <w:rFonts w:asciiTheme="minorHAnsi" w:eastAsiaTheme="minorEastAsia" w:hAnsiTheme="minorHAnsi"/>
          <w:b w:val="0"/>
          <w:color w:val="auto"/>
          <w:sz w:val="22"/>
          <w:lang w:eastAsia="en-AU"/>
        </w:rPr>
      </w:pPr>
      <w:hyperlink w:anchor="_Toc532464614" w:history="1">
        <w:r w:rsidR="00571AF1" w:rsidRPr="00955604">
          <w:rPr>
            <w:rStyle w:val="Hyperlink"/>
          </w:rPr>
          <w:t>3.9</w:t>
        </w:r>
        <w:r w:rsidR="00571AF1">
          <w:rPr>
            <w:rFonts w:asciiTheme="minorHAnsi" w:eastAsiaTheme="minorEastAsia" w:hAnsiTheme="minorHAnsi"/>
            <w:b w:val="0"/>
            <w:color w:val="auto"/>
            <w:sz w:val="22"/>
            <w:lang w:eastAsia="en-AU"/>
          </w:rPr>
          <w:tab/>
        </w:r>
        <w:r w:rsidR="00571AF1" w:rsidRPr="00955604">
          <w:rPr>
            <w:rStyle w:val="Hyperlink"/>
          </w:rPr>
          <w:t>Uncertainty and risk</w:t>
        </w:r>
        <w:r w:rsidR="00571AF1">
          <w:rPr>
            <w:webHidden/>
          </w:rPr>
          <w:tab/>
        </w:r>
        <w:r w:rsidR="00571AF1">
          <w:rPr>
            <w:webHidden/>
          </w:rPr>
          <w:fldChar w:fldCharType="begin"/>
        </w:r>
        <w:r w:rsidR="00571AF1">
          <w:rPr>
            <w:webHidden/>
          </w:rPr>
          <w:instrText xml:space="preserve"> PAGEREF _Toc532464614 \h </w:instrText>
        </w:r>
        <w:r w:rsidR="00571AF1">
          <w:rPr>
            <w:webHidden/>
          </w:rPr>
        </w:r>
        <w:r w:rsidR="00571AF1">
          <w:rPr>
            <w:webHidden/>
          </w:rPr>
          <w:fldChar w:fldCharType="separate"/>
        </w:r>
        <w:r w:rsidR="00571AF1">
          <w:rPr>
            <w:webHidden/>
          </w:rPr>
          <w:t>55</w:t>
        </w:r>
        <w:r w:rsidR="00571AF1">
          <w:rPr>
            <w:webHidden/>
          </w:rPr>
          <w:fldChar w:fldCharType="end"/>
        </w:r>
      </w:hyperlink>
    </w:p>
    <w:p w14:paraId="67AB31EE" w14:textId="65AF3764" w:rsidR="00571AF1" w:rsidRDefault="005D2FBC">
      <w:pPr>
        <w:pStyle w:val="TOC3"/>
        <w:rPr>
          <w:rFonts w:asciiTheme="minorHAnsi" w:eastAsiaTheme="minorEastAsia" w:hAnsiTheme="minorHAnsi"/>
          <w:lang w:eastAsia="en-AU"/>
        </w:rPr>
      </w:pPr>
      <w:hyperlink w:anchor="_Toc532464615" w:history="1">
        <w:r w:rsidR="00571AF1" w:rsidRPr="00955604">
          <w:rPr>
            <w:rStyle w:val="Hyperlink"/>
          </w:rPr>
          <w:t>3.9.1</w:t>
        </w:r>
        <w:r w:rsidR="00571AF1">
          <w:rPr>
            <w:rFonts w:asciiTheme="minorHAnsi" w:eastAsiaTheme="minorEastAsia" w:hAnsiTheme="minorHAnsi"/>
            <w:lang w:eastAsia="en-AU"/>
          </w:rPr>
          <w:tab/>
        </w:r>
        <w:r w:rsidR="00571AF1" w:rsidRPr="00955604">
          <w:rPr>
            <w:rStyle w:val="Hyperlink"/>
          </w:rPr>
          <w:t>Uncertainty regarding market benefits</w:t>
        </w:r>
        <w:r w:rsidR="00571AF1">
          <w:rPr>
            <w:webHidden/>
          </w:rPr>
          <w:tab/>
        </w:r>
        <w:r w:rsidR="00571AF1">
          <w:rPr>
            <w:webHidden/>
          </w:rPr>
          <w:fldChar w:fldCharType="begin"/>
        </w:r>
        <w:r w:rsidR="00571AF1">
          <w:rPr>
            <w:webHidden/>
          </w:rPr>
          <w:instrText xml:space="preserve"> PAGEREF _Toc532464615 \h </w:instrText>
        </w:r>
        <w:r w:rsidR="00571AF1">
          <w:rPr>
            <w:webHidden/>
          </w:rPr>
        </w:r>
        <w:r w:rsidR="00571AF1">
          <w:rPr>
            <w:webHidden/>
          </w:rPr>
          <w:fldChar w:fldCharType="separate"/>
        </w:r>
        <w:r w:rsidR="00571AF1">
          <w:rPr>
            <w:webHidden/>
          </w:rPr>
          <w:t>55</w:t>
        </w:r>
        <w:r w:rsidR="00571AF1">
          <w:rPr>
            <w:webHidden/>
          </w:rPr>
          <w:fldChar w:fldCharType="end"/>
        </w:r>
      </w:hyperlink>
    </w:p>
    <w:p w14:paraId="2DA76947" w14:textId="1CFC3926" w:rsidR="00571AF1" w:rsidRDefault="005D2FBC">
      <w:pPr>
        <w:pStyle w:val="TOC3"/>
        <w:rPr>
          <w:rFonts w:asciiTheme="minorHAnsi" w:eastAsiaTheme="minorEastAsia" w:hAnsiTheme="minorHAnsi"/>
          <w:lang w:eastAsia="en-AU"/>
        </w:rPr>
      </w:pPr>
      <w:hyperlink w:anchor="_Toc532464616" w:history="1">
        <w:r w:rsidR="00571AF1" w:rsidRPr="00955604">
          <w:rPr>
            <w:rStyle w:val="Hyperlink"/>
          </w:rPr>
          <w:t>3.9.2</w:t>
        </w:r>
        <w:r w:rsidR="00571AF1">
          <w:rPr>
            <w:rFonts w:asciiTheme="minorHAnsi" w:eastAsiaTheme="minorEastAsia" w:hAnsiTheme="minorHAnsi"/>
            <w:lang w:eastAsia="en-AU"/>
          </w:rPr>
          <w:tab/>
        </w:r>
        <w:r w:rsidR="00571AF1" w:rsidRPr="00955604">
          <w:rPr>
            <w:rStyle w:val="Hyperlink"/>
          </w:rPr>
          <w:t>Uncertainty regarding costs</w:t>
        </w:r>
        <w:r w:rsidR="00571AF1">
          <w:rPr>
            <w:webHidden/>
          </w:rPr>
          <w:tab/>
        </w:r>
        <w:r w:rsidR="00571AF1">
          <w:rPr>
            <w:webHidden/>
          </w:rPr>
          <w:fldChar w:fldCharType="begin"/>
        </w:r>
        <w:r w:rsidR="00571AF1">
          <w:rPr>
            <w:webHidden/>
          </w:rPr>
          <w:instrText xml:space="preserve"> PAGEREF _Toc532464616 \h </w:instrText>
        </w:r>
        <w:r w:rsidR="00571AF1">
          <w:rPr>
            <w:webHidden/>
          </w:rPr>
        </w:r>
        <w:r w:rsidR="00571AF1">
          <w:rPr>
            <w:webHidden/>
          </w:rPr>
          <w:fldChar w:fldCharType="separate"/>
        </w:r>
        <w:r w:rsidR="00571AF1">
          <w:rPr>
            <w:webHidden/>
          </w:rPr>
          <w:t>57</w:t>
        </w:r>
        <w:r w:rsidR="00571AF1">
          <w:rPr>
            <w:webHidden/>
          </w:rPr>
          <w:fldChar w:fldCharType="end"/>
        </w:r>
      </w:hyperlink>
    </w:p>
    <w:p w14:paraId="0A7E9F44" w14:textId="43A15AC1" w:rsidR="00571AF1" w:rsidRDefault="005D2FBC">
      <w:pPr>
        <w:pStyle w:val="TOC3"/>
        <w:rPr>
          <w:rFonts w:asciiTheme="minorHAnsi" w:eastAsiaTheme="minorEastAsia" w:hAnsiTheme="minorHAnsi"/>
          <w:lang w:eastAsia="en-AU"/>
        </w:rPr>
      </w:pPr>
      <w:hyperlink w:anchor="_Toc532464617" w:history="1">
        <w:r w:rsidR="00571AF1" w:rsidRPr="00955604">
          <w:rPr>
            <w:rStyle w:val="Hyperlink"/>
          </w:rPr>
          <w:t>3.9.3</w:t>
        </w:r>
        <w:r w:rsidR="00571AF1">
          <w:rPr>
            <w:rFonts w:asciiTheme="minorHAnsi" w:eastAsiaTheme="minorEastAsia" w:hAnsiTheme="minorHAnsi"/>
            <w:lang w:eastAsia="en-AU"/>
          </w:rPr>
          <w:tab/>
        </w:r>
        <w:r w:rsidR="00571AF1" w:rsidRPr="00955604">
          <w:rPr>
            <w:rStyle w:val="Hyperlink"/>
          </w:rPr>
          <w:t>Option value</w:t>
        </w:r>
        <w:r w:rsidR="00571AF1">
          <w:rPr>
            <w:webHidden/>
          </w:rPr>
          <w:tab/>
        </w:r>
        <w:r w:rsidR="00571AF1">
          <w:rPr>
            <w:webHidden/>
          </w:rPr>
          <w:fldChar w:fldCharType="begin"/>
        </w:r>
        <w:r w:rsidR="00571AF1">
          <w:rPr>
            <w:webHidden/>
          </w:rPr>
          <w:instrText xml:space="preserve"> PAGEREF _Toc532464617 \h </w:instrText>
        </w:r>
        <w:r w:rsidR="00571AF1">
          <w:rPr>
            <w:webHidden/>
          </w:rPr>
        </w:r>
        <w:r w:rsidR="00571AF1">
          <w:rPr>
            <w:webHidden/>
          </w:rPr>
          <w:fldChar w:fldCharType="separate"/>
        </w:r>
        <w:r w:rsidR="00571AF1">
          <w:rPr>
            <w:webHidden/>
          </w:rPr>
          <w:t>58</w:t>
        </w:r>
        <w:r w:rsidR="00571AF1">
          <w:rPr>
            <w:webHidden/>
          </w:rPr>
          <w:fldChar w:fldCharType="end"/>
        </w:r>
      </w:hyperlink>
    </w:p>
    <w:p w14:paraId="36B09858" w14:textId="69AAB22F" w:rsidR="00571AF1" w:rsidRDefault="005D2FBC">
      <w:pPr>
        <w:pStyle w:val="TOC2"/>
        <w:tabs>
          <w:tab w:val="left" w:pos="1276"/>
        </w:tabs>
        <w:rPr>
          <w:rFonts w:asciiTheme="minorHAnsi" w:eastAsiaTheme="minorEastAsia" w:hAnsiTheme="minorHAnsi"/>
          <w:b w:val="0"/>
          <w:color w:val="auto"/>
          <w:sz w:val="22"/>
          <w:lang w:eastAsia="en-AU"/>
        </w:rPr>
      </w:pPr>
      <w:hyperlink w:anchor="_Toc532464618" w:history="1">
        <w:r w:rsidR="00571AF1" w:rsidRPr="00955604">
          <w:rPr>
            <w:rStyle w:val="Hyperlink"/>
          </w:rPr>
          <w:t>3.10</w:t>
        </w:r>
        <w:r w:rsidR="00571AF1">
          <w:rPr>
            <w:rFonts w:asciiTheme="minorHAnsi" w:eastAsiaTheme="minorEastAsia" w:hAnsiTheme="minorHAnsi"/>
            <w:b w:val="0"/>
            <w:color w:val="auto"/>
            <w:sz w:val="22"/>
            <w:lang w:eastAsia="en-AU"/>
          </w:rPr>
          <w:tab/>
        </w:r>
        <w:r w:rsidR="00571AF1" w:rsidRPr="00955604">
          <w:rPr>
            <w:rStyle w:val="Hyperlink"/>
          </w:rPr>
          <w:t>Selecting the preferred option</w:t>
        </w:r>
        <w:r w:rsidR="00571AF1">
          <w:rPr>
            <w:webHidden/>
          </w:rPr>
          <w:tab/>
        </w:r>
        <w:r w:rsidR="00571AF1">
          <w:rPr>
            <w:webHidden/>
          </w:rPr>
          <w:fldChar w:fldCharType="begin"/>
        </w:r>
        <w:r w:rsidR="00571AF1">
          <w:rPr>
            <w:webHidden/>
          </w:rPr>
          <w:instrText xml:space="preserve"> PAGEREF _Toc532464618 \h </w:instrText>
        </w:r>
        <w:r w:rsidR="00571AF1">
          <w:rPr>
            <w:webHidden/>
          </w:rPr>
        </w:r>
        <w:r w:rsidR="00571AF1">
          <w:rPr>
            <w:webHidden/>
          </w:rPr>
          <w:fldChar w:fldCharType="separate"/>
        </w:r>
        <w:r w:rsidR="00571AF1">
          <w:rPr>
            <w:webHidden/>
          </w:rPr>
          <w:t>60</w:t>
        </w:r>
        <w:r w:rsidR="00571AF1">
          <w:rPr>
            <w:webHidden/>
          </w:rPr>
          <w:fldChar w:fldCharType="end"/>
        </w:r>
      </w:hyperlink>
    </w:p>
    <w:p w14:paraId="2FD13AFE" w14:textId="72AE5F4C" w:rsidR="00571AF1" w:rsidRDefault="005D2FBC">
      <w:pPr>
        <w:pStyle w:val="TOC2"/>
        <w:tabs>
          <w:tab w:val="left" w:pos="1276"/>
        </w:tabs>
        <w:rPr>
          <w:rFonts w:asciiTheme="minorHAnsi" w:eastAsiaTheme="minorEastAsia" w:hAnsiTheme="minorHAnsi"/>
          <w:b w:val="0"/>
          <w:color w:val="auto"/>
          <w:sz w:val="22"/>
          <w:lang w:eastAsia="en-AU"/>
        </w:rPr>
      </w:pPr>
      <w:hyperlink w:anchor="_Toc532464619" w:history="1">
        <w:r w:rsidR="00571AF1" w:rsidRPr="00955604">
          <w:rPr>
            <w:rStyle w:val="Hyperlink"/>
          </w:rPr>
          <w:t>3.11</w:t>
        </w:r>
        <w:r w:rsidR="00571AF1">
          <w:rPr>
            <w:rFonts w:asciiTheme="minorHAnsi" w:eastAsiaTheme="minorEastAsia" w:hAnsiTheme="minorHAnsi"/>
            <w:b w:val="0"/>
            <w:color w:val="auto"/>
            <w:sz w:val="22"/>
            <w:lang w:eastAsia="en-AU"/>
          </w:rPr>
          <w:tab/>
        </w:r>
        <w:r w:rsidR="00571AF1" w:rsidRPr="00955604">
          <w:rPr>
            <w:rStyle w:val="Hyperlink"/>
          </w:rPr>
          <w:t>Externalities</w:t>
        </w:r>
        <w:r w:rsidR="00571AF1">
          <w:rPr>
            <w:webHidden/>
          </w:rPr>
          <w:tab/>
        </w:r>
        <w:r w:rsidR="00571AF1">
          <w:rPr>
            <w:webHidden/>
          </w:rPr>
          <w:fldChar w:fldCharType="begin"/>
        </w:r>
        <w:r w:rsidR="00571AF1">
          <w:rPr>
            <w:webHidden/>
          </w:rPr>
          <w:instrText xml:space="preserve"> PAGEREF _Toc532464619 \h </w:instrText>
        </w:r>
        <w:r w:rsidR="00571AF1">
          <w:rPr>
            <w:webHidden/>
          </w:rPr>
        </w:r>
        <w:r w:rsidR="00571AF1">
          <w:rPr>
            <w:webHidden/>
          </w:rPr>
          <w:fldChar w:fldCharType="separate"/>
        </w:r>
        <w:r w:rsidR="00571AF1">
          <w:rPr>
            <w:webHidden/>
          </w:rPr>
          <w:t>60</w:t>
        </w:r>
        <w:r w:rsidR="00571AF1">
          <w:rPr>
            <w:webHidden/>
          </w:rPr>
          <w:fldChar w:fldCharType="end"/>
        </w:r>
      </w:hyperlink>
    </w:p>
    <w:p w14:paraId="08D0DFA5" w14:textId="44D04781" w:rsidR="00571AF1" w:rsidRDefault="005D2FBC">
      <w:pPr>
        <w:pStyle w:val="TOC3"/>
        <w:rPr>
          <w:rFonts w:asciiTheme="minorHAnsi" w:eastAsiaTheme="minorEastAsia" w:hAnsiTheme="minorHAnsi"/>
          <w:lang w:eastAsia="en-AU"/>
        </w:rPr>
      </w:pPr>
      <w:hyperlink w:anchor="_Toc532464620" w:history="1">
        <w:r w:rsidR="00571AF1" w:rsidRPr="00955604">
          <w:rPr>
            <w:rStyle w:val="Hyperlink"/>
          </w:rPr>
          <w:t>3.11.1</w:t>
        </w:r>
        <w:r w:rsidR="00571AF1">
          <w:rPr>
            <w:rFonts w:asciiTheme="minorHAnsi" w:eastAsiaTheme="minorEastAsia" w:hAnsiTheme="minorHAnsi"/>
            <w:lang w:eastAsia="en-AU"/>
          </w:rPr>
          <w:tab/>
        </w:r>
        <w:r w:rsidR="00571AF1" w:rsidRPr="00955604">
          <w:rPr>
            <w:rStyle w:val="Hyperlink"/>
          </w:rPr>
          <w:t>Externalities and external funding contributions</w:t>
        </w:r>
        <w:r w:rsidR="00571AF1">
          <w:rPr>
            <w:webHidden/>
          </w:rPr>
          <w:tab/>
        </w:r>
        <w:r w:rsidR="00571AF1">
          <w:rPr>
            <w:webHidden/>
          </w:rPr>
          <w:fldChar w:fldCharType="begin"/>
        </w:r>
        <w:r w:rsidR="00571AF1">
          <w:rPr>
            <w:webHidden/>
          </w:rPr>
          <w:instrText xml:space="preserve"> PAGEREF _Toc532464620 \h </w:instrText>
        </w:r>
        <w:r w:rsidR="00571AF1">
          <w:rPr>
            <w:webHidden/>
          </w:rPr>
        </w:r>
        <w:r w:rsidR="00571AF1">
          <w:rPr>
            <w:webHidden/>
          </w:rPr>
          <w:fldChar w:fldCharType="separate"/>
        </w:r>
        <w:r w:rsidR="00571AF1">
          <w:rPr>
            <w:webHidden/>
          </w:rPr>
          <w:t>61</w:t>
        </w:r>
        <w:r w:rsidR="00571AF1">
          <w:rPr>
            <w:webHidden/>
          </w:rPr>
          <w:fldChar w:fldCharType="end"/>
        </w:r>
      </w:hyperlink>
    </w:p>
    <w:p w14:paraId="5020675A" w14:textId="3789DEC4" w:rsidR="00571AF1" w:rsidRDefault="005D2FBC">
      <w:pPr>
        <w:pStyle w:val="TOC2"/>
        <w:tabs>
          <w:tab w:val="left" w:pos="1276"/>
        </w:tabs>
        <w:rPr>
          <w:rFonts w:asciiTheme="minorHAnsi" w:eastAsiaTheme="minorEastAsia" w:hAnsiTheme="minorHAnsi"/>
          <w:b w:val="0"/>
          <w:color w:val="auto"/>
          <w:sz w:val="22"/>
          <w:lang w:eastAsia="en-AU"/>
        </w:rPr>
      </w:pPr>
      <w:hyperlink w:anchor="_Toc532464621" w:history="1">
        <w:r w:rsidR="00571AF1" w:rsidRPr="00955604">
          <w:rPr>
            <w:rStyle w:val="Hyperlink"/>
          </w:rPr>
          <w:t>3.12</w:t>
        </w:r>
        <w:r w:rsidR="00571AF1">
          <w:rPr>
            <w:rFonts w:asciiTheme="minorHAnsi" w:eastAsiaTheme="minorEastAsia" w:hAnsiTheme="minorHAnsi"/>
            <w:b w:val="0"/>
            <w:color w:val="auto"/>
            <w:sz w:val="22"/>
            <w:lang w:eastAsia="en-AU"/>
          </w:rPr>
          <w:tab/>
        </w:r>
        <w:r w:rsidR="00571AF1" w:rsidRPr="00955604">
          <w:rPr>
            <w:rStyle w:val="Hyperlink"/>
          </w:rPr>
          <w:t>Suitable modelling periods</w:t>
        </w:r>
        <w:r w:rsidR="00571AF1">
          <w:rPr>
            <w:webHidden/>
          </w:rPr>
          <w:tab/>
        </w:r>
        <w:r w:rsidR="00571AF1">
          <w:rPr>
            <w:webHidden/>
          </w:rPr>
          <w:fldChar w:fldCharType="begin"/>
        </w:r>
        <w:r w:rsidR="00571AF1">
          <w:rPr>
            <w:webHidden/>
          </w:rPr>
          <w:instrText xml:space="preserve"> PAGEREF _Toc532464621 \h </w:instrText>
        </w:r>
        <w:r w:rsidR="00571AF1">
          <w:rPr>
            <w:webHidden/>
          </w:rPr>
        </w:r>
        <w:r w:rsidR="00571AF1">
          <w:rPr>
            <w:webHidden/>
          </w:rPr>
          <w:fldChar w:fldCharType="separate"/>
        </w:r>
        <w:r w:rsidR="00571AF1">
          <w:rPr>
            <w:webHidden/>
          </w:rPr>
          <w:t>63</w:t>
        </w:r>
        <w:r w:rsidR="00571AF1">
          <w:rPr>
            <w:webHidden/>
          </w:rPr>
          <w:fldChar w:fldCharType="end"/>
        </w:r>
      </w:hyperlink>
    </w:p>
    <w:p w14:paraId="0629BA32" w14:textId="5535B385" w:rsidR="00571AF1" w:rsidRDefault="005D2FBC">
      <w:pPr>
        <w:pStyle w:val="TOC1"/>
        <w:rPr>
          <w:rFonts w:asciiTheme="minorHAnsi" w:eastAsiaTheme="minorEastAsia" w:hAnsiTheme="minorHAnsi"/>
          <w:b w:val="0"/>
          <w:color w:val="auto"/>
          <w:sz w:val="22"/>
          <w:lang w:val="en-AU" w:eastAsia="en-AU"/>
        </w:rPr>
      </w:pPr>
      <w:hyperlink w:anchor="_Toc532464622" w:history="1">
        <w:r w:rsidR="00571AF1" w:rsidRPr="00955604">
          <w:rPr>
            <w:rStyle w:val="Hyperlink"/>
          </w:rPr>
          <w:t>4</w:t>
        </w:r>
        <w:r w:rsidR="00571AF1">
          <w:rPr>
            <w:rFonts w:asciiTheme="minorHAnsi" w:eastAsiaTheme="minorEastAsia" w:hAnsiTheme="minorHAnsi"/>
            <w:b w:val="0"/>
            <w:color w:val="auto"/>
            <w:sz w:val="22"/>
            <w:lang w:val="en-AU" w:eastAsia="en-AU"/>
          </w:rPr>
          <w:tab/>
        </w:r>
        <w:r w:rsidR="00571AF1" w:rsidRPr="00955604">
          <w:rPr>
            <w:rStyle w:val="Hyperlink"/>
          </w:rPr>
          <w:t>Stakeholder engagement process in applying the RIT–T</w:t>
        </w:r>
        <w:r w:rsidR="00571AF1">
          <w:rPr>
            <w:webHidden/>
          </w:rPr>
          <w:tab/>
        </w:r>
        <w:r w:rsidR="00571AF1">
          <w:rPr>
            <w:webHidden/>
          </w:rPr>
          <w:fldChar w:fldCharType="begin"/>
        </w:r>
        <w:r w:rsidR="00571AF1">
          <w:rPr>
            <w:webHidden/>
          </w:rPr>
          <w:instrText xml:space="preserve"> PAGEREF _Toc532464622 \h </w:instrText>
        </w:r>
        <w:r w:rsidR="00571AF1">
          <w:rPr>
            <w:webHidden/>
          </w:rPr>
        </w:r>
        <w:r w:rsidR="00571AF1">
          <w:rPr>
            <w:webHidden/>
          </w:rPr>
          <w:fldChar w:fldCharType="separate"/>
        </w:r>
        <w:r w:rsidR="00571AF1">
          <w:rPr>
            <w:webHidden/>
          </w:rPr>
          <w:t>64</w:t>
        </w:r>
        <w:r w:rsidR="00571AF1">
          <w:rPr>
            <w:webHidden/>
          </w:rPr>
          <w:fldChar w:fldCharType="end"/>
        </w:r>
      </w:hyperlink>
    </w:p>
    <w:p w14:paraId="09D8C31E" w14:textId="1F06BB4E" w:rsidR="00571AF1" w:rsidRDefault="005D2FBC">
      <w:pPr>
        <w:pStyle w:val="TOC2"/>
        <w:rPr>
          <w:rFonts w:asciiTheme="minorHAnsi" w:eastAsiaTheme="minorEastAsia" w:hAnsiTheme="minorHAnsi"/>
          <w:b w:val="0"/>
          <w:color w:val="auto"/>
          <w:sz w:val="22"/>
          <w:lang w:eastAsia="en-AU"/>
        </w:rPr>
      </w:pPr>
      <w:hyperlink w:anchor="_Toc532464623" w:history="1">
        <w:r w:rsidR="00571AF1" w:rsidRPr="00955604">
          <w:rPr>
            <w:rStyle w:val="Hyperlink"/>
          </w:rPr>
          <w:t>4.1</w:t>
        </w:r>
        <w:r w:rsidR="00571AF1">
          <w:rPr>
            <w:rFonts w:asciiTheme="minorHAnsi" w:eastAsiaTheme="minorEastAsia" w:hAnsiTheme="minorHAnsi"/>
            <w:b w:val="0"/>
            <w:color w:val="auto"/>
            <w:sz w:val="22"/>
            <w:lang w:eastAsia="en-AU"/>
          </w:rPr>
          <w:tab/>
        </w:r>
        <w:r w:rsidR="00571AF1" w:rsidRPr="00955604">
          <w:rPr>
            <w:rStyle w:val="Hyperlink"/>
          </w:rPr>
          <w:t>Consumer and non-network engagement</w:t>
        </w:r>
        <w:r w:rsidR="00571AF1">
          <w:rPr>
            <w:webHidden/>
          </w:rPr>
          <w:tab/>
        </w:r>
        <w:r w:rsidR="00571AF1">
          <w:rPr>
            <w:webHidden/>
          </w:rPr>
          <w:fldChar w:fldCharType="begin"/>
        </w:r>
        <w:r w:rsidR="00571AF1">
          <w:rPr>
            <w:webHidden/>
          </w:rPr>
          <w:instrText xml:space="preserve"> PAGEREF _Toc532464623 \h </w:instrText>
        </w:r>
        <w:r w:rsidR="00571AF1">
          <w:rPr>
            <w:webHidden/>
          </w:rPr>
        </w:r>
        <w:r w:rsidR="00571AF1">
          <w:rPr>
            <w:webHidden/>
          </w:rPr>
          <w:fldChar w:fldCharType="separate"/>
        </w:r>
        <w:r w:rsidR="00571AF1">
          <w:rPr>
            <w:webHidden/>
          </w:rPr>
          <w:t>64</w:t>
        </w:r>
        <w:r w:rsidR="00571AF1">
          <w:rPr>
            <w:webHidden/>
          </w:rPr>
          <w:fldChar w:fldCharType="end"/>
        </w:r>
      </w:hyperlink>
    </w:p>
    <w:p w14:paraId="5BC21D27" w14:textId="3700E613" w:rsidR="00571AF1" w:rsidRDefault="005D2FBC">
      <w:pPr>
        <w:pStyle w:val="TOC2"/>
        <w:rPr>
          <w:rFonts w:asciiTheme="minorHAnsi" w:eastAsiaTheme="minorEastAsia" w:hAnsiTheme="minorHAnsi"/>
          <w:b w:val="0"/>
          <w:color w:val="auto"/>
          <w:sz w:val="22"/>
          <w:lang w:eastAsia="en-AU"/>
        </w:rPr>
      </w:pPr>
      <w:hyperlink w:anchor="_Toc532464624" w:history="1">
        <w:r w:rsidR="00571AF1" w:rsidRPr="00955604">
          <w:rPr>
            <w:rStyle w:val="Hyperlink"/>
          </w:rPr>
          <w:t>4.2</w:t>
        </w:r>
        <w:r w:rsidR="00571AF1">
          <w:rPr>
            <w:rFonts w:asciiTheme="minorHAnsi" w:eastAsiaTheme="minorEastAsia" w:hAnsiTheme="minorHAnsi"/>
            <w:b w:val="0"/>
            <w:color w:val="auto"/>
            <w:sz w:val="22"/>
            <w:lang w:eastAsia="en-AU"/>
          </w:rPr>
          <w:tab/>
        </w:r>
        <w:r w:rsidR="00571AF1" w:rsidRPr="00955604">
          <w:rPr>
            <w:rStyle w:val="Hyperlink"/>
          </w:rPr>
          <w:t>Project specification consultation report</w:t>
        </w:r>
        <w:r w:rsidR="00571AF1">
          <w:rPr>
            <w:webHidden/>
          </w:rPr>
          <w:tab/>
        </w:r>
        <w:r w:rsidR="00571AF1">
          <w:rPr>
            <w:webHidden/>
          </w:rPr>
          <w:fldChar w:fldCharType="begin"/>
        </w:r>
        <w:r w:rsidR="00571AF1">
          <w:rPr>
            <w:webHidden/>
          </w:rPr>
          <w:instrText xml:space="preserve"> PAGEREF _Toc532464624 \h </w:instrText>
        </w:r>
        <w:r w:rsidR="00571AF1">
          <w:rPr>
            <w:webHidden/>
          </w:rPr>
        </w:r>
        <w:r w:rsidR="00571AF1">
          <w:rPr>
            <w:webHidden/>
          </w:rPr>
          <w:fldChar w:fldCharType="separate"/>
        </w:r>
        <w:r w:rsidR="00571AF1">
          <w:rPr>
            <w:webHidden/>
          </w:rPr>
          <w:t>66</w:t>
        </w:r>
        <w:r w:rsidR="00571AF1">
          <w:rPr>
            <w:webHidden/>
          </w:rPr>
          <w:fldChar w:fldCharType="end"/>
        </w:r>
      </w:hyperlink>
    </w:p>
    <w:p w14:paraId="40E55768" w14:textId="7D8E3A98" w:rsidR="00571AF1" w:rsidRDefault="005D2FBC">
      <w:pPr>
        <w:pStyle w:val="TOC2"/>
        <w:rPr>
          <w:rFonts w:asciiTheme="minorHAnsi" w:eastAsiaTheme="minorEastAsia" w:hAnsiTheme="minorHAnsi"/>
          <w:b w:val="0"/>
          <w:color w:val="auto"/>
          <w:sz w:val="22"/>
          <w:lang w:eastAsia="en-AU"/>
        </w:rPr>
      </w:pPr>
      <w:hyperlink w:anchor="_Toc532464625" w:history="1">
        <w:r w:rsidR="00571AF1" w:rsidRPr="00955604">
          <w:rPr>
            <w:rStyle w:val="Hyperlink"/>
          </w:rPr>
          <w:t>4.3</w:t>
        </w:r>
        <w:r w:rsidR="00571AF1">
          <w:rPr>
            <w:rFonts w:asciiTheme="minorHAnsi" w:eastAsiaTheme="minorEastAsia" w:hAnsiTheme="minorHAnsi"/>
            <w:b w:val="0"/>
            <w:color w:val="auto"/>
            <w:sz w:val="22"/>
            <w:lang w:eastAsia="en-AU"/>
          </w:rPr>
          <w:tab/>
        </w:r>
        <w:r w:rsidR="00571AF1" w:rsidRPr="00955604">
          <w:rPr>
            <w:rStyle w:val="Hyperlink"/>
          </w:rPr>
          <w:t>Project assessment draft report</w:t>
        </w:r>
        <w:r w:rsidR="00571AF1">
          <w:rPr>
            <w:webHidden/>
          </w:rPr>
          <w:tab/>
        </w:r>
        <w:r w:rsidR="00571AF1">
          <w:rPr>
            <w:webHidden/>
          </w:rPr>
          <w:fldChar w:fldCharType="begin"/>
        </w:r>
        <w:r w:rsidR="00571AF1">
          <w:rPr>
            <w:webHidden/>
          </w:rPr>
          <w:instrText xml:space="preserve"> PAGEREF _Toc532464625 \h </w:instrText>
        </w:r>
        <w:r w:rsidR="00571AF1">
          <w:rPr>
            <w:webHidden/>
          </w:rPr>
        </w:r>
        <w:r w:rsidR="00571AF1">
          <w:rPr>
            <w:webHidden/>
          </w:rPr>
          <w:fldChar w:fldCharType="separate"/>
        </w:r>
        <w:r w:rsidR="00571AF1">
          <w:rPr>
            <w:webHidden/>
          </w:rPr>
          <w:t>67</w:t>
        </w:r>
        <w:r w:rsidR="00571AF1">
          <w:rPr>
            <w:webHidden/>
          </w:rPr>
          <w:fldChar w:fldCharType="end"/>
        </w:r>
      </w:hyperlink>
    </w:p>
    <w:p w14:paraId="3956FC62" w14:textId="283C0E88" w:rsidR="00571AF1" w:rsidRDefault="005D2FBC">
      <w:pPr>
        <w:pStyle w:val="TOC2"/>
        <w:rPr>
          <w:rFonts w:asciiTheme="minorHAnsi" w:eastAsiaTheme="minorEastAsia" w:hAnsiTheme="minorHAnsi"/>
          <w:b w:val="0"/>
          <w:color w:val="auto"/>
          <w:sz w:val="22"/>
          <w:lang w:eastAsia="en-AU"/>
        </w:rPr>
      </w:pPr>
      <w:hyperlink w:anchor="_Toc532464626" w:history="1">
        <w:r w:rsidR="00571AF1" w:rsidRPr="00955604">
          <w:rPr>
            <w:rStyle w:val="Hyperlink"/>
          </w:rPr>
          <w:t>4.4</w:t>
        </w:r>
        <w:r w:rsidR="00571AF1">
          <w:rPr>
            <w:rFonts w:asciiTheme="minorHAnsi" w:eastAsiaTheme="minorEastAsia" w:hAnsiTheme="minorHAnsi"/>
            <w:b w:val="0"/>
            <w:color w:val="auto"/>
            <w:sz w:val="22"/>
            <w:lang w:eastAsia="en-AU"/>
          </w:rPr>
          <w:tab/>
        </w:r>
        <w:r w:rsidR="00571AF1" w:rsidRPr="00955604">
          <w:rPr>
            <w:rStyle w:val="Hyperlink"/>
          </w:rPr>
          <w:t>Project assessment conclusions report</w:t>
        </w:r>
        <w:r w:rsidR="00571AF1">
          <w:rPr>
            <w:webHidden/>
          </w:rPr>
          <w:tab/>
        </w:r>
        <w:r w:rsidR="00571AF1">
          <w:rPr>
            <w:webHidden/>
          </w:rPr>
          <w:fldChar w:fldCharType="begin"/>
        </w:r>
        <w:r w:rsidR="00571AF1">
          <w:rPr>
            <w:webHidden/>
          </w:rPr>
          <w:instrText xml:space="preserve"> PAGEREF _Toc532464626 \h </w:instrText>
        </w:r>
        <w:r w:rsidR="00571AF1">
          <w:rPr>
            <w:webHidden/>
          </w:rPr>
        </w:r>
        <w:r w:rsidR="00571AF1">
          <w:rPr>
            <w:webHidden/>
          </w:rPr>
          <w:fldChar w:fldCharType="separate"/>
        </w:r>
        <w:r w:rsidR="00571AF1">
          <w:rPr>
            <w:webHidden/>
          </w:rPr>
          <w:t>69</w:t>
        </w:r>
        <w:r w:rsidR="00571AF1">
          <w:rPr>
            <w:webHidden/>
          </w:rPr>
          <w:fldChar w:fldCharType="end"/>
        </w:r>
      </w:hyperlink>
    </w:p>
    <w:p w14:paraId="591D2001" w14:textId="728CFC21" w:rsidR="00571AF1" w:rsidRDefault="005D2FBC">
      <w:pPr>
        <w:pStyle w:val="TOC2"/>
        <w:rPr>
          <w:rFonts w:asciiTheme="minorHAnsi" w:eastAsiaTheme="minorEastAsia" w:hAnsiTheme="minorHAnsi"/>
          <w:b w:val="0"/>
          <w:color w:val="auto"/>
          <w:sz w:val="22"/>
          <w:lang w:eastAsia="en-AU"/>
        </w:rPr>
      </w:pPr>
      <w:hyperlink w:anchor="_Toc532464627" w:history="1">
        <w:r w:rsidR="00571AF1" w:rsidRPr="00955604">
          <w:rPr>
            <w:rStyle w:val="Hyperlink"/>
          </w:rPr>
          <w:t>4.5</w:t>
        </w:r>
        <w:r w:rsidR="00571AF1">
          <w:rPr>
            <w:rFonts w:asciiTheme="minorHAnsi" w:eastAsiaTheme="minorEastAsia" w:hAnsiTheme="minorHAnsi"/>
            <w:b w:val="0"/>
            <w:color w:val="auto"/>
            <w:sz w:val="22"/>
            <w:lang w:eastAsia="en-AU"/>
          </w:rPr>
          <w:tab/>
        </w:r>
        <w:r w:rsidR="00571AF1" w:rsidRPr="00955604">
          <w:rPr>
            <w:rStyle w:val="Hyperlink"/>
          </w:rPr>
          <w:t>Reapplication of the RIT–T</w:t>
        </w:r>
        <w:r w:rsidR="00571AF1">
          <w:rPr>
            <w:webHidden/>
          </w:rPr>
          <w:tab/>
        </w:r>
        <w:r w:rsidR="00571AF1">
          <w:rPr>
            <w:webHidden/>
          </w:rPr>
          <w:fldChar w:fldCharType="begin"/>
        </w:r>
        <w:r w:rsidR="00571AF1">
          <w:rPr>
            <w:webHidden/>
          </w:rPr>
          <w:instrText xml:space="preserve"> PAGEREF _Toc532464627 \h </w:instrText>
        </w:r>
        <w:r w:rsidR="00571AF1">
          <w:rPr>
            <w:webHidden/>
          </w:rPr>
        </w:r>
        <w:r w:rsidR="00571AF1">
          <w:rPr>
            <w:webHidden/>
          </w:rPr>
          <w:fldChar w:fldCharType="separate"/>
        </w:r>
        <w:r w:rsidR="00571AF1">
          <w:rPr>
            <w:webHidden/>
          </w:rPr>
          <w:t>70</w:t>
        </w:r>
        <w:r w:rsidR="00571AF1">
          <w:rPr>
            <w:webHidden/>
          </w:rPr>
          <w:fldChar w:fldCharType="end"/>
        </w:r>
      </w:hyperlink>
    </w:p>
    <w:p w14:paraId="4D61AF7D" w14:textId="02FF08D9" w:rsidR="00571AF1" w:rsidRDefault="005D2FBC">
      <w:pPr>
        <w:pStyle w:val="TOC3"/>
        <w:rPr>
          <w:rFonts w:asciiTheme="minorHAnsi" w:eastAsiaTheme="minorEastAsia" w:hAnsiTheme="minorHAnsi"/>
          <w:lang w:eastAsia="en-AU"/>
        </w:rPr>
      </w:pPr>
      <w:hyperlink w:anchor="_Toc532464628" w:history="1">
        <w:r w:rsidR="00571AF1" w:rsidRPr="00955604">
          <w:rPr>
            <w:rStyle w:val="Hyperlink"/>
          </w:rPr>
          <w:t>4.5.1</w:t>
        </w:r>
        <w:r w:rsidR="00571AF1">
          <w:rPr>
            <w:rFonts w:asciiTheme="minorHAnsi" w:eastAsiaTheme="minorEastAsia" w:hAnsiTheme="minorHAnsi"/>
            <w:lang w:eastAsia="en-AU"/>
          </w:rPr>
          <w:tab/>
        </w:r>
        <w:r w:rsidR="00571AF1" w:rsidRPr="00955604">
          <w:rPr>
            <w:rStyle w:val="Hyperlink"/>
          </w:rPr>
          <w:t>Cancellation of the RIT–T</w:t>
        </w:r>
        <w:r w:rsidR="00571AF1">
          <w:rPr>
            <w:webHidden/>
          </w:rPr>
          <w:tab/>
        </w:r>
        <w:r w:rsidR="00571AF1">
          <w:rPr>
            <w:webHidden/>
          </w:rPr>
          <w:fldChar w:fldCharType="begin"/>
        </w:r>
        <w:r w:rsidR="00571AF1">
          <w:rPr>
            <w:webHidden/>
          </w:rPr>
          <w:instrText xml:space="preserve"> PAGEREF _Toc532464628 \h </w:instrText>
        </w:r>
        <w:r w:rsidR="00571AF1">
          <w:rPr>
            <w:webHidden/>
          </w:rPr>
        </w:r>
        <w:r w:rsidR="00571AF1">
          <w:rPr>
            <w:webHidden/>
          </w:rPr>
          <w:fldChar w:fldCharType="separate"/>
        </w:r>
        <w:r w:rsidR="00571AF1">
          <w:rPr>
            <w:webHidden/>
          </w:rPr>
          <w:t>71</w:t>
        </w:r>
        <w:r w:rsidR="00571AF1">
          <w:rPr>
            <w:webHidden/>
          </w:rPr>
          <w:fldChar w:fldCharType="end"/>
        </w:r>
      </w:hyperlink>
    </w:p>
    <w:p w14:paraId="3796222E" w14:textId="6A1B2D7D" w:rsidR="00571AF1" w:rsidRDefault="005D2FBC">
      <w:pPr>
        <w:pStyle w:val="TOC1"/>
        <w:rPr>
          <w:rFonts w:asciiTheme="minorHAnsi" w:eastAsiaTheme="minorEastAsia" w:hAnsiTheme="minorHAnsi"/>
          <w:b w:val="0"/>
          <w:color w:val="auto"/>
          <w:sz w:val="22"/>
          <w:lang w:val="en-AU" w:eastAsia="en-AU"/>
        </w:rPr>
      </w:pPr>
      <w:hyperlink w:anchor="_Toc532464629" w:history="1">
        <w:r w:rsidR="00571AF1" w:rsidRPr="00955604">
          <w:rPr>
            <w:rStyle w:val="Hyperlink"/>
          </w:rPr>
          <w:t>5</w:t>
        </w:r>
        <w:r w:rsidR="00571AF1">
          <w:rPr>
            <w:rFonts w:asciiTheme="minorHAnsi" w:eastAsiaTheme="minorEastAsia" w:hAnsiTheme="minorHAnsi"/>
            <w:b w:val="0"/>
            <w:color w:val="auto"/>
            <w:sz w:val="22"/>
            <w:lang w:val="en-AU" w:eastAsia="en-AU"/>
          </w:rPr>
          <w:tab/>
        </w:r>
        <w:r w:rsidR="00571AF1" w:rsidRPr="00955604">
          <w:rPr>
            <w:rStyle w:val="Hyperlink"/>
          </w:rPr>
          <w:t>Dispute resolution</w:t>
        </w:r>
        <w:r w:rsidR="00571AF1">
          <w:rPr>
            <w:webHidden/>
          </w:rPr>
          <w:tab/>
        </w:r>
        <w:r w:rsidR="00571AF1">
          <w:rPr>
            <w:webHidden/>
          </w:rPr>
          <w:fldChar w:fldCharType="begin"/>
        </w:r>
        <w:r w:rsidR="00571AF1">
          <w:rPr>
            <w:webHidden/>
          </w:rPr>
          <w:instrText xml:space="preserve"> PAGEREF _Toc532464629 \h </w:instrText>
        </w:r>
        <w:r w:rsidR="00571AF1">
          <w:rPr>
            <w:webHidden/>
          </w:rPr>
        </w:r>
        <w:r w:rsidR="00571AF1">
          <w:rPr>
            <w:webHidden/>
          </w:rPr>
          <w:fldChar w:fldCharType="separate"/>
        </w:r>
        <w:r w:rsidR="00571AF1">
          <w:rPr>
            <w:webHidden/>
          </w:rPr>
          <w:t>72</w:t>
        </w:r>
        <w:r w:rsidR="00571AF1">
          <w:rPr>
            <w:webHidden/>
          </w:rPr>
          <w:fldChar w:fldCharType="end"/>
        </w:r>
      </w:hyperlink>
    </w:p>
    <w:p w14:paraId="15AA1B66" w14:textId="52BE293B" w:rsidR="00571AF1" w:rsidRDefault="005D2FBC">
      <w:pPr>
        <w:pStyle w:val="TOC2"/>
        <w:rPr>
          <w:rFonts w:asciiTheme="minorHAnsi" w:eastAsiaTheme="minorEastAsia" w:hAnsiTheme="minorHAnsi"/>
          <w:b w:val="0"/>
          <w:color w:val="auto"/>
          <w:sz w:val="22"/>
          <w:lang w:eastAsia="en-AU"/>
        </w:rPr>
      </w:pPr>
      <w:hyperlink w:anchor="_Toc532464630" w:history="1">
        <w:r w:rsidR="00571AF1" w:rsidRPr="00955604">
          <w:rPr>
            <w:rStyle w:val="Hyperlink"/>
          </w:rPr>
          <w:t>5.1</w:t>
        </w:r>
        <w:r w:rsidR="00571AF1">
          <w:rPr>
            <w:rFonts w:asciiTheme="minorHAnsi" w:eastAsiaTheme="minorEastAsia" w:hAnsiTheme="minorHAnsi"/>
            <w:b w:val="0"/>
            <w:color w:val="auto"/>
            <w:sz w:val="22"/>
            <w:lang w:eastAsia="en-AU"/>
          </w:rPr>
          <w:tab/>
        </w:r>
        <w:r w:rsidR="00571AF1" w:rsidRPr="00955604">
          <w:rPr>
            <w:rStyle w:val="Hyperlink"/>
          </w:rPr>
          <w:t>Who can make a RIT–T dispute</w:t>
        </w:r>
        <w:r w:rsidR="00571AF1">
          <w:rPr>
            <w:webHidden/>
          </w:rPr>
          <w:tab/>
        </w:r>
        <w:r w:rsidR="00571AF1">
          <w:rPr>
            <w:webHidden/>
          </w:rPr>
          <w:fldChar w:fldCharType="begin"/>
        </w:r>
        <w:r w:rsidR="00571AF1">
          <w:rPr>
            <w:webHidden/>
          </w:rPr>
          <w:instrText xml:space="preserve"> PAGEREF _Toc532464630 \h </w:instrText>
        </w:r>
        <w:r w:rsidR="00571AF1">
          <w:rPr>
            <w:webHidden/>
          </w:rPr>
        </w:r>
        <w:r w:rsidR="00571AF1">
          <w:rPr>
            <w:webHidden/>
          </w:rPr>
          <w:fldChar w:fldCharType="separate"/>
        </w:r>
        <w:r w:rsidR="00571AF1">
          <w:rPr>
            <w:webHidden/>
          </w:rPr>
          <w:t>72</w:t>
        </w:r>
        <w:r w:rsidR="00571AF1">
          <w:rPr>
            <w:webHidden/>
          </w:rPr>
          <w:fldChar w:fldCharType="end"/>
        </w:r>
      </w:hyperlink>
    </w:p>
    <w:p w14:paraId="39E9E5FB" w14:textId="01E93CC8" w:rsidR="00571AF1" w:rsidRDefault="005D2FBC">
      <w:pPr>
        <w:pStyle w:val="TOC2"/>
        <w:rPr>
          <w:rFonts w:asciiTheme="minorHAnsi" w:eastAsiaTheme="minorEastAsia" w:hAnsiTheme="minorHAnsi"/>
          <w:b w:val="0"/>
          <w:color w:val="auto"/>
          <w:sz w:val="22"/>
          <w:lang w:eastAsia="en-AU"/>
        </w:rPr>
      </w:pPr>
      <w:hyperlink w:anchor="_Toc532464631" w:history="1">
        <w:r w:rsidR="00571AF1" w:rsidRPr="00955604">
          <w:rPr>
            <w:rStyle w:val="Hyperlink"/>
          </w:rPr>
          <w:t>5.2</w:t>
        </w:r>
        <w:r w:rsidR="00571AF1">
          <w:rPr>
            <w:rFonts w:asciiTheme="minorHAnsi" w:eastAsiaTheme="minorEastAsia" w:hAnsiTheme="minorHAnsi"/>
            <w:b w:val="0"/>
            <w:color w:val="auto"/>
            <w:sz w:val="22"/>
            <w:lang w:eastAsia="en-AU"/>
          </w:rPr>
          <w:tab/>
        </w:r>
        <w:r w:rsidR="00571AF1" w:rsidRPr="00955604">
          <w:rPr>
            <w:rStyle w:val="Hyperlink"/>
          </w:rPr>
          <w:t>What can be disputed</w:t>
        </w:r>
        <w:r w:rsidR="00571AF1">
          <w:rPr>
            <w:webHidden/>
          </w:rPr>
          <w:tab/>
        </w:r>
        <w:r w:rsidR="00571AF1">
          <w:rPr>
            <w:webHidden/>
          </w:rPr>
          <w:fldChar w:fldCharType="begin"/>
        </w:r>
        <w:r w:rsidR="00571AF1">
          <w:rPr>
            <w:webHidden/>
          </w:rPr>
          <w:instrText xml:space="preserve"> PAGEREF _Toc532464631 \h </w:instrText>
        </w:r>
        <w:r w:rsidR="00571AF1">
          <w:rPr>
            <w:webHidden/>
          </w:rPr>
        </w:r>
        <w:r w:rsidR="00571AF1">
          <w:rPr>
            <w:webHidden/>
          </w:rPr>
          <w:fldChar w:fldCharType="separate"/>
        </w:r>
        <w:r w:rsidR="00571AF1">
          <w:rPr>
            <w:webHidden/>
          </w:rPr>
          <w:t>73</w:t>
        </w:r>
        <w:r w:rsidR="00571AF1">
          <w:rPr>
            <w:webHidden/>
          </w:rPr>
          <w:fldChar w:fldCharType="end"/>
        </w:r>
      </w:hyperlink>
    </w:p>
    <w:p w14:paraId="5D28A46D" w14:textId="64E711D1" w:rsidR="00571AF1" w:rsidRDefault="005D2FBC">
      <w:pPr>
        <w:pStyle w:val="TOC2"/>
        <w:rPr>
          <w:rFonts w:asciiTheme="minorHAnsi" w:eastAsiaTheme="minorEastAsia" w:hAnsiTheme="minorHAnsi"/>
          <w:b w:val="0"/>
          <w:color w:val="auto"/>
          <w:sz w:val="22"/>
          <w:lang w:eastAsia="en-AU"/>
        </w:rPr>
      </w:pPr>
      <w:hyperlink w:anchor="_Toc532464632" w:history="1">
        <w:r w:rsidR="00571AF1" w:rsidRPr="00955604">
          <w:rPr>
            <w:rStyle w:val="Hyperlink"/>
          </w:rPr>
          <w:t>5.3</w:t>
        </w:r>
        <w:r w:rsidR="00571AF1">
          <w:rPr>
            <w:rFonts w:asciiTheme="minorHAnsi" w:eastAsiaTheme="minorEastAsia" w:hAnsiTheme="minorHAnsi"/>
            <w:b w:val="0"/>
            <w:color w:val="auto"/>
            <w:sz w:val="22"/>
            <w:lang w:eastAsia="en-AU"/>
          </w:rPr>
          <w:tab/>
        </w:r>
        <w:r w:rsidR="00571AF1" w:rsidRPr="00955604">
          <w:rPr>
            <w:rStyle w:val="Hyperlink"/>
          </w:rPr>
          <w:t>Lodging a dispute and information required</w:t>
        </w:r>
        <w:r w:rsidR="00571AF1">
          <w:rPr>
            <w:webHidden/>
          </w:rPr>
          <w:tab/>
        </w:r>
        <w:r w:rsidR="00571AF1">
          <w:rPr>
            <w:webHidden/>
          </w:rPr>
          <w:fldChar w:fldCharType="begin"/>
        </w:r>
        <w:r w:rsidR="00571AF1">
          <w:rPr>
            <w:webHidden/>
          </w:rPr>
          <w:instrText xml:space="preserve"> PAGEREF _Toc532464632 \h </w:instrText>
        </w:r>
        <w:r w:rsidR="00571AF1">
          <w:rPr>
            <w:webHidden/>
          </w:rPr>
        </w:r>
        <w:r w:rsidR="00571AF1">
          <w:rPr>
            <w:webHidden/>
          </w:rPr>
          <w:fldChar w:fldCharType="separate"/>
        </w:r>
        <w:r w:rsidR="00571AF1">
          <w:rPr>
            <w:webHidden/>
          </w:rPr>
          <w:t>74</w:t>
        </w:r>
        <w:r w:rsidR="00571AF1">
          <w:rPr>
            <w:webHidden/>
          </w:rPr>
          <w:fldChar w:fldCharType="end"/>
        </w:r>
      </w:hyperlink>
    </w:p>
    <w:p w14:paraId="7B38C60E" w14:textId="5DF805A8" w:rsidR="00571AF1" w:rsidRDefault="005D2FBC">
      <w:pPr>
        <w:pStyle w:val="TOC2"/>
        <w:rPr>
          <w:rFonts w:asciiTheme="minorHAnsi" w:eastAsiaTheme="minorEastAsia" w:hAnsiTheme="minorHAnsi"/>
          <w:b w:val="0"/>
          <w:color w:val="auto"/>
          <w:sz w:val="22"/>
          <w:lang w:eastAsia="en-AU"/>
        </w:rPr>
      </w:pPr>
      <w:hyperlink w:anchor="_Toc532464633" w:history="1">
        <w:r w:rsidR="00571AF1" w:rsidRPr="00955604">
          <w:rPr>
            <w:rStyle w:val="Hyperlink"/>
          </w:rPr>
          <w:t>5.4</w:t>
        </w:r>
        <w:r w:rsidR="00571AF1">
          <w:rPr>
            <w:rFonts w:asciiTheme="minorHAnsi" w:eastAsiaTheme="minorEastAsia" w:hAnsiTheme="minorHAnsi"/>
            <w:b w:val="0"/>
            <w:color w:val="auto"/>
            <w:sz w:val="22"/>
            <w:lang w:eastAsia="en-AU"/>
          </w:rPr>
          <w:tab/>
        </w:r>
        <w:r w:rsidR="00571AF1" w:rsidRPr="00955604">
          <w:rPr>
            <w:rStyle w:val="Hyperlink"/>
          </w:rPr>
          <w:t>Procedure for a dispute</w:t>
        </w:r>
        <w:r w:rsidR="00571AF1">
          <w:rPr>
            <w:webHidden/>
          </w:rPr>
          <w:tab/>
        </w:r>
        <w:r w:rsidR="00571AF1">
          <w:rPr>
            <w:webHidden/>
          </w:rPr>
          <w:fldChar w:fldCharType="begin"/>
        </w:r>
        <w:r w:rsidR="00571AF1">
          <w:rPr>
            <w:webHidden/>
          </w:rPr>
          <w:instrText xml:space="preserve"> PAGEREF _Toc532464633 \h </w:instrText>
        </w:r>
        <w:r w:rsidR="00571AF1">
          <w:rPr>
            <w:webHidden/>
          </w:rPr>
        </w:r>
        <w:r w:rsidR="00571AF1">
          <w:rPr>
            <w:webHidden/>
          </w:rPr>
          <w:fldChar w:fldCharType="separate"/>
        </w:r>
        <w:r w:rsidR="00571AF1">
          <w:rPr>
            <w:webHidden/>
          </w:rPr>
          <w:t>74</w:t>
        </w:r>
        <w:r w:rsidR="00571AF1">
          <w:rPr>
            <w:webHidden/>
          </w:rPr>
          <w:fldChar w:fldCharType="end"/>
        </w:r>
      </w:hyperlink>
    </w:p>
    <w:p w14:paraId="4C130CD5" w14:textId="2DABFCF4" w:rsidR="00571AF1" w:rsidRDefault="005D2FBC">
      <w:pPr>
        <w:pStyle w:val="TOC2"/>
        <w:rPr>
          <w:rFonts w:asciiTheme="minorHAnsi" w:eastAsiaTheme="minorEastAsia" w:hAnsiTheme="minorHAnsi"/>
          <w:b w:val="0"/>
          <w:color w:val="auto"/>
          <w:sz w:val="22"/>
          <w:lang w:eastAsia="en-AU"/>
        </w:rPr>
      </w:pPr>
      <w:hyperlink w:anchor="_Toc532464634" w:history="1">
        <w:r w:rsidR="00571AF1" w:rsidRPr="00955604">
          <w:rPr>
            <w:rStyle w:val="Hyperlink"/>
          </w:rPr>
          <w:t>5.5</w:t>
        </w:r>
        <w:r w:rsidR="00571AF1">
          <w:rPr>
            <w:rFonts w:asciiTheme="minorHAnsi" w:eastAsiaTheme="minorEastAsia" w:hAnsiTheme="minorHAnsi"/>
            <w:b w:val="0"/>
            <w:color w:val="auto"/>
            <w:sz w:val="22"/>
            <w:lang w:eastAsia="en-AU"/>
          </w:rPr>
          <w:tab/>
        </w:r>
        <w:r w:rsidR="00571AF1" w:rsidRPr="00955604">
          <w:rPr>
            <w:rStyle w:val="Hyperlink"/>
          </w:rPr>
          <w:t>RIT–T proponent may request AER determination</w:t>
        </w:r>
        <w:r w:rsidR="00571AF1">
          <w:rPr>
            <w:webHidden/>
          </w:rPr>
          <w:tab/>
        </w:r>
        <w:r w:rsidR="00571AF1">
          <w:rPr>
            <w:webHidden/>
          </w:rPr>
          <w:fldChar w:fldCharType="begin"/>
        </w:r>
        <w:r w:rsidR="00571AF1">
          <w:rPr>
            <w:webHidden/>
          </w:rPr>
          <w:instrText xml:space="preserve"> PAGEREF _Toc532464634 \h </w:instrText>
        </w:r>
        <w:r w:rsidR="00571AF1">
          <w:rPr>
            <w:webHidden/>
          </w:rPr>
        </w:r>
        <w:r w:rsidR="00571AF1">
          <w:rPr>
            <w:webHidden/>
          </w:rPr>
          <w:fldChar w:fldCharType="separate"/>
        </w:r>
        <w:r w:rsidR="00571AF1">
          <w:rPr>
            <w:webHidden/>
          </w:rPr>
          <w:t>78</w:t>
        </w:r>
        <w:r w:rsidR="00571AF1">
          <w:rPr>
            <w:webHidden/>
          </w:rPr>
          <w:fldChar w:fldCharType="end"/>
        </w:r>
      </w:hyperlink>
    </w:p>
    <w:p w14:paraId="11E02A10" w14:textId="74B54F26" w:rsidR="00571AF1" w:rsidRDefault="005D2FBC">
      <w:pPr>
        <w:pStyle w:val="TOC2"/>
        <w:rPr>
          <w:rFonts w:asciiTheme="minorHAnsi" w:eastAsiaTheme="minorEastAsia" w:hAnsiTheme="minorHAnsi"/>
          <w:b w:val="0"/>
          <w:color w:val="auto"/>
          <w:sz w:val="22"/>
          <w:lang w:eastAsia="en-AU"/>
        </w:rPr>
      </w:pPr>
      <w:hyperlink w:anchor="_Toc532464635" w:history="1">
        <w:r w:rsidR="00571AF1" w:rsidRPr="00955604">
          <w:rPr>
            <w:rStyle w:val="Hyperlink"/>
          </w:rPr>
          <w:t>5.6</w:t>
        </w:r>
        <w:r w:rsidR="00571AF1">
          <w:rPr>
            <w:rFonts w:asciiTheme="minorHAnsi" w:eastAsiaTheme="minorEastAsia" w:hAnsiTheme="minorHAnsi"/>
            <w:b w:val="0"/>
            <w:color w:val="auto"/>
            <w:sz w:val="22"/>
            <w:lang w:eastAsia="en-AU"/>
          </w:rPr>
          <w:tab/>
        </w:r>
        <w:r w:rsidR="00571AF1" w:rsidRPr="00955604">
          <w:rPr>
            <w:rStyle w:val="Hyperlink"/>
          </w:rPr>
          <w:t>Costs determinations</w:t>
        </w:r>
        <w:r w:rsidR="00571AF1">
          <w:rPr>
            <w:webHidden/>
          </w:rPr>
          <w:tab/>
        </w:r>
        <w:r w:rsidR="00571AF1">
          <w:rPr>
            <w:webHidden/>
          </w:rPr>
          <w:fldChar w:fldCharType="begin"/>
        </w:r>
        <w:r w:rsidR="00571AF1">
          <w:rPr>
            <w:webHidden/>
          </w:rPr>
          <w:instrText xml:space="preserve"> PAGEREF _Toc532464635 \h </w:instrText>
        </w:r>
        <w:r w:rsidR="00571AF1">
          <w:rPr>
            <w:webHidden/>
          </w:rPr>
        </w:r>
        <w:r w:rsidR="00571AF1">
          <w:rPr>
            <w:webHidden/>
          </w:rPr>
          <w:fldChar w:fldCharType="separate"/>
        </w:r>
        <w:r w:rsidR="00571AF1">
          <w:rPr>
            <w:webHidden/>
          </w:rPr>
          <w:t>79</w:t>
        </w:r>
        <w:r w:rsidR="00571AF1">
          <w:rPr>
            <w:webHidden/>
          </w:rPr>
          <w:fldChar w:fldCharType="end"/>
        </w:r>
      </w:hyperlink>
    </w:p>
    <w:p w14:paraId="5FBA63C1" w14:textId="75DD7619" w:rsidR="00571AF1" w:rsidRDefault="005D2FBC">
      <w:pPr>
        <w:pStyle w:val="TOC1"/>
        <w:rPr>
          <w:rFonts w:asciiTheme="minorHAnsi" w:eastAsiaTheme="minorEastAsia" w:hAnsiTheme="minorHAnsi"/>
          <w:b w:val="0"/>
          <w:color w:val="auto"/>
          <w:sz w:val="22"/>
          <w:lang w:val="en-AU" w:eastAsia="en-AU"/>
        </w:rPr>
      </w:pPr>
      <w:hyperlink w:anchor="_Toc532464636" w:history="1">
        <w:r w:rsidR="00571AF1" w:rsidRPr="00955604">
          <w:rPr>
            <w:rStyle w:val="Hyperlink"/>
          </w:rPr>
          <w:t>A</w:t>
        </w:r>
        <w:r w:rsidR="00571AF1">
          <w:rPr>
            <w:rFonts w:asciiTheme="minorHAnsi" w:eastAsiaTheme="minorEastAsia" w:hAnsiTheme="minorHAnsi"/>
            <w:b w:val="0"/>
            <w:color w:val="auto"/>
            <w:sz w:val="22"/>
            <w:lang w:val="en-AU" w:eastAsia="en-AU"/>
          </w:rPr>
          <w:tab/>
        </w:r>
        <w:r w:rsidR="00571AF1" w:rsidRPr="00955604">
          <w:rPr>
            <w:rStyle w:val="Hyperlink"/>
          </w:rPr>
          <w:t>Guidance and worked examples on classes of market benefits</w:t>
        </w:r>
        <w:r w:rsidR="00571AF1">
          <w:rPr>
            <w:webHidden/>
          </w:rPr>
          <w:tab/>
        </w:r>
        <w:r w:rsidR="00571AF1">
          <w:rPr>
            <w:webHidden/>
          </w:rPr>
          <w:fldChar w:fldCharType="begin"/>
        </w:r>
        <w:r w:rsidR="00571AF1">
          <w:rPr>
            <w:webHidden/>
          </w:rPr>
          <w:instrText xml:space="preserve"> PAGEREF _Toc532464636 \h </w:instrText>
        </w:r>
        <w:r w:rsidR="00571AF1">
          <w:rPr>
            <w:webHidden/>
          </w:rPr>
        </w:r>
        <w:r w:rsidR="00571AF1">
          <w:rPr>
            <w:webHidden/>
          </w:rPr>
          <w:fldChar w:fldCharType="separate"/>
        </w:r>
        <w:r w:rsidR="00571AF1">
          <w:rPr>
            <w:webHidden/>
          </w:rPr>
          <w:t>80</w:t>
        </w:r>
        <w:r w:rsidR="00571AF1">
          <w:rPr>
            <w:webHidden/>
          </w:rPr>
          <w:fldChar w:fldCharType="end"/>
        </w:r>
      </w:hyperlink>
    </w:p>
    <w:p w14:paraId="0C91C8F2" w14:textId="2B5B9A63" w:rsidR="00571AF1" w:rsidRDefault="005D2FBC">
      <w:pPr>
        <w:pStyle w:val="TOC2"/>
        <w:rPr>
          <w:rFonts w:asciiTheme="minorHAnsi" w:eastAsiaTheme="minorEastAsia" w:hAnsiTheme="minorHAnsi"/>
          <w:b w:val="0"/>
          <w:color w:val="auto"/>
          <w:sz w:val="22"/>
          <w:lang w:eastAsia="en-AU"/>
        </w:rPr>
      </w:pPr>
      <w:hyperlink w:anchor="_Toc532464637" w:history="1">
        <w:r w:rsidR="00571AF1" w:rsidRPr="00955604">
          <w:rPr>
            <w:rStyle w:val="Hyperlink"/>
          </w:rPr>
          <w:t>A.1</w:t>
        </w:r>
        <w:r w:rsidR="00571AF1">
          <w:rPr>
            <w:rFonts w:asciiTheme="minorHAnsi" w:eastAsiaTheme="minorEastAsia" w:hAnsiTheme="minorHAnsi"/>
            <w:b w:val="0"/>
            <w:color w:val="auto"/>
            <w:sz w:val="22"/>
            <w:lang w:eastAsia="en-AU"/>
          </w:rPr>
          <w:tab/>
        </w:r>
        <w:r w:rsidR="00571AF1" w:rsidRPr="00955604">
          <w:rPr>
            <w:rStyle w:val="Hyperlink"/>
          </w:rPr>
          <w:t xml:space="preserve"> Variable operating costs</w:t>
        </w:r>
        <w:r w:rsidR="00571AF1">
          <w:rPr>
            <w:webHidden/>
          </w:rPr>
          <w:tab/>
        </w:r>
        <w:r w:rsidR="00571AF1">
          <w:rPr>
            <w:webHidden/>
          </w:rPr>
          <w:fldChar w:fldCharType="begin"/>
        </w:r>
        <w:r w:rsidR="00571AF1">
          <w:rPr>
            <w:webHidden/>
          </w:rPr>
          <w:instrText xml:space="preserve"> PAGEREF _Toc532464637 \h </w:instrText>
        </w:r>
        <w:r w:rsidR="00571AF1">
          <w:rPr>
            <w:webHidden/>
          </w:rPr>
        </w:r>
        <w:r w:rsidR="00571AF1">
          <w:rPr>
            <w:webHidden/>
          </w:rPr>
          <w:fldChar w:fldCharType="separate"/>
        </w:r>
        <w:r w:rsidR="00571AF1">
          <w:rPr>
            <w:webHidden/>
          </w:rPr>
          <w:t>80</w:t>
        </w:r>
        <w:r w:rsidR="00571AF1">
          <w:rPr>
            <w:webHidden/>
          </w:rPr>
          <w:fldChar w:fldCharType="end"/>
        </w:r>
      </w:hyperlink>
    </w:p>
    <w:p w14:paraId="4FD6999F" w14:textId="5B4A5D09" w:rsidR="00571AF1" w:rsidRDefault="005D2FBC">
      <w:pPr>
        <w:pStyle w:val="TOC2"/>
        <w:rPr>
          <w:rFonts w:asciiTheme="minorHAnsi" w:eastAsiaTheme="minorEastAsia" w:hAnsiTheme="minorHAnsi"/>
          <w:b w:val="0"/>
          <w:color w:val="auto"/>
          <w:sz w:val="22"/>
          <w:lang w:eastAsia="en-AU"/>
        </w:rPr>
      </w:pPr>
      <w:hyperlink w:anchor="_Toc532464638" w:history="1">
        <w:r w:rsidR="00571AF1" w:rsidRPr="00955604">
          <w:rPr>
            <w:rStyle w:val="Hyperlink"/>
          </w:rPr>
          <w:t>A.2</w:t>
        </w:r>
        <w:r w:rsidR="00571AF1">
          <w:rPr>
            <w:rFonts w:asciiTheme="minorHAnsi" w:eastAsiaTheme="minorEastAsia" w:hAnsiTheme="minorHAnsi"/>
            <w:b w:val="0"/>
            <w:color w:val="auto"/>
            <w:sz w:val="22"/>
            <w:lang w:eastAsia="en-AU"/>
          </w:rPr>
          <w:tab/>
        </w:r>
        <w:r w:rsidR="00571AF1" w:rsidRPr="00955604">
          <w:rPr>
            <w:rStyle w:val="Hyperlink"/>
          </w:rPr>
          <w:t xml:space="preserve"> Voluntary load curtailment</w:t>
        </w:r>
        <w:r w:rsidR="00571AF1">
          <w:rPr>
            <w:webHidden/>
          </w:rPr>
          <w:tab/>
        </w:r>
        <w:r w:rsidR="00571AF1">
          <w:rPr>
            <w:webHidden/>
          </w:rPr>
          <w:fldChar w:fldCharType="begin"/>
        </w:r>
        <w:r w:rsidR="00571AF1">
          <w:rPr>
            <w:webHidden/>
          </w:rPr>
          <w:instrText xml:space="preserve"> PAGEREF _Toc532464638 \h </w:instrText>
        </w:r>
        <w:r w:rsidR="00571AF1">
          <w:rPr>
            <w:webHidden/>
          </w:rPr>
        </w:r>
        <w:r w:rsidR="00571AF1">
          <w:rPr>
            <w:webHidden/>
          </w:rPr>
          <w:fldChar w:fldCharType="separate"/>
        </w:r>
        <w:r w:rsidR="00571AF1">
          <w:rPr>
            <w:webHidden/>
          </w:rPr>
          <w:t>83</w:t>
        </w:r>
        <w:r w:rsidR="00571AF1">
          <w:rPr>
            <w:webHidden/>
          </w:rPr>
          <w:fldChar w:fldCharType="end"/>
        </w:r>
      </w:hyperlink>
    </w:p>
    <w:p w14:paraId="76D03AF4" w14:textId="1D4C04D6" w:rsidR="00571AF1" w:rsidRDefault="005D2FBC">
      <w:pPr>
        <w:pStyle w:val="TOC2"/>
        <w:rPr>
          <w:rFonts w:asciiTheme="minorHAnsi" w:eastAsiaTheme="minorEastAsia" w:hAnsiTheme="minorHAnsi"/>
          <w:b w:val="0"/>
          <w:color w:val="auto"/>
          <w:sz w:val="22"/>
          <w:lang w:eastAsia="en-AU"/>
        </w:rPr>
      </w:pPr>
      <w:hyperlink w:anchor="_Toc532464639" w:history="1">
        <w:r w:rsidR="00571AF1" w:rsidRPr="00955604">
          <w:rPr>
            <w:rStyle w:val="Hyperlink"/>
          </w:rPr>
          <w:t>A.3</w:t>
        </w:r>
        <w:r w:rsidR="00571AF1">
          <w:rPr>
            <w:rFonts w:asciiTheme="minorHAnsi" w:eastAsiaTheme="minorEastAsia" w:hAnsiTheme="minorHAnsi"/>
            <w:b w:val="0"/>
            <w:color w:val="auto"/>
            <w:sz w:val="22"/>
            <w:lang w:eastAsia="en-AU"/>
          </w:rPr>
          <w:tab/>
        </w:r>
        <w:r w:rsidR="00571AF1" w:rsidRPr="00955604">
          <w:rPr>
            <w:rStyle w:val="Hyperlink"/>
          </w:rPr>
          <w:t xml:space="preserve"> Involuntary load shedding</w:t>
        </w:r>
        <w:r w:rsidR="00571AF1">
          <w:rPr>
            <w:webHidden/>
          </w:rPr>
          <w:tab/>
        </w:r>
        <w:r w:rsidR="00571AF1">
          <w:rPr>
            <w:webHidden/>
          </w:rPr>
          <w:fldChar w:fldCharType="begin"/>
        </w:r>
        <w:r w:rsidR="00571AF1">
          <w:rPr>
            <w:webHidden/>
          </w:rPr>
          <w:instrText xml:space="preserve"> PAGEREF _Toc532464639 \h </w:instrText>
        </w:r>
        <w:r w:rsidR="00571AF1">
          <w:rPr>
            <w:webHidden/>
          </w:rPr>
        </w:r>
        <w:r w:rsidR="00571AF1">
          <w:rPr>
            <w:webHidden/>
          </w:rPr>
          <w:fldChar w:fldCharType="separate"/>
        </w:r>
        <w:r w:rsidR="00571AF1">
          <w:rPr>
            <w:webHidden/>
          </w:rPr>
          <w:t>85</w:t>
        </w:r>
        <w:r w:rsidR="00571AF1">
          <w:rPr>
            <w:webHidden/>
          </w:rPr>
          <w:fldChar w:fldCharType="end"/>
        </w:r>
      </w:hyperlink>
    </w:p>
    <w:p w14:paraId="2D72ACCF" w14:textId="6887FF54" w:rsidR="00571AF1" w:rsidRDefault="005D2FBC">
      <w:pPr>
        <w:pStyle w:val="TOC2"/>
        <w:rPr>
          <w:rFonts w:asciiTheme="minorHAnsi" w:eastAsiaTheme="minorEastAsia" w:hAnsiTheme="minorHAnsi"/>
          <w:b w:val="0"/>
          <w:color w:val="auto"/>
          <w:sz w:val="22"/>
          <w:lang w:eastAsia="en-AU"/>
        </w:rPr>
      </w:pPr>
      <w:hyperlink w:anchor="_Toc532464640" w:history="1">
        <w:r w:rsidR="00571AF1" w:rsidRPr="00955604">
          <w:rPr>
            <w:rStyle w:val="Hyperlink"/>
          </w:rPr>
          <w:t>A.4</w:t>
        </w:r>
        <w:r w:rsidR="00571AF1">
          <w:rPr>
            <w:rFonts w:asciiTheme="minorHAnsi" w:eastAsiaTheme="minorEastAsia" w:hAnsiTheme="minorHAnsi"/>
            <w:b w:val="0"/>
            <w:color w:val="auto"/>
            <w:sz w:val="22"/>
            <w:lang w:eastAsia="en-AU"/>
          </w:rPr>
          <w:tab/>
        </w:r>
        <w:r w:rsidR="00571AF1" w:rsidRPr="00955604">
          <w:rPr>
            <w:rStyle w:val="Hyperlink"/>
          </w:rPr>
          <w:t xml:space="preserve"> Costs to other parties</w:t>
        </w:r>
        <w:r w:rsidR="00571AF1">
          <w:rPr>
            <w:webHidden/>
          </w:rPr>
          <w:tab/>
        </w:r>
        <w:r w:rsidR="00571AF1">
          <w:rPr>
            <w:webHidden/>
          </w:rPr>
          <w:fldChar w:fldCharType="begin"/>
        </w:r>
        <w:r w:rsidR="00571AF1">
          <w:rPr>
            <w:webHidden/>
          </w:rPr>
          <w:instrText xml:space="preserve"> PAGEREF _Toc532464640 \h </w:instrText>
        </w:r>
        <w:r w:rsidR="00571AF1">
          <w:rPr>
            <w:webHidden/>
          </w:rPr>
        </w:r>
        <w:r w:rsidR="00571AF1">
          <w:rPr>
            <w:webHidden/>
          </w:rPr>
          <w:fldChar w:fldCharType="separate"/>
        </w:r>
        <w:r w:rsidR="00571AF1">
          <w:rPr>
            <w:webHidden/>
          </w:rPr>
          <w:t>88</w:t>
        </w:r>
        <w:r w:rsidR="00571AF1">
          <w:rPr>
            <w:webHidden/>
          </w:rPr>
          <w:fldChar w:fldCharType="end"/>
        </w:r>
      </w:hyperlink>
    </w:p>
    <w:p w14:paraId="235C58F1" w14:textId="63C70844" w:rsidR="00571AF1" w:rsidRDefault="005D2FBC">
      <w:pPr>
        <w:pStyle w:val="TOC2"/>
        <w:rPr>
          <w:rFonts w:asciiTheme="minorHAnsi" w:eastAsiaTheme="minorEastAsia" w:hAnsiTheme="minorHAnsi"/>
          <w:b w:val="0"/>
          <w:color w:val="auto"/>
          <w:sz w:val="22"/>
          <w:lang w:eastAsia="en-AU"/>
        </w:rPr>
      </w:pPr>
      <w:hyperlink w:anchor="_Toc532464641" w:history="1">
        <w:r w:rsidR="00571AF1" w:rsidRPr="00955604">
          <w:rPr>
            <w:rStyle w:val="Hyperlink"/>
          </w:rPr>
          <w:t>A.5</w:t>
        </w:r>
        <w:r w:rsidR="00571AF1">
          <w:rPr>
            <w:rFonts w:asciiTheme="minorHAnsi" w:eastAsiaTheme="minorEastAsia" w:hAnsiTheme="minorHAnsi"/>
            <w:b w:val="0"/>
            <w:color w:val="auto"/>
            <w:sz w:val="22"/>
            <w:lang w:eastAsia="en-AU"/>
          </w:rPr>
          <w:tab/>
        </w:r>
        <w:r w:rsidR="00571AF1" w:rsidRPr="00955604">
          <w:rPr>
            <w:rStyle w:val="Hyperlink"/>
          </w:rPr>
          <w:t xml:space="preserve"> Timing of transmission investment</w:t>
        </w:r>
        <w:r w:rsidR="00571AF1">
          <w:rPr>
            <w:webHidden/>
          </w:rPr>
          <w:tab/>
        </w:r>
        <w:r w:rsidR="00571AF1">
          <w:rPr>
            <w:webHidden/>
          </w:rPr>
          <w:fldChar w:fldCharType="begin"/>
        </w:r>
        <w:r w:rsidR="00571AF1">
          <w:rPr>
            <w:webHidden/>
          </w:rPr>
          <w:instrText xml:space="preserve"> PAGEREF _Toc532464641 \h </w:instrText>
        </w:r>
        <w:r w:rsidR="00571AF1">
          <w:rPr>
            <w:webHidden/>
          </w:rPr>
        </w:r>
        <w:r w:rsidR="00571AF1">
          <w:rPr>
            <w:webHidden/>
          </w:rPr>
          <w:fldChar w:fldCharType="separate"/>
        </w:r>
        <w:r w:rsidR="00571AF1">
          <w:rPr>
            <w:webHidden/>
          </w:rPr>
          <w:t>89</w:t>
        </w:r>
        <w:r w:rsidR="00571AF1">
          <w:rPr>
            <w:webHidden/>
          </w:rPr>
          <w:fldChar w:fldCharType="end"/>
        </w:r>
      </w:hyperlink>
    </w:p>
    <w:p w14:paraId="28CCE3ED" w14:textId="3C3B9DA5" w:rsidR="00571AF1" w:rsidRDefault="005D2FBC">
      <w:pPr>
        <w:pStyle w:val="TOC2"/>
        <w:rPr>
          <w:rFonts w:asciiTheme="minorHAnsi" w:eastAsiaTheme="minorEastAsia" w:hAnsiTheme="minorHAnsi"/>
          <w:b w:val="0"/>
          <w:color w:val="auto"/>
          <w:sz w:val="22"/>
          <w:lang w:eastAsia="en-AU"/>
        </w:rPr>
      </w:pPr>
      <w:hyperlink w:anchor="_Toc532464642" w:history="1">
        <w:r w:rsidR="00571AF1" w:rsidRPr="00955604">
          <w:rPr>
            <w:rStyle w:val="Hyperlink"/>
          </w:rPr>
          <w:t>A.6</w:t>
        </w:r>
        <w:r w:rsidR="00571AF1">
          <w:rPr>
            <w:rFonts w:asciiTheme="minorHAnsi" w:eastAsiaTheme="minorEastAsia" w:hAnsiTheme="minorHAnsi"/>
            <w:b w:val="0"/>
            <w:color w:val="auto"/>
            <w:sz w:val="22"/>
            <w:lang w:eastAsia="en-AU"/>
          </w:rPr>
          <w:tab/>
        </w:r>
        <w:r w:rsidR="00571AF1" w:rsidRPr="00955604">
          <w:rPr>
            <w:rStyle w:val="Hyperlink"/>
          </w:rPr>
          <w:t xml:space="preserve"> Network losses</w:t>
        </w:r>
        <w:r w:rsidR="00571AF1">
          <w:rPr>
            <w:webHidden/>
          </w:rPr>
          <w:tab/>
        </w:r>
        <w:r w:rsidR="00571AF1">
          <w:rPr>
            <w:webHidden/>
          </w:rPr>
          <w:fldChar w:fldCharType="begin"/>
        </w:r>
        <w:r w:rsidR="00571AF1">
          <w:rPr>
            <w:webHidden/>
          </w:rPr>
          <w:instrText xml:space="preserve"> PAGEREF _Toc532464642 \h </w:instrText>
        </w:r>
        <w:r w:rsidR="00571AF1">
          <w:rPr>
            <w:webHidden/>
          </w:rPr>
        </w:r>
        <w:r w:rsidR="00571AF1">
          <w:rPr>
            <w:webHidden/>
          </w:rPr>
          <w:fldChar w:fldCharType="separate"/>
        </w:r>
        <w:r w:rsidR="00571AF1">
          <w:rPr>
            <w:webHidden/>
          </w:rPr>
          <w:t>90</w:t>
        </w:r>
        <w:r w:rsidR="00571AF1">
          <w:rPr>
            <w:webHidden/>
          </w:rPr>
          <w:fldChar w:fldCharType="end"/>
        </w:r>
      </w:hyperlink>
    </w:p>
    <w:p w14:paraId="5750D4C9" w14:textId="4DC5EA7B" w:rsidR="00571AF1" w:rsidRDefault="005D2FBC">
      <w:pPr>
        <w:pStyle w:val="TOC2"/>
        <w:rPr>
          <w:rFonts w:asciiTheme="minorHAnsi" w:eastAsiaTheme="minorEastAsia" w:hAnsiTheme="minorHAnsi"/>
          <w:b w:val="0"/>
          <w:color w:val="auto"/>
          <w:sz w:val="22"/>
          <w:lang w:eastAsia="en-AU"/>
        </w:rPr>
      </w:pPr>
      <w:hyperlink w:anchor="_Toc532464643" w:history="1">
        <w:r w:rsidR="00571AF1" w:rsidRPr="00955604">
          <w:rPr>
            <w:rStyle w:val="Hyperlink"/>
          </w:rPr>
          <w:t>A.7</w:t>
        </w:r>
        <w:r w:rsidR="00571AF1">
          <w:rPr>
            <w:rFonts w:asciiTheme="minorHAnsi" w:eastAsiaTheme="minorEastAsia" w:hAnsiTheme="minorHAnsi"/>
            <w:b w:val="0"/>
            <w:color w:val="auto"/>
            <w:sz w:val="22"/>
            <w:lang w:eastAsia="en-AU"/>
          </w:rPr>
          <w:tab/>
        </w:r>
        <w:r w:rsidR="00571AF1" w:rsidRPr="00955604">
          <w:rPr>
            <w:rStyle w:val="Hyperlink"/>
          </w:rPr>
          <w:t xml:space="preserve"> Ancillary services costs</w:t>
        </w:r>
        <w:r w:rsidR="00571AF1">
          <w:rPr>
            <w:webHidden/>
          </w:rPr>
          <w:tab/>
        </w:r>
        <w:r w:rsidR="00571AF1">
          <w:rPr>
            <w:webHidden/>
          </w:rPr>
          <w:fldChar w:fldCharType="begin"/>
        </w:r>
        <w:r w:rsidR="00571AF1">
          <w:rPr>
            <w:webHidden/>
          </w:rPr>
          <w:instrText xml:space="preserve"> PAGEREF _Toc532464643 \h </w:instrText>
        </w:r>
        <w:r w:rsidR="00571AF1">
          <w:rPr>
            <w:webHidden/>
          </w:rPr>
        </w:r>
        <w:r w:rsidR="00571AF1">
          <w:rPr>
            <w:webHidden/>
          </w:rPr>
          <w:fldChar w:fldCharType="separate"/>
        </w:r>
        <w:r w:rsidR="00571AF1">
          <w:rPr>
            <w:webHidden/>
          </w:rPr>
          <w:t>90</w:t>
        </w:r>
        <w:r w:rsidR="00571AF1">
          <w:rPr>
            <w:webHidden/>
          </w:rPr>
          <w:fldChar w:fldCharType="end"/>
        </w:r>
      </w:hyperlink>
    </w:p>
    <w:p w14:paraId="53000D1E" w14:textId="7E57750E" w:rsidR="00571AF1" w:rsidRDefault="005D2FBC">
      <w:pPr>
        <w:pStyle w:val="TOC2"/>
        <w:rPr>
          <w:rFonts w:asciiTheme="minorHAnsi" w:eastAsiaTheme="minorEastAsia" w:hAnsiTheme="minorHAnsi"/>
          <w:b w:val="0"/>
          <w:color w:val="auto"/>
          <w:sz w:val="22"/>
          <w:lang w:eastAsia="en-AU"/>
        </w:rPr>
      </w:pPr>
      <w:hyperlink w:anchor="_Toc532464644" w:history="1">
        <w:r w:rsidR="00571AF1" w:rsidRPr="00955604">
          <w:rPr>
            <w:rStyle w:val="Hyperlink"/>
          </w:rPr>
          <w:t>A.8</w:t>
        </w:r>
        <w:r w:rsidR="00571AF1">
          <w:rPr>
            <w:rFonts w:asciiTheme="minorHAnsi" w:eastAsiaTheme="minorEastAsia" w:hAnsiTheme="minorHAnsi"/>
            <w:b w:val="0"/>
            <w:color w:val="auto"/>
            <w:sz w:val="22"/>
            <w:lang w:eastAsia="en-AU"/>
          </w:rPr>
          <w:tab/>
        </w:r>
        <w:r w:rsidR="00571AF1" w:rsidRPr="00955604">
          <w:rPr>
            <w:rStyle w:val="Hyperlink"/>
          </w:rPr>
          <w:t xml:space="preserve"> Competition benefits</w:t>
        </w:r>
        <w:r w:rsidR="00571AF1">
          <w:rPr>
            <w:webHidden/>
          </w:rPr>
          <w:tab/>
        </w:r>
        <w:r w:rsidR="00571AF1">
          <w:rPr>
            <w:webHidden/>
          </w:rPr>
          <w:fldChar w:fldCharType="begin"/>
        </w:r>
        <w:r w:rsidR="00571AF1">
          <w:rPr>
            <w:webHidden/>
          </w:rPr>
          <w:instrText xml:space="preserve"> PAGEREF _Toc532464644 \h </w:instrText>
        </w:r>
        <w:r w:rsidR="00571AF1">
          <w:rPr>
            <w:webHidden/>
          </w:rPr>
        </w:r>
        <w:r w:rsidR="00571AF1">
          <w:rPr>
            <w:webHidden/>
          </w:rPr>
          <w:fldChar w:fldCharType="separate"/>
        </w:r>
        <w:r w:rsidR="00571AF1">
          <w:rPr>
            <w:webHidden/>
          </w:rPr>
          <w:t>91</w:t>
        </w:r>
        <w:r w:rsidR="00571AF1">
          <w:rPr>
            <w:webHidden/>
          </w:rPr>
          <w:fldChar w:fldCharType="end"/>
        </w:r>
      </w:hyperlink>
    </w:p>
    <w:p w14:paraId="44041988" w14:textId="16808657" w:rsidR="00571AF1" w:rsidRDefault="005D2FBC">
      <w:pPr>
        <w:pStyle w:val="TOC2"/>
        <w:rPr>
          <w:rFonts w:asciiTheme="minorHAnsi" w:eastAsiaTheme="minorEastAsia" w:hAnsiTheme="minorHAnsi"/>
          <w:b w:val="0"/>
          <w:color w:val="auto"/>
          <w:sz w:val="22"/>
          <w:lang w:eastAsia="en-AU"/>
        </w:rPr>
      </w:pPr>
      <w:hyperlink w:anchor="_Toc532464645" w:history="1">
        <w:r w:rsidR="00571AF1" w:rsidRPr="00955604">
          <w:rPr>
            <w:rStyle w:val="Hyperlink"/>
          </w:rPr>
          <w:t>A.9</w:t>
        </w:r>
        <w:r w:rsidR="00571AF1">
          <w:rPr>
            <w:rFonts w:asciiTheme="minorHAnsi" w:eastAsiaTheme="minorEastAsia" w:hAnsiTheme="minorHAnsi"/>
            <w:b w:val="0"/>
            <w:color w:val="auto"/>
            <w:sz w:val="22"/>
            <w:lang w:eastAsia="en-AU"/>
          </w:rPr>
          <w:tab/>
        </w:r>
        <w:r w:rsidR="00571AF1" w:rsidRPr="00955604">
          <w:rPr>
            <w:rStyle w:val="Hyperlink"/>
          </w:rPr>
          <w:t xml:space="preserve"> Option value</w:t>
        </w:r>
        <w:r w:rsidR="00571AF1">
          <w:rPr>
            <w:webHidden/>
          </w:rPr>
          <w:tab/>
        </w:r>
        <w:r w:rsidR="00571AF1">
          <w:rPr>
            <w:webHidden/>
          </w:rPr>
          <w:fldChar w:fldCharType="begin"/>
        </w:r>
        <w:r w:rsidR="00571AF1">
          <w:rPr>
            <w:webHidden/>
          </w:rPr>
          <w:instrText xml:space="preserve"> PAGEREF _Toc532464645 \h </w:instrText>
        </w:r>
        <w:r w:rsidR="00571AF1">
          <w:rPr>
            <w:webHidden/>
          </w:rPr>
        </w:r>
        <w:r w:rsidR="00571AF1">
          <w:rPr>
            <w:webHidden/>
          </w:rPr>
          <w:fldChar w:fldCharType="separate"/>
        </w:r>
        <w:r w:rsidR="00571AF1">
          <w:rPr>
            <w:webHidden/>
          </w:rPr>
          <w:t>95</w:t>
        </w:r>
        <w:r w:rsidR="00571AF1">
          <w:rPr>
            <w:webHidden/>
          </w:rPr>
          <w:fldChar w:fldCharType="end"/>
        </w:r>
      </w:hyperlink>
    </w:p>
    <w:p w14:paraId="6C5443E1" w14:textId="4E379788" w:rsidR="00571AF1" w:rsidRDefault="005D2FBC">
      <w:pPr>
        <w:pStyle w:val="TOC1"/>
        <w:rPr>
          <w:rFonts w:asciiTheme="minorHAnsi" w:eastAsiaTheme="minorEastAsia" w:hAnsiTheme="minorHAnsi"/>
          <w:b w:val="0"/>
          <w:color w:val="auto"/>
          <w:sz w:val="22"/>
          <w:lang w:val="en-AU" w:eastAsia="en-AU"/>
        </w:rPr>
      </w:pPr>
      <w:hyperlink w:anchor="_Toc532464646" w:history="1">
        <w:r w:rsidR="00571AF1" w:rsidRPr="00955604">
          <w:rPr>
            <w:rStyle w:val="Hyperlink"/>
          </w:rPr>
          <w:t>B Glossary</w:t>
        </w:r>
        <w:r w:rsidR="00571AF1">
          <w:rPr>
            <w:webHidden/>
          </w:rPr>
          <w:tab/>
        </w:r>
        <w:r w:rsidR="00571AF1">
          <w:rPr>
            <w:webHidden/>
          </w:rPr>
          <w:fldChar w:fldCharType="begin"/>
        </w:r>
        <w:r w:rsidR="00571AF1">
          <w:rPr>
            <w:webHidden/>
          </w:rPr>
          <w:instrText xml:space="preserve"> PAGEREF _Toc532464646 \h </w:instrText>
        </w:r>
        <w:r w:rsidR="00571AF1">
          <w:rPr>
            <w:webHidden/>
          </w:rPr>
        </w:r>
        <w:r w:rsidR="00571AF1">
          <w:rPr>
            <w:webHidden/>
          </w:rPr>
          <w:fldChar w:fldCharType="separate"/>
        </w:r>
        <w:r w:rsidR="00571AF1">
          <w:rPr>
            <w:webHidden/>
          </w:rPr>
          <w:t>102</w:t>
        </w:r>
        <w:r w:rsidR="00571AF1">
          <w:rPr>
            <w:webHidden/>
          </w:rPr>
          <w:fldChar w:fldCharType="end"/>
        </w:r>
      </w:hyperlink>
    </w:p>
    <w:p w14:paraId="1F45FEA9" w14:textId="518C1556" w:rsidR="0020492C" w:rsidRDefault="00A75077" w:rsidP="0020492C">
      <w:r>
        <w:fldChar w:fldCharType="end"/>
      </w:r>
      <w:bookmarkStart w:id="1" w:name="_Toc213047617"/>
    </w:p>
    <w:p w14:paraId="5B476DEA" w14:textId="77777777"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14:paraId="513DF4BF" w14:textId="74ADC523" w:rsidR="00A268FD" w:rsidRDefault="00A268FD" w:rsidP="00F16147">
      <w:pPr>
        <w:pStyle w:val="Heading1notnumber"/>
      </w:pPr>
      <w:bookmarkStart w:id="2" w:name="_Toc532464573"/>
      <w:r>
        <w:lastRenderedPageBreak/>
        <w:t>Shortened form</w:t>
      </w:r>
      <w:r w:rsidR="00F16147">
        <w:t>s</w:t>
      </w:r>
      <w:bookmarkEnd w:id="2"/>
    </w:p>
    <w:tbl>
      <w:tblPr>
        <w:tblStyle w:val="AERTable-Text"/>
        <w:tblW w:w="0" w:type="auto"/>
        <w:tblLook w:val="04A0" w:firstRow="1" w:lastRow="0" w:firstColumn="1" w:lastColumn="0" w:noHBand="0" w:noVBand="1"/>
      </w:tblPr>
      <w:tblGrid>
        <w:gridCol w:w="2660"/>
        <w:gridCol w:w="6582"/>
      </w:tblGrid>
      <w:tr w:rsidR="007C6981" w14:paraId="518D2532" w14:textId="77777777" w:rsidTr="00B071C1">
        <w:trPr>
          <w:cnfStyle w:val="100000000000" w:firstRow="1" w:lastRow="0" w:firstColumn="0" w:lastColumn="0" w:oddVBand="0" w:evenVBand="0" w:oddHBand="0" w:evenHBand="0" w:firstRowFirstColumn="0" w:firstRowLastColumn="0" w:lastRowFirstColumn="0" w:lastRowLastColumn="0"/>
        </w:trPr>
        <w:tc>
          <w:tcPr>
            <w:tcW w:w="2660" w:type="dxa"/>
          </w:tcPr>
          <w:p w14:paraId="50E31D60" w14:textId="77777777" w:rsidR="007C6981" w:rsidRDefault="00A268FD" w:rsidP="007C6981">
            <w:pPr>
              <w:pStyle w:val="Tabletext"/>
            </w:pPr>
            <w:r>
              <w:t>Shortened form</w:t>
            </w:r>
          </w:p>
        </w:tc>
        <w:tc>
          <w:tcPr>
            <w:tcW w:w="6582" w:type="dxa"/>
          </w:tcPr>
          <w:p w14:paraId="33EACB7C" w14:textId="77777777" w:rsidR="007C6981" w:rsidRDefault="00A268FD" w:rsidP="007C6981">
            <w:pPr>
              <w:pStyle w:val="Tabletext"/>
            </w:pPr>
            <w:r>
              <w:t>Full form</w:t>
            </w:r>
          </w:p>
        </w:tc>
      </w:tr>
      <w:tr w:rsidR="00A268FD" w14:paraId="314D2184" w14:textId="77777777" w:rsidTr="00B071C1">
        <w:tc>
          <w:tcPr>
            <w:tcW w:w="2660" w:type="dxa"/>
          </w:tcPr>
          <w:p w14:paraId="2ED8BE24" w14:textId="77777777" w:rsidR="00A268FD" w:rsidRDefault="00A268FD" w:rsidP="007C6981">
            <w:pPr>
              <w:pStyle w:val="Tabletext"/>
            </w:pPr>
            <w:r>
              <w:t>ACCC</w:t>
            </w:r>
          </w:p>
        </w:tc>
        <w:tc>
          <w:tcPr>
            <w:tcW w:w="6582" w:type="dxa"/>
          </w:tcPr>
          <w:p w14:paraId="4C032FC9" w14:textId="77777777" w:rsidR="00A268FD" w:rsidRPr="007C6981" w:rsidRDefault="00A268FD" w:rsidP="007C6981">
            <w:pPr>
              <w:pStyle w:val="Tabletext"/>
            </w:pPr>
            <w:r w:rsidRPr="00A268FD">
              <w:t>Australian Competition and Consumer Commission</w:t>
            </w:r>
          </w:p>
        </w:tc>
      </w:tr>
      <w:tr w:rsidR="00A268FD" w14:paraId="4D6CE1A5"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770B8337" w14:textId="77777777" w:rsidR="00A268FD" w:rsidRPr="00A268FD" w:rsidRDefault="00A268FD" w:rsidP="00A268FD">
            <w:pPr>
              <w:pStyle w:val="Tabletext"/>
            </w:pPr>
            <w:r>
              <w:t>AEMC</w:t>
            </w:r>
          </w:p>
        </w:tc>
        <w:tc>
          <w:tcPr>
            <w:tcW w:w="6582" w:type="dxa"/>
          </w:tcPr>
          <w:p w14:paraId="0FB5D303" w14:textId="77777777" w:rsidR="00A268FD" w:rsidRPr="00A268FD" w:rsidRDefault="00A268FD" w:rsidP="00A268FD">
            <w:pPr>
              <w:pStyle w:val="Tabletext"/>
            </w:pPr>
            <w:r w:rsidRPr="007C6981">
              <w:t>Australian Energy Market Commission</w:t>
            </w:r>
          </w:p>
        </w:tc>
      </w:tr>
      <w:tr w:rsidR="00E90C77" w14:paraId="084D7DC7" w14:textId="77777777" w:rsidTr="00B071C1">
        <w:tc>
          <w:tcPr>
            <w:tcW w:w="2660" w:type="dxa"/>
          </w:tcPr>
          <w:p w14:paraId="651962B0" w14:textId="77777777" w:rsidR="00E90C77" w:rsidRDefault="00E90C77" w:rsidP="007C6981">
            <w:pPr>
              <w:pStyle w:val="Tabletext"/>
            </w:pPr>
            <w:r>
              <w:t>AEMO</w:t>
            </w:r>
          </w:p>
        </w:tc>
        <w:tc>
          <w:tcPr>
            <w:tcW w:w="6582" w:type="dxa"/>
          </w:tcPr>
          <w:p w14:paraId="19EBDB6C" w14:textId="77777777" w:rsidR="00E90C77" w:rsidRPr="007C6981" w:rsidRDefault="00E90C77" w:rsidP="007C6981">
            <w:pPr>
              <w:pStyle w:val="Tabletext"/>
            </w:pPr>
            <w:r w:rsidRPr="00E90C77">
              <w:t>Australian Energy Market Operator</w:t>
            </w:r>
          </w:p>
        </w:tc>
      </w:tr>
      <w:tr w:rsidR="00E90C77" w14:paraId="548714CD"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1FDEEFF8" w14:textId="77777777" w:rsidR="00E90C77" w:rsidRDefault="00E90C77" w:rsidP="007C6981">
            <w:pPr>
              <w:pStyle w:val="Tabletext"/>
            </w:pPr>
            <w:r>
              <w:t>AER</w:t>
            </w:r>
          </w:p>
        </w:tc>
        <w:tc>
          <w:tcPr>
            <w:tcW w:w="6582" w:type="dxa"/>
          </w:tcPr>
          <w:p w14:paraId="46A8CB2B" w14:textId="77777777" w:rsidR="00E90C77" w:rsidRPr="00E90C77" w:rsidRDefault="00E90C77" w:rsidP="007C6981">
            <w:pPr>
              <w:pStyle w:val="Tabletext"/>
            </w:pPr>
            <w:r>
              <w:t>Australian Energy Regulator</w:t>
            </w:r>
          </w:p>
        </w:tc>
      </w:tr>
      <w:tr w:rsidR="00652848" w14:paraId="43957C0E" w14:textId="77777777" w:rsidTr="00B071C1">
        <w:tc>
          <w:tcPr>
            <w:tcW w:w="2660" w:type="dxa"/>
          </w:tcPr>
          <w:p w14:paraId="705A8C11" w14:textId="15965E35" w:rsidR="00652848" w:rsidRDefault="00652848" w:rsidP="007C6981">
            <w:pPr>
              <w:pStyle w:val="Tabletext"/>
            </w:pPr>
            <w:r>
              <w:t>ALARP</w:t>
            </w:r>
          </w:p>
        </w:tc>
        <w:tc>
          <w:tcPr>
            <w:tcW w:w="6582" w:type="dxa"/>
          </w:tcPr>
          <w:p w14:paraId="5CBC6C59" w14:textId="3447A0CA" w:rsidR="00652848" w:rsidRDefault="00652848" w:rsidP="007C6981">
            <w:pPr>
              <w:pStyle w:val="Tabletext"/>
            </w:pPr>
            <w:r>
              <w:t>as low as reasonably practicable</w:t>
            </w:r>
          </w:p>
        </w:tc>
      </w:tr>
      <w:tr w:rsidR="0096783F" w14:paraId="73DA41CC"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0EE4356C" w14:textId="4E64FB98" w:rsidR="0096783F" w:rsidRDefault="0096783F" w:rsidP="007C6981">
            <w:pPr>
              <w:pStyle w:val="Tabletext"/>
            </w:pPr>
            <w:r>
              <w:t>BAU</w:t>
            </w:r>
          </w:p>
        </w:tc>
        <w:tc>
          <w:tcPr>
            <w:tcW w:w="6582" w:type="dxa"/>
          </w:tcPr>
          <w:p w14:paraId="63E218B2" w14:textId="007A1A62" w:rsidR="0096783F" w:rsidRDefault="0096783F" w:rsidP="007C6981">
            <w:pPr>
              <w:pStyle w:val="Tabletext"/>
            </w:pPr>
            <w:r>
              <w:t>business-as-usual</w:t>
            </w:r>
          </w:p>
        </w:tc>
      </w:tr>
      <w:tr w:rsidR="000F35DA" w14:paraId="45443631" w14:textId="77777777" w:rsidTr="00B071C1">
        <w:tc>
          <w:tcPr>
            <w:tcW w:w="2660" w:type="dxa"/>
          </w:tcPr>
          <w:p w14:paraId="387B69CE" w14:textId="28FD8983" w:rsidR="000F35DA" w:rsidRDefault="000F35DA" w:rsidP="007C6981">
            <w:pPr>
              <w:pStyle w:val="Tabletext"/>
            </w:pPr>
            <w:r w:rsidRPr="000F35DA">
              <w:t>conclusions report</w:t>
            </w:r>
          </w:p>
        </w:tc>
        <w:tc>
          <w:tcPr>
            <w:tcW w:w="6582" w:type="dxa"/>
          </w:tcPr>
          <w:p w14:paraId="7196E7B6" w14:textId="33CC4022" w:rsidR="000F35DA" w:rsidRDefault="000F35DA" w:rsidP="0061428F">
            <w:pPr>
              <w:pStyle w:val="Tabletext"/>
            </w:pPr>
            <w:r w:rsidRPr="00A01256">
              <w:t>project assessment conclusions report</w:t>
            </w:r>
          </w:p>
        </w:tc>
      </w:tr>
      <w:tr w:rsidR="000F35DA" w14:paraId="1BBF18E5"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169DB72F" w14:textId="38B2B849" w:rsidR="000F35DA" w:rsidRDefault="000F35DA" w:rsidP="007C6981">
            <w:pPr>
              <w:pStyle w:val="Tabletext"/>
            </w:pPr>
            <w:r w:rsidRPr="000F35DA">
              <w:t>consultation report</w:t>
            </w:r>
          </w:p>
        </w:tc>
        <w:tc>
          <w:tcPr>
            <w:tcW w:w="6582" w:type="dxa"/>
          </w:tcPr>
          <w:p w14:paraId="3B89423E" w14:textId="4FE4F5BD" w:rsidR="000F35DA" w:rsidRDefault="000F35DA" w:rsidP="007C6981">
            <w:pPr>
              <w:pStyle w:val="Tabletext"/>
            </w:pPr>
            <w:r w:rsidRPr="005D19DC">
              <w:t>project specification consultation report</w:t>
            </w:r>
          </w:p>
        </w:tc>
      </w:tr>
      <w:tr w:rsidR="000F35DA" w14:paraId="328D5B69" w14:textId="77777777" w:rsidTr="00B071C1">
        <w:tc>
          <w:tcPr>
            <w:tcW w:w="2660" w:type="dxa"/>
          </w:tcPr>
          <w:p w14:paraId="057F791E" w14:textId="6CF03425" w:rsidR="000F35DA" w:rsidRDefault="000F35DA" w:rsidP="007C6981">
            <w:pPr>
              <w:pStyle w:val="Tabletext"/>
            </w:pPr>
            <w:r w:rsidRPr="000F35DA">
              <w:t>draft report</w:t>
            </w:r>
          </w:p>
        </w:tc>
        <w:tc>
          <w:tcPr>
            <w:tcW w:w="6582" w:type="dxa"/>
          </w:tcPr>
          <w:p w14:paraId="065629C7" w14:textId="196B12D7" w:rsidR="000F35DA" w:rsidRDefault="000F35DA" w:rsidP="007C6981">
            <w:pPr>
              <w:pStyle w:val="Tabletext"/>
            </w:pPr>
            <w:r w:rsidRPr="005D19DC">
              <w:t>project assessment draft report</w:t>
            </w:r>
          </w:p>
        </w:tc>
      </w:tr>
      <w:tr w:rsidR="006A41DA" w14:paraId="706F8C33"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7B57A799" w14:textId="222401BF" w:rsidR="006A41DA" w:rsidRDefault="008C4E8C" w:rsidP="007C6981">
            <w:pPr>
              <w:pStyle w:val="Tabletext"/>
            </w:pPr>
            <w:r>
              <w:t>HILP event</w:t>
            </w:r>
          </w:p>
        </w:tc>
        <w:tc>
          <w:tcPr>
            <w:tcW w:w="6582" w:type="dxa"/>
          </w:tcPr>
          <w:p w14:paraId="6CC58440" w14:textId="1BCBD90D" w:rsidR="006A41DA" w:rsidRDefault="000F35DA" w:rsidP="007C6981">
            <w:pPr>
              <w:pStyle w:val="Tabletext"/>
            </w:pPr>
            <w:r>
              <w:t>h</w:t>
            </w:r>
            <w:r w:rsidR="006A41DA">
              <w:t>i</w:t>
            </w:r>
            <w:r w:rsidR="008C4E8C">
              <w:t>gh impact low probability event</w:t>
            </w:r>
          </w:p>
        </w:tc>
      </w:tr>
      <w:tr w:rsidR="00E90C77" w14:paraId="6B61DBE2" w14:textId="77777777" w:rsidTr="00B071C1">
        <w:tc>
          <w:tcPr>
            <w:tcW w:w="2660" w:type="dxa"/>
          </w:tcPr>
          <w:p w14:paraId="5D35D0B1" w14:textId="3BE5E529" w:rsidR="00E90C77" w:rsidRDefault="006A41DA" w:rsidP="007C6981">
            <w:pPr>
              <w:pStyle w:val="Tabletext"/>
            </w:pPr>
            <w:r>
              <w:t>ISP</w:t>
            </w:r>
          </w:p>
        </w:tc>
        <w:tc>
          <w:tcPr>
            <w:tcW w:w="6582" w:type="dxa"/>
          </w:tcPr>
          <w:p w14:paraId="7493F66E" w14:textId="42281DC6" w:rsidR="00E90C77" w:rsidRPr="00E90C77" w:rsidRDefault="00E47700" w:rsidP="007C6981">
            <w:pPr>
              <w:pStyle w:val="Tabletext"/>
            </w:pPr>
            <w:r>
              <w:t>i</w:t>
            </w:r>
            <w:r w:rsidR="006A41DA">
              <w:t xml:space="preserve">ntegrated </w:t>
            </w:r>
            <w:r>
              <w:t>s</w:t>
            </w:r>
            <w:r w:rsidR="006A41DA">
              <w:t xml:space="preserve">ystem </w:t>
            </w:r>
            <w:r>
              <w:t>p</w:t>
            </w:r>
            <w:r w:rsidR="006A41DA">
              <w:t>lan</w:t>
            </w:r>
          </w:p>
        </w:tc>
      </w:tr>
      <w:tr w:rsidR="00652848" w14:paraId="16C23FE5"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0D9D1799" w14:textId="58C9B689" w:rsidR="00652848" w:rsidRDefault="00652848" w:rsidP="007C6981">
            <w:pPr>
              <w:pStyle w:val="Tabletext"/>
            </w:pPr>
            <w:r>
              <w:t>MVAr</w:t>
            </w:r>
          </w:p>
        </w:tc>
        <w:tc>
          <w:tcPr>
            <w:tcW w:w="6582" w:type="dxa"/>
          </w:tcPr>
          <w:p w14:paraId="5E9F0CFD" w14:textId="180AFCDD" w:rsidR="00652848" w:rsidRDefault="00E47700" w:rsidP="007C6981">
            <w:pPr>
              <w:pStyle w:val="Tabletext"/>
            </w:pPr>
            <w:r>
              <w:t>m</w:t>
            </w:r>
            <w:r w:rsidR="00652848">
              <w:t xml:space="preserve">ega </w:t>
            </w:r>
            <w:r w:rsidR="00652848" w:rsidRPr="004500E2">
              <w:t>volt-ampere</w:t>
            </w:r>
            <w:r w:rsidR="00970AA7">
              <w:t>s</w:t>
            </w:r>
            <w:r w:rsidR="00652848" w:rsidRPr="004500E2">
              <w:t xml:space="preserve"> </w:t>
            </w:r>
            <w:r w:rsidR="00652848">
              <w:t>(</w:t>
            </w:r>
            <w:r w:rsidR="00652848" w:rsidRPr="004500E2">
              <w:t>reactive</w:t>
            </w:r>
            <w:r w:rsidR="00652848">
              <w:t>)</w:t>
            </w:r>
          </w:p>
        </w:tc>
      </w:tr>
      <w:tr w:rsidR="007C6981" w14:paraId="637E20DA" w14:textId="77777777" w:rsidTr="00B071C1">
        <w:tc>
          <w:tcPr>
            <w:tcW w:w="2660" w:type="dxa"/>
          </w:tcPr>
          <w:p w14:paraId="274260CD" w14:textId="77777777" w:rsidR="007C6981" w:rsidRDefault="002319AF" w:rsidP="007C6981">
            <w:pPr>
              <w:pStyle w:val="Tabletext"/>
            </w:pPr>
            <w:r>
              <w:t>MW</w:t>
            </w:r>
          </w:p>
        </w:tc>
        <w:tc>
          <w:tcPr>
            <w:tcW w:w="6582" w:type="dxa"/>
          </w:tcPr>
          <w:p w14:paraId="38886457" w14:textId="77777777" w:rsidR="007C6981" w:rsidRPr="007C6981" w:rsidRDefault="002319AF" w:rsidP="007C6981">
            <w:pPr>
              <w:pStyle w:val="Tabletext"/>
            </w:pPr>
            <w:r>
              <w:t>megawatt</w:t>
            </w:r>
          </w:p>
        </w:tc>
      </w:tr>
      <w:tr w:rsidR="007C6981" w14:paraId="1467B6D3"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78BF3909" w14:textId="77777777" w:rsidR="007C6981" w:rsidRDefault="002319AF" w:rsidP="007C6981">
            <w:pPr>
              <w:pStyle w:val="Tabletext"/>
            </w:pPr>
            <w:r>
              <w:t>MWh</w:t>
            </w:r>
          </w:p>
        </w:tc>
        <w:tc>
          <w:tcPr>
            <w:tcW w:w="6582" w:type="dxa"/>
          </w:tcPr>
          <w:p w14:paraId="5AFC1969" w14:textId="77777777" w:rsidR="007C6981" w:rsidRPr="007C6981" w:rsidRDefault="00E90C77" w:rsidP="007C6981">
            <w:pPr>
              <w:pStyle w:val="Tabletext"/>
            </w:pPr>
            <w:r>
              <w:t>m</w:t>
            </w:r>
            <w:r w:rsidR="002319AF">
              <w:t>egawatt hour</w:t>
            </w:r>
          </w:p>
        </w:tc>
      </w:tr>
      <w:tr w:rsidR="00970AA7" w14:paraId="4FE6A44E" w14:textId="77777777" w:rsidTr="00B071C1">
        <w:tc>
          <w:tcPr>
            <w:tcW w:w="2660" w:type="dxa"/>
          </w:tcPr>
          <w:p w14:paraId="0D7CC393" w14:textId="04F20638" w:rsidR="00970AA7" w:rsidRDefault="00970AA7" w:rsidP="007C6981">
            <w:pPr>
              <w:pStyle w:val="Tabletext"/>
            </w:pPr>
            <w:r>
              <w:t>NEL</w:t>
            </w:r>
          </w:p>
        </w:tc>
        <w:tc>
          <w:tcPr>
            <w:tcW w:w="6582" w:type="dxa"/>
          </w:tcPr>
          <w:p w14:paraId="06679C5F" w14:textId="03477C69" w:rsidR="00970AA7" w:rsidRDefault="00970AA7">
            <w:pPr>
              <w:pStyle w:val="Tabletext"/>
            </w:pPr>
            <w:r>
              <w:t xml:space="preserve">National </w:t>
            </w:r>
            <w:r w:rsidRPr="00970AA7">
              <w:t xml:space="preserve">Electricity </w:t>
            </w:r>
            <w:r>
              <w:t>Law</w:t>
            </w:r>
          </w:p>
        </w:tc>
      </w:tr>
      <w:tr w:rsidR="007C6981" w14:paraId="0095F290"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69DD82C8" w14:textId="77777777" w:rsidR="007C6981" w:rsidRDefault="002319AF" w:rsidP="007C6981">
            <w:pPr>
              <w:pStyle w:val="Tabletext"/>
            </w:pPr>
            <w:r>
              <w:t>NEM</w:t>
            </w:r>
          </w:p>
        </w:tc>
        <w:tc>
          <w:tcPr>
            <w:tcW w:w="6582" w:type="dxa"/>
          </w:tcPr>
          <w:p w14:paraId="71EF3375" w14:textId="01C0527D" w:rsidR="007C6981" w:rsidRPr="007C6981" w:rsidRDefault="002319AF">
            <w:pPr>
              <w:pStyle w:val="Tabletext"/>
            </w:pPr>
            <w:r>
              <w:t xml:space="preserve">National </w:t>
            </w:r>
            <w:r w:rsidR="00F67962">
              <w:t xml:space="preserve">Electricity </w:t>
            </w:r>
            <w:r>
              <w:t>Market</w:t>
            </w:r>
          </w:p>
        </w:tc>
      </w:tr>
      <w:tr w:rsidR="006A41DA" w14:paraId="7D92ACCD" w14:textId="77777777" w:rsidTr="00B071C1">
        <w:tc>
          <w:tcPr>
            <w:tcW w:w="2660" w:type="dxa"/>
          </w:tcPr>
          <w:p w14:paraId="00149FEA" w14:textId="28EE0C0F" w:rsidR="006A41DA" w:rsidRDefault="006A41DA" w:rsidP="007C6981">
            <w:pPr>
              <w:pStyle w:val="Tabletext"/>
            </w:pPr>
            <w:r>
              <w:t>NEO</w:t>
            </w:r>
          </w:p>
        </w:tc>
        <w:tc>
          <w:tcPr>
            <w:tcW w:w="6582" w:type="dxa"/>
          </w:tcPr>
          <w:p w14:paraId="32478A55" w14:textId="55E1AA16" w:rsidR="006A41DA" w:rsidRDefault="006A41DA" w:rsidP="006A41DA">
            <w:pPr>
              <w:pStyle w:val="Tabletext"/>
            </w:pPr>
            <w:r>
              <w:t xml:space="preserve">National </w:t>
            </w:r>
            <w:r w:rsidRPr="006A41DA">
              <w:t xml:space="preserve">Electricity </w:t>
            </w:r>
            <w:r>
              <w:t>Objective</w:t>
            </w:r>
          </w:p>
        </w:tc>
      </w:tr>
      <w:tr w:rsidR="00F67962" w14:paraId="5D26F28A"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138736E3" w14:textId="77777777" w:rsidR="00F67962" w:rsidRDefault="00F67962" w:rsidP="007C6981">
            <w:pPr>
              <w:pStyle w:val="Tabletext"/>
            </w:pPr>
            <w:r>
              <w:t>NER</w:t>
            </w:r>
          </w:p>
        </w:tc>
        <w:tc>
          <w:tcPr>
            <w:tcW w:w="6582" w:type="dxa"/>
          </w:tcPr>
          <w:p w14:paraId="45515B43" w14:textId="5C30B459" w:rsidR="00F67962" w:rsidRDefault="00F67962" w:rsidP="007C6981">
            <w:pPr>
              <w:pStyle w:val="Tabletext"/>
            </w:pPr>
            <w:r>
              <w:t>National Electricity Rules</w:t>
            </w:r>
            <w:r w:rsidR="00576242">
              <w:t xml:space="preserve"> </w:t>
            </w:r>
          </w:p>
        </w:tc>
      </w:tr>
      <w:tr w:rsidR="00F16147" w14:paraId="0BFA6F3C" w14:textId="77777777" w:rsidTr="00B071C1">
        <w:tc>
          <w:tcPr>
            <w:tcW w:w="2660" w:type="dxa"/>
          </w:tcPr>
          <w:p w14:paraId="6D8A8056" w14:textId="758AAED8" w:rsidR="00F16147" w:rsidRDefault="00F16147" w:rsidP="007C6981">
            <w:pPr>
              <w:pStyle w:val="Tabletext"/>
            </w:pPr>
            <w:r>
              <w:t>network business</w:t>
            </w:r>
          </w:p>
        </w:tc>
        <w:tc>
          <w:tcPr>
            <w:tcW w:w="6582" w:type="dxa"/>
          </w:tcPr>
          <w:p w14:paraId="756A598D" w14:textId="2B987C59" w:rsidR="00F16147" w:rsidRDefault="00F16147" w:rsidP="00F16147">
            <w:pPr>
              <w:pStyle w:val="Tabletext"/>
            </w:pPr>
            <w:r>
              <w:t>a distribution or transmission network service provider</w:t>
            </w:r>
          </w:p>
        </w:tc>
      </w:tr>
      <w:tr w:rsidR="006A41DA" w14:paraId="6A45D838"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47D33B20" w14:textId="2F09F794" w:rsidR="006A41DA" w:rsidRDefault="006A41DA" w:rsidP="007C6981">
            <w:pPr>
              <w:pStyle w:val="Tabletext"/>
            </w:pPr>
            <w:r>
              <w:t>NTNDP</w:t>
            </w:r>
          </w:p>
        </w:tc>
        <w:tc>
          <w:tcPr>
            <w:tcW w:w="6582" w:type="dxa"/>
          </w:tcPr>
          <w:p w14:paraId="0D900CC0" w14:textId="30170028" w:rsidR="006A41DA" w:rsidRDefault="00605E44" w:rsidP="007C6981">
            <w:pPr>
              <w:pStyle w:val="Tabletext"/>
            </w:pPr>
            <w:r>
              <w:t>n</w:t>
            </w:r>
            <w:r w:rsidR="006A41DA">
              <w:t xml:space="preserve">ational </w:t>
            </w:r>
            <w:r>
              <w:t>t</w:t>
            </w:r>
            <w:r w:rsidR="006A41DA">
              <w:t xml:space="preserve">ransmission </w:t>
            </w:r>
            <w:r>
              <w:t>network d</w:t>
            </w:r>
            <w:r w:rsidR="006A41DA">
              <w:t xml:space="preserve">evelopment </w:t>
            </w:r>
            <w:r>
              <w:t>p</w:t>
            </w:r>
            <w:r w:rsidR="006A41DA">
              <w:t>lan</w:t>
            </w:r>
          </w:p>
        </w:tc>
      </w:tr>
      <w:tr w:rsidR="00E47700" w14:paraId="7477AD6F" w14:textId="77777777" w:rsidTr="00B071C1">
        <w:tc>
          <w:tcPr>
            <w:tcW w:w="2660" w:type="dxa"/>
          </w:tcPr>
          <w:p w14:paraId="76EB2822" w14:textId="42CB4122" w:rsidR="00E47700" w:rsidRPr="00E47700" w:rsidRDefault="00E47700" w:rsidP="00E47700">
            <w:pPr>
              <w:pStyle w:val="Tabletext"/>
            </w:pPr>
            <w:r>
              <w:t>Other Party</w:t>
            </w:r>
          </w:p>
        </w:tc>
        <w:tc>
          <w:tcPr>
            <w:tcW w:w="6582" w:type="dxa"/>
          </w:tcPr>
          <w:p w14:paraId="366FA773" w14:textId="3126D965" w:rsidR="00E47700" w:rsidRPr="00E47700" w:rsidRDefault="00E47700" w:rsidP="00E47700">
            <w:pPr>
              <w:pStyle w:val="Tabletext"/>
            </w:pPr>
            <w:r>
              <w:t>a party other than a Participant</w:t>
            </w:r>
          </w:p>
        </w:tc>
      </w:tr>
      <w:tr w:rsidR="00E47700" w14:paraId="3F095B56"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661AB157" w14:textId="74199EF6" w:rsidR="00E47700" w:rsidRPr="00E47700" w:rsidRDefault="00E47700" w:rsidP="00E47700">
            <w:pPr>
              <w:pStyle w:val="Tabletext"/>
            </w:pPr>
            <w:r>
              <w:t>Participant</w:t>
            </w:r>
          </w:p>
        </w:tc>
        <w:tc>
          <w:tcPr>
            <w:tcW w:w="6582" w:type="dxa"/>
          </w:tcPr>
          <w:p w14:paraId="29125310" w14:textId="2634C172" w:rsidR="00E47700" w:rsidRPr="00E47700" w:rsidRDefault="00E47700" w:rsidP="00CD1CBD">
            <w:pPr>
              <w:pStyle w:val="Tabletext"/>
            </w:pPr>
            <w:r>
              <w:t>a</w:t>
            </w:r>
            <w:r w:rsidRPr="00E47700">
              <w:t xml:space="preserve"> registered participant under the NER or any other party in their capacity as a consumer, producer or transporter of electricity in the market</w:t>
            </w:r>
          </w:p>
        </w:tc>
      </w:tr>
      <w:tr w:rsidR="00E47700" w14:paraId="07F076B9" w14:textId="77777777" w:rsidTr="00B071C1">
        <w:tc>
          <w:tcPr>
            <w:tcW w:w="2660" w:type="dxa"/>
          </w:tcPr>
          <w:p w14:paraId="3A338E85" w14:textId="77777777" w:rsidR="00E47700" w:rsidRPr="00E47700" w:rsidRDefault="00E47700" w:rsidP="00E47700">
            <w:pPr>
              <w:pStyle w:val="Tabletext"/>
            </w:pPr>
            <w:r>
              <w:t>REC</w:t>
            </w:r>
          </w:p>
        </w:tc>
        <w:tc>
          <w:tcPr>
            <w:tcW w:w="6582" w:type="dxa"/>
          </w:tcPr>
          <w:p w14:paraId="66EF5DDB" w14:textId="77777777" w:rsidR="00E47700" w:rsidRPr="00E47700" w:rsidRDefault="00E47700" w:rsidP="00E47700">
            <w:pPr>
              <w:pStyle w:val="Tabletext"/>
            </w:pPr>
            <w:r>
              <w:t>r</w:t>
            </w:r>
            <w:r w:rsidRPr="00E47700">
              <w:t>enewable energy certificate</w:t>
            </w:r>
          </w:p>
        </w:tc>
      </w:tr>
      <w:tr w:rsidR="00E47700" w14:paraId="771EE7E0"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2F075AB8" w14:textId="77777777" w:rsidR="00E47700" w:rsidRPr="00E47700" w:rsidRDefault="00E47700" w:rsidP="00E47700">
            <w:pPr>
              <w:pStyle w:val="Tabletext"/>
            </w:pPr>
            <w:r>
              <w:t>RET</w:t>
            </w:r>
          </w:p>
        </w:tc>
        <w:tc>
          <w:tcPr>
            <w:tcW w:w="6582" w:type="dxa"/>
          </w:tcPr>
          <w:p w14:paraId="48301192" w14:textId="77777777" w:rsidR="00E47700" w:rsidRPr="00E47700" w:rsidRDefault="00E47700" w:rsidP="00E47700">
            <w:pPr>
              <w:pStyle w:val="Tabletext"/>
            </w:pPr>
            <w:r>
              <w:t>r</w:t>
            </w:r>
            <w:r w:rsidRPr="00E47700">
              <w:t>enewable energy target</w:t>
            </w:r>
          </w:p>
        </w:tc>
      </w:tr>
      <w:tr w:rsidR="00E47700" w14:paraId="40981728" w14:textId="77777777" w:rsidTr="00B071C1">
        <w:tc>
          <w:tcPr>
            <w:tcW w:w="2660" w:type="dxa"/>
          </w:tcPr>
          <w:p w14:paraId="439A2E1F" w14:textId="2D6451C9" w:rsidR="00E47700" w:rsidRDefault="00E47700" w:rsidP="00E47700">
            <w:pPr>
              <w:pStyle w:val="Tabletext"/>
            </w:pPr>
            <w:r>
              <w:t>REZ</w:t>
            </w:r>
          </w:p>
        </w:tc>
        <w:tc>
          <w:tcPr>
            <w:tcW w:w="6582" w:type="dxa"/>
          </w:tcPr>
          <w:p w14:paraId="0CE8231F" w14:textId="1BC5C62F" w:rsidR="00E47700" w:rsidRDefault="00E47700" w:rsidP="00E47700">
            <w:pPr>
              <w:pStyle w:val="Tabletext"/>
            </w:pPr>
            <w:r>
              <w:t>renewable energy zone</w:t>
            </w:r>
          </w:p>
        </w:tc>
      </w:tr>
      <w:tr w:rsidR="00E47700" w14:paraId="095D48C6"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28859269" w14:textId="70528565" w:rsidR="00E47700" w:rsidRDefault="00E47700" w:rsidP="00E47700">
            <w:pPr>
              <w:pStyle w:val="Tabletext"/>
            </w:pPr>
            <w:r>
              <w:t>RIT–D</w:t>
            </w:r>
          </w:p>
        </w:tc>
        <w:tc>
          <w:tcPr>
            <w:tcW w:w="6582" w:type="dxa"/>
          </w:tcPr>
          <w:p w14:paraId="274E7EA5" w14:textId="540B1CF9" w:rsidR="00E47700" w:rsidRDefault="00E47700" w:rsidP="00E47700">
            <w:pPr>
              <w:pStyle w:val="Tabletext"/>
            </w:pPr>
            <w:r>
              <w:t>regulatory investment test for distribution</w:t>
            </w:r>
          </w:p>
        </w:tc>
      </w:tr>
      <w:tr w:rsidR="00E47700" w14:paraId="79684ACF" w14:textId="77777777" w:rsidTr="00B071C1">
        <w:tc>
          <w:tcPr>
            <w:tcW w:w="2660" w:type="dxa"/>
          </w:tcPr>
          <w:p w14:paraId="77B27468" w14:textId="5C7ADE4A" w:rsidR="00E47700" w:rsidRPr="00E47700" w:rsidRDefault="00E47700" w:rsidP="00E47700">
            <w:pPr>
              <w:pStyle w:val="Tabletext"/>
            </w:pPr>
            <w:r>
              <w:lastRenderedPageBreak/>
              <w:t>RIT–T</w:t>
            </w:r>
          </w:p>
        </w:tc>
        <w:tc>
          <w:tcPr>
            <w:tcW w:w="6582" w:type="dxa"/>
          </w:tcPr>
          <w:p w14:paraId="1428B9B0" w14:textId="3A3EB1EF" w:rsidR="00E47700" w:rsidRPr="00E47700" w:rsidRDefault="00E47700" w:rsidP="00E47700">
            <w:pPr>
              <w:pStyle w:val="Tabletext"/>
            </w:pPr>
            <w:r>
              <w:t>r</w:t>
            </w:r>
            <w:r w:rsidRPr="00E47700">
              <w:t>egulatory investment test for transmission</w:t>
            </w:r>
          </w:p>
        </w:tc>
      </w:tr>
      <w:tr w:rsidR="00E47700" w14:paraId="3EB73BE7"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310AD80B" w14:textId="77777777" w:rsidR="00E47700" w:rsidRPr="00E47700" w:rsidRDefault="00E47700" w:rsidP="00E47700">
            <w:pPr>
              <w:pStyle w:val="Tabletext"/>
            </w:pPr>
            <w:r>
              <w:t>SRMC</w:t>
            </w:r>
          </w:p>
        </w:tc>
        <w:tc>
          <w:tcPr>
            <w:tcW w:w="6582" w:type="dxa"/>
          </w:tcPr>
          <w:p w14:paraId="080EE6C1" w14:textId="77777777" w:rsidR="00E47700" w:rsidRPr="00E47700" w:rsidRDefault="00E47700" w:rsidP="00E47700">
            <w:pPr>
              <w:pStyle w:val="Tabletext"/>
            </w:pPr>
            <w:r>
              <w:t>s</w:t>
            </w:r>
            <w:r w:rsidRPr="00E47700">
              <w:t>hort-run marginal cost</w:t>
            </w:r>
          </w:p>
        </w:tc>
      </w:tr>
      <w:tr w:rsidR="00E47700" w14:paraId="72FD3CFB" w14:textId="77777777" w:rsidTr="00B071C1">
        <w:tc>
          <w:tcPr>
            <w:tcW w:w="2660" w:type="dxa"/>
          </w:tcPr>
          <w:p w14:paraId="783D0F29" w14:textId="6BE46E80" w:rsidR="00E47700" w:rsidRDefault="00E47700" w:rsidP="00E47700">
            <w:pPr>
              <w:pStyle w:val="Tabletext"/>
            </w:pPr>
            <w:r>
              <w:t>transmission business</w:t>
            </w:r>
          </w:p>
        </w:tc>
        <w:tc>
          <w:tcPr>
            <w:tcW w:w="6582" w:type="dxa"/>
          </w:tcPr>
          <w:p w14:paraId="597B872A" w14:textId="2B87AF07" w:rsidR="00E47700" w:rsidRPr="00E47700" w:rsidRDefault="00E47700" w:rsidP="00E47700">
            <w:pPr>
              <w:pStyle w:val="Tabletext"/>
            </w:pPr>
            <w:r>
              <w:t>transmission network service provider</w:t>
            </w:r>
          </w:p>
        </w:tc>
      </w:tr>
      <w:tr w:rsidR="00E47700" w14:paraId="013A881C" w14:textId="77777777" w:rsidTr="00B071C1">
        <w:trPr>
          <w:cnfStyle w:val="000000010000" w:firstRow="0" w:lastRow="0" w:firstColumn="0" w:lastColumn="0" w:oddVBand="0" w:evenVBand="0" w:oddHBand="0" w:evenHBand="1" w:firstRowFirstColumn="0" w:firstRowLastColumn="0" w:lastRowFirstColumn="0" w:lastRowLastColumn="0"/>
        </w:trPr>
        <w:tc>
          <w:tcPr>
            <w:tcW w:w="2660" w:type="dxa"/>
          </w:tcPr>
          <w:p w14:paraId="1F98F775" w14:textId="21345BB3" w:rsidR="00E47700" w:rsidRDefault="00E47700" w:rsidP="00E47700">
            <w:pPr>
              <w:pStyle w:val="Tabletext"/>
            </w:pPr>
            <w:r>
              <w:t>VCR</w:t>
            </w:r>
          </w:p>
        </w:tc>
        <w:tc>
          <w:tcPr>
            <w:tcW w:w="6582" w:type="dxa"/>
          </w:tcPr>
          <w:p w14:paraId="78AF897D" w14:textId="706ABFC2" w:rsidR="00E47700" w:rsidRPr="00E47700" w:rsidRDefault="00E47700" w:rsidP="00E47700">
            <w:r>
              <w:t>value of customer reliability</w:t>
            </w:r>
          </w:p>
        </w:tc>
      </w:tr>
    </w:tbl>
    <w:p w14:paraId="60CEB730" w14:textId="77777777" w:rsidR="00E90C77" w:rsidRPr="000045C2" w:rsidRDefault="00E90C77" w:rsidP="00B03119">
      <w:pPr>
        <w:pStyle w:val="Heading1"/>
      </w:pPr>
      <w:bookmarkStart w:id="3" w:name="_Toc264883628"/>
      <w:bookmarkStart w:id="4" w:name="_Ref516129288"/>
      <w:bookmarkStart w:id="5" w:name="_Toc532464574"/>
      <w:bookmarkStart w:id="6" w:name="OLE_LINK5"/>
      <w:bookmarkStart w:id="7" w:name="OLE_LINK6"/>
      <w:r w:rsidRPr="000045C2">
        <w:lastRenderedPageBreak/>
        <w:t>Nature and authority</w:t>
      </w:r>
      <w:bookmarkEnd w:id="3"/>
      <w:bookmarkEnd w:id="4"/>
      <w:bookmarkEnd w:id="5"/>
    </w:p>
    <w:p w14:paraId="755695A2" w14:textId="77777777" w:rsidR="00E90C77" w:rsidRPr="00FE1139" w:rsidRDefault="00E90C77" w:rsidP="00B03119">
      <w:pPr>
        <w:pStyle w:val="Heading2"/>
      </w:pPr>
      <w:bookmarkStart w:id="8" w:name="_Toc264883629"/>
      <w:bookmarkStart w:id="9" w:name="_Toc532464575"/>
      <w:r w:rsidRPr="00FE1139">
        <w:t>Introduction</w:t>
      </w:r>
      <w:bookmarkEnd w:id="8"/>
      <w:bookmarkEnd w:id="9"/>
    </w:p>
    <w:p w14:paraId="15B768F5" w14:textId="08CC2702" w:rsidR="00E90C77" w:rsidRPr="002E702F" w:rsidRDefault="00E90C77" w:rsidP="00AC7332">
      <w:r w:rsidRPr="00AC7332">
        <w:t xml:space="preserve">Consistent with the requirements of clause </w:t>
      </w:r>
      <w:r w:rsidR="00CA7A43" w:rsidRPr="00AC7332">
        <w:t>5.16.2</w:t>
      </w:r>
      <w:r w:rsidRPr="00AC7332">
        <w:t xml:space="preserve"> of the National Electricity Rules (</w:t>
      </w:r>
      <w:r w:rsidR="009A6FC4">
        <w:t>NER</w:t>
      </w:r>
      <w:r w:rsidRPr="00AC7332">
        <w:t xml:space="preserve">), this </w:t>
      </w:r>
      <w:r w:rsidR="009A6FC4" w:rsidRPr="007B0472">
        <w:t xml:space="preserve">document (the </w:t>
      </w:r>
      <w:r w:rsidR="002909C1">
        <w:t>RIT–</w:t>
      </w:r>
      <w:r w:rsidR="001F66B9">
        <w:t>T</w:t>
      </w:r>
      <w:r w:rsidR="00F523D2">
        <w:t xml:space="preserve"> </w:t>
      </w:r>
      <w:r w:rsidR="009A6FC4" w:rsidRPr="007B0472">
        <w:t xml:space="preserve">application guidelines) sets out </w:t>
      </w:r>
      <w:r w:rsidRPr="00AC7332">
        <w:t xml:space="preserve">guidance </w:t>
      </w:r>
      <w:r w:rsidR="009A6FC4">
        <w:t>for</w:t>
      </w:r>
      <w:r w:rsidRPr="00AC7332">
        <w:t xml:space="preserve"> the operation and application of the </w:t>
      </w:r>
      <w:r w:rsidRPr="00383A86">
        <w:t>regulatory investment test for transmission</w:t>
      </w:r>
      <w:r w:rsidRPr="00AC7332">
        <w:t xml:space="preserve"> (the </w:t>
      </w:r>
      <w:r w:rsidR="00C72361">
        <w:t>RIT–T</w:t>
      </w:r>
      <w:r w:rsidRPr="00AC7332">
        <w:t>).</w:t>
      </w:r>
    </w:p>
    <w:p w14:paraId="38423148" w14:textId="77777777" w:rsidR="00E90C77" w:rsidRPr="000045C2" w:rsidRDefault="00E90C77" w:rsidP="00B03119">
      <w:pPr>
        <w:pStyle w:val="Heading2"/>
      </w:pPr>
      <w:bookmarkStart w:id="10" w:name="_Toc264883630"/>
      <w:bookmarkStart w:id="11" w:name="_Toc532464576"/>
      <w:r w:rsidRPr="000045C2">
        <w:t>Authority</w:t>
      </w:r>
      <w:bookmarkEnd w:id="10"/>
      <w:bookmarkEnd w:id="11"/>
    </w:p>
    <w:p w14:paraId="5E696C6C" w14:textId="0572EBC2" w:rsidR="00E90C77" w:rsidRPr="000045C2" w:rsidRDefault="00E90C77" w:rsidP="00E90C77">
      <w:r w:rsidRPr="000045C2">
        <w:t>Clause</w:t>
      </w:r>
      <w:r w:rsidR="00CA7A43">
        <w:t xml:space="preserve"> 5.16.2</w:t>
      </w:r>
      <w:r w:rsidR="00CA7A43" w:rsidRPr="000045C2">
        <w:t xml:space="preserve"> </w:t>
      </w:r>
      <w:r w:rsidRPr="000045C2">
        <w:t xml:space="preserve">of the </w:t>
      </w:r>
      <w:r w:rsidR="009A6FC4">
        <w:t>NER</w:t>
      </w:r>
      <w:r w:rsidRPr="000045C2">
        <w:t xml:space="preserve"> requires the Australian Energy Regulator (AER) </w:t>
      </w:r>
      <w:r w:rsidR="00CD1CBD" w:rsidRPr="007B0472">
        <w:t xml:space="preserve">to develop and publish, in accordance with the </w:t>
      </w:r>
      <w:r w:rsidR="00CD1CBD">
        <w:t xml:space="preserve">transmission </w:t>
      </w:r>
      <w:r w:rsidR="00CD1CBD" w:rsidRPr="007B0472">
        <w:t xml:space="preserve">consultation procedures, </w:t>
      </w:r>
      <w:r w:rsidRPr="000045C2">
        <w:t xml:space="preserve">guidelines for the operation and application of the </w:t>
      </w:r>
      <w:r w:rsidR="00C72361">
        <w:t>RIT–T</w:t>
      </w:r>
      <w:r w:rsidRPr="000045C2">
        <w:t xml:space="preserve">. The </w:t>
      </w:r>
      <w:r w:rsidR="002909C1">
        <w:t>RIT–</w:t>
      </w:r>
      <w:r w:rsidR="001F66B9">
        <w:t>T</w:t>
      </w:r>
      <w:r w:rsidR="00F523D2">
        <w:t xml:space="preserve"> </w:t>
      </w:r>
      <w:r w:rsidRPr="000045C2">
        <w:t>application guidelines must:</w:t>
      </w:r>
    </w:p>
    <w:p w14:paraId="0D716033" w14:textId="31B99719" w:rsidR="00E90C77" w:rsidRPr="00E90C77" w:rsidRDefault="00E953D6" w:rsidP="00E953D6">
      <w:pPr>
        <w:pStyle w:val="Bulletpoint"/>
      </w:pPr>
      <w:r w:rsidRPr="000045C2">
        <w:t>Give</w:t>
      </w:r>
      <w:r w:rsidR="00E90C77" w:rsidRPr="000045C2">
        <w:t xml:space="preserve"> effect to and be consistent with the </w:t>
      </w:r>
      <w:r w:rsidR="00E90C77" w:rsidRPr="00E90C77">
        <w:t xml:space="preserve">relevant provisions of the </w:t>
      </w:r>
      <w:r w:rsidR="00E753EC">
        <w:t>NER</w:t>
      </w:r>
      <w:r w:rsidR="001B5025">
        <w:t>.</w:t>
      </w:r>
      <w:r w:rsidR="004F51D7">
        <w:rPr>
          <w:rStyle w:val="FootnoteReference"/>
        </w:rPr>
        <w:footnoteReference w:id="2"/>
      </w:r>
    </w:p>
    <w:p w14:paraId="51844CC2" w14:textId="70089778" w:rsidR="00E90C77" w:rsidRPr="00E90C77" w:rsidRDefault="00E953D6" w:rsidP="00E953D6">
      <w:pPr>
        <w:pStyle w:val="Bulletpoint"/>
      </w:pPr>
      <w:r>
        <w:t>P</w:t>
      </w:r>
      <w:r w:rsidR="00E90C77" w:rsidRPr="000045C2">
        <w:t>rovide guidance on</w:t>
      </w:r>
      <w:r w:rsidR="00E90C77" w:rsidRPr="00E90C77">
        <w:t>:</w:t>
      </w:r>
    </w:p>
    <w:p w14:paraId="5B818C36" w14:textId="6A4D54B1" w:rsidR="00E90C77" w:rsidRPr="002E702F" w:rsidRDefault="00E90C77" w:rsidP="00E953D6">
      <w:pPr>
        <w:pStyle w:val="Bulletpoint2"/>
      </w:pPr>
      <w:r w:rsidRPr="002E702F">
        <w:t xml:space="preserve">the operation and application of the </w:t>
      </w:r>
      <w:r w:rsidR="00C72361">
        <w:t>RIT–T</w:t>
      </w:r>
      <w:r w:rsidR="00AB5A06">
        <w:t>;</w:t>
      </w:r>
    </w:p>
    <w:p w14:paraId="13ECD660" w14:textId="6850498E" w:rsidR="00E90C77" w:rsidRPr="002E702F" w:rsidRDefault="00E90C77" w:rsidP="00E953D6">
      <w:pPr>
        <w:pStyle w:val="Bulletpoint2"/>
      </w:pPr>
      <w:r w:rsidRPr="002E702F">
        <w:t xml:space="preserve">the process to be followed in applying the </w:t>
      </w:r>
      <w:r w:rsidR="00C72361">
        <w:t>RIT–T</w:t>
      </w:r>
      <w:r w:rsidR="001B5025">
        <w:t>;</w:t>
      </w:r>
      <w:r w:rsidRPr="002E702F">
        <w:t xml:space="preserve"> and</w:t>
      </w:r>
    </w:p>
    <w:p w14:paraId="7FE8E3C8" w14:textId="07C9F592" w:rsidR="00E90C77" w:rsidRPr="002E702F" w:rsidRDefault="00E90C77" w:rsidP="00E953D6">
      <w:pPr>
        <w:pStyle w:val="Bulletpoint2"/>
      </w:pPr>
      <w:r w:rsidRPr="002E702F">
        <w:t xml:space="preserve">how </w:t>
      </w:r>
      <w:r w:rsidR="00CD1CBD">
        <w:t xml:space="preserve">we will address and resolve </w:t>
      </w:r>
      <w:r w:rsidR="00CD1CBD" w:rsidRPr="007B0472">
        <w:t xml:space="preserve">disputes raised </w:t>
      </w:r>
      <w:r w:rsidR="00CD1CBD">
        <w:t>on</w:t>
      </w:r>
      <w:r w:rsidR="00CD1CBD" w:rsidRPr="007B0472">
        <w:t xml:space="preserve"> the </w:t>
      </w:r>
      <w:r w:rsidR="00C72361">
        <w:t>RIT–T</w:t>
      </w:r>
      <w:r w:rsidR="00CD1CBD">
        <w:t xml:space="preserve"> and its application; and</w:t>
      </w:r>
    </w:p>
    <w:p w14:paraId="247777BA" w14:textId="0F6C0B77" w:rsidR="00E90C77" w:rsidRPr="000045C2" w:rsidRDefault="00A720C1" w:rsidP="00E953D6">
      <w:pPr>
        <w:pStyle w:val="Bulletpoint"/>
      </w:pPr>
      <w:r>
        <w:t>P</w:t>
      </w:r>
      <w:r w:rsidR="00E90C77" w:rsidRPr="000045C2">
        <w:t>rovide guidance and worked examples as to:</w:t>
      </w:r>
    </w:p>
    <w:p w14:paraId="1638EF04" w14:textId="591AE5A1" w:rsidR="00E90C77" w:rsidRPr="002E702F" w:rsidRDefault="00E90C77" w:rsidP="00E953D6">
      <w:pPr>
        <w:pStyle w:val="Bulletpoint2"/>
      </w:pPr>
      <w:r w:rsidRPr="002E702F">
        <w:t xml:space="preserve">what constitutes a </w:t>
      </w:r>
      <w:r w:rsidRPr="00383A86">
        <w:t>credible option</w:t>
      </w:r>
      <w:r w:rsidR="00AB5A06">
        <w:t>;</w:t>
      </w:r>
    </w:p>
    <w:p w14:paraId="21363B21" w14:textId="4A3CAE3D" w:rsidR="00E90C77" w:rsidRPr="002E702F" w:rsidRDefault="00E90C77" w:rsidP="00E953D6">
      <w:pPr>
        <w:pStyle w:val="Bulletpoint2"/>
      </w:pPr>
      <w:r w:rsidRPr="002E702F">
        <w:t xml:space="preserve">acceptable methodologies for valuing the costs of a </w:t>
      </w:r>
      <w:r w:rsidRPr="00383A86">
        <w:t>credible option</w:t>
      </w:r>
      <w:r w:rsidR="00AB5A06">
        <w:t>;</w:t>
      </w:r>
    </w:p>
    <w:p w14:paraId="38873030" w14:textId="76AA347D" w:rsidR="00E90C77" w:rsidRPr="002E702F" w:rsidRDefault="00E90C77" w:rsidP="00E953D6">
      <w:pPr>
        <w:pStyle w:val="Bulletpoint2"/>
      </w:pPr>
      <w:r w:rsidRPr="002E702F">
        <w:t xml:space="preserve">what may constitute an externality under the </w:t>
      </w:r>
      <w:r w:rsidR="00C72361">
        <w:t>RIT–T</w:t>
      </w:r>
      <w:r w:rsidR="00AB5A06">
        <w:t>;</w:t>
      </w:r>
    </w:p>
    <w:p w14:paraId="35507B0D" w14:textId="5A620672" w:rsidR="00E90C77" w:rsidRPr="002E702F" w:rsidRDefault="00E90C77" w:rsidP="00E953D6">
      <w:pPr>
        <w:pStyle w:val="Bulletpoint2"/>
      </w:pPr>
      <w:r w:rsidRPr="002E702F">
        <w:t xml:space="preserve">the classes of </w:t>
      </w:r>
      <w:r w:rsidRPr="00383A86">
        <w:t>market benefits</w:t>
      </w:r>
      <w:r w:rsidRPr="002E702F">
        <w:t xml:space="preserve"> to be considered</w:t>
      </w:r>
      <w:r w:rsidR="00AB5A06">
        <w:t>;</w:t>
      </w:r>
    </w:p>
    <w:p w14:paraId="6B8D84DA" w14:textId="164C0A6D" w:rsidR="00E90C77" w:rsidRPr="002E702F" w:rsidRDefault="00E90C77" w:rsidP="00E953D6">
      <w:pPr>
        <w:pStyle w:val="Bulletpoint2"/>
      </w:pPr>
      <w:r w:rsidRPr="002E702F">
        <w:t>the suitable modelling periods and approaches to scenario development</w:t>
      </w:r>
      <w:r w:rsidR="00AB5A06">
        <w:t>;</w:t>
      </w:r>
    </w:p>
    <w:p w14:paraId="2F2E84F3" w14:textId="2671B339" w:rsidR="00E90C77" w:rsidRPr="002E702F" w:rsidRDefault="00E90C77" w:rsidP="00E953D6">
      <w:pPr>
        <w:pStyle w:val="Bulletpoint2"/>
      </w:pPr>
      <w:r w:rsidRPr="002E702F">
        <w:t xml:space="preserve">acceptable methodologies for valuing the </w:t>
      </w:r>
      <w:r w:rsidRPr="00383A86">
        <w:t>market benefits</w:t>
      </w:r>
      <w:r w:rsidRPr="002E702F">
        <w:t xml:space="preserve"> of a </w:t>
      </w:r>
      <w:r w:rsidRPr="00383A86">
        <w:t>credible option</w:t>
      </w:r>
      <w:r w:rsidR="004F51D7">
        <w:t>, including option value, competition benefits and market benefits that accrue across regions</w:t>
      </w:r>
      <w:r w:rsidR="00AB5A06">
        <w:t>;</w:t>
      </w:r>
    </w:p>
    <w:p w14:paraId="26AF2B88" w14:textId="65A255F1" w:rsidR="00E90C77" w:rsidRPr="002E702F" w:rsidRDefault="00E90C77" w:rsidP="00E953D6">
      <w:pPr>
        <w:pStyle w:val="Bulletpoint2"/>
      </w:pPr>
      <w:r w:rsidRPr="002E702F">
        <w:t>the appropriate approach to undertaking sensitivity analysis</w:t>
      </w:r>
      <w:r w:rsidR="00AB5A06">
        <w:t>;</w:t>
      </w:r>
    </w:p>
    <w:p w14:paraId="2925BE4C" w14:textId="2F52DDF2" w:rsidR="00E90C77" w:rsidRPr="002E702F" w:rsidRDefault="00E90C77" w:rsidP="00E953D6">
      <w:pPr>
        <w:pStyle w:val="Bulletpoint2"/>
      </w:pPr>
      <w:r w:rsidRPr="002E702F">
        <w:t xml:space="preserve">the appropriate approaches to </w:t>
      </w:r>
      <w:r w:rsidR="001B5025">
        <w:t>assessing uncertainty and risks;</w:t>
      </w:r>
      <w:r w:rsidRPr="002E702F">
        <w:t xml:space="preserve"> and</w:t>
      </w:r>
    </w:p>
    <w:p w14:paraId="280244CD" w14:textId="33AA0DC2" w:rsidR="00E90C77" w:rsidRPr="002E702F" w:rsidRDefault="00E90C77" w:rsidP="00E953D6">
      <w:pPr>
        <w:pStyle w:val="Bulletpoint2"/>
      </w:pPr>
      <w:r w:rsidRPr="002E702F">
        <w:t xml:space="preserve">when a person is sufficiently committed </w:t>
      </w:r>
      <w:r w:rsidR="004F51D7">
        <w:t xml:space="preserve">to a credible option for reliability corrective action </w:t>
      </w:r>
      <w:r w:rsidRPr="002E702F">
        <w:t>to be characterised as a proponent.</w:t>
      </w:r>
      <w:r w:rsidR="004F51D7">
        <w:rPr>
          <w:rStyle w:val="FootnoteReference"/>
        </w:rPr>
        <w:footnoteReference w:id="3"/>
      </w:r>
    </w:p>
    <w:p w14:paraId="7A16221E" w14:textId="253B47D7" w:rsidR="00E90C77" w:rsidRPr="00E90C77" w:rsidRDefault="00E90C77" w:rsidP="00B03119">
      <w:pPr>
        <w:pStyle w:val="Heading2"/>
      </w:pPr>
      <w:bookmarkStart w:id="12" w:name="_Toc264883631"/>
      <w:bookmarkStart w:id="13" w:name="_Toc532464577"/>
      <w:r w:rsidRPr="000045C2">
        <w:t>Role of th</w:t>
      </w:r>
      <w:r w:rsidR="00573867">
        <w:t>e</w:t>
      </w:r>
      <w:r w:rsidR="00F523D2">
        <w:t xml:space="preserve"> </w:t>
      </w:r>
      <w:r w:rsidR="002909C1">
        <w:t>RIT–</w:t>
      </w:r>
      <w:r w:rsidR="001F66B9">
        <w:t>T</w:t>
      </w:r>
      <w:r w:rsidRPr="000045C2">
        <w:t xml:space="preserve"> </w:t>
      </w:r>
      <w:r w:rsidRPr="00E90C77">
        <w:t>application guideline</w:t>
      </w:r>
      <w:bookmarkEnd w:id="12"/>
      <w:r w:rsidR="00573867">
        <w:t>s</w:t>
      </w:r>
      <w:bookmarkEnd w:id="13"/>
    </w:p>
    <w:p w14:paraId="3E27DB33" w14:textId="7E301085" w:rsidR="00E90C77" w:rsidRPr="002E702F" w:rsidRDefault="00C72361" w:rsidP="002E702F">
      <w:r>
        <w:t>RIT–T</w:t>
      </w:r>
      <w:r w:rsidR="009A6FC4" w:rsidRPr="009D3DC0">
        <w:t xml:space="preserve"> proponents </w:t>
      </w:r>
      <w:r w:rsidR="00E90C77" w:rsidRPr="002E702F">
        <w:t xml:space="preserve">must apply the </w:t>
      </w:r>
      <w:r>
        <w:t>RIT–T</w:t>
      </w:r>
      <w:r w:rsidR="00E90C77" w:rsidRPr="002E702F">
        <w:t xml:space="preserve"> to all proposed </w:t>
      </w:r>
      <w:r w:rsidR="00E90C77" w:rsidRPr="00383A86">
        <w:t>transmission investment</w:t>
      </w:r>
      <w:r w:rsidR="009A6FC4">
        <w:t>s,</w:t>
      </w:r>
      <w:r w:rsidR="00E90C77" w:rsidRPr="002E702F">
        <w:t xml:space="preserve"> except in the circumstances described in </w:t>
      </w:r>
      <w:r w:rsidR="00A720C1">
        <w:t xml:space="preserve">NER </w:t>
      </w:r>
      <w:r w:rsidR="00E90C77" w:rsidRPr="002E702F">
        <w:t>clause 5.</w:t>
      </w:r>
      <w:r w:rsidR="00CF1622" w:rsidRPr="002E702F">
        <w:t>1</w:t>
      </w:r>
      <w:r w:rsidR="00E90C77" w:rsidRPr="002E702F">
        <w:t>6.</w:t>
      </w:r>
      <w:r w:rsidR="00CF1622" w:rsidRPr="002E702F">
        <w:t>3</w:t>
      </w:r>
      <w:r w:rsidR="00E90C77" w:rsidRPr="002E702F">
        <w:t xml:space="preserve">. The </w:t>
      </w:r>
      <w:r w:rsidR="002909C1">
        <w:t>RIT–</w:t>
      </w:r>
      <w:r w:rsidR="001F66B9">
        <w:t>T</w:t>
      </w:r>
      <w:r w:rsidR="00F523D2">
        <w:t xml:space="preserve"> </w:t>
      </w:r>
      <w:r w:rsidR="00E90C77" w:rsidRPr="002E702F">
        <w:t xml:space="preserve">application guidelines </w:t>
      </w:r>
      <w:r w:rsidR="00E90C77" w:rsidRPr="002E702F">
        <w:lastRenderedPageBreak/>
        <w:t xml:space="preserve">provide guidance on the operation and application of the </w:t>
      </w:r>
      <w:r>
        <w:t>RIT–T</w:t>
      </w:r>
      <w:r w:rsidR="00E90C77" w:rsidRPr="002E702F">
        <w:t>, the process</w:t>
      </w:r>
      <w:r w:rsidR="009A6FC4">
        <w:t xml:space="preserve"> for</w:t>
      </w:r>
      <w:r w:rsidR="009A6FC4" w:rsidRPr="009A6FC4">
        <w:t xml:space="preserve"> </w:t>
      </w:r>
      <w:r>
        <w:t>RIT–T</w:t>
      </w:r>
      <w:r w:rsidR="009A6FC4" w:rsidRPr="009D3DC0">
        <w:t xml:space="preserve"> proponents</w:t>
      </w:r>
      <w:r w:rsidR="00E90C77" w:rsidRPr="002E702F">
        <w:t xml:space="preserve"> to follow in applying the </w:t>
      </w:r>
      <w:r>
        <w:t>RIT–T</w:t>
      </w:r>
      <w:r w:rsidR="00E90C77" w:rsidRPr="002E702F">
        <w:t>, and how</w:t>
      </w:r>
      <w:r w:rsidR="009A6FC4">
        <w:t xml:space="preserve"> we will address and resolve</w:t>
      </w:r>
      <w:r w:rsidR="00E90C77" w:rsidRPr="002E702F">
        <w:t xml:space="preserve"> disputes regarding the </w:t>
      </w:r>
      <w:r>
        <w:t>RIT–T</w:t>
      </w:r>
      <w:r w:rsidR="00E90C77" w:rsidRPr="002E702F">
        <w:t>.</w:t>
      </w:r>
    </w:p>
    <w:p w14:paraId="1A82A91A" w14:textId="62B25EFA" w:rsidR="00E90C77" w:rsidRPr="002E702F" w:rsidRDefault="00C72361" w:rsidP="002E702F">
      <w:r>
        <w:t>RIT–T</w:t>
      </w:r>
      <w:r w:rsidR="009A6FC4" w:rsidRPr="009D3DC0">
        <w:t xml:space="preserve"> proponents should read the </w:t>
      </w:r>
      <w:r w:rsidR="002909C1">
        <w:t>RIT–</w:t>
      </w:r>
      <w:r w:rsidR="001F66B9">
        <w:t>T</w:t>
      </w:r>
      <w:r w:rsidR="00F523D2">
        <w:t xml:space="preserve"> </w:t>
      </w:r>
      <w:r w:rsidR="009A6FC4" w:rsidRPr="009D3DC0">
        <w:t xml:space="preserve">application guidelines in conjunction with the requirements in the </w:t>
      </w:r>
      <w:r>
        <w:t>RIT–T</w:t>
      </w:r>
      <w:r w:rsidR="009A6FC4" w:rsidRPr="009D3DC0">
        <w:t xml:space="preserve"> and the relevant clauses of the NER.</w:t>
      </w:r>
    </w:p>
    <w:p w14:paraId="219DF8AE" w14:textId="77777777" w:rsidR="00E90C77" w:rsidRPr="000045C2" w:rsidRDefault="00E90C77" w:rsidP="00B03119">
      <w:pPr>
        <w:pStyle w:val="Heading2"/>
      </w:pPr>
      <w:bookmarkStart w:id="14" w:name="_Toc264883632"/>
      <w:bookmarkStart w:id="15" w:name="_Toc532464578"/>
      <w:r w:rsidRPr="000045C2">
        <w:t>Definitions and interpretation</w:t>
      </w:r>
      <w:bookmarkEnd w:id="14"/>
      <w:bookmarkEnd w:id="15"/>
    </w:p>
    <w:p w14:paraId="4459E176" w14:textId="0EBC0923" w:rsidR="0029145D" w:rsidRPr="000045C2" w:rsidRDefault="0029145D" w:rsidP="0029145D">
      <w:r w:rsidRPr="000045C2">
        <w:t xml:space="preserve">In these </w:t>
      </w:r>
      <w:r w:rsidR="002909C1">
        <w:t>RIT–</w:t>
      </w:r>
      <w:r w:rsidR="001F66B9">
        <w:t>T</w:t>
      </w:r>
      <w:r w:rsidR="00F523D2">
        <w:t xml:space="preserve"> </w:t>
      </w:r>
      <w:r w:rsidRPr="000045C2">
        <w:t>application guidelines</w:t>
      </w:r>
      <w:r w:rsidR="00E9420A">
        <w:t>,</w:t>
      </w:r>
      <w:r w:rsidRPr="000045C2">
        <w:t xml:space="preserve"> the words and phrases have the meaning given </w:t>
      </w:r>
      <w:r w:rsidR="00A720C1" w:rsidRPr="009D3DC0">
        <w:t xml:space="preserve">in the </w:t>
      </w:r>
      <w:r w:rsidR="00A720C1">
        <w:t>RIT–T</w:t>
      </w:r>
      <w:r w:rsidR="00A720C1" w:rsidRPr="009D3DC0">
        <w:t xml:space="preserve"> or otherwise </w:t>
      </w:r>
      <w:r w:rsidRPr="000045C2">
        <w:t>in:</w:t>
      </w:r>
    </w:p>
    <w:p w14:paraId="472B32D3" w14:textId="04343383" w:rsidR="0029145D" w:rsidRPr="000045C2" w:rsidRDefault="0029145D" w:rsidP="0029145D">
      <w:pPr>
        <w:pStyle w:val="Bulletpoint"/>
      </w:pPr>
      <w:r w:rsidRPr="000045C2">
        <w:t>the glossary</w:t>
      </w:r>
      <w:r w:rsidR="00C64CB5">
        <w:t>;</w:t>
      </w:r>
      <w:r w:rsidRPr="000045C2">
        <w:t xml:space="preserve"> or</w:t>
      </w:r>
    </w:p>
    <w:p w14:paraId="5F49A304" w14:textId="55DA6CDD" w:rsidR="0029145D" w:rsidRPr="0029145D" w:rsidRDefault="0029145D" w:rsidP="0029145D">
      <w:pPr>
        <w:pStyle w:val="Bulletpoint"/>
      </w:pPr>
      <w:r w:rsidRPr="000045C2">
        <w:t xml:space="preserve">the </w:t>
      </w:r>
      <w:r w:rsidR="009A6FC4">
        <w:t>NER</w:t>
      </w:r>
      <w:r w:rsidRPr="000045C2">
        <w:t>.</w:t>
      </w:r>
    </w:p>
    <w:p w14:paraId="26FFAC8B" w14:textId="77777777" w:rsidR="00E90C77" w:rsidRPr="000045C2" w:rsidRDefault="00E90C77" w:rsidP="00B03119">
      <w:pPr>
        <w:pStyle w:val="Heading2"/>
      </w:pPr>
      <w:bookmarkStart w:id="16" w:name="_Toc264883633"/>
      <w:bookmarkStart w:id="17" w:name="_Toc532464579"/>
      <w:r w:rsidRPr="000045C2">
        <w:t>Process for revision</w:t>
      </w:r>
      <w:bookmarkEnd w:id="16"/>
      <w:bookmarkEnd w:id="17"/>
    </w:p>
    <w:p w14:paraId="398B0D0A" w14:textId="396B6D36" w:rsidR="00E90C77" w:rsidRPr="002E702F" w:rsidRDefault="00E9420A" w:rsidP="002E702F">
      <w:r>
        <w:t>We</w:t>
      </w:r>
      <w:r w:rsidR="00E90C77" w:rsidRPr="002E702F">
        <w:t xml:space="preserve"> may amend or replace these</w:t>
      </w:r>
      <w:r w:rsidR="00F523D2">
        <w:t xml:space="preserve"> </w:t>
      </w:r>
      <w:r w:rsidR="002909C1">
        <w:t>RIT–</w:t>
      </w:r>
      <w:r w:rsidR="001F66B9">
        <w:t>T</w:t>
      </w:r>
      <w:r w:rsidR="00F523D2">
        <w:t xml:space="preserve"> application</w:t>
      </w:r>
      <w:r w:rsidR="00E90C77" w:rsidRPr="002E702F">
        <w:t xml:space="preserve"> guidelines from time to time in accordance with the </w:t>
      </w:r>
      <w:r w:rsidR="00E90C77" w:rsidRPr="00383A86">
        <w:t>transmission consultation procedures</w:t>
      </w:r>
      <w:r w:rsidR="00E90C77" w:rsidRPr="002E702F">
        <w:t xml:space="preserve"> and </w:t>
      </w:r>
      <w:r w:rsidR="00A720C1">
        <w:t xml:space="preserve">NER </w:t>
      </w:r>
      <w:r w:rsidR="00E90C77" w:rsidRPr="002E702F">
        <w:t xml:space="preserve">clause </w:t>
      </w:r>
      <w:r w:rsidR="008D5727" w:rsidRPr="002E702F">
        <w:t>5.16.2</w:t>
      </w:r>
      <w:r w:rsidR="00E90C77" w:rsidRPr="002E702F">
        <w:t>.</w:t>
      </w:r>
    </w:p>
    <w:p w14:paraId="2680097B" w14:textId="77777777" w:rsidR="00E90C77" w:rsidRPr="000045C2" w:rsidRDefault="00E90C77" w:rsidP="00B03119">
      <w:pPr>
        <w:pStyle w:val="Heading2"/>
      </w:pPr>
      <w:bookmarkStart w:id="18" w:name="_Toc264883634"/>
      <w:bookmarkStart w:id="19" w:name="_Toc532464580"/>
      <w:r w:rsidRPr="000045C2">
        <w:t>Version history and effective date</w:t>
      </w:r>
      <w:bookmarkEnd w:id="18"/>
      <w:bookmarkEnd w:id="19"/>
    </w:p>
    <w:p w14:paraId="40B7DED7" w14:textId="099275FD" w:rsidR="007958BF" w:rsidRDefault="00E90C77" w:rsidP="007958BF">
      <w:r w:rsidRPr="000045C2">
        <w:t xml:space="preserve">A version number and an effective date of issue will identify every version of these </w:t>
      </w:r>
      <w:r w:rsidR="002909C1">
        <w:t>RIT–</w:t>
      </w:r>
      <w:r w:rsidR="001F66B9">
        <w:t>T</w:t>
      </w:r>
      <w:r w:rsidR="00F523D2">
        <w:t xml:space="preserve"> </w:t>
      </w:r>
      <w:r w:rsidR="007958BF">
        <w:t xml:space="preserve">application </w:t>
      </w:r>
      <w:r w:rsidRPr="00E90C77">
        <w:t>guidelines</w:t>
      </w:r>
      <w:r w:rsidRPr="000045C2">
        <w:t>.</w:t>
      </w:r>
    </w:p>
    <w:p w14:paraId="31C3AE60" w14:textId="142BED4B" w:rsidR="007958BF" w:rsidRPr="007958BF" w:rsidRDefault="007958BF" w:rsidP="007958BF">
      <w:r>
        <w:t xml:space="preserve">Each version of these </w:t>
      </w:r>
      <w:r w:rsidR="002909C1">
        <w:t>RIT–</w:t>
      </w:r>
      <w:r w:rsidR="001F66B9">
        <w:t>T</w:t>
      </w:r>
      <w:r w:rsidR="00F523D2">
        <w:t xml:space="preserve"> </w:t>
      </w:r>
      <w:r w:rsidRPr="007958BF">
        <w:t>application guideline</w:t>
      </w:r>
      <w:r>
        <w:t>s will be</w:t>
      </w:r>
      <w:r w:rsidRPr="007958BF">
        <w:t xml:space="preserve"> effective from its</w:t>
      </w:r>
      <w:r>
        <w:t xml:space="preserve"> effective date of issue, and</w:t>
      </w:r>
      <w:r w:rsidRPr="007958BF">
        <w:t xml:space="preserve"> </w:t>
      </w:r>
      <w:r w:rsidR="00C72361">
        <w:t>RIT–T</w:t>
      </w:r>
      <w:r>
        <w:t xml:space="preserve"> proponents should apply it as soon as practical. However, for compliance purposes</w:t>
      </w:r>
      <w:r w:rsidR="00770A98">
        <w:t xml:space="preserve"> concerning a </w:t>
      </w:r>
      <w:r w:rsidR="00C72361">
        <w:t>RIT–T</w:t>
      </w:r>
      <w:r>
        <w:t xml:space="preserve">, </w:t>
      </w:r>
      <w:r w:rsidRPr="007958BF">
        <w:t xml:space="preserve">we will only </w:t>
      </w:r>
      <w:r w:rsidR="00770A98">
        <w:t xml:space="preserve">have regard to the guidance that was in </w:t>
      </w:r>
      <w:r w:rsidR="001B5025">
        <w:t xml:space="preserve">effect </w:t>
      </w:r>
      <w:r w:rsidR="00770A98">
        <w:t>when</w:t>
      </w:r>
      <w:r w:rsidR="00770A98" w:rsidRPr="00770A98">
        <w:t xml:space="preserve"> </w:t>
      </w:r>
      <w:r w:rsidR="00770A98">
        <w:t xml:space="preserve">a </w:t>
      </w:r>
      <w:r w:rsidR="00C72361">
        <w:t>RIT–T</w:t>
      </w:r>
      <w:r w:rsidR="00770A98">
        <w:t xml:space="preserve"> proponent initiated the </w:t>
      </w:r>
      <w:r w:rsidR="00C72361">
        <w:t>RIT–T</w:t>
      </w:r>
      <w:r w:rsidR="00770A98">
        <w:t xml:space="preserve"> in question</w:t>
      </w:r>
      <w:r>
        <w:t>.</w:t>
      </w:r>
      <w:r w:rsidR="001B5025">
        <w:t xml:space="preserve"> In this context, initiated means from the publication of a project specification consultation report</w:t>
      </w:r>
      <w:r w:rsidR="00A720C1">
        <w:t xml:space="preserve"> (consultation report)</w:t>
      </w:r>
      <w:r w:rsidR="001B5025">
        <w:t>.</w:t>
      </w:r>
    </w:p>
    <w:p w14:paraId="18F88D27" w14:textId="1DD8B696" w:rsidR="00E90C77" w:rsidRDefault="00E90C77" w:rsidP="007958BF"/>
    <w:p w14:paraId="124BC000" w14:textId="2C9D9800" w:rsidR="0063381D" w:rsidRPr="0063381D" w:rsidRDefault="0063381D" w:rsidP="0063381D">
      <w:pPr>
        <w:pStyle w:val="Heading1"/>
      </w:pPr>
      <w:bookmarkStart w:id="20" w:name="_Toc532464581"/>
      <w:r w:rsidRPr="0063381D">
        <w:lastRenderedPageBreak/>
        <w:t xml:space="preserve">Overview of the </w:t>
      </w:r>
      <w:r w:rsidR="00C72361">
        <w:t>RIT–T</w:t>
      </w:r>
      <w:bookmarkEnd w:id="20"/>
    </w:p>
    <w:p w14:paraId="5E8D1E34" w14:textId="4E9B2F03" w:rsidR="0063381D" w:rsidRPr="002E702F" w:rsidRDefault="00C72361">
      <w:r>
        <w:t>RIT–T</w:t>
      </w:r>
      <w:r w:rsidR="009A6FC4" w:rsidRPr="009D3DC0">
        <w:t xml:space="preserve"> proponents must apply the </w:t>
      </w:r>
      <w:r>
        <w:t>RIT–T</w:t>
      </w:r>
      <w:r w:rsidR="009A6FC4">
        <w:t xml:space="preserve"> </w:t>
      </w:r>
      <w:r w:rsidR="0063381D" w:rsidRPr="002E702F">
        <w:t xml:space="preserve">in accordance with </w:t>
      </w:r>
      <w:r w:rsidR="0099093C">
        <w:t xml:space="preserve">NER </w:t>
      </w:r>
      <w:r w:rsidR="0063381D" w:rsidRPr="002E702F">
        <w:t>clause 5.</w:t>
      </w:r>
      <w:r w:rsidR="008D5727" w:rsidRPr="002E702F">
        <w:t>16.4</w:t>
      </w:r>
      <w:r w:rsidR="0063381D" w:rsidRPr="002E702F">
        <w:t xml:space="preserve"> to assess the economic efficiency of proposed investment options. The </w:t>
      </w:r>
      <w:r>
        <w:t>RIT–T</w:t>
      </w:r>
      <w:r w:rsidR="0063381D" w:rsidRPr="002E702F">
        <w:t xml:space="preserve"> </w:t>
      </w:r>
      <w:r w:rsidR="009A6FC4">
        <w:t>aims</w:t>
      </w:r>
      <w:r w:rsidR="0063381D" w:rsidRPr="002E702F">
        <w:t xml:space="preserve"> to promote efficient transmission investment in the </w:t>
      </w:r>
      <w:r w:rsidR="0063381D" w:rsidRPr="00383A86">
        <w:t>national electricity market</w:t>
      </w:r>
      <w:r w:rsidR="0063381D" w:rsidRPr="002E702F">
        <w:t xml:space="preserve"> (the NEM) </w:t>
      </w:r>
      <w:r w:rsidR="009A6FC4">
        <w:t xml:space="preserve">by </w:t>
      </w:r>
      <w:r w:rsidR="00C64CB5">
        <w:t>promoting</w:t>
      </w:r>
      <w:r w:rsidR="0063381D" w:rsidRPr="002E702F">
        <w:t xml:space="preserve"> greater consistency, transparency and predictability in transmission investment decision making.</w:t>
      </w:r>
    </w:p>
    <w:p w14:paraId="66CC8E53" w14:textId="383A3C44" w:rsidR="0063381D" w:rsidRPr="0063381D" w:rsidRDefault="0063381D" w:rsidP="0063381D">
      <w:pPr>
        <w:pStyle w:val="Heading2"/>
      </w:pPr>
      <w:bookmarkStart w:id="21" w:name="_Toc532464582"/>
      <w:r w:rsidRPr="0063381D">
        <w:t xml:space="preserve">Purpose of the </w:t>
      </w:r>
      <w:r w:rsidR="00C72361">
        <w:t>RIT–T</w:t>
      </w:r>
      <w:bookmarkEnd w:id="21"/>
    </w:p>
    <w:p w14:paraId="507CF366" w14:textId="204C5927" w:rsidR="0063381D" w:rsidRPr="0063381D" w:rsidRDefault="0099093C" w:rsidP="0063381D">
      <w:r>
        <w:t>NER c</w:t>
      </w:r>
      <w:r w:rsidR="0063381D" w:rsidRPr="0063381D">
        <w:t xml:space="preserve">lause </w:t>
      </w:r>
      <w:r w:rsidR="008D5727" w:rsidRPr="008D5727">
        <w:t>5.16.1</w:t>
      </w:r>
      <w:r w:rsidR="0063381D" w:rsidRPr="0063381D">
        <w:t xml:space="preserve"> state</w:t>
      </w:r>
      <w:r>
        <w:t>s</w:t>
      </w:r>
      <w:r w:rsidR="0063381D" w:rsidRPr="0063381D">
        <w:t xml:space="preserve"> that the purpose of the </w:t>
      </w:r>
      <w:r w:rsidR="00C72361">
        <w:t>RIT–T</w:t>
      </w:r>
      <w:r w:rsidR="0063381D" w:rsidRPr="0063381D">
        <w:t xml:space="preserve"> is to:</w:t>
      </w:r>
    </w:p>
    <w:p w14:paraId="64926373" w14:textId="68596266" w:rsidR="0063381D" w:rsidRDefault="0063381D" w:rsidP="00C06BAE">
      <w:pPr>
        <w:pStyle w:val="Quotes"/>
      </w:pPr>
      <w:r w:rsidRPr="0063381D">
        <w:t xml:space="preserve">… identify the </w:t>
      </w:r>
      <w:r w:rsidRPr="0063381D">
        <w:rPr>
          <w:rStyle w:val="Emphasis"/>
        </w:rPr>
        <w:t>credible option</w:t>
      </w:r>
      <w:r w:rsidRPr="0063381D">
        <w:t xml:space="preserve"> that maximises the present value of net economic benefit to all those who produce</w:t>
      </w:r>
      <w:r w:rsidR="00E12233">
        <w:t>,</w:t>
      </w:r>
      <w:r w:rsidRPr="0063381D">
        <w:t xml:space="preserve"> consume and transport electricity in the</w:t>
      </w:r>
      <w:r w:rsidRPr="0063381D">
        <w:rPr>
          <w:rStyle w:val="Emphasis"/>
        </w:rPr>
        <w:t xml:space="preserve"> market</w:t>
      </w:r>
      <w:r w:rsidRPr="0063381D">
        <w:t xml:space="preserve"> (the </w:t>
      </w:r>
      <w:r w:rsidRPr="0063381D">
        <w:rPr>
          <w:rStyle w:val="Emphasis"/>
        </w:rPr>
        <w:t>preferred option</w:t>
      </w:r>
      <w:r w:rsidRPr="0063381D">
        <w:t xml:space="preserve">). For the avoidance of doubt, a </w:t>
      </w:r>
      <w:r w:rsidRPr="0063381D">
        <w:rPr>
          <w:rStyle w:val="Emphasis"/>
        </w:rPr>
        <w:t>preferred option</w:t>
      </w:r>
      <w:r w:rsidRPr="0063381D">
        <w:t xml:space="preserve"> may, in the relevant circumstances, have a negative </w:t>
      </w:r>
      <w:r w:rsidRPr="0063381D">
        <w:rPr>
          <w:rStyle w:val="Emphasis"/>
        </w:rPr>
        <w:t>net economic benefit</w:t>
      </w:r>
      <w:r w:rsidRPr="0063381D">
        <w:t xml:space="preserve"> (that is a net economic cost) where the </w:t>
      </w:r>
      <w:r w:rsidRPr="0063381D">
        <w:rPr>
          <w:rStyle w:val="Emphasis"/>
        </w:rPr>
        <w:t>identified need</w:t>
      </w:r>
      <w:r w:rsidRPr="0063381D">
        <w:t xml:space="preserve"> is for </w:t>
      </w:r>
      <w:r w:rsidRPr="0063381D">
        <w:rPr>
          <w:rStyle w:val="Emphasis"/>
        </w:rPr>
        <w:t>reliability corrective action</w:t>
      </w:r>
      <w:r w:rsidRPr="0063381D">
        <w:t>.</w:t>
      </w:r>
    </w:p>
    <w:p w14:paraId="5EFE12FC" w14:textId="39721860" w:rsidR="00883E4C" w:rsidRDefault="009A6FC4" w:rsidP="009A6FC4">
      <w:r>
        <w:t>Fulfilling this purpose contributes to achieving the National Electricity Object</w:t>
      </w:r>
      <w:r w:rsidR="00DC11F3">
        <w:t>ive</w:t>
      </w:r>
      <w:r>
        <w:t xml:space="preserve"> (NEO)</w:t>
      </w:r>
      <w:r w:rsidRPr="009A6FC4">
        <w:t xml:space="preserve"> </w:t>
      </w:r>
      <w:r>
        <w:t>to promote efficient investment in, and efficient operation and use of, electricity services for the long-term interests of consumers of electricity.</w:t>
      </w:r>
      <w:r>
        <w:rPr>
          <w:rStyle w:val="FootnoteReference"/>
        </w:rPr>
        <w:footnoteReference w:id="4"/>
      </w:r>
      <w:r>
        <w:t xml:space="preserve"> Before investing in </w:t>
      </w:r>
      <w:r w:rsidR="00DA7119">
        <w:t>a large transmission project to meet a need on the transmission network, a</w:t>
      </w:r>
      <w:r>
        <w:t xml:space="preserve"> </w:t>
      </w:r>
      <w:r w:rsidR="00C72361">
        <w:t>RIT–T</w:t>
      </w:r>
      <w:r>
        <w:t xml:space="preserve"> </w:t>
      </w:r>
      <w:r w:rsidR="00DA7119">
        <w:t xml:space="preserve">proponent must </w:t>
      </w:r>
      <w:r>
        <w:t xml:space="preserve">consider all credible options to meet </w:t>
      </w:r>
      <w:r w:rsidR="00DA7119">
        <w:t>that need, before selecting the</w:t>
      </w:r>
      <w:r>
        <w:t xml:space="preserve"> </w:t>
      </w:r>
      <w:r w:rsidR="00DA7119">
        <w:t xml:space="preserve">option that </w:t>
      </w:r>
      <w:r>
        <w:t>maximise</w:t>
      </w:r>
      <w:r w:rsidR="00DA7119">
        <w:t>s</w:t>
      </w:r>
      <w:r>
        <w:t xml:space="preserve"> the net</w:t>
      </w:r>
      <w:r w:rsidR="00DA7119">
        <w:t xml:space="preserve"> economic benefit </w:t>
      </w:r>
      <w:r w:rsidR="007A2646">
        <w:t>across</w:t>
      </w:r>
      <w:r w:rsidR="00DA7119">
        <w:t xml:space="preserve"> the market.</w:t>
      </w:r>
      <w:r w:rsidR="00CA7F48">
        <w:t xml:space="preserve"> This reduces the risks that consumers will pay for inefficient investments.</w:t>
      </w:r>
    </w:p>
    <w:p w14:paraId="1D0E3508" w14:textId="1C6EA5F8" w:rsidR="007A2646" w:rsidRDefault="00DA7119" w:rsidP="007C7A99">
      <w:r>
        <w:t xml:space="preserve">Requiring </w:t>
      </w:r>
      <w:r w:rsidR="00C72361">
        <w:t>RIT–T</w:t>
      </w:r>
      <w:r>
        <w:t xml:space="preserve"> proponents to consider all credible options promotes competitive neutrality, which </w:t>
      </w:r>
      <w:r w:rsidR="00883E4C">
        <w:t xml:space="preserve">promotes selecting </w:t>
      </w:r>
      <w:r w:rsidR="00CA7F48">
        <w:t>the most efficient investment. This also</w:t>
      </w:r>
      <w:r>
        <w:t xml:space="preserve"> encourages efficient outcomes in</w:t>
      </w:r>
      <w:r w:rsidR="0099093C">
        <w:t xml:space="preserve"> the longer </w:t>
      </w:r>
      <w:r w:rsidR="00883E4C">
        <w:t xml:space="preserve">term by </w:t>
      </w:r>
      <w:r w:rsidR="00F246AA">
        <w:t>supporting</w:t>
      </w:r>
      <w:r w:rsidR="005120BD">
        <w:t xml:space="preserve"> </w:t>
      </w:r>
      <w:r w:rsidR="00B25B62">
        <w:t>efficient</w:t>
      </w:r>
      <w:r w:rsidR="00883E4C">
        <w:t xml:space="preserve"> contestable market</w:t>
      </w:r>
      <w:r w:rsidR="00F246AA">
        <w:t xml:space="preserve"> </w:t>
      </w:r>
      <w:r w:rsidR="00883E4C">
        <w:t>develop</w:t>
      </w:r>
      <w:r w:rsidR="00F246AA">
        <w:t xml:space="preserve">ment </w:t>
      </w:r>
      <w:r w:rsidR="005120BD">
        <w:t xml:space="preserve">and performance </w:t>
      </w:r>
      <w:r w:rsidR="00F246AA">
        <w:t>by</w:t>
      </w:r>
      <w:r w:rsidR="00CA7F48">
        <w:t xml:space="preserve"> </w:t>
      </w:r>
      <w:r w:rsidR="00F246AA">
        <w:t xml:space="preserve">promoting a predictable network development framework around which competitive investments in the </w:t>
      </w:r>
      <w:r w:rsidR="0099093C">
        <w:t>NEM</w:t>
      </w:r>
      <w:r w:rsidR="00F246AA">
        <w:t xml:space="preserve"> can be made </w:t>
      </w:r>
      <w:r w:rsidR="00CA7F48">
        <w:t xml:space="preserve">without bearing unnecessary risks </w:t>
      </w:r>
      <w:r w:rsidR="00F61595">
        <w:t xml:space="preserve">arising </w:t>
      </w:r>
      <w:r w:rsidR="00CA7F48">
        <w:t xml:space="preserve">from </w:t>
      </w:r>
      <w:r w:rsidR="00F61595">
        <w:t>inefficient investment</w:t>
      </w:r>
      <w:r w:rsidR="00883E4C">
        <w:t>.</w:t>
      </w:r>
    </w:p>
    <w:p w14:paraId="542B3014" w14:textId="2912C85B" w:rsidR="009A6FC4" w:rsidRPr="0063381D" w:rsidRDefault="00883E4C" w:rsidP="007C7A99">
      <w:r>
        <w:t xml:space="preserve">The </w:t>
      </w:r>
      <w:r w:rsidR="00C72361">
        <w:t>RIT–T</w:t>
      </w:r>
      <w:r>
        <w:t xml:space="preserve"> further promotes investment efficiency by imposing transparency and accountability on major transmission investment decisions. This contributes to the NEO to the extent that </w:t>
      </w:r>
      <w:r w:rsidR="00CA7F48">
        <w:t>other</w:t>
      </w:r>
      <w:r>
        <w:t xml:space="preserve"> efficiency incentives under regulatory regime are imperfect, or </w:t>
      </w:r>
      <w:r w:rsidR="0099093C">
        <w:t xml:space="preserve">relatedly, </w:t>
      </w:r>
      <w:r>
        <w:t xml:space="preserve">to the extent that the economic interests of the </w:t>
      </w:r>
      <w:r w:rsidR="00C72361">
        <w:t>RIT–T</w:t>
      </w:r>
      <w:r w:rsidR="00915845">
        <w:t xml:space="preserve"> proponent differ</w:t>
      </w:r>
      <w:r>
        <w:t xml:space="preserve"> from </w:t>
      </w:r>
      <w:r w:rsidR="00F61595">
        <w:t xml:space="preserve">what maximises the net </w:t>
      </w:r>
      <w:r w:rsidR="007A2646">
        <w:t xml:space="preserve">economic </w:t>
      </w:r>
      <w:r w:rsidR="00F61595">
        <w:t>benefit across the market</w:t>
      </w:r>
      <w:r>
        <w:t>.</w:t>
      </w:r>
    </w:p>
    <w:p w14:paraId="17E043A3" w14:textId="2FBDBFBC" w:rsidR="0063381D" w:rsidRPr="0063381D" w:rsidRDefault="00834570" w:rsidP="0063381D">
      <w:pPr>
        <w:pStyle w:val="Heading2"/>
      </w:pPr>
      <w:bookmarkStart w:id="22" w:name="_Toc532464583"/>
      <w:r>
        <w:t>Projects</w:t>
      </w:r>
      <w:r w:rsidRPr="0063381D">
        <w:t xml:space="preserve"> </w:t>
      </w:r>
      <w:r w:rsidR="0063381D" w:rsidRPr="0063381D">
        <w:t xml:space="preserve">subject to </w:t>
      </w:r>
      <w:r w:rsidR="00573867">
        <w:t xml:space="preserve">a </w:t>
      </w:r>
      <w:r w:rsidR="00C72361">
        <w:t>RIT–T</w:t>
      </w:r>
      <w:r w:rsidR="0063381D" w:rsidRPr="0063381D">
        <w:t xml:space="preserve"> assessment</w:t>
      </w:r>
      <w:bookmarkEnd w:id="22"/>
    </w:p>
    <w:p w14:paraId="3017FFD8" w14:textId="40535012" w:rsidR="005C5DA6" w:rsidRPr="007C7A99" w:rsidRDefault="0099093C" w:rsidP="007C7A99">
      <w:r>
        <w:t>NER c</w:t>
      </w:r>
      <w:r w:rsidR="0063381D" w:rsidRPr="002E702F">
        <w:t xml:space="preserve">lause </w:t>
      </w:r>
      <w:r w:rsidR="00EB5EB7" w:rsidRPr="002E702F">
        <w:t>5.16.3</w:t>
      </w:r>
      <w:r w:rsidR="0063381D" w:rsidRPr="002E702F">
        <w:t xml:space="preserve"> </w:t>
      </w:r>
      <w:r w:rsidR="00F61595">
        <w:t>requires</w:t>
      </w:r>
      <w:r w:rsidR="0063381D" w:rsidRPr="002E702F">
        <w:t xml:space="preserve"> a </w:t>
      </w:r>
      <w:r w:rsidR="00C72361">
        <w:t>RIT–T</w:t>
      </w:r>
      <w:r w:rsidR="00E119F9">
        <w:t xml:space="preserve"> proponent </w:t>
      </w:r>
      <w:r w:rsidR="0063381D" w:rsidRPr="002E702F">
        <w:t xml:space="preserve">apply the </w:t>
      </w:r>
      <w:r w:rsidR="00C72361">
        <w:t>RIT–T</w:t>
      </w:r>
      <w:r w:rsidR="0063381D" w:rsidRPr="002E702F">
        <w:t xml:space="preserve"> to </w:t>
      </w:r>
      <w:r w:rsidR="00EA25FB">
        <w:t xml:space="preserve">a </w:t>
      </w:r>
      <w:r w:rsidR="00C72361">
        <w:t>RIT–T</w:t>
      </w:r>
      <w:r w:rsidR="00EA25FB">
        <w:t xml:space="preserve"> project </w:t>
      </w:r>
      <w:r w:rsidR="0063381D" w:rsidRPr="002E702F">
        <w:t xml:space="preserve">unless the </w:t>
      </w:r>
      <w:r w:rsidR="00EA25FB">
        <w:t xml:space="preserve">project </w:t>
      </w:r>
      <w:r w:rsidR="0063381D" w:rsidRPr="002E702F">
        <w:t>falls under defined circumstances</w:t>
      </w:r>
      <w:r w:rsidR="00EA25FB">
        <w:t xml:space="preserve">. </w:t>
      </w:r>
      <w:r>
        <w:t xml:space="preserve">NER clause 5.10.2 defines a </w:t>
      </w:r>
      <w:r w:rsidR="00C72361">
        <w:t>RIT–T</w:t>
      </w:r>
      <w:r w:rsidR="00834570" w:rsidRPr="00562307">
        <w:t xml:space="preserve"> project as a</w:t>
      </w:r>
      <w:r w:rsidR="005C5DA6">
        <w:t xml:space="preserve"> project </w:t>
      </w:r>
      <w:r w:rsidR="00834570" w:rsidRPr="00562307">
        <w:t xml:space="preserve">to address an identified need </w:t>
      </w:r>
      <w:r w:rsidR="005C5DA6">
        <w:t xml:space="preserve">that </w:t>
      </w:r>
      <w:r w:rsidR="005C5DA6" w:rsidRPr="00310F3F">
        <w:t xml:space="preserve">a </w:t>
      </w:r>
      <w:r w:rsidR="005C5DA6" w:rsidRPr="005C5DA6">
        <w:t>transmission network service provider</w:t>
      </w:r>
      <w:r w:rsidR="00C12DAA">
        <w:t xml:space="preserve"> (transmission business)</w:t>
      </w:r>
      <w:r w:rsidR="005C5DA6" w:rsidRPr="00562307">
        <w:t xml:space="preserve"> </w:t>
      </w:r>
      <w:r w:rsidR="005C5DA6">
        <w:t xml:space="preserve">has </w:t>
      </w:r>
      <w:r w:rsidR="005C5DA6" w:rsidRPr="00562307">
        <w:t>identified</w:t>
      </w:r>
      <w:r w:rsidR="00834570" w:rsidRPr="00DB5515">
        <w:t>, or</w:t>
      </w:r>
      <w:r w:rsidR="005C5DA6" w:rsidRPr="004F51D7">
        <w:t xml:space="preserve"> a </w:t>
      </w:r>
      <w:r w:rsidR="00834570" w:rsidRPr="00AD3675">
        <w:t>joint planning project</w:t>
      </w:r>
      <w:r w:rsidR="005C5DA6" w:rsidRPr="007C7A99">
        <w:t xml:space="preserve"> if:</w:t>
      </w:r>
    </w:p>
    <w:p w14:paraId="74BCBA0C" w14:textId="25311933" w:rsidR="005C5DA6" w:rsidRPr="00562307" w:rsidRDefault="005C5DA6" w:rsidP="007C7A99">
      <w:pPr>
        <w:pStyle w:val="Bulletpoint"/>
      </w:pPr>
      <w:r w:rsidRPr="007C7A99">
        <w:lastRenderedPageBreak/>
        <w:t xml:space="preserve">At least one potential credible option to address the identified need includes investment in a network or non-network option on a transmission network (other than dual function assets) with an estimated capital cost greater than the cost threshold that applies under </w:t>
      </w:r>
      <w:r>
        <w:t xml:space="preserve">NER </w:t>
      </w:r>
      <w:r w:rsidRPr="00562307">
        <w:t>clause 5.16.3(a)(2); or</w:t>
      </w:r>
    </w:p>
    <w:p w14:paraId="53C097A6" w14:textId="67C87B93" w:rsidR="005C5DA6" w:rsidRPr="004F51D7" w:rsidRDefault="005C5DA6" w:rsidP="007C7A99">
      <w:pPr>
        <w:pStyle w:val="Bulletpoint"/>
      </w:pPr>
      <w:r>
        <w:t>the network service providers</w:t>
      </w:r>
      <w:r w:rsidRPr="00562307">
        <w:t xml:space="preserve"> </w:t>
      </w:r>
      <w:r w:rsidR="00C12DAA">
        <w:t xml:space="preserve">(network businesses) </w:t>
      </w:r>
      <w:r w:rsidRPr="00562307">
        <w:t xml:space="preserve">affected by the joint planning project have agreed that the </w:t>
      </w:r>
      <w:r w:rsidR="00C72361">
        <w:t>RIT–T</w:t>
      </w:r>
      <w:r w:rsidRPr="00562307">
        <w:t xml:space="preserve"> s</w:t>
      </w:r>
      <w:r w:rsidRPr="00DB5515">
        <w:t>hould be applied to the project</w:t>
      </w:r>
      <w:r w:rsidR="001B5025">
        <w:t>.</w:t>
      </w:r>
    </w:p>
    <w:p w14:paraId="66EBA1BD" w14:textId="640F2461" w:rsidR="00834570" w:rsidRDefault="00EA25FB" w:rsidP="00834570">
      <w:r>
        <w:t>Th</w:t>
      </w:r>
      <w:r w:rsidR="005C5DA6">
        <w:t>e</w:t>
      </w:r>
      <w:r w:rsidR="0063381D" w:rsidRPr="0063381D">
        <w:t xml:space="preserve"> circumstances </w:t>
      </w:r>
      <w:r w:rsidR="00834570" w:rsidRPr="002D7896">
        <w:t xml:space="preserve">where a </w:t>
      </w:r>
      <w:r w:rsidR="00C72361">
        <w:t>RIT–T</w:t>
      </w:r>
      <w:r w:rsidR="005C5DA6">
        <w:t xml:space="preserve"> </w:t>
      </w:r>
      <w:r w:rsidR="00834570" w:rsidRPr="002D7896">
        <w:t xml:space="preserve">proponent does not need to apply the </w:t>
      </w:r>
      <w:r w:rsidR="00C72361">
        <w:t>RIT–T</w:t>
      </w:r>
      <w:r w:rsidR="005C5DA6">
        <w:t xml:space="preserve"> </w:t>
      </w:r>
      <w:r w:rsidR="00834570" w:rsidRPr="002D7896">
        <w:t>include where the:</w:t>
      </w:r>
    </w:p>
    <w:p w14:paraId="13E062D5" w14:textId="6C907558" w:rsidR="0063381D" w:rsidRPr="002E702F" w:rsidRDefault="00C72361" w:rsidP="00E953D6">
      <w:pPr>
        <w:pStyle w:val="Bulletpoint"/>
      </w:pPr>
      <w:r>
        <w:t>RIT–T</w:t>
      </w:r>
      <w:r w:rsidR="00EA25FB">
        <w:t xml:space="preserve"> project </w:t>
      </w:r>
      <w:r w:rsidR="0063381D" w:rsidRPr="002E702F">
        <w:t xml:space="preserve">is required to address an urgent and unforeseen </w:t>
      </w:r>
      <w:r w:rsidR="0063381D" w:rsidRPr="00383A86">
        <w:t>network</w:t>
      </w:r>
      <w:r w:rsidR="0063381D" w:rsidRPr="002E702F">
        <w:t xml:space="preserve"> issue</w:t>
      </w:r>
      <w:r w:rsidR="00EA25FB">
        <w:t xml:space="preserve"> that would otherwise put at risk the reliability of the transmission network</w:t>
      </w:r>
      <w:r w:rsidR="0063381D" w:rsidRPr="002E702F">
        <w:t xml:space="preserve"> (</w:t>
      </w:r>
      <w:r w:rsidR="00770A98">
        <w:t>see section</w:t>
      </w:r>
      <w:r w:rsidR="00865FBA">
        <w:t xml:space="preserve"> </w:t>
      </w:r>
      <w:r w:rsidR="00865FBA">
        <w:fldChar w:fldCharType="begin"/>
      </w:r>
      <w:r w:rsidR="00865FBA">
        <w:instrText xml:space="preserve"> REF _Ref515981068 \r \h </w:instrText>
      </w:r>
      <w:r w:rsidR="00E953D6">
        <w:instrText xml:space="preserve"> \* MERGEFORMAT </w:instrText>
      </w:r>
      <w:r w:rsidR="00865FBA">
        <w:fldChar w:fldCharType="separate"/>
      </w:r>
      <w:r w:rsidR="00150FE4">
        <w:t>2.2.1</w:t>
      </w:r>
      <w:r w:rsidR="00865FBA">
        <w:fldChar w:fldCharType="end"/>
      </w:r>
      <w:r w:rsidR="0063381D" w:rsidRPr="002E702F">
        <w:t>)</w:t>
      </w:r>
      <w:r w:rsidR="001B4220">
        <w:t>.</w:t>
      </w:r>
    </w:p>
    <w:p w14:paraId="223C509C" w14:textId="3FF65823" w:rsidR="0063381D" w:rsidRPr="002E702F" w:rsidRDefault="001B4220" w:rsidP="00E953D6">
      <w:pPr>
        <w:pStyle w:val="Bulletpoint"/>
      </w:pPr>
      <w:r w:rsidRPr="002E702F">
        <w:t>Estimated</w:t>
      </w:r>
      <w:r w:rsidR="0063381D" w:rsidRPr="002E702F">
        <w:t xml:space="preserve"> capital cost of the most expensive </w:t>
      </w:r>
      <w:r w:rsidR="007A2646" w:rsidRPr="002E702F">
        <w:t xml:space="preserve">technically and economically feasible </w:t>
      </w:r>
      <w:r w:rsidR="0063381D" w:rsidRPr="002E702F">
        <w:t xml:space="preserve">option to address the </w:t>
      </w:r>
      <w:r w:rsidR="0063381D" w:rsidRPr="00383A86">
        <w:t>identified need</w:t>
      </w:r>
      <w:r w:rsidR="0063381D" w:rsidRPr="002E702F">
        <w:t xml:space="preserve"> is less than </w:t>
      </w:r>
      <w:r w:rsidR="00497AEC">
        <w:t>the RIT</w:t>
      </w:r>
      <w:r w:rsidR="00497AEC">
        <w:rPr>
          <w:rFonts w:cs="Arial"/>
        </w:rPr>
        <w:t>–</w:t>
      </w:r>
      <w:r w:rsidR="00497AEC">
        <w:t>T cost threshold</w:t>
      </w:r>
      <w:r w:rsidR="00497AEC" w:rsidRPr="002D7896">
        <w:t xml:space="preserve"> (as varied in accordance with a </w:t>
      </w:r>
      <w:r w:rsidR="00497AEC">
        <w:t xml:space="preserve">'RIT–T </w:t>
      </w:r>
      <w:r w:rsidR="00497AEC" w:rsidRPr="002D7896">
        <w:t>cost threshold</w:t>
      </w:r>
      <w:r w:rsidR="00497AEC">
        <w:t>' determination</w:t>
      </w:r>
      <w:r w:rsidR="0063381D" w:rsidRPr="002E702F">
        <w:t>)</w:t>
      </w:r>
      <w:r w:rsidR="00865FBA">
        <w:t>.</w:t>
      </w:r>
      <w:r w:rsidR="0063381D" w:rsidRPr="002E702F">
        <w:rPr>
          <w:rStyle w:val="FootnoteReference"/>
        </w:rPr>
        <w:footnoteReference w:id="5"/>
      </w:r>
      <w:r w:rsidR="00865FBA">
        <w:t xml:space="preserve"> For explanation of what is 'economically feasible', see section </w:t>
      </w:r>
      <w:r w:rsidR="00865FBA">
        <w:fldChar w:fldCharType="begin"/>
      </w:r>
      <w:r w:rsidR="00865FBA">
        <w:instrText xml:space="preserve"> REF _Ref515981168 \r \h </w:instrText>
      </w:r>
      <w:r w:rsidR="00E953D6">
        <w:instrText xml:space="preserve"> \* MERGEFORMAT </w:instrText>
      </w:r>
      <w:r w:rsidR="00865FBA">
        <w:fldChar w:fldCharType="separate"/>
      </w:r>
      <w:r w:rsidR="00150FE4">
        <w:t>2.2.2</w:t>
      </w:r>
      <w:r w:rsidR="00865FBA">
        <w:fldChar w:fldCharType="end"/>
      </w:r>
      <w:r w:rsidR="00865FBA">
        <w:t xml:space="preserve">. For an explanation of how external capital contributions </w:t>
      </w:r>
      <w:r w:rsidR="00596B93">
        <w:t>relate to this RIT–T</w:t>
      </w:r>
      <w:r w:rsidR="00834570">
        <w:t xml:space="preserve"> exemption</w:t>
      </w:r>
      <w:r w:rsidR="00865FBA">
        <w:t xml:space="preserve">, see section </w:t>
      </w:r>
      <w:r w:rsidR="00865FBA">
        <w:fldChar w:fldCharType="begin"/>
      </w:r>
      <w:r w:rsidR="00865FBA">
        <w:instrText xml:space="preserve"> REF _Ref515980946 \r \h </w:instrText>
      </w:r>
      <w:r w:rsidR="00E953D6">
        <w:instrText xml:space="preserve"> \* MERGEFORMAT </w:instrText>
      </w:r>
      <w:r w:rsidR="00865FBA">
        <w:fldChar w:fldCharType="separate"/>
      </w:r>
      <w:r w:rsidR="00150FE4">
        <w:t>2.2.3</w:t>
      </w:r>
      <w:r w:rsidR="00865FBA">
        <w:fldChar w:fldCharType="end"/>
      </w:r>
      <w:r w:rsidR="00865FBA">
        <w:t>.</w:t>
      </w:r>
    </w:p>
    <w:p w14:paraId="7EED323B" w14:textId="246AE43A" w:rsidR="00C85811" w:rsidRDefault="001B4220" w:rsidP="00E953D6">
      <w:pPr>
        <w:pStyle w:val="Bulletpoint"/>
      </w:pPr>
      <w:r w:rsidRPr="002E702F">
        <w:t>Proposed</w:t>
      </w:r>
      <w:r w:rsidR="0063381D" w:rsidRPr="002E702F">
        <w:t xml:space="preserve"> </w:t>
      </w:r>
      <w:r w:rsidR="00EA25FB">
        <w:t>expenditure</w:t>
      </w:r>
      <w:r w:rsidR="00EA25FB" w:rsidRPr="002E702F">
        <w:t xml:space="preserve"> </w:t>
      </w:r>
      <w:r w:rsidR="0063381D" w:rsidRPr="002E702F">
        <w:t xml:space="preserve">relates to maintenance and is not intended to augment the </w:t>
      </w:r>
      <w:r w:rsidR="0063381D" w:rsidRPr="00383A86">
        <w:t>transmission network</w:t>
      </w:r>
      <w:r w:rsidR="0063381D" w:rsidRPr="002E702F">
        <w:t xml:space="preserve"> or replace network assets</w:t>
      </w:r>
      <w:r>
        <w:t>.</w:t>
      </w:r>
    </w:p>
    <w:p w14:paraId="6CACFF29" w14:textId="724A6449" w:rsidR="0063381D" w:rsidRPr="002E702F" w:rsidRDefault="001B4220" w:rsidP="00E953D6">
      <w:pPr>
        <w:pStyle w:val="Bulletpoint"/>
      </w:pPr>
      <w:r w:rsidRPr="002E702F">
        <w:t>Proposed</w:t>
      </w:r>
      <w:r w:rsidR="0063381D" w:rsidRPr="002E702F">
        <w:t xml:space="preserve"> investment is to re-route one or more paths of the </w:t>
      </w:r>
      <w:r w:rsidR="0063381D" w:rsidRPr="00383A86">
        <w:t>network</w:t>
      </w:r>
      <w:r w:rsidR="00EA25FB">
        <w:t xml:space="preserve"> for the long term</w:t>
      </w:r>
      <w:r w:rsidR="0063381D" w:rsidRPr="002E702F">
        <w:t xml:space="preserve"> and has a substantial primary purpose other than the need to augment the </w:t>
      </w:r>
      <w:r w:rsidR="0063381D" w:rsidRPr="00383A86">
        <w:t>network</w:t>
      </w:r>
      <w:r w:rsidR="0063381D" w:rsidRPr="002E702F">
        <w:t xml:space="preserve">. The </w:t>
      </w:r>
      <w:r w:rsidR="00C72361">
        <w:t>RIT–T</w:t>
      </w:r>
      <w:r w:rsidR="00E119F9">
        <w:t xml:space="preserve"> proponent </w:t>
      </w:r>
      <w:r w:rsidR="0063381D" w:rsidRPr="002E702F">
        <w:t xml:space="preserve">must reasonably estimate that the investment will cost less than </w:t>
      </w:r>
      <w:r w:rsidR="00596B93">
        <w:t>the RIT</w:t>
      </w:r>
      <w:r w:rsidR="00596B93">
        <w:rPr>
          <w:rFonts w:cs="Arial"/>
        </w:rPr>
        <w:t>–</w:t>
      </w:r>
      <w:r w:rsidR="00596B93">
        <w:t>T cost threshold</w:t>
      </w:r>
      <w:r w:rsidR="0063381D" w:rsidRPr="002E702F">
        <w:rPr>
          <w:rStyle w:val="FootnoteReference"/>
        </w:rPr>
        <w:footnoteReference w:id="6"/>
      </w:r>
      <w:r w:rsidR="0063381D" w:rsidRPr="002E702F">
        <w:t xml:space="preserve"> or is likely to have no material impact on network users</w:t>
      </w:r>
      <w:r>
        <w:t>.</w:t>
      </w:r>
    </w:p>
    <w:p w14:paraId="146F4648" w14:textId="040FA08E" w:rsidR="0063381D" w:rsidRPr="002E702F" w:rsidRDefault="001B4220" w:rsidP="00E953D6">
      <w:pPr>
        <w:pStyle w:val="Bulletpoint"/>
      </w:pPr>
      <w:r>
        <w:t>Identified</w:t>
      </w:r>
      <w:r w:rsidR="00EA25FB">
        <w:t xml:space="preserve"> need can only be addressed by expenditure on a connection asset</w:t>
      </w:r>
      <w:r w:rsidR="007A2646">
        <w:t>,</w:t>
      </w:r>
      <w:r w:rsidR="00EA25FB">
        <w:t xml:space="preserve"> which provides services other than prescribed transmission services or standard control services</w:t>
      </w:r>
      <w:r>
        <w:t>.</w:t>
      </w:r>
    </w:p>
    <w:p w14:paraId="0BE7F8BF" w14:textId="3EBC908D" w:rsidR="0063381D" w:rsidRDefault="001B4220" w:rsidP="00E953D6">
      <w:pPr>
        <w:pStyle w:val="Bulletpoint"/>
      </w:pPr>
      <w:r w:rsidRPr="002E702F">
        <w:t>Cost</w:t>
      </w:r>
      <w:r w:rsidR="0063381D" w:rsidRPr="002E702F">
        <w:t xml:space="preserve"> of </w:t>
      </w:r>
      <w:r w:rsidR="00EA25FB">
        <w:t xml:space="preserve">addressing the identified need </w:t>
      </w:r>
      <w:r w:rsidR="0063381D" w:rsidRPr="002E702F">
        <w:t>is to be fully recovered through charges</w:t>
      </w:r>
      <w:r w:rsidR="00EA25FB">
        <w:t xml:space="preserve"> other than charges in respect of prescribed transmission services or standard control services</w:t>
      </w:r>
      <w:r w:rsidR="0063381D" w:rsidRPr="002E702F">
        <w:t>.</w:t>
      </w:r>
      <w:r w:rsidR="00FE1139" w:rsidRPr="00FE1139">
        <w:t xml:space="preserve"> </w:t>
      </w:r>
      <w:r w:rsidR="00FE1139">
        <w:t>For an explanation of how extern</w:t>
      </w:r>
      <w:r w:rsidR="00EA25FB">
        <w:t xml:space="preserve">al capital contributions </w:t>
      </w:r>
      <w:r w:rsidR="00834570">
        <w:t xml:space="preserve">relate to </w:t>
      </w:r>
      <w:r w:rsidR="00596B93">
        <w:t>this RIT–T</w:t>
      </w:r>
      <w:r w:rsidR="00834570">
        <w:t xml:space="preserve"> exemption</w:t>
      </w:r>
      <w:r w:rsidR="00FE1139">
        <w:t xml:space="preserve">, see section </w:t>
      </w:r>
      <w:r w:rsidR="00FE1139">
        <w:fldChar w:fldCharType="begin"/>
      </w:r>
      <w:r w:rsidR="00FE1139">
        <w:instrText xml:space="preserve"> REF _Ref515980946 \r \h </w:instrText>
      </w:r>
      <w:r w:rsidR="00E953D6">
        <w:instrText xml:space="preserve"> \* MERGEFORMAT </w:instrText>
      </w:r>
      <w:r w:rsidR="00FE1139">
        <w:fldChar w:fldCharType="separate"/>
      </w:r>
      <w:r w:rsidR="00150FE4">
        <w:t>2.2.3</w:t>
      </w:r>
      <w:r w:rsidR="00FE1139">
        <w:fldChar w:fldCharType="end"/>
      </w:r>
      <w:r w:rsidR="00FE1139">
        <w:t>.</w:t>
      </w:r>
    </w:p>
    <w:p w14:paraId="3D7DFEB0" w14:textId="6BF26010" w:rsidR="00834570" w:rsidRPr="002E702F" w:rsidRDefault="001B4220" w:rsidP="00E953D6">
      <w:pPr>
        <w:pStyle w:val="Bulletpoint"/>
      </w:pPr>
      <w:r>
        <w:t>Proposed</w:t>
      </w:r>
      <w:r w:rsidR="00834570">
        <w:t xml:space="preserve"> expenditure relates to a 'protected event emergency frequency control scheme' investment and is not intended to augment the transmission network</w:t>
      </w:r>
      <w:r>
        <w:t>.</w:t>
      </w:r>
    </w:p>
    <w:p w14:paraId="64A6D07F" w14:textId="6226CED1" w:rsidR="002909C1" w:rsidRDefault="0063381D" w:rsidP="002909C1">
      <w:pPr>
        <w:pStyle w:val="BodyText"/>
      </w:pPr>
      <w:r w:rsidRPr="002E702F">
        <w:t xml:space="preserve">In determining whether </w:t>
      </w:r>
      <w:r w:rsidR="00E119F9">
        <w:t>a</w:t>
      </w:r>
      <w:r w:rsidR="00E119F9" w:rsidRPr="00E119F9">
        <w:t xml:space="preserve"> </w:t>
      </w:r>
      <w:r w:rsidR="00C72361">
        <w:t>RIT–T</w:t>
      </w:r>
      <w:r w:rsidR="00E119F9">
        <w:t xml:space="preserve"> proponent</w:t>
      </w:r>
      <w:r w:rsidRPr="002E702F">
        <w:t xml:space="preserve"> must apply the </w:t>
      </w:r>
      <w:r w:rsidR="00C72361">
        <w:t>RIT–T</w:t>
      </w:r>
      <w:r w:rsidRPr="002E702F">
        <w:t xml:space="preserve"> to a proposed </w:t>
      </w:r>
      <w:r w:rsidR="004F51D7">
        <w:t>project</w:t>
      </w:r>
      <w:r w:rsidRPr="002E702F">
        <w:t>,</w:t>
      </w:r>
      <w:r w:rsidR="00E119F9" w:rsidRPr="00E119F9">
        <w:t xml:space="preserve"> </w:t>
      </w:r>
      <w:r w:rsidR="00E119F9">
        <w:t xml:space="preserve">that proponent </w:t>
      </w:r>
      <w:r w:rsidRPr="002E702F">
        <w:t xml:space="preserve">must not treat different parts of an integrated solution to an </w:t>
      </w:r>
      <w:r w:rsidRPr="00383A86">
        <w:t xml:space="preserve">identified need </w:t>
      </w:r>
      <w:r w:rsidRPr="002E702F">
        <w:t xml:space="preserve">as distinct and separate </w:t>
      </w:r>
      <w:r w:rsidRPr="002909C1">
        <w:t>options</w:t>
      </w:r>
      <w:r w:rsidRPr="0063381D">
        <w:t>.</w:t>
      </w:r>
      <w:r w:rsidR="00F310B3">
        <w:rPr>
          <w:rStyle w:val="FootnoteReference"/>
        </w:rPr>
        <w:footnoteReference w:id="7"/>
      </w:r>
    </w:p>
    <w:p w14:paraId="6CE6DAD7" w14:textId="0C684DF3" w:rsidR="00FA0521" w:rsidRPr="00FA0521" w:rsidRDefault="00FA0521" w:rsidP="00FA0521">
      <w:r w:rsidRPr="00FA0521">
        <w:t xml:space="preserve">A </w:t>
      </w:r>
      <w:r>
        <w:t xml:space="preserve">transmission </w:t>
      </w:r>
      <w:r w:rsidRPr="00FA0521">
        <w:t xml:space="preserve">business must apply the </w:t>
      </w:r>
      <w:r>
        <w:t>RIT–T</w:t>
      </w:r>
      <w:r w:rsidRPr="00FA0521">
        <w:t xml:space="preserve"> to an asset replacement program if the expected capital costs of the program are above the </w:t>
      </w:r>
      <w:r>
        <w:t>RIT–T</w:t>
      </w:r>
      <w:r w:rsidRPr="00FA0521">
        <w:t xml:space="preserve"> cost threshold and if the program </w:t>
      </w:r>
      <w:r w:rsidRPr="00FA0521">
        <w:lastRenderedPageBreak/>
        <w:t>is to address</w:t>
      </w:r>
      <w:r w:rsidR="00D72C84">
        <w:t xml:space="preserve"> </w:t>
      </w:r>
      <w:r w:rsidR="00116FEB">
        <w:t>an</w:t>
      </w:r>
      <w:r w:rsidRPr="00FA0521">
        <w:t xml:space="preserve"> identified need. </w:t>
      </w:r>
      <w:r w:rsidR="00D72C84">
        <w:t>For the purpose of applying this guidance, a</w:t>
      </w:r>
      <w:r w:rsidRPr="00FA0521">
        <w:t xml:space="preserve">n asset replacement program to address an identified need is a proactive program to replace multiple assets of the same type as part of one plan to meet </w:t>
      </w:r>
      <w:r w:rsidR="00C06BAE">
        <w:t>a</w:t>
      </w:r>
      <w:r w:rsidRPr="00FA0521">
        <w:t xml:space="preserve"> network investment objective. For example, this might include a program to proactively replace a large number of protection relays</w:t>
      </w:r>
      <w:r>
        <w:t xml:space="preserve"> prior to failure. </w:t>
      </w:r>
      <w:r w:rsidRPr="00FA0521">
        <w:t xml:space="preserve">This type of program might be driven by costs savings from bulk replacement and expected benefits from avoiding costs associated with an increased probability of failure. </w:t>
      </w:r>
      <w:r w:rsidR="00C06BAE" w:rsidRPr="00907FD0">
        <w:t>For</w:t>
      </w:r>
      <w:r w:rsidR="00C06BAE">
        <w:t xml:space="preserve"> specific</w:t>
      </w:r>
      <w:r w:rsidR="00C06BAE" w:rsidRPr="00907FD0">
        <w:t xml:space="preserve"> information on performing economic assessments on replacement programs, see </w:t>
      </w:r>
      <w:r w:rsidR="00C06BAE">
        <w:t>our</w:t>
      </w:r>
      <w:r w:rsidR="00596B93">
        <w:t xml:space="preserve"> i</w:t>
      </w:r>
      <w:r w:rsidR="00C06BAE" w:rsidRPr="00907FD0">
        <w:t>ndustry practice application note on asset replacement planning</w:t>
      </w:r>
      <w:r w:rsidR="00C06BAE">
        <w:t xml:space="preserve"> (a finalised version of the note will be available before February 2019)</w:t>
      </w:r>
      <w:r w:rsidR="00C06BAE" w:rsidRPr="00907FD0">
        <w:t>.</w:t>
      </w:r>
      <w:r w:rsidR="00C06BAE" w:rsidRPr="00907FD0">
        <w:rPr>
          <w:rStyle w:val="FootnoteReference"/>
        </w:rPr>
        <w:footnoteReference w:id="8"/>
      </w:r>
    </w:p>
    <w:p w14:paraId="05D900F2" w14:textId="11F066C0" w:rsidR="00FA0521" w:rsidRDefault="00FA0521" w:rsidP="002909C1">
      <w:pPr>
        <w:pStyle w:val="BodyText"/>
      </w:pPr>
      <w:r w:rsidRPr="00FA0521">
        <w:t>For completeness, asset repla</w:t>
      </w:r>
      <w:r w:rsidR="00596B93">
        <w:t>cement programs for the purpose</w:t>
      </w:r>
      <w:r w:rsidRPr="00FA0521">
        <w:t xml:space="preserve"> of the above guidance differ from ongoing efforts to reactively replace multiple small assets, such as ongoing work to replace </w:t>
      </w:r>
      <w:r>
        <w:t>pylons</w:t>
      </w:r>
      <w:r w:rsidR="0048235A">
        <w:t xml:space="preserve"> that have failed ins</w:t>
      </w:r>
      <w:r w:rsidR="00596B93">
        <w:t>pection or</w:t>
      </w:r>
      <w:r w:rsidR="0048235A">
        <w:t xml:space="preserve"> serviceability tests</w:t>
      </w:r>
      <w:r w:rsidRPr="00FA0521">
        <w:t xml:space="preserve">. We would expect that this latter type of expenditure would be captured in the revenue allowance as </w:t>
      </w:r>
      <w:r w:rsidR="00596B93">
        <w:t>business-as-usual (BAU)</w:t>
      </w:r>
      <w:r w:rsidRPr="00FA0521">
        <w:t xml:space="preserve"> replacement expenditure.  </w:t>
      </w:r>
    </w:p>
    <w:p w14:paraId="640ABD74" w14:textId="2AE83F34" w:rsidR="007A2646" w:rsidRDefault="001B5025" w:rsidP="002E702F">
      <w:r>
        <w:t xml:space="preserve">NER </w:t>
      </w:r>
      <w:r w:rsidRPr="00F310B3">
        <w:t>clause 5.</w:t>
      </w:r>
      <w:r>
        <w:t>16.3</w:t>
      </w:r>
      <w:r w:rsidRPr="00F310B3">
        <w:t xml:space="preserve">(d) </w:t>
      </w:r>
      <w:r>
        <w:t>requires that w</w:t>
      </w:r>
      <w:r w:rsidR="0063381D" w:rsidRPr="002E702F">
        <w:t xml:space="preserve">here a </w:t>
      </w:r>
      <w:r w:rsidR="00E119F9">
        <w:t xml:space="preserve">transmission </w:t>
      </w:r>
      <w:r w:rsidR="00C12DAA">
        <w:t>business</w:t>
      </w:r>
      <w:r w:rsidR="00E119F9">
        <w:t xml:space="preserve"> </w:t>
      </w:r>
      <w:r w:rsidR="0063381D" w:rsidRPr="002E702F">
        <w:t xml:space="preserve">does not need to apply the </w:t>
      </w:r>
      <w:r w:rsidR="00C72361">
        <w:t>RIT–T</w:t>
      </w:r>
      <w:r w:rsidR="0063381D" w:rsidRPr="002E702F">
        <w:t xml:space="preserve"> to a proposed investment (with the exception of </w:t>
      </w:r>
      <w:r w:rsidR="0063381D" w:rsidRPr="00383A86">
        <w:t>funded augmentations</w:t>
      </w:r>
      <w:r w:rsidR="0063381D" w:rsidRPr="0063381D">
        <w:t>)</w:t>
      </w:r>
      <w:r w:rsidR="00F310B3">
        <w:rPr>
          <w:rStyle w:val="FootnoteReference"/>
        </w:rPr>
        <w:footnoteReference w:id="9"/>
      </w:r>
      <w:r w:rsidR="00E119F9">
        <w:t>,</w:t>
      </w:r>
      <w:r w:rsidR="0063381D" w:rsidRPr="0063381D">
        <w:t xml:space="preserve"> </w:t>
      </w:r>
      <w:r w:rsidR="00E119F9">
        <w:t>it</w:t>
      </w:r>
      <w:r w:rsidR="0063381D" w:rsidRPr="0063381D">
        <w:t xml:space="preserve"> must ensure, acting reasonably, that the investment is planned and developed at least cost ove</w:t>
      </w:r>
      <w:r w:rsidR="00F310B3">
        <w:t>r the life of the investment.</w:t>
      </w:r>
    </w:p>
    <w:p w14:paraId="63CF5B0A" w14:textId="60551D1F" w:rsidR="008175D9" w:rsidRPr="0063381D" w:rsidRDefault="001B5025" w:rsidP="002E702F">
      <w:r>
        <w:t>More generally, since</w:t>
      </w:r>
      <w:r w:rsidR="008175D9">
        <w:t xml:space="preserve"> </w:t>
      </w:r>
      <w:r w:rsidR="001B4220">
        <w:t>the principles behind the RIT</w:t>
      </w:r>
      <w:r w:rsidR="001B4220">
        <w:rPr>
          <w:rFonts w:cs="Arial"/>
        </w:rPr>
        <w:t>–</w:t>
      </w:r>
      <w:r w:rsidR="001B4220">
        <w:t xml:space="preserve">T represent good practice, we encourage network </w:t>
      </w:r>
      <w:r w:rsidR="00C12DAA">
        <w:t>businesses</w:t>
      </w:r>
      <w:r w:rsidR="001B4220">
        <w:t xml:space="preserve"> to </w:t>
      </w:r>
      <w:r w:rsidR="001B4220" w:rsidRPr="008175D9">
        <w:t>perform transparent efficiency assessments</w:t>
      </w:r>
      <w:r w:rsidR="001B4220">
        <w:t>, engage effectively with their stakeholders</w:t>
      </w:r>
      <w:r>
        <w:t>,</w:t>
      </w:r>
      <w:r w:rsidR="001B4220" w:rsidRPr="008175D9">
        <w:t xml:space="preserve"> and procure </w:t>
      </w:r>
      <w:r w:rsidR="001B4220">
        <w:t>solutions</w:t>
      </w:r>
      <w:r w:rsidR="008175D9" w:rsidRPr="008175D9">
        <w:t xml:space="preserve"> competitively where</w:t>
      </w:r>
      <w:r w:rsidR="008175D9">
        <w:t>ver</w:t>
      </w:r>
      <w:r w:rsidR="008175D9" w:rsidRPr="008175D9">
        <w:t xml:space="preserve"> possible.</w:t>
      </w:r>
      <w:r w:rsidR="002909C1">
        <w:t xml:space="preserve"> To assist in the latter, we encourage network businesses </w:t>
      </w:r>
      <w:r w:rsidR="007A2646">
        <w:t xml:space="preserve">to </w:t>
      </w:r>
      <w:r w:rsidR="00C022B3">
        <w:t>proactively</w:t>
      </w:r>
      <w:r w:rsidR="002909C1">
        <w:t xml:space="preserve"> develop relationships with non-network businesses and make useful and user-friendly data available in their annual planning reports and other relevant documents.</w:t>
      </w:r>
      <w:r w:rsidR="001B4220">
        <w:t xml:space="preserve"> Network </w:t>
      </w:r>
      <w:r w:rsidR="00C12DAA">
        <w:t>businesses</w:t>
      </w:r>
      <w:r w:rsidR="001B4220">
        <w:t xml:space="preserve"> should use their discretion in determining the</w:t>
      </w:r>
      <w:r w:rsidR="008175D9" w:rsidRPr="008175D9">
        <w:t xml:space="preserve"> rigour </w:t>
      </w:r>
      <w:r w:rsidR="001B4220">
        <w:t xml:space="preserve">they apply to their investment decisions, which </w:t>
      </w:r>
      <w:r w:rsidR="008175D9" w:rsidRPr="008175D9">
        <w:t>should be commensurate with the magnitude and risks associated with the investment at hand.</w:t>
      </w:r>
    </w:p>
    <w:p w14:paraId="3A66A6E2" w14:textId="77777777" w:rsidR="00865FBA" w:rsidRPr="0063381D" w:rsidRDefault="00865FBA" w:rsidP="00865FBA">
      <w:pPr>
        <w:pStyle w:val="Heading3"/>
      </w:pPr>
      <w:bookmarkStart w:id="23" w:name="_Ref515981068"/>
      <w:bookmarkStart w:id="24" w:name="_Toc532464584"/>
      <w:bookmarkStart w:id="25" w:name="_Toc493492024"/>
      <w:bookmarkStart w:id="26" w:name="_Toc493492179"/>
      <w:r w:rsidRPr="0063381D">
        <w:t>Urgent and unforeseen investments</w:t>
      </w:r>
      <w:bookmarkEnd w:id="23"/>
      <w:bookmarkEnd w:id="24"/>
    </w:p>
    <w:p w14:paraId="0F1D0C8A" w14:textId="2A352D71" w:rsidR="00865FBA" w:rsidRPr="002E702F" w:rsidRDefault="00865FBA" w:rsidP="00865FBA">
      <w:r w:rsidRPr="002E702F">
        <w:t xml:space="preserve">As </w:t>
      </w:r>
      <w:r w:rsidR="004F51D7">
        <w:t xml:space="preserve">outlined in </w:t>
      </w:r>
      <w:r w:rsidR="00F61E9C">
        <w:t xml:space="preserve">NER </w:t>
      </w:r>
      <w:r w:rsidR="004F51D7">
        <w:t>clause 5.16.3(a)(1)</w:t>
      </w:r>
      <w:r w:rsidRPr="002E702F">
        <w:t xml:space="preserve">, a </w:t>
      </w:r>
      <w:r w:rsidR="00C72361">
        <w:t>RIT–T</w:t>
      </w:r>
      <w:r w:rsidR="00E119F9">
        <w:t xml:space="preserve"> proponent</w:t>
      </w:r>
      <w:r w:rsidRPr="002E702F">
        <w:t xml:space="preserve"> does not need to apply the </w:t>
      </w:r>
      <w:r w:rsidR="00C72361">
        <w:t>RIT–T</w:t>
      </w:r>
      <w:r w:rsidRPr="002E702F">
        <w:t xml:space="preserve"> to a </w:t>
      </w:r>
      <w:r w:rsidR="00C72361">
        <w:t>RIT–T</w:t>
      </w:r>
      <w:r w:rsidR="004F51D7" w:rsidRPr="002E702F">
        <w:t xml:space="preserve"> </w:t>
      </w:r>
      <w:r w:rsidR="004F51D7">
        <w:t xml:space="preserve">project </w:t>
      </w:r>
      <w:r w:rsidRPr="002E702F">
        <w:t xml:space="preserve">to address an urgent and unforeseen network issue that would otherwise put the reliability of the </w:t>
      </w:r>
      <w:r w:rsidRPr="00383A86">
        <w:t>transmission network</w:t>
      </w:r>
      <w:r w:rsidRPr="002E702F">
        <w:t xml:space="preserve"> at risk. Under</w:t>
      </w:r>
      <w:r w:rsidR="00F61E9C">
        <w:t xml:space="preserve"> NER</w:t>
      </w:r>
      <w:r w:rsidRPr="002E702F">
        <w:t xml:space="preserve"> clause 5.16.3(b), a </w:t>
      </w:r>
      <w:r w:rsidR="00C72361">
        <w:t>RIT–T</w:t>
      </w:r>
      <w:r w:rsidR="004F51D7" w:rsidRPr="002E702F">
        <w:t xml:space="preserve"> </w:t>
      </w:r>
      <w:r w:rsidR="004F51D7">
        <w:t xml:space="preserve">project </w:t>
      </w:r>
      <w:r w:rsidRPr="002E702F">
        <w:t>is only subject to this exemption if:</w:t>
      </w:r>
    </w:p>
    <w:p w14:paraId="6876B4D7" w14:textId="354D9C0B" w:rsidR="00865FBA" w:rsidRPr="0063381D" w:rsidRDefault="00865FBA" w:rsidP="00E953D6">
      <w:pPr>
        <w:pStyle w:val="Bulletpoint"/>
      </w:pPr>
      <w:r w:rsidRPr="0063381D">
        <w:t xml:space="preserve">it is necessary that the </w:t>
      </w:r>
      <w:r w:rsidR="004F51D7">
        <w:t>assets or services to address</w:t>
      </w:r>
      <w:r w:rsidRPr="0063381D">
        <w:t xml:space="preserve"> </w:t>
      </w:r>
      <w:r w:rsidR="004F51D7">
        <w:t xml:space="preserve">the issue </w:t>
      </w:r>
      <w:r w:rsidRPr="0063381D">
        <w:t xml:space="preserve">be operational within six months of </w:t>
      </w:r>
      <w:r w:rsidR="004F51D7">
        <w:t>when the issue being identified</w:t>
      </w:r>
      <w:r w:rsidR="00AB5A06">
        <w:t>;</w:t>
      </w:r>
    </w:p>
    <w:p w14:paraId="2D048A7A" w14:textId="29E3D146" w:rsidR="00865FBA" w:rsidRPr="0063381D" w:rsidRDefault="00865FBA" w:rsidP="00E953D6">
      <w:pPr>
        <w:pStyle w:val="Bulletpoint"/>
      </w:pPr>
      <w:r w:rsidRPr="0063381D">
        <w:t>the event or circumstance</w:t>
      </w:r>
      <w:r w:rsidR="004F51D7">
        <w:t>s</w:t>
      </w:r>
      <w:r w:rsidRPr="0063381D">
        <w:t xml:space="preserve"> causing the identified need was not reasonably foreseeable</w:t>
      </w:r>
      <w:r w:rsidR="0063646B">
        <w:t xml:space="preserve"> by,</w:t>
      </w:r>
      <w:r w:rsidRPr="0063381D">
        <w:t xml:space="preserve"> and was beyond the control of</w:t>
      </w:r>
      <w:r w:rsidR="0063646B">
        <w:t xml:space="preserve">, the </w:t>
      </w:r>
      <w:r w:rsidR="00C12DAA">
        <w:t>network business</w:t>
      </w:r>
      <w:r w:rsidR="00DF0F2F">
        <w:t xml:space="preserve"> </w:t>
      </w:r>
      <w:r w:rsidR="0063646B">
        <w:t>(</w:t>
      </w:r>
      <w:r w:rsidR="00DF0F2F">
        <w:t>or business</w:t>
      </w:r>
      <w:r w:rsidR="00C12DAA">
        <w:t>e</w:t>
      </w:r>
      <w:r w:rsidR="0063646B">
        <w:t>s) that identified the identified need</w:t>
      </w:r>
      <w:r w:rsidR="00AB5A06">
        <w:t>;</w:t>
      </w:r>
    </w:p>
    <w:p w14:paraId="22413327" w14:textId="527F5931" w:rsidR="00865FBA" w:rsidRPr="0063381D" w:rsidRDefault="00865FBA" w:rsidP="00E953D6">
      <w:pPr>
        <w:pStyle w:val="Bulletpoint"/>
      </w:pPr>
      <w:r w:rsidRPr="0063381D">
        <w:lastRenderedPageBreak/>
        <w:t>a failure to address the identified need is likely to materially adversely affect the reliability and secure operating state of the transmission network</w:t>
      </w:r>
      <w:r w:rsidR="00AB5A06">
        <w:t>;</w:t>
      </w:r>
      <w:r w:rsidRPr="0063381D">
        <w:t xml:space="preserve"> and</w:t>
      </w:r>
    </w:p>
    <w:p w14:paraId="3A5427ED" w14:textId="77777777" w:rsidR="00865FBA" w:rsidRPr="0063381D" w:rsidRDefault="00865FBA" w:rsidP="00E953D6">
      <w:pPr>
        <w:pStyle w:val="Bulletpoint"/>
      </w:pPr>
      <w:r>
        <w:t>it is not a contingent project.</w:t>
      </w:r>
      <w:r>
        <w:rPr>
          <w:rStyle w:val="FootnoteReference"/>
        </w:rPr>
        <w:footnoteReference w:id="10"/>
      </w:r>
    </w:p>
    <w:p w14:paraId="517C393F" w14:textId="0A3A9293" w:rsidR="0063381D" w:rsidRPr="0063381D" w:rsidRDefault="0063381D" w:rsidP="007C7A99">
      <w:pPr>
        <w:pStyle w:val="Heading3"/>
      </w:pPr>
      <w:bookmarkStart w:id="27" w:name="_Ref515981168"/>
      <w:bookmarkStart w:id="28" w:name="_Toc532464585"/>
      <w:r w:rsidRPr="0063381D">
        <w:t>Economically feasible</w:t>
      </w:r>
      <w:bookmarkEnd w:id="25"/>
      <w:bookmarkEnd w:id="26"/>
      <w:bookmarkEnd w:id="27"/>
      <w:bookmarkEnd w:id="28"/>
    </w:p>
    <w:p w14:paraId="2F36B9FE" w14:textId="36C73EFB" w:rsidR="0063646B" w:rsidRDefault="0063646B" w:rsidP="002E702F">
      <w:r>
        <w:t>U</w:t>
      </w:r>
      <w:r w:rsidR="0063381D" w:rsidRPr="002E702F">
        <w:t xml:space="preserve">nder </w:t>
      </w:r>
      <w:r w:rsidR="00E15402">
        <w:t xml:space="preserve">NER </w:t>
      </w:r>
      <w:r w:rsidR="0063381D" w:rsidRPr="002E702F">
        <w:t>clause 5.</w:t>
      </w:r>
      <w:r w:rsidR="00226851" w:rsidRPr="002E702F">
        <w:t>16.3</w:t>
      </w:r>
      <w:r w:rsidR="00E15402">
        <w:t>(a)(2)</w:t>
      </w:r>
      <w:r>
        <w:t>,</w:t>
      </w:r>
      <w:r w:rsidR="0063381D" w:rsidRPr="002E702F">
        <w:t xml:space="preserve"> a </w:t>
      </w:r>
      <w:r w:rsidR="00C72361">
        <w:t>RIT–T</w:t>
      </w:r>
      <w:r>
        <w:t xml:space="preserve"> proponent</w:t>
      </w:r>
      <w:r w:rsidR="0063381D" w:rsidRPr="002E702F">
        <w:t xml:space="preserve"> </w:t>
      </w:r>
      <w:r>
        <w:t>need not</w:t>
      </w:r>
      <w:r w:rsidR="0063381D" w:rsidRPr="002E702F">
        <w:t xml:space="preserve"> apply the </w:t>
      </w:r>
      <w:r w:rsidR="00C72361">
        <w:t>RIT–T</w:t>
      </w:r>
      <w:r w:rsidR="0063381D" w:rsidRPr="002E702F">
        <w:t xml:space="preserve"> where the most expensive option to address the </w:t>
      </w:r>
      <w:r w:rsidR="0063381D" w:rsidRPr="00383A86">
        <w:t>identified need</w:t>
      </w:r>
      <w:r w:rsidR="0063381D" w:rsidRPr="002E702F">
        <w:t xml:space="preserve"> which is technically and economically feasible is less than </w:t>
      </w:r>
      <w:r w:rsidR="00AB5A06">
        <w:t>the RIT</w:t>
      </w:r>
      <w:r w:rsidR="00AB5A06">
        <w:rPr>
          <w:rFonts w:cs="Arial"/>
        </w:rPr>
        <w:t>‒</w:t>
      </w:r>
      <w:r w:rsidR="00AB5A06">
        <w:t>T cost threshold</w:t>
      </w:r>
      <w:r w:rsidR="0063381D" w:rsidRPr="002E702F">
        <w:t xml:space="preserve">. </w:t>
      </w:r>
      <w:r>
        <w:t>We provide this guidance because t</w:t>
      </w:r>
      <w:r w:rsidR="0063381D" w:rsidRPr="002E702F">
        <w:t xml:space="preserve">he </w:t>
      </w:r>
      <w:r w:rsidR="00E753EC">
        <w:t>NER</w:t>
      </w:r>
      <w:r w:rsidR="0063381D" w:rsidRPr="002E702F">
        <w:t xml:space="preserve"> do not define the term</w:t>
      </w:r>
      <w:r>
        <w:t>, '</w:t>
      </w:r>
      <w:r w:rsidR="0063381D" w:rsidRPr="002E702F">
        <w:t>economically feasible</w:t>
      </w:r>
      <w:r>
        <w:t>' for the purpose of this clause</w:t>
      </w:r>
      <w:r w:rsidR="0063381D" w:rsidRPr="002E702F">
        <w:t>.</w:t>
      </w:r>
    </w:p>
    <w:p w14:paraId="25AD1588" w14:textId="5ACD1E90" w:rsidR="0063381D" w:rsidRDefault="0063381D" w:rsidP="002E702F">
      <w:r w:rsidRPr="002E702F">
        <w:t xml:space="preserve">Whether an option is economically feasible will depend on the particular circumstances surrounding the </w:t>
      </w:r>
      <w:r w:rsidR="00C72361">
        <w:t>RIT–T</w:t>
      </w:r>
      <w:r w:rsidRPr="002E702F">
        <w:t xml:space="preserve"> assessment. However, as general guidance, an option is likely to be economically feasible where its estimated costs are comparable to other </w:t>
      </w:r>
      <w:r w:rsidRPr="00383A86">
        <w:t>credible options</w:t>
      </w:r>
      <w:r w:rsidRPr="002E702F">
        <w:t xml:space="preserve"> </w:t>
      </w:r>
      <w:r w:rsidR="0063646B">
        <w:t>that</w:t>
      </w:r>
      <w:r w:rsidR="0063646B" w:rsidRPr="002E702F">
        <w:t xml:space="preserve"> </w:t>
      </w:r>
      <w:r w:rsidRPr="002E702F">
        <w:t xml:space="preserve">address the </w:t>
      </w:r>
      <w:r w:rsidRPr="00383A86">
        <w:t>identified need</w:t>
      </w:r>
      <w:r w:rsidRPr="002E702F">
        <w:t xml:space="preserve">. One important exception to this general guidance applies where a </w:t>
      </w:r>
      <w:r w:rsidRPr="00383A86">
        <w:t>credible option</w:t>
      </w:r>
      <w:r w:rsidRPr="002E702F">
        <w:t xml:space="preserve"> or options are</w:t>
      </w:r>
      <w:r w:rsidR="00D95218">
        <w:t xml:space="preserve"> expected to</w:t>
      </w:r>
      <w:r w:rsidRPr="002E702F">
        <w:t xml:space="preserve"> likely deliver materially higher </w:t>
      </w:r>
      <w:r w:rsidRPr="00383A86">
        <w:t>market benefits</w:t>
      </w:r>
      <w:r w:rsidRPr="002E702F">
        <w:t>. In these circumstances</w:t>
      </w:r>
      <w:r w:rsidR="0063646B">
        <w:t>,</w:t>
      </w:r>
      <w:r w:rsidRPr="002E702F">
        <w:t xml:space="preserve"> the option may be </w:t>
      </w:r>
      <w:r w:rsidR="0063646B">
        <w:t>'</w:t>
      </w:r>
      <w:r w:rsidRPr="002E702F">
        <w:t>economically feasible</w:t>
      </w:r>
      <w:r w:rsidR="0063646B">
        <w:t>'</w:t>
      </w:r>
      <w:r w:rsidRPr="002E702F">
        <w:t xml:space="preserve"> despite the higher expected cost.</w:t>
      </w:r>
    </w:p>
    <w:p w14:paraId="7913C78F" w14:textId="77777777" w:rsidR="00865FBA" w:rsidRDefault="00865FBA" w:rsidP="00865FBA">
      <w:pPr>
        <w:pStyle w:val="Heading3"/>
      </w:pPr>
      <w:bookmarkStart w:id="29" w:name="_Toc532464586"/>
      <w:r>
        <w:t xml:space="preserve">Capital </w:t>
      </w:r>
      <w:bookmarkStart w:id="30" w:name="_Ref515980946"/>
      <w:r>
        <w:t>cost thresholds and external contributions</w:t>
      </w:r>
      <w:bookmarkEnd w:id="29"/>
      <w:bookmarkEnd w:id="30"/>
    </w:p>
    <w:p w14:paraId="1179BF22" w14:textId="5563256E" w:rsidR="00630554" w:rsidRPr="00713C71" w:rsidRDefault="00630554" w:rsidP="007C7A99">
      <w:pPr>
        <w:pStyle w:val="Bulletpoint"/>
        <w:numPr>
          <w:ilvl w:val="0"/>
          <w:numId w:val="0"/>
        </w:numPr>
      </w:pPr>
      <w:r>
        <w:t>A</w:t>
      </w:r>
      <w:r w:rsidRPr="00E04728">
        <w:t xml:space="preserve"> </w:t>
      </w:r>
      <w:r>
        <w:t>RIT</w:t>
      </w:r>
      <w:r w:rsidRPr="00713C71">
        <w:t xml:space="preserve">–T </w:t>
      </w:r>
      <w:r>
        <w:t>project is exempt from a RIT</w:t>
      </w:r>
      <w:r w:rsidRPr="00713C71">
        <w:t>–T if the estimated capital cost of the most expensive option to address the identified need that is technically and economically feasible is less than the RIT–T cost threshold.</w:t>
      </w:r>
      <w:r w:rsidRPr="00713C71">
        <w:rPr>
          <w:rStyle w:val="FootnoteReference"/>
        </w:rPr>
        <w:footnoteReference w:id="11"/>
      </w:r>
      <w:r w:rsidRPr="00713C71">
        <w:t xml:space="preserve"> Since the NER </w:t>
      </w:r>
      <w:r>
        <w:t>refer to</w:t>
      </w:r>
      <w:r w:rsidRPr="00713C71">
        <w:t xml:space="preserve"> the capital cost of an option, an external financial </w:t>
      </w:r>
      <w:r>
        <w:t xml:space="preserve">or capital </w:t>
      </w:r>
      <w:r w:rsidRPr="00713C71">
        <w:t>contribution would produce an exemption if it reduced the capital cost of the option to be below the RIT–T cost threshold.</w:t>
      </w:r>
    </w:p>
    <w:p w14:paraId="16976E96" w14:textId="309BA710" w:rsidR="00865FBA" w:rsidRPr="002E702F" w:rsidRDefault="00630554" w:rsidP="002E702F">
      <w:r>
        <w:t>In practice, this means a RIT</w:t>
      </w:r>
      <w:r w:rsidRPr="00713C71">
        <w:t>–T</w:t>
      </w:r>
      <w:r>
        <w:t xml:space="preserve"> is not required for a</w:t>
      </w:r>
      <w:r w:rsidRPr="00630554">
        <w:t xml:space="preserve"> </w:t>
      </w:r>
      <w:r>
        <w:t>RIT</w:t>
      </w:r>
      <w:r w:rsidRPr="00713C71">
        <w:t>–T</w:t>
      </w:r>
      <w:r>
        <w:t xml:space="preserve"> project if an external contribution results in the</w:t>
      </w:r>
      <w:r w:rsidRPr="00630554">
        <w:t xml:space="preserve"> </w:t>
      </w:r>
      <w:r>
        <w:t>project falling below the RIT</w:t>
      </w:r>
      <w:r w:rsidRPr="00713C71">
        <w:t xml:space="preserve">–T </w:t>
      </w:r>
      <w:r>
        <w:t xml:space="preserve">cost threshold. In these circumstances, the external contribution means that, to the extent of that contribution, the costs of the project do not need to be recovered from electricity consumers via the </w:t>
      </w:r>
      <w:r w:rsidR="00DF0F2F">
        <w:t xml:space="preserve">regulated charges of the </w:t>
      </w:r>
      <w:r w:rsidR="008175D9">
        <w:t>relevant</w:t>
      </w:r>
      <w:r>
        <w:t xml:space="preserve"> network </w:t>
      </w:r>
      <w:r w:rsidR="00DF0F2F">
        <w:t>business (</w:t>
      </w:r>
      <w:r w:rsidR="008175D9">
        <w:t xml:space="preserve">or </w:t>
      </w:r>
      <w:r w:rsidR="00C12DAA">
        <w:t>businesses</w:t>
      </w:r>
      <w:r w:rsidR="00DF0F2F">
        <w:t>)</w:t>
      </w:r>
      <w:r>
        <w:t>.</w:t>
      </w:r>
    </w:p>
    <w:p w14:paraId="3F6FD861" w14:textId="0A1A6EC1" w:rsidR="0063381D" w:rsidRPr="0063381D" w:rsidRDefault="0063381D" w:rsidP="00F310B3">
      <w:pPr>
        <w:pStyle w:val="Heading1"/>
      </w:pPr>
      <w:bookmarkStart w:id="31" w:name="_Toc516126668"/>
      <w:bookmarkStart w:id="32" w:name="_Toc516128016"/>
      <w:bookmarkStart w:id="33" w:name="_Toc516128378"/>
      <w:bookmarkStart w:id="34" w:name="_Toc516178020"/>
      <w:bookmarkStart w:id="35" w:name="_Toc516691966"/>
      <w:bookmarkStart w:id="36" w:name="_Toc516126669"/>
      <w:bookmarkStart w:id="37" w:name="_Toc516128017"/>
      <w:bookmarkStart w:id="38" w:name="_Toc516128379"/>
      <w:bookmarkStart w:id="39" w:name="_Toc516178021"/>
      <w:bookmarkStart w:id="40" w:name="_Toc516691967"/>
      <w:bookmarkStart w:id="41" w:name="_Toc516126670"/>
      <w:bookmarkStart w:id="42" w:name="_Toc516128018"/>
      <w:bookmarkStart w:id="43" w:name="_Toc516128380"/>
      <w:bookmarkStart w:id="44" w:name="_Toc516178022"/>
      <w:bookmarkStart w:id="45" w:name="_Toc516691968"/>
      <w:bookmarkStart w:id="46" w:name="_Toc516126671"/>
      <w:bookmarkStart w:id="47" w:name="_Toc516128019"/>
      <w:bookmarkStart w:id="48" w:name="_Toc516128381"/>
      <w:bookmarkStart w:id="49" w:name="_Toc516178023"/>
      <w:bookmarkStart w:id="50" w:name="_Toc516691969"/>
      <w:bookmarkStart w:id="51" w:name="_Toc516126672"/>
      <w:bookmarkStart w:id="52" w:name="_Toc516128020"/>
      <w:bookmarkStart w:id="53" w:name="_Toc516128382"/>
      <w:bookmarkStart w:id="54" w:name="_Toc516178024"/>
      <w:bookmarkStart w:id="55" w:name="_Toc516691970"/>
      <w:bookmarkStart w:id="56" w:name="_Toc516126673"/>
      <w:bookmarkStart w:id="57" w:name="_Toc516128021"/>
      <w:bookmarkStart w:id="58" w:name="_Toc516128383"/>
      <w:bookmarkStart w:id="59" w:name="_Toc516178025"/>
      <w:bookmarkStart w:id="60" w:name="_Toc516691971"/>
      <w:bookmarkStart w:id="61" w:name="_Toc53246458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3381D">
        <w:lastRenderedPageBreak/>
        <w:t xml:space="preserve">Operation and application of the </w:t>
      </w:r>
      <w:r w:rsidR="00C72361">
        <w:t>RIT–T</w:t>
      </w:r>
      <w:bookmarkEnd w:id="61"/>
    </w:p>
    <w:p w14:paraId="0FCC2B1F" w14:textId="2CC74881" w:rsidR="0063381D" w:rsidRPr="0063381D" w:rsidRDefault="0063381D" w:rsidP="0063381D">
      <w:r w:rsidRPr="0063381D">
        <w:t xml:space="preserve">This part of the </w:t>
      </w:r>
      <w:r w:rsidR="002909C1">
        <w:t>RIT–</w:t>
      </w:r>
      <w:r w:rsidR="001F66B9">
        <w:t>T</w:t>
      </w:r>
      <w:r w:rsidR="00F523D2">
        <w:t xml:space="preserve"> </w:t>
      </w:r>
      <w:r w:rsidRPr="0063381D">
        <w:t xml:space="preserve">application guidelines provides </w:t>
      </w:r>
      <w:r w:rsidR="00513399">
        <w:t>guidance</w:t>
      </w:r>
      <w:r w:rsidRPr="0063381D">
        <w:t xml:space="preserve"> on the operation and application of the </w:t>
      </w:r>
      <w:r w:rsidR="00C72361">
        <w:t>RIT–T</w:t>
      </w:r>
      <w:r w:rsidRPr="0063381D">
        <w:t>.</w:t>
      </w:r>
      <w:r w:rsidR="00573867">
        <w:t xml:space="preserve"> </w:t>
      </w:r>
      <w:r w:rsidRPr="0063381D">
        <w:t xml:space="preserve">The broad steps </w:t>
      </w:r>
      <w:r w:rsidR="00573867">
        <w:t>for</w:t>
      </w:r>
      <w:r w:rsidRPr="0063381D">
        <w:t xml:space="preserve"> applying the </w:t>
      </w:r>
      <w:r w:rsidR="00C72361">
        <w:t>RIT–T</w:t>
      </w:r>
      <w:r w:rsidRPr="0063381D">
        <w:t xml:space="preserve"> </w:t>
      </w:r>
      <w:r w:rsidR="00573867">
        <w:t>are</w:t>
      </w:r>
      <w:r w:rsidRPr="0063381D">
        <w:t>:</w:t>
      </w:r>
    </w:p>
    <w:p w14:paraId="269EEBFA" w14:textId="1561CF37" w:rsidR="00F310B3" w:rsidRPr="002E702F" w:rsidRDefault="0063381D" w:rsidP="002E702F">
      <w:pPr>
        <w:pStyle w:val="ListNumber"/>
      </w:pPr>
      <w:r w:rsidRPr="002E702F">
        <w:t>Identify a need for the investment</w:t>
      </w:r>
      <w:r w:rsidR="009725FD">
        <w:t xml:space="preserve">, </w:t>
      </w:r>
      <w:r w:rsidRPr="002E702F">
        <w:t xml:space="preserve">known as the </w:t>
      </w:r>
      <w:r w:rsidRPr="00383A86">
        <w:t>identified need</w:t>
      </w:r>
      <w:r w:rsidR="007C7A99">
        <w:t xml:space="preserve"> (</w:t>
      </w:r>
      <w:r w:rsidRPr="002E702F">
        <w:t xml:space="preserve">section </w:t>
      </w:r>
      <w:r w:rsidR="00573867">
        <w:fldChar w:fldCharType="begin"/>
      </w:r>
      <w:r w:rsidR="00573867">
        <w:instrText xml:space="preserve"> REF _Ref516129022 \r \h </w:instrText>
      </w:r>
      <w:r w:rsidR="00573867">
        <w:fldChar w:fldCharType="separate"/>
      </w:r>
      <w:r w:rsidR="00150FE4">
        <w:t>3.1</w:t>
      </w:r>
      <w:r w:rsidR="00573867">
        <w:fldChar w:fldCharType="end"/>
      </w:r>
      <w:r w:rsidRPr="002E702F">
        <w:t>)</w:t>
      </w:r>
      <w:r w:rsidR="001823D6">
        <w:t>.</w:t>
      </w:r>
    </w:p>
    <w:p w14:paraId="2C1E81BD" w14:textId="004EF4F6" w:rsidR="001077AB" w:rsidRDefault="001077AB" w:rsidP="001077AB">
      <w:pPr>
        <w:pStyle w:val="ListNumber"/>
      </w:pPr>
      <w:r w:rsidRPr="002E702F">
        <w:t xml:space="preserve">Identify a set of </w:t>
      </w:r>
      <w:r w:rsidRPr="00383A86">
        <w:t>credible options</w:t>
      </w:r>
      <w:r w:rsidRPr="002E702F">
        <w:t xml:space="preserve"> to a</w:t>
      </w:r>
      <w:r w:rsidR="007C7A99">
        <w:t>ddress the identified need (</w:t>
      </w:r>
      <w:r w:rsidRPr="002E702F">
        <w:t xml:space="preserve">section </w:t>
      </w:r>
      <w:r>
        <w:fldChar w:fldCharType="begin"/>
      </w:r>
      <w:r>
        <w:instrText xml:space="preserve"> REF _Ref516658219 \r \h </w:instrText>
      </w:r>
      <w:r>
        <w:fldChar w:fldCharType="separate"/>
      </w:r>
      <w:r w:rsidR="00150FE4">
        <w:t>3.2</w:t>
      </w:r>
      <w:r>
        <w:fldChar w:fldCharType="end"/>
      </w:r>
      <w:r w:rsidRPr="002E702F">
        <w:t>)</w:t>
      </w:r>
      <w:r w:rsidR="001823D6">
        <w:t>.</w:t>
      </w:r>
    </w:p>
    <w:p w14:paraId="49C75338" w14:textId="6BEC716D" w:rsidR="00D01A36" w:rsidRPr="002E702F" w:rsidRDefault="00D01A36" w:rsidP="001077AB">
      <w:pPr>
        <w:pStyle w:val="ListNumber"/>
      </w:pPr>
      <w:r>
        <w:t>Characteri</w:t>
      </w:r>
      <w:r w:rsidR="007C7A99">
        <w:t>se</w:t>
      </w:r>
      <w:r>
        <w:t xml:space="preserve"> the base case, under which to compare credible options (section </w:t>
      </w:r>
      <w:r>
        <w:fldChar w:fldCharType="begin"/>
      </w:r>
      <w:r>
        <w:instrText xml:space="preserve"> REF _Ref516666645 \r \h </w:instrText>
      </w:r>
      <w:r>
        <w:fldChar w:fldCharType="separate"/>
      </w:r>
      <w:r w:rsidR="00150FE4">
        <w:t>3.3</w:t>
      </w:r>
      <w:r>
        <w:fldChar w:fldCharType="end"/>
      </w:r>
      <w:r>
        <w:t>)</w:t>
      </w:r>
      <w:r w:rsidR="001823D6">
        <w:t>.</w:t>
      </w:r>
    </w:p>
    <w:p w14:paraId="2304A5B4" w14:textId="74ACE578" w:rsidR="00E02FC1" w:rsidRDefault="00E02FC1" w:rsidP="00D01A36">
      <w:pPr>
        <w:pStyle w:val="ListNumber"/>
        <w:tabs>
          <w:tab w:val="clear" w:pos="340"/>
          <w:tab w:val="num" w:pos="360"/>
        </w:tabs>
      </w:pPr>
      <w:r>
        <w:t>Identify</w:t>
      </w:r>
      <w:r w:rsidR="00260461">
        <w:t xml:space="preserve"> reasonable inputs to include in the cost</w:t>
      </w:r>
      <w:r w:rsidR="00E15402">
        <w:rPr>
          <w:rFonts w:cs="Arial"/>
        </w:rPr>
        <w:t xml:space="preserve"> </w:t>
      </w:r>
      <w:r w:rsidR="00260461">
        <w:t>benefit</w:t>
      </w:r>
      <w:r w:rsidR="007C7A99">
        <w:t xml:space="preserve"> analysis</w:t>
      </w:r>
      <w:r w:rsidR="00260461">
        <w:t xml:space="preserve"> </w:t>
      </w:r>
      <w:r w:rsidR="007C7A99">
        <w:t>(</w:t>
      </w:r>
      <w:r w:rsidRPr="002E702F">
        <w:t>section</w:t>
      </w:r>
      <w:r w:rsidR="00AB5A06">
        <w:t xml:space="preserve"> </w:t>
      </w:r>
      <w:r w:rsidR="00AB5A06">
        <w:fldChar w:fldCharType="begin"/>
      </w:r>
      <w:r w:rsidR="00AB5A06">
        <w:instrText xml:space="preserve"> REF _Ref518589995 \r \h </w:instrText>
      </w:r>
      <w:r w:rsidR="00AB5A06">
        <w:fldChar w:fldCharType="separate"/>
      </w:r>
      <w:r w:rsidR="00150FE4">
        <w:t>3.4</w:t>
      </w:r>
      <w:r w:rsidR="00AB5A06">
        <w:fldChar w:fldCharType="end"/>
      </w:r>
      <w:r w:rsidRPr="002E702F">
        <w:t>)</w:t>
      </w:r>
      <w:r w:rsidR="001823D6">
        <w:t>.</w:t>
      </w:r>
    </w:p>
    <w:p w14:paraId="4FCD8A75" w14:textId="0895DF09" w:rsidR="0063381D" w:rsidRDefault="0063381D" w:rsidP="002E702F">
      <w:pPr>
        <w:pStyle w:val="ListNumber"/>
      </w:pPr>
      <w:r w:rsidRPr="002E702F">
        <w:t xml:space="preserve">Quantify the expected costs of each </w:t>
      </w:r>
      <w:r w:rsidRPr="00383A86">
        <w:t>credible option</w:t>
      </w:r>
      <w:r w:rsidRPr="002E702F">
        <w:t xml:space="preserve"> (see section</w:t>
      </w:r>
      <w:r w:rsidR="00573867">
        <w:t xml:space="preserve"> </w:t>
      </w:r>
      <w:r w:rsidR="00573867">
        <w:fldChar w:fldCharType="begin"/>
      </w:r>
      <w:r w:rsidR="00573867">
        <w:instrText xml:space="preserve"> REF _Ref516129047 \r \h </w:instrText>
      </w:r>
      <w:r w:rsidR="00573867">
        <w:fldChar w:fldCharType="separate"/>
      </w:r>
      <w:r w:rsidR="00150FE4">
        <w:t>3.5</w:t>
      </w:r>
      <w:r w:rsidR="00573867">
        <w:fldChar w:fldCharType="end"/>
      </w:r>
      <w:r w:rsidRPr="002E702F">
        <w:t>)</w:t>
      </w:r>
      <w:r w:rsidR="001823D6">
        <w:t>.</w:t>
      </w:r>
    </w:p>
    <w:p w14:paraId="74C9935F" w14:textId="4C3DA2D2" w:rsidR="00260461" w:rsidRPr="002E702F" w:rsidRDefault="00260461" w:rsidP="002E702F">
      <w:pPr>
        <w:pStyle w:val="ListNumber"/>
      </w:pPr>
      <w:r>
        <w:t>Identify what classes of market benefits to quantify (</w:t>
      </w:r>
      <w:r w:rsidR="001E3849">
        <w:t xml:space="preserve">see section </w:t>
      </w:r>
      <w:r w:rsidR="001E3849">
        <w:fldChar w:fldCharType="begin"/>
      </w:r>
      <w:r w:rsidR="001E3849">
        <w:instrText xml:space="preserve"> REF _Ref518297905 \r \h </w:instrText>
      </w:r>
      <w:r w:rsidR="001E3849">
        <w:fldChar w:fldCharType="separate"/>
      </w:r>
      <w:r w:rsidR="00150FE4">
        <w:t>3.6</w:t>
      </w:r>
      <w:r w:rsidR="001E3849">
        <w:fldChar w:fldCharType="end"/>
      </w:r>
      <w:r>
        <w:t>)</w:t>
      </w:r>
      <w:r w:rsidR="001823D6">
        <w:t>.</w:t>
      </w:r>
    </w:p>
    <w:p w14:paraId="4155B4D6" w14:textId="77777777" w:rsidR="001077AB" w:rsidRDefault="0063381D" w:rsidP="002E702F">
      <w:pPr>
        <w:pStyle w:val="ListNumber"/>
      </w:pPr>
      <w:r w:rsidRPr="002E702F">
        <w:t xml:space="preserve">Quantify the expected </w:t>
      </w:r>
      <w:r w:rsidRPr="00383A86">
        <w:t>market benefits</w:t>
      </w:r>
      <w:r w:rsidRPr="002E702F">
        <w:t xml:space="preserve"> of each </w:t>
      </w:r>
      <w:r w:rsidRPr="00383A86">
        <w:t>credible option</w:t>
      </w:r>
      <w:r w:rsidR="001077AB">
        <w:t>, by:</w:t>
      </w:r>
    </w:p>
    <w:p w14:paraId="4B1F13CB" w14:textId="783C7E03" w:rsidR="001077AB" w:rsidRPr="002E702F" w:rsidRDefault="001077AB" w:rsidP="007C7A99">
      <w:pPr>
        <w:pStyle w:val="Listalphabet2"/>
      </w:pPr>
      <w:r w:rsidRPr="002E702F">
        <w:t>Identify</w:t>
      </w:r>
      <w:r>
        <w:t>ing</w:t>
      </w:r>
      <w:r w:rsidRPr="002E702F">
        <w:t xml:space="preserve"> a set of </w:t>
      </w:r>
      <w:r w:rsidRPr="00383A86">
        <w:t>reasonable</w:t>
      </w:r>
      <w:r>
        <w:t xml:space="preserve"> scenarios </w:t>
      </w:r>
      <w:r w:rsidR="00847C5A">
        <w:t>under which to derive</w:t>
      </w:r>
      <w:r w:rsidR="00847C5A" w:rsidRPr="00383A86">
        <w:t xml:space="preserve"> </w:t>
      </w:r>
      <w:r>
        <w:t>states of the world to compare the market benefits</w:t>
      </w:r>
      <w:r w:rsidR="00847C5A">
        <w:t xml:space="preserve"> of that credible option</w:t>
      </w:r>
      <w:r>
        <w:t xml:space="preserve"> relative to the base case</w:t>
      </w:r>
      <w:r w:rsidR="006F5AED">
        <w:t>; and</w:t>
      </w:r>
    </w:p>
    <w:p w14:paraId="1B458625" w14:textId="69AAE59F" w:rsidR="0063381D" w:rsidRPr="002E702F" w:rsidRDefault="001077AB" w:rsidP="007C7A99">
      <w:pPr>
        <w:pStyle w:val="Listalphabet2"/>
      </w:pPr>
      <w:r>
        <w:t>C</w:t>
      </w:r>
      <w:r w:rsidR="0063381D" w:rsidRPr="002E702F">
        <w:t>alculat</w:t>
      </w:r>
      <w:r>
        <w:t>ing the expected market benefit</w:t>
      </w:r>
      <w:r w:rsidR="0063381D" w:rsidRPr="002E702F">
        <w:t xml:space="preserve"> </w:t>
      </w:r>
      <w:r w:rsidR="00847C5A">
        <w:t xml:space="preserve">of that credible option </w:t>
      </w:r>
      <w:r w:rsidR="0063381D" w:rsidRPr="002E702F">
        <w:t xml:space="preserve">over a probability weighted range of </w:t>
      </w:r>
      <w:r w:rsidR="0063381D" w:rsidRPr="00383A86">
        <w:t>reasonable scenarios</w:t>
      </w:r>
      <w:r w:rsidR="007C7A99">
        <w:t xml:space="preserve"> (</w:t>
      </w:r>
      <w:r w:rsidR="0063381D" w:rsidRPr="002E702F">
        <w:t>sections</w:t>
      </w:r>
      <w:r w:rsidR="006F5AED">
        <w:t xml:space="preserve"> </w:t>
      </w:r>
      <w:r w:rsidR="006F5AED">
        <w:fldChar w:fldCharType="begin"/>
      </w:r>
      <w:r w:rsidR="006F5AED">
        <w:instrText xml:space="preserve"> REF _Ref517094156 \r \h </w:instrText>
      </w:r>
      <w:r w:rsidR="006F5AED">
        <w:fldChar w:fldCharType="separate"/>
      </w:r>
      <w:r w:rsidR="00150FE4">
        <w:t>3.7</w:t>
      </w:r>
      <w:r w:rsidR="006F5AED">
        <w:fldChar w:fldCharType="end"/>
      </w:r>
      <w:r w:rsidR="006F5AED">
        <w:t>,</w:t>
      </w:r>
      <w:r w:rsidR="0063381D" w:rsidRPr="002E702F">
        <w:t xml:space="preserve"> </w:t>
      </w:r>
      <w:r w:rsidR="00573867">
        <w:fldChar w:fldCharType="begin"/>
      </w:r>
      <w:r w:rsidR="00573867">
        <w:instrText xml:space="preserve"> REF _Ref516129061 \r \h </w:instrText>
      </w:r>
      <w:r w:rsidR="00573867">
        <w:fldChar w:fldCharType="separate"/>
      </w:r>
      <w:r w:rsidR="00150FE4">
        <w:t>3.8</w:t>
      </w:r>
      <w:r w:rsidR="00573867">
        <w:fldChar w:fldCharType="end"/>
      </w:r>
      <w:r w:rsidR="006F5AED">
        <w:t xml:space="preserve">, </w:t>
      </w:r>
      <w:r w:rsidR="006F5AED">
        <w:fldChar w:fldCharType="begin"/>
      </w:r>
      <w:r w:rsidR="006F5AED">
        <w:instrText xml:space="preserve"> REF _Ref516129710 \r \h </w:instrText>
      </w:r>
      <w:r w:rsidR="006F5AED">
        <w:fldChar w:fldCharType="separate"/>
      </w:r>
      <w:r w:rsidR="00150FE4">
        <w:t>3.9</w:t>
      </w:r>
      <w:r w:rsidR="006F5AED">
        <w:fldChar w:fldCharType="end"/>
      </w:r>
      <w:r w:rsidR="009725FD">
        <w:t xml:space="preserve"> and appendix A</w:t>
      </w:r>
      <w:r w:rsidR="0063381D" w:rsidRPr="002E702F">
        <w:t>)</w:t>
      </w:r>
      <w:r w:rsidR="001823D6">
        <w:t>.</w:t>
      </w:r>
    </w:p>
    <w:p w14:paraId="5537F289" w14:textId="69AAE5DA" w:rsidR="0063381D" w:rsidRPr="002E702F" w:rsidRDefault="0063381D" w:rsidP="002E702F">
      <w:pPr>
        <w:pStyle w:val="ListNumber"/>
      </w:pPr>
      <w:r w:rsidRPr="002E702F">
        <w:t xml:space="preserve">Quantify the expected </w:t>
      </w:r>
      <w:r w:rsidRPr="00383A86">
        <w:t>net economic</w:t>
      </w:r>
      <w:r w:rsidRPr="002E702F">
        <w:t xml:space="preserve"> benefit of each </w:t>
      </w:r>
      <w:r w:rsidRPr="00383A86">
        <w:t>credible option</w:t>
      </w:r>
      <w:r w:rsidRPr="002E702F">
        <w:t xml:space="preserve"> and identify the </w:t>
      </w:r>
      <w:r w:rsidRPr="00383A86">
        <w:t>preferred option</w:t>
      </w:r>
      <w:r w:rsidRPr="002E702F">
        <w:t xml:space="preserve"> as the </w:t>
      </w:r>
      <w:r w:rsidRPr="00383A86">
        <w:t>credible option</w:t>
      </w:r>
      <w:r w:rsidRPr="002E702F">
        <w:t xml:space="preserve"> with the highest expected </w:t>
      </w:r>
      <w:r w:rsidRPr="00383A86">
        <w:t>net economic benefit</w:t>
      </w:r>
      <w:r w:rsidR="007C7A99">
        <w:t xml:space="preserve"> (</w:t>
      </w:r>
      <w:r w:rsidRPr="002E702F">
        <w:t>section</w:t>
      </w:r>
      <w:r w:rsidR="006F5AED">
        <w:t xml:space="preserve"> </w:t>
      </w:r>
      <w:r w:rsidR="006F5AED">
        <w:fldChar w:fldCharType="begin"/>
      </w:r>
      <w:r w:rsidR="006F5AED">
        <w:instrText xml:space="preserve"> REF _Ref516129303 \r \h </w:instrText>
      </w:r>
      <w:r w:rsidR="006F5AED">
        <w:fldChar w:fldCharType="separate"/>
      </w:r>
      <w:r w:rsidR="00150FE4">
        <w:t>3.10</w:t>
      </w:r>
      <w:r w:rsidR="006F5AED">
        <w:fldChar w:fldCharType="end"/>
      </w:r>
      <w:r w:rsidRPr="002E702F">
        <w:t>).</w:t>
      </w:r>
    </w:p>
    <w:p w14:paraId="5E605B58" w14:textId="77777777" w:rsidR="0063381D" w:rsidRPr="0063381D" w:rsidRDefault="0063381D" w:rsidP="00B414A2">
      <w:pPr>
        <w:pStyle w:val="Heading2"/>
      </w:pPr>
      <w:bookmarkStart w:id="62" w:name="_Ref516129022"/>
      <w:bookmarkStart w:id="63" w:name="_Ref516579036"/>
      <w:bookmarkStart w:id="64" w:name="_Toc532464588"/>
      <w:r w:rsidRPr="0063381D">
        <w:t>Identified need</w:t>
      </w:r>
      <w:bookmarkEnd w:id="62"/>
      <w:bookmarkEnd w:id="63"/>
      <w:bookmarkEnd w:id="64"/>
    </w:p>
    <w:p w14:paraId="5B2AF2C4" w14:textId="4705ABED" w:rsidR="00034D1F" w:rsidRPr="001D2D26" w:rsidRDefault="00034D1F" w:rsidP="00034D1F">
      <w:r w:rsidRPr="002E702F">
        <w:t xml:space="preserve">Chapter 10 of the </w:t>
      </w:r>
      <w:r>
        <w:t>NER defines</w:t>
      </w:r>
      <w:r w:rsidRPr="002E702F">
        <w:t xml:space="preserve"> </w:t>
      </w:r>
      <w:r>
        <w:t>a</w:t>
      </w:r>
      <w:r w:rsidR="0063381D" w:rsidRPr="002E702F">
        <w:t xml:space="preserve">n identified need as the </w:t>
      </w:r>
      <w:r>
        <w:t xml:space="preserve">objective a network </w:t>
      </w:r>
      <w:r w:rsidR="00C12DAA">
        <w:t>business</w:t>
      </w:r>
      <w:r w:rsidR="00684A43">
        <w:t xml:space="preserve"> </w:t>
      </w:r>
      <w:r w:rsidRPr="001D2D26">
        <w:t xml:space="preserve">seeks </w:t>
      </w:r>
      <w:r w:rsidR="00684A43">
        <w:t xml:space="preserve">(or network businesses seek) </w:t>
      </w:r>
      <w:r w:rsidRPr="001D2D26">
        <w:t xml:space="preserve">to achieve by investing in the </w:t>
      </w:r>
      <w:r w:rsidR="0063381D" w:rsidRPr="00383A86">
        <w:t>network.</w:t>
      </w:r>
      <w:r w:rsidR="0063381D" w:rsidRPr="002E702F">
        <w:t xml:space="preserve"> </w:t>
      </w:r>
      <w:r w:rsidRPr="001D2D26">
        <w:t>Either a network or a non-network optio</w:t>
      </w:r>
      <w:r>
        <w:t>n may address a</w:t>
      </w:r>
      <w:r w:rsidRPr="001D2D26">
        <w:t>n identified need.</w:t>
      </w:r>
    </w:p>
    <w:p w14:paraId="12895F70" w14:textId="6A27F86C" w:rsidR="00CC1B54" w:rsidRDefault="0063381D" w:rsidP="00116FEB">
      <w:r w:rsidRPr="002E702F">
        <w:t xml:space="preserve">An </w:t>
      </w:r>
      <w:r w:rsidRPr="00383A86">
        <w:t>identified need</w:t>
      </w:r>
      <w:r w:rsidRPr="002E702F">
        <w:t xml:space="preserve"> may consist of</w:t>
      </w:r>
      <w:r w:rsidR="000374A2" w:rsidRPr="000374A2">
        <w:t xml:space="preserve"> </w:t>
      </w:r>
      <w:r w:rsidR="000374A2">
        <w:t xml:space="preserve">an </w:t>
      </w:r>
      <w:r w:rsidR="000374A2" w:rsidRPr="001D2D26">
        <w:t>increase in the sum of consumer and producer surplus in the NEM</w:t>
      </w:r>
      <w:r w:rsidR="00CC1B54">
        <w:t>.</w:t>
      </w:r>
      <w:r w:rsidR="00116FEB">
        <w:t xml:space="preserve"> </w:t>
      </w:r>
      <w:r w:rsidR="00CC1B54">
        <w:t xml:space="preserve">Also, or alternatively, </w:t>
      </w:r>
      <w:r w:rsidR="000374A2">
        <w:t>an identified need may be for r</w:t>
      </w:r>
      <w:r w:rsidR="000374A2" w:rsidRPr="007261BD">
        <w:t>eliability corrective action</w:t>
      </w:r>
      <w:r w:rsidR="00557611">
        <w:t>, as per NER 5.16</w:t>
      </w:r>
      <w:r w:rsidR="00557611" w:rsidRPr="00557611">
        <w:t>.1(b)</w:t>
      </w:r>
      <w:r w:rsidR="000374A2" w:rsidRPr="00557611">
        <w:t>.</w:t>
      </w:r>
      <w:r w:rsidR="000374A2">
        <w:t xml:space="preserve"> This is where</w:t>
      </w:r>
      <w:r w:rsidR="00CC1B54">
        <w:t>:</w:t>
      </w:r>
    </w:p>
    <w:p w14:paraId="3B61C7AB" w14:textId="0A02A83B" w:rsidR="00CC1B54" w:rsidRDefault="000374A2" w:rsidP="0050182A">
      <w:pPr>
        <w:pStyle w:val="Bulletpoint"/>
      </w:pPr>
      <w:r>
        <w:t xml:space="preserve"> NER 5.10.2 defines reliability corrective action as a network business' investment in its network to meet '</w:t>
      </w:r>
      <w:r w:rsidRPr="001D2D26">
        <w:t>the service standards linked to the technic</w:t>
      </w:r>
      <w:r>
        <w:t>al requirements of schedule 5.1</w:t>
      </w:r>
      <w:r w:rsidRPr="001D2D26">
        <w:t xml:space="preserve"> or in applicable </w:t>
      </w:r>
      <w:r w:rsidRPr="007261BD">
        <w:rPr>
          <w:rStyle w:val="Emphasis"/>
        </w:rPr>
        <w:t>regulatory instruments</w:t>
      </w:r>
      <w:r w:rsidR="00C900BE">
        <w:rPr>
          <w:rStyle w:val="FootnoteReference"/>
          <w:i/>
          <w:iCs/>
        </w:rPr>
        <w:footnoteReference w:id="12"/>
      </w:r>
      <w:r w:rsidRPr="001D2D26">
        <w:t xml:space="preserve"> </w:t>
      </w:r>
      <w:r>
        <w:t xml:space="preserve">and which may consist of </w:t>
      </w:r>
      <w:r w:rsidRPr="007261BD">
        <w:rPr>
          <w:rStyle w:val="Emphasis"/>
        </w:rPr>
        <w:t>network options</w:t>
      </w:r>
      <w:r>
        <w:t xml:space="preserve"> or </w:t>
      </w:r>
      <w:r w:rsidRPr="007261BD">
        <w:rPr>
          <w:rStyle w:val="Emphasis"/>
        </w:rPr>
        <w:t>non-network options</w:t>
      </w:r>
      <w:r w:rsidR="00F80291">
        <w:t>'.</w:t>
      </w:r>
    </w:p>
    <w:p w14:paraId="2F4804B5" w14:textId="7AC758FC" w:rsidR="00CC1B54" w:rsidRDefault="00CC1B54" w:rsidP="0050182A">
      <w:pPr>
        <w:pStyle w:val="Bulletpoint"/>
      </w:pPr>
      <w:r>
        <w:t>Applicable regulatory instruments include a</w:t>
      </w:r>
      <w:r w:rsidRPr="00CC1B54">
        <w:t>ll laws, regulations, orders, licences, codes, determinations and other non-NER regulatory instruments that apply to Registered Participants to the extent that they regulate or relate to network access, connection, services, service price or augmentation</w:t>
      </w:r>
      <w:r>
        <w:t>. Given this, the range of matters covered by applicable regulatory instruments is quite broad.</w:t>
      </w:r>
    </w:p>
    <w:p w14:paraId="3F4E603A" w14:textId="16BBBD81" w:rsidR="0063381D" w:rsidRDefault="000374A2" w:rsidP="0050182A">
      <w:pPr>
        <w:pStyle w:val="Bulletpoint"/>
      </w:pPr>
      <w:r>
        <w:lastRenderedPageBreak/>
        <w:t>The</w:t>
      </w:r>
      <w:r w:rsidRPr="00243503">
        <w:t xml:space="preserve"> capital expenditure objectives in NER 6</w:t>
      </w:r>
      <w:r>
        <w:t>A.6</w:t>
      </w:r>
      <w:r w:rsidRPr="00243503">
        <w:t>.7(a)</w:t>
      </w:r>
      <w:r>
        <w:t xml:space="preserve"> should guide RIT–T</w:t>
      </w:r>
      <w:r w:rsidRPr="00243503">
        <w:t xml:space="preserve"> proponent</w:t>
      </w:r>
      <w:r>
        <w:t>s</w:t>
      </w:r>
      <w:r w:rsidRPr="00243503">
        <w:t xml:space="preserve"> </w:t>
      </w:r>
      <w:r>
        <w:t>when considering what service level outcomes are required to meet the above service standards.</w:t>
      </w:r>
    </w:p>
    <w:p w14:paraId="2E63932A" w14:textId="503B534F" w:rsidR="00F14FCF" w:rsidRDefault="00CF5D2C" w:rsidP="0050182A">
      <w:pPr>
        <w:pStyle w:val="BodyText"/>
      </w:pPr>
      <w:r>
        <w:t xml:space="preserve">In </w:t>
      </w:r>
      <w:r w:rsidR="009544FD">
        <w:t>all cases</w:t>
      </w:r>
      <w:r w:rsidR="004C47CE">
        <w:t xml:space="preserve">, it is essential that </w:t>
      </w:r>
      <w:r w:rsidR="000374A2">
        <w:t>RIT–T</w:t>
      </w:r>
      <w:r w:rsidR="000374A2" w:rsidRPr="00243503">
        <w:t xml:space="preserve"> proponent</w:t>
      </w:r>
      <w:r w:rsidR="000374A2">
        <w:t>s</w:t>
      </w:r>
      <w:r w:rsidR="000374A2" w:rsidRPr="00243503">
        <w:t xml:space="preserve"> </w:t>
      </w:r>
      <w:r w:rsidR="000374A2">
        <w:t>express</w:t>
      </w:r>
      <w:r w:rsidR="0063381D" w:rsidRPr="002E702F">
        <w:t xml:space="preserve"> </w:t>
      </w:r>
      <w:r w:rsidR="0063381D" w:rsidRPr="00383A86">
        <w:t>identified need</w:t>
      </w:r>
      <w:r w:rsidR="004C47CE">
        <w:t>s</w:t>
      </w:r>
      <w:r w:rsidR="0063381D" w:rsidRPr="002E702F">
        <w:t xml:space="preserve"> as the achievement of </w:t>
      </w:r>
      <w:r w:rsidR="000374A2">
        <w:t>an</w:t>
      </w:r>
      <w:r w:rsidR="0063381D" w:rsidRPr="002E702F">
        <w:t xml:space="preserve"> objective or end, and not simply the means to achieve </w:t>
      </w:r>
      <w:r w:rsidR="000374A2">
        <w:t>the</w:t>
      </w:r>
      <w:r w:rsidR="0063381D" w:rsidRPr="002E702F">
        <w:t xml:space="preserve"> objective or end.</w:t>
      </w:r>
      <w:r w:rsidR="007A53C1">
        <w:t xml:space="preserve"> </w:t>
      </w:r>
      <w:r w:rsidR="00F14FCF">
        <w:t>This objective should be expressed</w:t>
      </w:r>
      <w:r w:rsidR="00760EB2">
        <w:t xml:space="preserve"> </w:t>
      </w:r>
      <w:r w:rsidR="00F14FCF">
        <w:t>as a</w:t>
      </w:r>
      <w:r w:rsidR="00F14FCF" w:rsidRPr="00F14FCF">
        <w:t xml:space="preserve"> proposal to </w:t>
      </w:r>
      <w:r w:rsidR="00760EB2">
        <w:t xml:space="preserve">electricity </w:t>
      </w:r>
      <w:r w:rsidR="00F14FCF" w:rsidRPr="00F14FCF">
        <w:t>consumers</w:t>
      </w:r>
      <w:r w:rsidR="00760EB2">
        <w:t xml:space="preserve"> and be clearly stated and defined in RIT</w:t>
      </w:r>
      <w:r w:rsidR="00760EB2" w:rsidRPr="00760EB2">
        <w:t>–</w:t>
      </w:r>
      <w:r w:rsidR="00760EB2">
        <w:t>T reports</w:t>
      </w:r>
      <w:r w:rsidR="00760EB2">
        <w:rPr>
          <w:rStyle w:val="FootnoteReference"/>
        </w:rPr>
        <w:footnoteReference w:id="13"/>
      </w:r>
      <w:r w:rsidR="00760EB2">
        <w:t>, as opposed to being implicit. Framing the identified need as</w:t>
      </w:r>
      <w:r w:rsidR="00BC3B21">
        <w:t xml:space="preserve"> a proposal to consumers </w:t>
      </w:r>
      <w:r w:rsidR="00760EB2">
        <w:t>should</w:t>
      </w:r>
      <w:r w:rsidR="00F14FCF" w:rsidRPr="00F14FCF">
        <w:t xml:space="preserve"> assist the RIT–T proponent in demonstrating why the benefits to consumers outweigh the costs. That is, the RIT–T proponent should articulate its investment objective to increase consumer and producer surplus in the NEM or undertake reliability corrective action as an objective to deliver a benefit or benefits to electricity consumers.</w:t>
      </w:r>
    </w:p>
    <w:p w14:paraId="3CCE78B2" w14:textId="7E136572" w:rsidR="0063381D" w:rsidRPr="002E702F" w:rsidRDefault="00BC3B21" w:rsidP="0050182A">
      <w:pPr>
        <w:pStyle w:val="BodyText"/>
      </w:pPr>
      <w:r>
        <w:t>Framing an identified need as a</w:t>
      </w:r>
      <w:r w:rsidR="00760EB2">
        <w:t>n objective more broadly, rather than a means to achieve an objective, should prevent biasing</w:t>
      </w:r>
      <w:r w:rsidR="007A53C1">
        <w:t xml:space="preserve"> the development of credible options towards a particular solution. </w:t>
      </w:r>
      <w:r w:rsidR="00684A43">
        <w:t>NER clause 5.15.2 prescribes that RIT</w:t>
      </w:r>
      <w:r w:rsidR="00684A43">
        <w:rPr>
          <w:rFonts w:cs="Arial"/>
        </w:rPr>
        <w:t>–</w:t>
      </w:r>
      <w:r w:rsidR="00684A43">
        <w:t xml:space="preserve">T proponents </w:t>
      </w:r>
      <w:r w:rsidR="007B37A1">
        <w:t xml:space="preserve">must </w:t>
      </w:r>
      <w:r w:rsidR="00684A43">
        <w:t>consider all options that could reasonably be considered credible options. In doing so, RIT</w:t>
      </w:r>
      <w:r w:rsidR="00684A43" w:rsidRPr="00684A43">
        <w:t>–</w:t>
      </w:r>
      <w:r w:rsidR="00684A43">
        <w:t>T proponents must take several factors into account; including energy source, technology, ownership, the extent it enables electricity trading, whether it is a network option or a non-network option, whether it is intended to be regulated, whether it has a proponent, and any other reasonable factor. RIT</w:t>
      </w:r>
      <w:r w:rsidR="00684A43">
        <w:rPr>
          <w:rFonts w:cs="Arial"/>
        </w:rPr>
        <w:t>–</w:t>
      </w:r>
      <w:r w:rsidR="00F52A87">
        <w:t>T proponents should consider these factors without bias</w:t>
      </w:r>
      <w:r w:rsidR="007A53C1">
        <w:t>.</w:t>
      </w:r>
      <w:r w:rsidR="0063381D" w:rsidRPr="002E702F">
        <w:t xml:space="preserve"> A description of an</w:t>
      </w:r>
      <w:r w:rsidR="0063381D" w:rsidRPr="00383A86">
        <w:t xml:space="preserve"> identified need </w:t>
      </w:r>
      <w:r w:rsidR="007B37A1">
        <w:t>should</w:t>
      </w:r>
      <w:r w:rsidR="007B37A1" w:rsidRPr="002E702F">
        <w:t xml:space="preserve"> </w:t>
      </w:r>
      <w:r w:rsidR="0063381D" w:rsidRPr="002E702F">
        <w:t>not mention or explain a particular method, mechanism or approach to achieving a desired outcome.</w:t>
      </w:r>
    </w:p>
    <w:p w14:paraId="010024E3" w14:textId="34F28456" w:rsidR="005A1EA9" w:rsidRDefault="00CF5D2C" w:rsidP="0050182A">
      <w:pPr>
        <w:pStyle w:val="BodyText"/>
      </w:pPr>
      <w:r>
        <w:t>For the above reasons, it is important to frame the identified need well from the start of the RIT</w:t>
      </w:r>
      <w:r w:rsidRPr="00CF5D2C">
        <w:t>–</w:t>
      </w:r>
      <w:r>
        <w:t>T application process. On this basis, RIT</w:t>
      </w:r>
      <w:r w:rsidRPr="00CF5D2C">
        <w:t>–</w:t>
      </w:r>
      <w:r>
        <w:t>T proponents might find it valuable to engage with key stakeholders (including consumer representatives and ourselves) on framing the identified need</w:t>
      </w:r>
      <w:r w:rsidRPr="00F34301">
        <w:t xml:space="preserve"> </w:t>
      </w:r>
      <w:r>
        <w:t>early on, potentially even prior to formally commencing the RIT</w:t>
      </w:r>
      <w:r w:rsidRPr="00CF5D2C">
        <w:t>–</w:t>
      </w:r>
      <w:r>
        <w:t>T process.</w:t>
      </w:r>
      <w:bookmarkStart w:id="65" w:name="_Ref516129030"/>
    </w:p>
    <w:p w14:paraId="64D5BC78" w14:textId="3FDE7242" w:rsidR="00FA2CDD" w:rsidRPr="00130C50" w:rsidRDefault="00FA2CDD" w:rsidP="00FA2CDD">
      <w:pPr>
        <w:pStyle w:val="Caption"/>
      </w:pPr>
      <w:r>
        <w:t xml:space="preserve">Example </w:t>
      </w:r>
      <w:r w:rsidR="006F2758">
        <w:rPr>
          <w:noProof/>
        </w:rPr>
        <w:fldChar w:fldCharType="begin"/>
      </w:r>
      <w:r w:rsidR="006F2758">
        <w:rPr>
          <w:noProof/>
        </w:rPr>
        <w:instrText xml:space="preserve"> SEQ Example \* ARABIC </w:instrText>
      </w:r>
      <w:r w:rsidR="006F2758">
        <w:rPr>
          <w:noProof/>
        </w:rPr>
        <w:fldChar w:fldCharType="separate"/>
      </w:r>
      <w:r w:rsidR="00150FE4">
        <w:rPr>
          <w:noProof/>
        </w:rPr>
        <w:t>1</w:t>
      </w:r>
      <w:r w:rsidR="006F2758">
        <w:rPr>
          <w:noProof/>
        </w:rPr>
        <w:fldChar w:fldCharType="end"/>
      </w:r>
      <w:r w:rsidRPr="00130C50">
        <w:t xml:space="preserve">: </w:t>
      </w:r>
      <w:r w:rsidR="00420AF8">
        <w:t>Framing an identified need</w:t>
      </w:r>
    </w:p>
    <w:tbl>
      <w:tblPr>
        <w:tblStyle w:val="LightShading-Accent2"/>
        <w:tblW w:w="0" w:type="auto"/>
        <w:tblLook w:val="04A0" w:firstRow="1" w:lastRow="0" w:firstColumn="1" w:lastColumn="0" w:noHBand="0" w:noVBand="1"/>
      </w:tblPr>
      <w:tblGrid>
        <w:gridCol w:w="9242"/>
      </w:tblGrid>
      <w:tr w:rsidR="00FA2CDD" w14:paraId="3CD690AF" w14:textId="77777777" w:rsidTr="00C22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088944B" w14:textId="77777777" w:rsidR="006923EE" w:rsidRDefault="006923EE" w:rsidP="006923EE">
            <w:pPr>
              <w:pStyle w:val="NoSpacing"/>
            </w:pPr>
          </w:p>
          <w:p w14:paraId="12196183" w14:textId="71BED1EE" w:rsidR="00420AF8" w:rsidRDefault="00420AF8" w:rsidP="00420AF8">
            <w:r w:rsidRPr="002E702F">
              <w:t xml:space="preserve">A </w:t>
            </w:r>
            <w:r w:rsidRPr="00420AF8">
              <w:t>RIT–T proponent has concerns over the levels of reactive power near</w:t>
            </w:r>
            <w:r>
              <w:t xml:space="preserve"> a terminal station and needs better voltage support. It considers that installing additional capacity banks would be a good way to provide this support.</w:t>
            </w:r>
          </w:p>
          <w:p w14:paraId="3F82C6ED" w14:textId="58D46812" w:rsidR="00420AF8" w:rsidRDefault="00420AF8" w:rsidP="00420AF8"/>
          <w:p w14:paraId="67A961DD" w14:textId="115780E9" w:rsidR="00420AF8" w:rsidRDefault="009D7A28" w:rsidP="00420AF8">
            <w:r>
              <w:t>When framing an identified need, t</w:t>
            </w:r>
            <w:r w:rsidR="00420AF8">
              <w:t>he RIT</w:t>
            </w:r>
            <w:r w:rsidR="00420AF8">
              <w:rPr>
                <w:rFonts w:cs="Arial"/>
              </w:rPr>
              <w:t>–</w:t>
            </w:r>
            <w:r w:rsidR="00420AF8">
              <w:t>T proponent should consider</w:t>
            </w:r>
            <w:r>
              <w:t xml:space="preserve"> whether it is framing the identified need as</w:t>
            </w:r>
            <w:r w:rsidR="00420AF8">
              <w:t>:</w:t>
            </w:r>
          </w:p>
          <w:p w14:paraId="5F7174DE" w14:textId="30D6DDF1" w:rsidR="00420AF8" w:rsidRDefault="00116FEB" w:rsidP="0050182A">
            <w:pPr>
              <w:pStyle w:val="Bulletpoint"/>
            </w:pPr>
            <w:r>
              <w:t>A</w:t>
            </w:r>
            <w:r w:rsidR="00420AF8">
              <w:t>n increase in producer and consumer surplus or reliability corrective action</w:t>
            </w:r>
            <w:r w:rsidR="009D7A28">
              <w:t>.</w:t>
            </w:r>
            <w:r w:rsidR="00C850D2">
              <w:t xml:space="preserve"> If it is for reliability corrective action, the identified need must point to the clear service standard obligation to </w:t>
            </w:r>
            <w:r w:rsidR="008E7427" w:rsidRPr="00D66E7B">
              <w:t>justify the network investment in question</w:t>
            </w:r>
            <w:r w:rsidR="008E7427">
              <w:t>. Otherwise</w:t>
            </w:r>
            <w:r w:rsidR="008E7427" w:rsidRPr="00D66E7B">
              <w:t xml:space="preserve">, the identified </w:t>
            </w:r>
            <w:r w:rsidR="00321031">
              <w:t xml:space="preserve">need </w:t>
            </w:r>
            <w:r w:rsidR="008E7427">
              <w:t>must be driven by</w:t>
            </w:r>
            <w:r w:rsidR="008E7427" w:rsidRPr="00D66E7B">
              <w:t xml:space="preserve"> an increase in consumer and producer surplus</w:t>
            </w:r>
            <w:r w:rsidR="008E7427">
              <w:t>.</w:t>
            </w:r>
          </w:p>
          <w:p w14:paraId="3063A0A5" w14:textId="6CB058CC" w:rsidR="009D7A28" w:rsidRPr="009D7A28" w:rsidRDefault="00116FEB" w:rsidP="0050182A">
            <w:pPr>
              <w:pStyle w:val="Bulletpoint"/>
            </w:pPr>
            <w:r>
              <w:t>A</w:t>
            </w:r>
            <w:r w:rsidR="00420AF8" w:rsidRPr="009D7A28">
              <w:t>n objective, rather than a means to achieve an objective</w:t>
            </w:r>
            <w:r w:rsidR="009D7A28">
              <w:t>.</w:t>
            </w:r>
            <w:r w:rsidR="00420AF8" w:rsidRPr="009D7A28">
              <w:t xml:space="preserve"> In this example, an appropriate objective would be 'enhancing the voltage support in the vicinity of the </w:t>
            </w:r>
            <w:r w:rsidR="00420AF8" w:rsidRPr="009D7A28">
              <w:lastRenderedPageBreak/>
              <w:t>terminal station'. In contrast, a means to achieve the objective</w:t>
            </w:r>
            <w:r w:rsidR="009D7A28">
              <w:t xml:space="preserve"> </w:t>
            </w:r>
            <w:r w:rsidR="00420AF8" w:rsidRPr="009D7A28">
              <w:t>might be, 'installing additional capacitor banks at the terminal station'.</w:t>
            </w:r>
          </w:p>
          <w:p w14:paraId="2958558B" w14:textId="4F480D8B" w:rsidR="00FA2CDD" w:rsidRPr="00FA2CDD" w:rsidRDefault="00116FEB" w:rsidP="00596B93">
            <w:pPr>
              <w:pStyle w:val="Bulletpoint"/>
            </w:pPr>
            <w:r>
              <w:t>A</w:t>
            </w:r>
            <w:r w:rsidR="00420AF8" w:rsidRPr="009D7A28">
              <w:t xml:space="preserve"> proposal to consumers</w:t>
            </w:r>
            <w:r w:rsidR="009D7A28">
              <w:t>.</w:t>
            </w:r>
            <w:r>
              <w:t xml:space="preserve"> </w:t>
            </w:r>
            <w:r w:rsidR="008E7427" w:rsidRPr="009D7A28">
              <w:t xml:space="preserve">To assist consumers engage with the RIT–T, it is valuable for them to understand why </w:t>
            </w:r>
            <w:r w:rsidR="00016A27" w:rsidRPr="009D7A28">
              <w:t xml:space="preserve">it is in their interest to meet the identified need. Given this, in describing an identified need, a RIT–T proponent may find it useful to explain what will or may happen if it performs </w:t>
            </w:r>
            <w:r w:rsidR="00596B93">
              <w:t>BAU</w:t>
            </w:r>
            <w:r w:rsidR="00016A27" w:rsidRPr="009D7A28">
              <w:t xml:space="preserve"> activities rather than taking a specific action to address the identified need</w:t>
            </w:r>
            <w:r w:rsidR="009D7A28" w:rsidRPr="009D7A28">
              <w:t>. For example,</w:t>
            </w:r>
            <w:r w:rsidR="00016A27" w:rsidRPr="009D7A28">
              <w:t xml:space="preserve"> </w:t>
            </w:r>
            <w:r w:rsidR="009D7A28" w:rsidRPr="009D7A28">
              <w:t>better</w:t>
            </w:r>
            <w:r w:rsidR="00016A27" w:rsidRPr="009D7A28">
              <w:t xml:space="preserve"> voltage support</w:t>
            </w:r>
            <w:r w:rsidR="009D7A28" w:rsidRPr="009D7A28">
              <w:t xml:space="preserve"> might</w:t>
            </w:r>
            <w:r w:rsidR="00016A27" w:rsidRPr="009D7A28">
              <w:t xml:space="preserve"> deliver benefits to consumers by </w:t>
            </w:r>
            <w:r w:rsidR="009D7A28" w:rsidRPr="009D7A28">
              <w:t>increasing the quality of electricity supply</w:t>
            </w:r>
            <w:r w:rsidR="00C3357D">
              <w:t xml:space="preserve">, and preventing </w:t>
            </w:r>
            <w:r w:rsidR="009D7A28" w:rsidRPr="009D7A28">
              <w:t>brown-outs, black-outs and damaged electrical appliances</w:t>
            </w:r>
            <w:r w:rsidR="00C3357D">
              <w:t>.</w:t>
            </w:r>
          </w:p>
        </w:tc>
      </w:tr>
    </w:tbl>
    <w:p w14:paraId="1BD62180" w14:textId="3F9B6C56" w:rsidR="0063381D" w:rsidRPr="0063381D" w:rsidRDefault="0063381D" w:rsidP="00B414A2">
      <w:pPr>
        <w:pStyle w:val="Heading2"/>
      </w:pPr>
      <w:bookmarkStart w:id="66" w:name="_Ref516658219"/>
      <w:bookmarkStart w:id="67" w:name="_Toc532464589"/>
      <w:r w:rsidRPr="0063381D">
        <w:lastRenderedPageBreak/>
        <w:t>Credible options</w:t>
      </w:r>
      <w:bookmarkEnd w:id="65"/>
      <w:bookmarkEnd w:id="66"/>
      <w:bookmarkEnd w:id="67"/>
    </w:p>
    <w:p w14:paraId="00CFE56C" w14:textId="109D4E7D" w:rsidR="0063381D" w:rsidRPr="002E702F" w:rsidRDefault="002073C6" w:rsidP="002E702F">
      <w:r>
        <w:t xml:space="preserve">This section provides guidance on how to apply </w:t>
      </w:r>
      <w:r w:rsidR="00B7079C">
        <w:t xml:space="preserve">NER </w:t>
      </w:r>
      <w:r>
        <w:t>c</w:t>
      </w:r>
      <w:r w:rsidR="00B7079C">
        <w:t>lause 5.15.2(a)</w:t>
      </w:r>
      <w:r>
        <w:t>, which</w:t>
      </w:r>
      <w:r w:rsidRPr="00E66A82">
        <w:t xml:space="preserve"> </w:t>
      </w:r>
      <w:r w:rsidR="0063381D" w:rsidRPr="002E702F">
        <w:t xml:space="preserve">provides that a </w:t>
      </w:r>
      <w:r w:rsidR="0063381D" w:rsidRPr="00383A86">
        <w:t>credible option</w:t>
      </w:r>
      <w:r w:rsidR="0063381D" w:rsidRPr="002E702F">
        <w:t xml:space="preserve"> is an option (or group of options) that:</w:t>
      </w:r>
    </w:p>
    <w:p w14:paraId="42A1235F" w14:textId="0226DAF4" w:rsidR="0063381D" w:rsidRPr="002E702F" w:rsidRDefault="0026591A" w:rsidP="00E953D6">
      <w:pPr>
        <w:pStyle w:val="Bulletpoint"/>
      </w:pPr>
      <w:r w:rsidRPr="002E702F">
        <w:t>A</w:t>
      </w:r>
      <w:r w:rsidR="0063381D" w:rsidRPr="002E702F">
        <w:t>ddresses</w:t>
      </w:r>
      <w:r>
        <w:t xml:space="preserve"> (or address)</w:t>
      </w:r>
      <w:r w:rsidR="0063381D" w:rsidRPr="002E702F">
        <w:t xml:space="preserve"> the </w:t>
      </w:r>
      <w:r w:rsidR="0063381D" w:rsidRPr="00383A86">
        <w:t>identified need</w:t>
      </w:r>
      <w:r w:rsidR="000374A2">
        <w:t>. That is, achieves the</w:t>
      </w:r>
      <w:r w:rsidR="000374A2" w:rsidRPr="001D2D26">
        <w:t xml:space="preserve"> objective</w:t>
      </w:r>
      <w:r w:rsidR="00B7079C">
        <w:t xml:space="preserve"> that the</w:t>
      </w:r>
      <w:r w:rsidR="000374A2" w:rsidRPr="001D2D26">
        <w:t xml:space="preserve"> </w:t>
      </w:r>
      <w:r w:rsidR="000374A2">
        <w:t>RIT</w:t>
      </w:r>
      <w:r w:rsidR="000374A2" w:rsidRPr="000374A2">
        <w:t>–</w:t>
      </w:r>
      <w:r w:rsidR="0096783F">
        <w:t>T</w:t>
      </w:r>
      <w:r w:rsidR="000374A2">
        <w:t xml:space="preserve"> proponent seeks to achieve by </w:t>
      </w:r>
      <w:r w:rsidR="000374A2" w:rsidRPr="001D2D26">
        <w:t>investing in the network</w:t>
      </w:r>
      <w:r w:rsidR="007C7A99">
        <w:t>;</w:t>
      </w:r>
    </w:p>
    <w:p w14:paraId="3AD6C3C3" w14:textId="1F8089B8" w:rsidR="0063381D" w:rsidRPr="002E702F" w:rsidRDefault="0026591A" w:rsidP="00E953D6">
      <w:pPr>
        <w:pStyle w:val="Bulletpoint"/>
      </w:pPr>
      <w:r>
        <w:t>I</w:t>
      </w:r>
      <w:r w:rsidR="0063381D" w:rsidRPr="002E702F">
        <w:t>s (or are) commerc</w:t>
      </w:r>
      <w:r w:rsidR="007C7A99">
        <w:t xml:space="preserve">ially and technically feasible; </w:t>
      </w:r>
      <w:r w:rsidR="0063381D" w:rsidRPr="002E702F">
        <w:t>and</w:t>
      </w:r>
    </w:p>
    <w:p w14:paraId="5C20E362" w14:textId="310B8943" w:rsidR="0063381D" w:rsidRDefault="0026591A" w:rsidP="00E953D6">
      <w:pPr>
        <w:pStyle w:val="Bulletpoint"/>
      </w:pPr>
      <w:r>
        <w:t>C</w:t>
      </w:r>
      <w:r w:rsidR="0063381D" w:rsidRPr="002E702F">
        <w:t xml:space="preserve">an be implemented in sufficient time to meet the </w:t>
      </w:r>
      <w:r w:rsidR="0063381D" w:rsidRPr="00383A86">
        <w:t>identified need</w:t>
      </w:r>
      <w:r w:rsidR="0063381D" w:rsidRPr="002E702F">
        <w:t>.</w:t>
      </w:r>
      <w:r w:rsidR="000374A2" w:rsidRPr="000374A2">
        <w:t xml:space="preserve"> </w:t>
      </w:r>
      <w:r w:rsidR="000374A2">
        <w:t>That is, can be implemented to meet any specific timing imperatives of the</w:t>
      </w:r>
      <w:r w:rsidR="000374A2" w:rsidRPr="001D2D26">
        <w:t xml:space="preserve"> </w:t>
      </w:r>
      <w:r w:rsidR="000374A2">
        <w:t>RIT</w:t>
      </w:r>
      <w:r w:rsidR="000374A2" w:rsidRPr="00A40116">
        <w:t>–</w:t>
      </w:r>
      <w:r w:rsidR="0096783F">
        <w:t>T</w:t>
      </w:r>
      <w:r w:rsidR="000374A2">
        <w:t xml:space="preserve"> proponent's objective.</w:t>
      </w:r>
    </w:p>
    <w:p w14:paraId="2865AA0D" w14:textId="0E318190" w:rsidR="00FF0966" w:rsidRPr="00FF0966" w:rsidRDefault="00FF0966" w:rsidP="00FF0966">
      <w:pPr>
        <w:pStyle w:val="BodyText"/>
      </w:pPr>
      <w:r>
        <w:t xml:space="preserve">To the extent possible, </w:t>
      </w:r>
      <w:r w:rsidR="00C72361">
        <w:t>RIT–T</w:t>
      </w:r>
      <w:r w:rsidRPr="00FF0966">
        <w:t xml:space="preserve"> proponents should construct credible options using individual options that meet identified needs over broadly similar timeframes. This facilitates the use of similar modelling periods (see section</w:t>
      </w:r>
      <w:r w:rsidR="00B7079C">
        <w:t xml:space="preserve"> </w:t>
      </w:r>
      <w:r w:rsidR="00B7079C">
        <w:fldChar w:fldCharType="begin"/>
      </w:r>
      <w:r w:rsidR="00B7079C">
        <w:instrText xml:space="preserve"> REF _Ref516176209 \r \h </w:instrText>
      </w:r>
      <w:r w:rsidR="00B7079C">
        <w:fldChar w:fldCharType="separate"/>
      </w:r>
      <w:r w:rsidR="00B7079C">
        <w:t>3.12</w:t>
      </w:r>
      <w:r w:rsidR="00B7079C">
        <w:fldChar w:fldCharType="end"/>
      </w:r>
      <w:r w:rsidRPr="00FF0966">
        <w:t>) and increases the transparency and robustness of the analysis.</w:t>
      </w:r>
    </w:p>
    <w:p w14:paraId="4D50F943" w14:textId="7DA371C4" w:rsidR="00FF0966" w:rsidRDefault="00FF0966" w:rsidP="00FF0966">
      <w:pPr>
        <w:pStyle w:val="BodyText"/>
      </w:pPr>
      <w:r w:rsidRPr="00FF0966">
        <w:t>For meeting</w:t>
      </w:r>
      <w:r w:rsidR="006E3AA4">
        <w:t xml:space="preserve"> a service standard</w:t>
      </w:r>
      <w:r w:rsidRPr="00FF0966">
        <w:t xml:space="preserve">, </w:t>
      </w:r>
      <w:r w:rsidR="006E3AA4">
        <w:t>the RIT–T</w:t>
      </w:r>
      <w:r w:rsidR="006E3AA4" w:rsidRPr="00FF0966">
        <w:t xml:space="preserve"> proponent’s choice of credible options </w:t>
      </w:r>
      <w:r w:rsidR="006E3AA4">
        <w:t xml:space="preserve">should reflect </w:t>
      </w:r>
      <w:r w:rsidRPr="00FF0966">
        <w:t>the de</w:t>
      </w:r>
      <w:r w:rsidR="006E3AA4">
        <w:t>gree of flexibility offered by that</w:t>
      </w:r>
      <w:r w:rsidRPr="00FF0966">
        <w:t xml:space="preserve"> service standard</w:t>
      </w:r>
      <w:r w:rsidR="006E3AA4">
        <w:t xml:space="preserve">. For example, </w:t>
      </w:r>
      <w:r w:rsidRPr="00FF0966">
        <w:t xml:space="preserve">a standard </w:t>
      </w:r>
      <w:r w:rsidR="006E3AA4">
        <w:t>might refer</w:t>
      </w:r>
      <w:r w:rsidRPr="00FF0966">
        <w:t xml:space="preserve"> to maximum levels </w:t>
      </w:r>
      <w:r w:rsidR="00B7079C">
        <w:t xml:space="preserve">under the </w:t>
      </w:r>
      <w:r w:rsidR="006E3AA4">
        <w:t>system average interruption duration index</w:t>
      </w:r>
      <w:r w:rsidR="006E3AA4" w:rsidRPr="00FF0966">
        <w:t xml:space="preserve"> </w:t>
      </w:r>
      <w:r>
        <w:t>and</w:t>
      </w:r>
      <w:r w:rsidR="00B7079C">
        <w:t xml:space="preserve"> the</w:t>
      </w:r>
      <w:r>
        <w:t xml:space="preserve"> </w:t>
      </w:r>
      <w:r w:rsidR="006E3AA4">
        <w:t xml:space="preserve">system average interruption frequency index </w:t>
      </w:r>
      <w:r>
        <w:t xml:space="preserve">across the </w:t>
      </w:r>
      <w:r w:rsidR="002909C1">
        <w:t>RIT–</w:t>
      </w:r>
      <w:r w:rsidR="001F66B9">
        <w:t>T</w:t>
      </w:r>
      <w:r w:rsidRPr="00FF0966">
        <w:t xml:space="preserve"> proponent</w:t>
      </w:r>
      <w:r w:rsidR="006E3AA4">
        <w:t>’s network over a year. In this case, the proponent should</w:t>
      </w:r>
      <w:r w:rsidRPr="00FF0966">
        <w:t xml:space="preserve"> consider options at various locations on its network if some credible options could be more effective in limiting the network-average </w:t>
      </w:r>
      <w:r w:rsidR="00652848">
        <w:t>interruptions</w:t>
      </w:r>
      <w:r w:rsidRPr="00FF0966">
        <w:t xml:space="preserve"> </w:t>
      </w:r>
      <w:r w:rsidR="00652848">
        <w:t xml:space="preserve">that increase these indexes </w:t>
      </w:r>
      <w:r w:rsidRPr="00FF0966">
        <w:t xml:space="preserve">than </w:t>
      </w:r>
      <w:r w:rsidR="00652848">
        <w:t xml:space="preserve">if it restricted its </w:t>
      </w:r>
      <w:r w:rsidRPr="00FF0966">
        <w:t>attention to options in a single area.</w:t>
      </w:r>
    </w:p>
    <w:p w14:paraId="486D7887" w14:textId="22176C2A" w:rsidR="002073C6" w:rsidRDefault="00FF0966" w:rsidP="00B7079C">
      <w:pPr>
        <w:pStyle w:val="BodyText"/>
      </w:pPr>
      <w:r>
        <w:t xml:space="preserve">In addition to helping stakeholders interpret the elements </w:t>
      </w:r>
      <w:r w:rsidR="000374A2">
        <w:t xml:space="preserve">of NER </w:t>
      </w:r>
      <w:r w:rsidRPr="00FF0966">
        <w:t>cl</w:t>
      </w:r>
      <w:r w:rsidR="00E95DE0">
        <w:t xml:space="preserve">ause 5.15.2(a), </w:t>
      </w:r>
      <w:r w:rsidR="00AB5A06">
        <w:t>this section</w:t>
      </w:r>
      <w:r w:rsidR="00AB5A06" w:rsidRPr="00B27884">
        <w:t xml:space="preserve"> also provide</w:t>
      </w:r>
      <w:r w:rsidR="00AB5A06">
        <w:t>s</w:t>
      </w:r>
      <w:r w:rsidR="00AB5A06" w:rsidRPr="00B27884">
        <w:t xml:space="preserve"> </w:t>
      </w:r>
      <w:r w:rsidR="00AB5A06">
        <w:t xml:space="preserve">guidance </w:t>
      </w:r>
      <w:r w:rsidR="00B7079C">
        <w:t xml:space="preserve">on </w:t>
      </w:r>
      <w:r w:rsidR="00847C5A">
        <w:t>d</w:t>
      </w:r>
      <w:r w:rsidR="000374A2">
        <w:t>etermining a reasonable</w:t>
      </w:r>
      <w:r w:rsidR="00E02FC1">
        <w:t xml:space="preserve"> numbe</w:t>
      </w:r>
      <w:r w:rsidR="007C7A99">
        <w:t>r and range of credible options</w:t>
      </w:r>
      <w:r w:rsidR="00B7079C">
        <w:t xml:space="preserve">, and on </w:t>
      </w:r>
      <w:r w:rsidR="000374A2">
        <w:t>d</w:t>
      </w:r>
      <w:r w:rsidR="00130C50">
        <w:t>eveloping credible options with option value</w:t>
      </w:r>
      <w:r w:rsidR="00E02FC1">
        <w:t>.</w:t>
      </w:r>
    </w:p>
    <w:p w14:paraId="55B2973B" w14:textId="7708F13E" w:rsidR="00130C50" w:rsidRDefault="00130C50" w:rsidP="007C7A99">
      <w:pPr>
        <w:pStyle w:val="Heading3"/>
      </w:pPr>
      <w:bookmarkStart w:id="68" w:name="_Toc516691976"/>
      <w:bookmarkStart w:id="69" w:name="_Toc532464590"/>
      <w:bookmarkEnd w:id="68"/>
      <w:r>
        <w:t>Addressing the identified need</w:t>
      </w:r>
      <w:bookmarkEnd w:id="69"/>
    </w:p>
    <w:p w14:paraId="3C93DE7C" w14:textId="5400FC35" w:rsidR="00130C50" w:rsidRDefault="00130C50" w:rsidP="007C7A99">
      <w:pPr>
        <w:pStyle w:val="ListBullet"/>
        <w:numPr>
          <w:ilvl w:val="0"/>
          <w:numId w:val="0"/>
        </w:numPr>
      </w:pPr>
      <w:r>
        <w:t>As discussed</w:t>
      </w:r>
      <w:r w:rsidRPr="00130C50">
        <w:t xml:space="preserve"> in section </w:t>
      </w:r>
      <w:r w:rsidRPr="00130C50">
        <w:fldChar w:fldCharType="begin"/>
      </w:r>
      <w:r w:rsidRPr="00130C50">
        <w:instrText xml:space="preserve"> REF _Ref516579036 \r \h </w:instrText>
      </w:r>
      <w:r w:rsidRPr="00130C50">
        <w:fldChar w:fldCharType="separate"/>
      </w:r>
      <w:r w:rsidR="00150FE4">
        <w:t>3.1</w:t>
      </w:r>
      <w:r w:rsidRPr="00130C50">
        <w:fldChar w:fldCharType="end"/>
      </w:r>
      <w:r w:rsidRPr="00130C50">
        <w:t xml:space="preserve">, an identified need is </w:t>
      </w:r>
      <w:r w:rsidR="00C12DAA">
        <w:t xml:space="preserve">the objective a network business </w:t>
      </w:r>
      <w:r>
        <w:t xml:space="preserve">(or network </w:t>
      </w:r>
      <w:r w:rsidR="00C12DAA">
        <w:t>businesses</w:t>
      </w:r>
      <w:r>
        <w:t>, in the case of joint planning</w:t>
      </w:r>
      <w:r w:rsidRPr="00130C50">
        <w:t>) seeks</w:t>
      </w:r>
      <w:r w:rsidR="0026591A">
        <w:t xml:space="preserve"> (or seek)</w:t>
      </w:r>
      <w:r w:rsidRPr="00130C50">
        <w:t xml:space="preserve"> to achieve by investing in the network. </w:t>
      </w:r>
      <w:r w:rsidRPr="002E702F">
        <w:t xml:space="preserve">An option addresses an </w:t>
      </w:r>
      <w:r w:rsidRPr="00130C50">
        <w:t xml:space="preserve">identified need if the </w:t>
      </w:r>
      <w:r w:rsidR="00C72361">
        <w:t>RIT–T</w:t>
      </w:r>
      <w:r w:rsidRPr="00130C50">
        <w:t xml:space="preserve"> proponent reasonably considers that the option would, if commissioned within a specified time, be highly likely to meet </w:t>
      </w:r>
      <w:r w:rsidR="0026591A">
        <w:t>that</w:t>
      </w:r>
      <w:r w:rsidRPr="00130C50">
        <w:t xml:space="preserve"> </w:t>
      </w:r>
      <w:r w:rsidR="0026591A">
        <w:t>identified need</w:t>
      </w:r>
      <w:r w:rsidRPr="00130C50">
        <w:t>.</w:t>
      </w:r>
    </w:p>
    <w:p w14:paraId="3CC91ACB" w14:textId="41EAE955" w:rsidR="00130C50" w:rsidRPr="007E723B" w:rsidRDefault="00130C50" w:rsidP="007E723B">
      <w:r>
        <w:t xml:space="preserve">Since a </w:t>
      </w:r>
      <w:r w:rsidRPr="00383A86">
        <w:t>credible option</w:t>
      </w:r>
      <w:r w:rsidRPr="002E702F">
        <w:t xml:space="preserve"> </w:t>
      </w:r>
      <w:r w:rsidR="0026591A">
        <w:t>can be</w:t>
      </w:r>
      <w:r w:rsidRPr="002E702F">
        <w:t xml:space="preserve"> an op</w:t>
      </w:r>
      <w:r w:rsidR="0026591A">
        <w:t>tion or group of options</w:t>
      </w:r>
      <w:r>
        <w:t xml:space="preserve"> that </w:t>
      </w:r>
      <w:r w:rsidR="0026591A">
        <w:t>address an</w:t>
      </w:r>
      <w:r w:rsidRPr="002E702F">
        <w:t xml:space="preserve"> </w:t>
      </w:r>
      <w:r w:rsidRPr="00383A86">
        <w:t>identified need</w:t>
      </w:r>
      <w:r>
        <w:t xml:space="preserve">, </w:t>
      </w:r>
      <w:r w:rsidRPr="00130C50">
        <w:t xml:space="preserve">a set of projects may constitute one credible option if they form one integrated solution to meet </w:t>
      </w:r>
      <w:r w:rsidR="004B487B">
        <w:t xml:space="preserve">an </w:t>
      </w:r>
      <w:r w:rsidRPr="00130C50">
        <w:t>identified need.</w:t>
      </w:r>
      <w:r w:rsidR="007E723B" w:rsidRPr="007E723B">
        <w:t xml:space="preserve"> </w:t>
      </w:r>
    </w:p>
    <w:p w14:paraId="469F0916" w14:textId="6C7A4057" w:rsidR="0026591A" w:rsidRDefault="0026591A" w:rsidP="007C7A99">
      <w:r>
        <w:lastRenderedPageBreak/>
        <w:fldChar w:fldCharType="begin"/>
      </w:r>
      <w:r>
        <w:instrText xml:space="preserve"> REF _Ref516579768 \h </w:instrText>
      </w:r>
      <w:r>
        <w:fldChar w:fldCharType="separate"/>
      </w:r>
      <w:r w:rsidR="00150FE4">
        <w:t xml:space="preserve">Example </w:t>
      </w:r>
      <w:r w:rsidR="00150FE4">
        <w:rPr>
          <w:noProof/>
        </w:rPr>
        <w:t>2</w:t>
      </w:r>
      <w:r>
        <w:fldChar w:fldCharType="end"/>
      </w:r>
      <w:r>
        <w:t xml:space="preserve"> provides guidance on two different types o</w:t>
      </w:r>
      <w:r w:rsidR="00657202">
        <w:t>f identified needs, along with</w:t>
      </w:r>
      <w:r>
        <w:t xml:space="preserve"> credible option</w:t>
      </w:r>
      <w:r w:rsidR="00657202">
        <w:t>s</w:t>
      </w:r>
      <w:r>
        <w:t xml:space="preserve"> to meet each of those identified needs.</w:t>
      </w:r>
    </w:p>
    <w:p w14:paraId="12A84F0A" w14:textId="34A58775" w:rsidR="00130C50" w:rsidRPr="00130C50" w:rsidRDefault="00130C50" w:rsidP="00130C50">
      <w:pPr>
        <w:pStyle w:val="Caption"/>
      </w:pPr>
      <w:bookmarkStart w:id="70" w:name="_Ref516579768"/>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w:t>
      </w:r>
      <w:r w:rsidR="006126C7">
        <w:rPr>
          <w:noProof/>
        </w:rPr>
        <w:fldChar w:fldCharType="end"/>
      </w:r>
      <w:bookmarkEnd w:id="70"/>
      <w:r w:rsidRPr="00130C50">
        <w:t>: Identified need</w:t>
      </w:r>
      <w:r w:rsidR="0026591A">
        <w:t xml:space="preserve"> and credible options</w:t>
      </w:r>
    </w:p>
    <w:tbl>
      <w:tblPr>
        <w:tblStyle w:val="LightShading-Accent2"/>
        <w:tblW w:w="0" w:type="auto"/>
        <w:tblLook w:val="04A0" w:firstRow="1" w:lastRow="0" w:firstColumn="1" w:lastColumn="0" w:noHBand="0" w:noVBand="1"/>
      </w:tblPr>
      <w:tblGrid>
        <w:gridCol w:w="9242"/>
      </w:tblGrid>
      <w:tr w:rsidR="00130C50" w14:paraId="2F12CF38" w14:textId="77777777" w:rsidTr="00E02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DB7EEE" w14:textId="77777777" w:rsidR="00DF0F2F" w:rsidRPr="00DF0F2F" w:rsidRDefault="00DF0F2F" w:rsidP="00DF0F2F"/>
          <w:p w14:paraId="5DECDFBD" w14:textId="76E2BD14" w:rsidR="00130C50" w:rsidRPr="00130C50" w:rsidRDefault="00130C50" w:rsidP="00130C50">
            <w:pPr>
              <w:pStyle w:val="BodyText"/>
              <w:rPr>
                <w:rStyle w:val="Bold"/>
              </w:rPr>
            </w:pPr>
            <w:r w:rsidRPr="00130C50">
              <w:rPr>
                <w:rStyle w:val="Bold"/>
              </w:rPr>
              <w:t>Identified need driven by service standards</w:t>
            </w:r>
          </w:p>
          <w:p w14:paraId="27D09E35" w14:textId="5A012570" w:rsidR="00C122CE" w:rsidRPr="0063381D" w:rsidRDefault="00130C50" w:rsidP="00130C50">
            <w:pPr>
              <w:pStyle w:val="BodyText"/>
            </w:pPr>
            <w:r w:rsidRPr="0063381D">
              <w:t xml:space="preserve">Changing patterns of generation investment </w:t>
            </w:r>
            <w:r w:rsidR="003171CA">
              <w:t>have</w:t>
            </w:r>
            <w:r w:rsidRPr="0063381D">
              <w:t xml:space="preserve"> increased the likelihood </w:t>
            </w:r>
            <w:r w:rsidR="004500E2">
              <w:t xml:space="preserve">of breaching voltage </w:t>
            </w:r>
            <w:r w:rsidRPr="0063381D">
              <w:t>service standards in the next few years.</w:t>
            </w:r>
          </w:p>
          <w:p w14:paraId="64726313" w14:textId="77777777" w:rsidR="00962967" w:rsidRDefault="00130C50" w:rsidP="00130C50">
            <w:pPr>
              <w:pStyle w:val="BodyText"/>
            </w:pPr>
            <w:r w:rsidRPr="002E702F">
              <w:t xml:space="preserve">The </w:t>
            </w:r>
            <w:r w:rsidRPr="00130C50">
              <w:t>identified need in this example is to ensure that voltage standards as outlined in Schedule 5.1 of the NER continue to be satisfied.</w:t>
            </w:r>
            <w:r w:rsidR="00C122CE">
              <w:t xml:space="preserve"> </w:t>
            </w:r>
            <w:r w:rsidR="00962967">
              <w:t xml:space="preserve">In stating this identified need, </w:t>
            </w:r>
            <w:r w:rsidR="00962967" w:rsidRPr="00962967">
              <w:t>we would expect the RIT‒T proponent to explicitly reference the relevant NER clause (or clauses), as well as specify the timing and extent of the breach expected.</w:t>
            </w:r>
          </w:p>
          <w:p w14:paraId="2050F8EA" w14:textId="785B3F66" w:rsidR="00130C50" w:rsidRPr="00130C50" w:rsidRDefault="00130C50" w:rsidP="00130C50">
            <w:pPr>
              <w:pStyle w:val="BodyText"/>
            </w:pPr>
            <w:r w:rsidRPr="002E702F">
              <w:t xml:space="preserve">An example of a </w:t>
            </w:r>
            <w:r w:rsidRPr="00130C50">
              <w:t>credible option to address this identified need is the installation of one o</w:t>
            </w:r>
            <w:r w:rsidR="004500E2">
              <w:t>r</w:t>
            </w:r>
            <w:r w:rsidRPr="00130C50">
              <w:t xml:space="preserve"> more voltage control network elements, such as a </w:t>
            </w:r>
            <w:r w:rsidR="004500E2" w:rsidRPr="00B27884">
              <w:t xml:space="preserve">static </w:t>
            </w:r>
            <w:r w:rsidR="004500E2" w:rsidRPr="004500E2">
              <w:t xml:space="preserve">volt-ampere reactive </w:t>
            </w:r>
            <w:r w:rsidRPr="00130C50">
              <w:t>compensator.</w:t>
            </w:r>
          </w:p>
          <w:p w14:paraId="5D69ED31" w14:textId="102CB735" w:rsidR="00130C50" w:rsidRPr="00130C50" w:rsidRDefault="00130C50" w:rsidP="00130C50">
            <w:pPr>
              <w:pStyle w:val="BodyText"/>
              <w:rPr>
                <w:rStyle w:val="Strong"/>
              </w:rPr>
            </w:pPr>
            <w:r w:rsidRPr="00130C50">
              <w:rPr>
                <w:rStyle w:val="Bold"/>
              </w:rPr>
              <w:t>Identified need driven by m</w:t>
            </w:r>
            <w:r w:rsidRPr="00130C50">
              <w:rPr>
                <w:rStyle w:val="Strong"/>
              </w:rPr>
              <w:t>arket benefits</w:t>
            </w:r>
          </w:p>
          <w:p w14:paraId="43BD55E1" w14:textId="1CF84286" w:rsidR="00130C50" w:rsidRDefault="00130C50" w:rsidP="00130C50">
            <w:pPr>
              <w:pStyle w:val="BodyText"/>
            </w:pPr>
            <w:r w:rsidRPr="0063381D">
              <w:t>Rapid load growth in a remote area with a limited sized link with the rest of the shared network and costly local generation options indicates that it is likely to be net beneficial to augment the link in the future.</w:t>
            </w:r>
          </w:p>
          <w:p w14:paraId="24F2C02B" w14:textId="50703346" w:rsidR="006126C7" w:rsidRPr="006126C7" w:rsidRDefault="006126C7" w:rsidP="006126C7">
            <w:pPr>
              <w:pStyle w:val="BodyText"/>
            </w:pPr>
            <w:r w:rsidRPr="002E702F">
              <w:t xml:space="preserve">The </w:t>
            </w:r>
            <w:r w:rsidRPr="006126C7">
              <w:t>identified need in this example is an (expected) increase in net economic benefits compared to the base case</w:t>
            </w:r>
            <w:r w:rsidR="004B487B">
              <w:t>, which is expected to benefit</w:t>
            </w:r>
            <w:r w:rsidR="004B487B" w:rsidRPr="004B487B">
              <w:t xml:space="preserve"> electricity consumers though lower electricity costs</w:t>
            </w:r>
            <w:r w:rsidRPr="006126C7">
              <w:t xml:space="preserve">. In formulating credible options to meet this identified need, we would expect the RIT‒T proponent to reference the driver (or drivers) of the net economic benefits expected to flow from the credible option. For instance, a transmission augmentation could be justified </w:t>
            </w:r>
            <w:r>
              <w:t>if it was expected to</w:t>
            </w:r>
            <w:r w:rsidRPr="006126C7">
              <w:t xml:space="preserve"> </w:t>
            </w:r>
            <w:r>
              <w:t>reduce</w:t>
            </w:r>
            <w:r w:rsidRPr="006126C7">
              <w:t xml:space="preserve"> variable operating costs from facilitating the substitution of high-fuel cost</w:t>
            </w:r>
            <w:r w:rsidR="004B487B">
              <w:t xml:space="preserve"> plant with low-fuel cost plant, thereby lowering generation costs for electricity consumers.</w:t>
            </w:r>
          </w:p>
          <w:p w14:paraId="1783D57A" w14:textId="77777777" w:rsidR="00130C50" w:rsidRDefault="00130C50" w:rsidP="00130C50">
            <w:pPr>
              <w:pStyle w:val="BodyText"/>
            </w:pPr>
            <w:r w:rsidRPr="002E702F">
              <w:t xml:space="preserve">An example of a </w:t>
            </w:r>
            <w:r w:rsidRPr="00130C50">
              <w:t>credible option to address this identified need is the augmentation of network element(s) that would increase the capacity of the area’s existing link</w:t>
            </w:r>
            <w:r w:rsidR="00847C5A">
              <w:t>.</w:t>
            </w:r>
          </w:p>
          <w:p w14:paraId="38609C21" w14:textId="4CAC3B25" w:rsidR="00C900BE" w:rsidRPr="00C900BE" w:rsidRDefault="00C900BE" w:rsidP="00C900BE">
            <w:pPr>
              <w:pStyle w:val="BodyText"/>
              <w:rPr>
                <w:rStyle w:val="Strong"/>
              </w:rPr>
            </w:pPr>
            <w:r w:rsidRPr="00130C50">
              <w:rPr>
                <w:rStyle w:val="Bold"/>
              </w:rPr>
              <w:t xml:space="preserve">Identified need driven by </w:t>
            </w:r>
            <w:r>
              <w:rPr>
                <w:rStyle w:val="Bold"/>
              </w:rPr>
              <w:t>safety</w:t>
            </w:r>
          </w:p>
          <w:p w14:paraId="24618831" w14:textId="1F19734C" w:rsidR="00C900BE" w:rsidRDefault="00100FB2" w:rsidP="00C900BE">
            <w:pPr>
              <w:pStyle w:val="BodyText"/>
            </w:pPr>
            <w:r>
              <w:t xml:space="preserve">Routine inspections of a substation have revealed that twelve transformer </w:t>
            </w:r>
            <w:r w:rsidR="003B5D97">
              <w:t>bush</w:t>
            </w:r>
            <w:r>
              <w:t xml:space="preserve">ings installed in the 1960s and 1970s are now in poor condition. If the identified </w:t>
            </w:r>
            <w:r w:rsidR="003B5D97">
              <w:t>bushings</w:t>
            </w:r>
            <w:r>
              <w:t xml:space="preserve"> </w:t>
            </w:r>
            <w:r w:rsidR="003B5D97">
              <w:t>remain</w:t>
            </w:r>
            <w:r>
              <w:t xml:space="preserve"> in service, these is an increased </w:t>
            </w:r>
            <w:r w:rsidR="003B5D97">
              <w:t>likelihood</w:t>
            </w:r>
            <w:r>
              <w:t xml:space="preserve"> that a number of these assets will fail in future years, which could result in projectiles, fires and oil spills that present an intolerable risk to those in the immediate </w:t>
            </w:r>
            <w:r w:rsidR="003B5D97">
              <w:t>vicinity</w:t>
            </w:r>
            <w:r>
              <w:t>, and potentially the wider area.</w:t>
            </w:r>
          </w:p>
          <w:p w14:paraId="3DB2F790" w14:textId="23430B3A" w:rsidR="00AE3754" w:rsidRDefault="00AE3754" w:rsidP="00AE3754">
            <w:pPr>
              <w:pStyle w:val="BodyText"/>
            </w:pPr>
            <w:r>
              <w:t>This situation might lead to a</w:t>
            </w:r>
            <w:r w:rsidR="00060B64">
              <w:t>n</w:t>
            </w:r>
            <w:r>
              <w:t xml:space="preserve"> identified need</w:t>
            </w:r>
            <w:r w:rsidRPr="00AE3754">
              <w:t xml:space="preserve"> that is driven by</w:t>
            </w:r>
            <w:r w:rsidR="00A43FBB">
              <w:t xml:space="preserve"> an increase in c</w:t>
            </w:r>
            <w:r w:rsidR="00A43FBB" w:rsidRPr="00A43FBB">
              <w:t xml:space="preserve">onsumer and producer surplus if there is a NEM-wide economic justification for addressing that safety risk. </w:t>
            </w:r>
            <w:r w:rsidR="004B487B" w:rsidRPr="00D5341E">
              <w:t>For instance, credible options that prevent the safety risk from materialising may avoid involuntary load shedding</w:t>
            </w:r>
            <w:r w:rsidR="004B487B" w:rsidRPr="004B487B">
              <w:t xml:space="preserve"> and reduce operating and maintenance costs incurred by other parties.</w:t>
            </w:r>
          </w:p>
          <w:p w14:paraId="472D473D" w14:textId="3F1C1AC3" w:rsidR="00CC1B54" w:rsidRPr="00375CF9" w:rsidRDefault="00A43FBB" w:rsidP="00A43FBB">
            <w:pPr>
              <w:pStyle w:val="BodyText"/>
            </w:pPr>
            <w:r>
              <w:t>Where an</w:t>
            </w:r>
            <w:r w:rsidRPr="00AE3754">
              <w:t xml:space="preserve"> applicable jurisdictional Electricity Safety Act </w:t>
            </w:r>
            <w:r>
              <w:t>requires</w:t>
            </w:r>
            <w:r w:rsidRPr="00A43FBB">
              <w:t xml:space="preserve"> that safety risks be managed in accordance with the 'As Low As Reasonably Practicable' (ALARP) principle, </w:t>
            </w:r>
            <w:r>
              <w:t xml:space="preserve">this requirement might justify valuing safety risks using a 'gross disproportionate factor'. For </w:t>
            </w:r>
            <w:r>
              <w:lastRenderedPageBreak/>
              <w:t>example, a gross disproportionate factor might include valuing death at three, six or 10 times the v</w:t>
            </w:r>
            <w:r w:rsidRPr="00A43FBB">
              <w:t xml:space="preserve">alue of statistical </w:t>
            </w:r>
            <w:r>
              <w:t xml:space="preserve">life. The </w:t>
            </w:r>
            <w:r w:rsidRPr="00962967">
              <w:t>RIT‒T</w:t>
            </w:r>
            <w:r w:rsidRPr="00D5341E">
              <w:t xml:space="preserve"> </w:t>
            </w:r>
            <w:r w:rsidRPr="00A43FBB">
              <w:t>proponent must justify its use of any gross disproportionate factor and reference the compliance requirement driving its use of that factor.</w:t>
            </w:r>
          </w:p>
        </w:tc>
      </w:tr>
    </w:tbl>
    <w:p w14:paraId="3AD61DF8" w14:textId="347A5FCB" w:rsidR="00130C50" w:rsidRDefault="0026591A" w:rsidP="007C7A99">
      <w:pPr>
        <w:pStyle w:val="Heading3"/>
      </w:pPr>
      <w:bookmarkStart w:id="71" w:name="_Toc532464591"/>
      <w:r>
        <w:lastRenderedPageBreak/>
        <w:t>Commercially and technically feasible</w:t>
      </w:r>
      <w:bookmarkEnd w:id="71"/>
    </w:p>
    <w:p w14:paraId="797C97E6" w14:textId="0FE083CF" w:rsidR="0026591A" w:rsidRPr="002E702F" w:rsidRDefault="0026591A" w:rsidP="0026591A">
      <w:r>
        <w:t>An</w:t>
      </w:r>
      <w:r w:rsidRPr="002E702F">
        <w:t xml:space="preserve"> option is commercially feasible under </w:t>
      </w:r>
      <w:r w:rsidR="004B487B">
        <w:t xml:space="preserve">NER </w:t>
      </w:r>
      <w:r w:rsidRPr="002E702F">
        <w:t xml:space="preserve">clause 5.15.2(a)(2) if a reasonable and objective operator, acting rationally in accordance with the requirements of the </w:t>
      </w:r>
      <w:r w:rsidR="00C72361">
        <w:t>RIT–T</w:t>
      </w:r>
      <w:r w:rsidRPr="002E702F">
        <w:t>, would be prepared to develop or provide the option in isolation of any substitute options.</w:t>
      </w:r>
    </w:p>
    <w:p w14:paraId="3BDC56F4" w14:textId="70EC2326" w:rsidR="0026591A" w:rsidRPr="002E702F" w:rsidRDefault="0026591A" w:rsidP="0026591A">
      <w:r>
        <w:t>NER c</w:t>
      </w:r>
      <w:r w:rsidRPr="002E702F">
        <w:t xml:space="preserve">lause 5.15.2(d) </w:t>
      </w:r>
      <w:r>
        <w:t xml:space="preserve">prevents </w:t>
      </w:r>
      <w:r w:rsidRPr="002E702F">
        <w:t xml:space="preserve">a </w:t>
      </w:r>
      <w:r w:rsidR="00C72361">
        <w:t>RIT–T</w:t>
      </w:r>
      <w:r>
        <w:t xml:space="preserve"> proponent from rejecting</w:t>
      </w:r>
      <w:r w:rsidRPr="002E702F">
        <w:t xml:space="preserve"> an option that would otherwise satisfy the </w:t>
      </w:r>
      <w:r w:rsidR="00C72361">
        <w:t>RIT–T</w:t>
      </w:r>
      <w:r w:rsidRPr="002E702F">
        <w:t xml:space="preserve"> on the basis that </w:t>
      </w:r>
      <w:r w:rsidR="001F2EDD">
        <w:t>it</w:t>
      </w:r>
      <w:r w:rsidRPr="002E702F">
        <w:t xml:space="preserve"> lacks a proponent. Such an option would be commercially feasible because, if undertaken, it would satisfy the </w:t>
      </w:r>
      <w:r w:rsidR="00C72361">
        <w:t>RIT–T</w:t>
      </w:r>
      <w:r w:rsidRPr="002E702F">
        <w:t xml:space="preserve"> and therefore provide the investor with a </w:t>
      </w:r>
      <w:r w:rsidR="000374A2">
        <w:t>reasonable expected</w:t>
      </w:r>
      <w:r w:rsidR="000374A2" w:rsidRPr="002E702F">
        <w:t xml:space="preserve"> </w:t>
      </w:r>
      <w:r w:rsidRPr="002E702F">
        <w:t xml:space="preserve">return. </w:t>
      </w:r>
      <w:r w:rsidR="008D3D6D">
        <w:t>This</w:t>
      </w:r>
      <w:r w:rsidRPr="002E702F">
        <w:t xml:space="preserve"> requirement prevent</w:t>
      </w:r>
      <w:r w:rsidR="008D3D6D">
        <w:t>s</w:t>
      </w:r>
      <w:r w:rsidRPr="002E702F">
        <w:t xml:space="preserve"> a </w:t>
      </w:r>
      <w:r w:rsidR="00C72361">
        <w:t>RIT–T</w:t>
      </w:r>
      <w:r>
        <w:t xml:space="preserve"> proponent </w:t>
      </w:r>
      <w:r w:rsidRPr="002E702F">
        <w:t xml:space="preserve">from ‘gaming’ the </w:t>
      </w:r>
      <w:r w:rsidR="00C72361">
        <w:t>RIT–T</w:t>
      </w:r>
      <w:r w:rsidRPr="002E702F">
        <w:t xml:space="preserve"> by only agreeing to act as a proponent for a network option </w:t>
      </w:r>
      <w:r w:rsidR="008D3D6D">
        <w:t xml:space="preserve">that </w:t>
      </w:r>
      <w:r w:rsidRPr="002E702F">
        <w:t xml:space="preserve">is over-engineered, more expensive and less net beneficial than other network options. </w:t>
      </w:r>
      <w:r w:rsidR="008D3D6D">
        <w:fldChar w:fldCharType="begin"/>
      </w:r>
      <w:r w:rsidR="008D3D6D">
        <w:instrText xml:space="preserve"> REF _Ref516580151 \h </w:instrText>
      </w:r>
      <w:r w:rsidR="008D3D6D">
        <w:fldChar w:fldCharType="separate"/>
      </w:r>
      <w:r w:rsidR="00150FE4">
        <w:t xml:space="preserve">Example </w:t>
      </w:r>
      <w:r w:rsidR="00150FE4">
        <w:rPr>
          <w:noProof/>
        </w:rPr>
        <w:t>3</w:t>
      </w:r>
      <w:r w:rsidR="008D3D6D">
        <w:fldChar w:fldCharType="end"/>
      </w:r>
      <w:r w:rsidR="008D3D6D">
        <w:t xml:space="preserve"> below provides an</w:t>
      </w:r>
      <w:r w:rsidRPr="002E702F">
        <w:t xml:space="preserve"> example </w:t>
      </w:r>
      <w:r w:rsidR="008D3D6D">
        <w:t>of this</w:t>
      </w:r>
      <w:r w:rsidRPr="002E702F">
        <w:t>.</w:t>
      </w:r>
    </w:p>
    <w:p w14:paraId="0F00A6FC" w14:textId="406EFA3D" w:rsidR="0026591A" w:rsidRDefault="0026591A" w:rsidP="0026591A">
      <w:r>
        <w:t>A</w:t>
      </w:r>
      <w:r w:rsidRPr="002E702F">
        <w:t>n option is technically feasible if there is a high likelihood</w:t>
      </w:r>
      <w:r w:rsidR="00F735C1">
        <w:t xml:space="preserve"> that</w:t>
      </w:r>
      <w:r w:rsidRPr="002E702F">
        <w:t xml:space="preserve"> </w:t>
      </w:r>
      <w:r w:rsidR="00F735C1">
        <w:t>it will, if developed,</w:t>
      </w:r>
      <w:r w:rsidRPr="002E702F">
        <w:t xml:space="preserve"> provide the services that</w:t>
      </w:r>
      <w:r>
        <w:t xml:space="preserve"> the </w:t>
      </w:r>
      <w:r w:rsidR="00C72361">
        <w:t>RIT–T</w:t>
      </w:r>
      <w:r>
        <w:t xml:space="preserve"> proponent</w:t>
      </w:r>
      <w:r w:rsidRPr="002E702F">
        <w:t xml:space="preserve"> </w:t>
      </w:r>
      <w:r>
        <w:t>has claimed it could</w:t>
      </w:r>
      <w:r w:rsidRPr="002E702F">
        <w:t xml:space="preserve"> provide for the purposes of the </w:t>
      </w:r>
      <w:r w:rsidR="00C72361">
        <w:t>RIT–T</w:t>
      </w:r>
      <w:r w:rsidR="00F735C1">
        <w:t xml:space="preserve"> assessment</w:t>
      </w:r>
      <w:r>
        <w:t>. In providing these services, the option should also comply</w:t>
      </w:r>
      <w:r w:rsidRPr="002E702F">
        <w:t xml:space="preserve"> with relevant laws, regulations and administrative requirements. Technical feasibility will always turn on the relevant facts and circumstances, although </w:t>
      </w:r>
      <w:r w:rsidR="00F735C1">
        <w:fldChar w:fldCharType="begin"/>
      </w:r>
      <w:r w:rsidR="00F735C1">
        <w:instrText xml:space="preserve"> REF  _Ref516580151 \* Lower \h </w:instrText>
      </w:r>
      <w:r w:rsidR="00F735C1">
        <w:fldChar w:fldCharType="separate"/>
      </w:r>
      <w:r w:rsidR="00150FE4">
        <w:t xml:space="preserve">example </w:t>
      </w:r>
      <w:r w:rsidR="00150FE4">
        <w:rPr>
          <w:noProof/>
        </w:rPr>
        <w:t>3</w:t>
      </w:r>
      <w:r w:rsidR="00F735C1">
        <w:fldChar w:fldCharType="end"/>
      </w:r>
      <w:r w:rsidR="00F735C1">
        <w:t xml:space="preserve"> provides </w:t>
      </w:r>
      <w:r w:rsidRPr="002E702F">
        <w:t>a brief stylised example.</w:t>
      </w:r>
    </w:p>
    <w:p w14:paraId="2712CAF2" w14:textId="6C531CFE" w:rsidR="0026591A" w:rsidRPr="001443FC" w:rsidRDefault="0026591A" w:rsidP="0026591A">
      <w:pPr>
        <w:pStyle w:val="Caption"/>
      </w:pPr>
      <w:bookmarkStart w:id="72" w:name="_Ref516580151"/>
      <w:r>
        <w:t xml:space="preserve">Example </w:t>
      </w:r>
      <w:r w:rsidRPr="0026591A">
        <w:fldChar w:fldCharType="begin"/>
      </w:r>
      <w:r>
        <w:instrText xml:space="preserve"> SEQ Example \* ARABIC </w:instrText>
      </w:r>
      <w:r w:rsidRPr="0026591A">
        <w:fldChar w:fldCharType="separate"/>
      </w:r>
      <w:r w:rsidR="00150FE4">
        <w:rPr>
          <w:noProof/>
        </w:rPr>
        <w:t>3</w:t>
      </w:r>
      <w:r w:rsidRPr="0026591A">
        <w:fldChar w:fldCharType="end"/>
      </w:r>
      <w:bookmarkEnd w:id="72"/>
      <w:r w:rsidRPr="001443FC">
        <w:t>:</w:t>
      </w:r>
      <w:r>
        <w:t xml:space="preserve"> Feasibility of options</w:t>
      </w:r>
    </w:p>
    <w:tbl>
      <w:tblPr>
        <w:tblStyle w:val="LightShading-Accent2"/>
        <w:tblW w:w="0" w:type="auto"/>
        <w:tblLook w:val="04A0" w:firstRow="1" w:lastRow="0" w:firstColumn="1" w:lastColumn="0" w:noHBand="0" w:noVBand="1"/>
      </w:tblPr>
      <w:tblGrid>
        <w:gridCol w:w="9242"/>
      </w:tblGrid>
      <w:tr w:rsidR="0026591A" w14:paraId="171BE0E7" w14:textId="77777777" w:rsidTr="00E02F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7005EA3" w14:textId="77777777" w:rsidR="0026591A" w:rsidRDefault="0026591A" w:rsidP="0026591A">
            <w:pPr>
              <w:rPr>
                <w:rStyle w:val="Strong"/>
              </w:rPr>
            </w:pPr>
          </w:p>
          <w:p w14:paraId="043B59F3" w14:textId="26BBEC06" w:rsidR="0026591A" w:rsidRPr="0026591A" w:rsidRDefault="0026591A" w:rsidP="0026591A">
            <w:pPr>
              <w:pStyle w:val="BodyText"/>
              <w:rPr>
                <w:rStyle w:val="Strong"/>
              </w:rPr>
            </w:pPr>
            <w:r w:rsidRPr="0026591A">
              <w:rPr>
                <w:rStyle w:val="Strong"/>
              </w:rPr>
              <w:t>Commercial feasibility</w:t>
            </w:r>
          </w:p>
          <w:p w14:paraId="73F684BC" w14:textId="1D4ECA13" w:rsidR="0026591A" w:rsidRPr="0026591A" w:rsidRDefault="0026591A" w:rsidP="0026591A">
            <w:pPr>
              <w:pStyle w:val="BodyText"/>
            </w:pPr>
            <w:r w:rsidRPr="002E702F">
              <w:t xml:space="preserve">The most likely option </w:t>
            </w:r>
            <w:r w:rsidR="004B487B">
              <w:t>in a particular area</w:t>
            </w:r>
            <w:r w:rsidR="004B487B" w:rsidRPr="002E702F">
              <w:t xml:space="preserve"> </w:t>
            </w:r>
            <w:r w:rsidRPr="002E702F">
              <w:t>for enhancing the sum of</w:t>
            </w:r>
            <w:r w:rsidR="004B487B">
              <w:t xml:space="preserve"> consumer and producer surplus is </w:t>
            </w:r>
            <w:r w:rsidRPr="002E702F">
              <w:t xml:space="preserve">to augment an existing 150 km transmission line between a group of generators and a major </w:t>
            </w:r>
            <w:r w:rsidRPr="0026591A">
              <w:t>load centre.</w:t>
            </w:r>
          </w:p>
          <w:p w14:paraId="534F08BF" w14:textId="3DC54450" w:rsidR="0026591A" w:rsidRPr="0026591A" w:rsidRDefault="0026591A" w:rsidP="0026591A">
            <w:pPr>
              <w:pStyle w:val="BodyText"/>
            </w:pPr>
            <w:r w:rsidRPr="002E702F">
              <w:t xml:space="preserve">However, the </w:t>
            </w:r>
            <w:r w:rsidR="00C72361">
              <w:t>RIT–T</w:t>
            </w:r>
            <w:r w:rsidRPr="0026591A">
              <w:t xml:space="preserve"> proponent refuses to act as a proponent for this option and thereby claims that the option is not a credible option for enhancing net economic benefits. Instead, the </w:t>
            </w:r>
            <w:r w:rsidR="00C72361">
              <w:t>RIT–T</w:t>
            </w:r>
            <w:r w:rsidRPr="0026591A">
              <w:t xml:space="preserve"> proponent proposes a more expensive option involving a line following a longer (300 km) route than the existing line.</w:t>
            </w:r>
          </w:p>
          <w:p w14:paraId="1A0F6952" w14:textId="63119A9D" w:rsidR="0026591A" w:rsidRPr="0026591A" w:rsidRDefault="0026591A" w:rsidP="0026591A">
            <w:pPr>
              <w:pStyle w:val="BodyText"/>
            </w:pPr>
            <w:r w:rsidRPr="002E702F">
              <w:t xml:space="preserve">In this case, the cheaper augmentation must be considered a </w:t>
            </w:r>
            <w:r w:rsidRPr="0026591A">
              <w:t xml:space="preserve">credible option, because a reasonable and objective </w:t>
            </w:r>
            <w:r w:rsidR="00C72361">
              <w:t>RIT–T</w:t>
            </w:r>
            <w:r w:rsidRPr="0026591A">
              <w:t xml:space="preserve"> proponent would be willing (in isolation of any other substitute projects it might have in mind) to construct it if it passed the </w:t>
            </w:r>
            <w:r w:rsidR="00C72361">
              <w:t>RIT–T</w:t>
            </w:r>
            <w:r w:rsidRPr="0026591A">
              <w:t>.</w:t>
            </w:r>
          </w:p>
          <w:p w14:paraId="5C4831C6" w14:textId="32A29105" w:rsidR="0026591A" w:rsidRPr="0026591A" w:rsidRDefault="0026591A" w:rsidP="0026591A">
            <w:pPr>
              <w:pStyle w:val="BodyText"/>
              <w:rPr>
                <w:rStyle w:val="Strong"/>
              </w:rPr>
            </w:pPr>
            <w:r w:rsidRPr="0026591A">
              <w:rPr>
                <w:rStyle w:val="Strong"/>
              </w:rPr>
              <w:t>Technical feasibility</w:t>
            </w:r>
          </w:p>
          <w:p w14:paraId="58AA619A" w14:textId="3355B4F6" w:rsidR="0026591A" w:rsidRPr="0026591A" w:rsidRDefault="0026591A" w:rsidP="0026591A">
            <w:pPr>
              <w:pStyle w:val="BodyText"/>
            </w:pPr>
            <w:r w:rsidRPr="002E702F">
              <w:t xml:space="preserve">A proponent has suggested a local geothermal generation option as an alternative to the network option above. According to the proponent, the local geothermal option would provide the same services as the </w:t>
            </w:r>
            <w:r w:rsidR="00C72361">
              <w:t>RIT–T</w:t>
            </w:r>
            <w:r w:rsidRPr="0026591A">
              <w:t xml:space="preserve"> </w:t>
            </w:r>
            <w:r w:rsidR="001B4220">
              <w:t>proponent</w:t>
            </w:r>
            <w:r w:rsidRPr="0026591A">
              <w:t>'s proposed network option.</w:t>
            </w:r>
          </w:p>
          <w:p w14:paraId="1B6F47A2" w14:textId="7A0C1BF4" w:rsidR="0026591A" w:rsidRPr="0026591A" w:rsidRDefault="0026591A" w:rsidP="00C84D78">
            <w:pPr>
              <w:pStyle w:val="BodyText"/>
            </w:pPr>
            <w:r w:rsidRPr="002E702F">
              <w:t xml:space="preserve">However, the </w:t>
            </w:r>
            <w:r w:rsidR="00C72361">
              <w:t>RIT–T</w:t>
            </w:r>
            <w:r w:rsidRPr="0026591A">
              <w:t xml:space="preserve"> proponent reasonably believes that the geothermal option will not be feasible </w:t>
            </w:r>
            <w:r w:rsidR="001B4220">
              <w:t>presently</w:t>
            </w:r>
            <w:r w:rsidRPr="0026591A">
              <w:t xml:space="preserve"> due to the relatively untested nature of the technology in Australia. In this case,</w:t>
            </w:r>
            <w:r w:rsidR="00C84D78">
              <w:t xml:space="preserve"> it could exclude</w:t>
            </w:r>
            <w:r w:rsidRPr="0026591A">
              <w:t xml:space="preserve"> the geothermal plant from being considered as a credible option due </w:t>
            </w:r>
            <w:r w:rsidRPr="0026591A">
              <w:lastRenderedPageBreak/>
              <w:t>to a lack of technical feasibility.</w:t>
            </w:r>
          </w:p>
        </w:tc>
      </w:tr>
    </w:tbl>
    <w:p w14:paraId="4A461B3B" w14:textId="25B48B77" w:rsidR="00A0163F" w:rsidRPr="002E702F" w:rsidRDefault="00A0163F" w:rsidP="007C7A99">
      <w:pPr>
        <w:pStyle w:val="Heading3"/>
      </w:pPr>
      <w:bookmarkStart w:id="73" w:name="_Toc516691979"/>
      <w:bookmarkStart w:id="74" w:name="_Ref517094488"/>
      <w:bookmarkStart w:id="75" w:name="_Toc532464592"/>
      <w:bookmarkEnd w:id="73"/>
      <w:r>
        <w:lastRenderedPageBreak/>
        <w:t>Developing credible options with option value</w:t>
      </w:r>
      <w:bookmarkEnd w:id="74"/>
      <w:bookmarkEnd w:id="75"/>
    </w:p>
    <w:p w14:paraId="07E8BDAE" w14:textId="41E9A323" w:rsidR="0063381D" w:rsidRPr="002E702F" w:rsidRDefault="00E600FB" w:rsidP="002E702F">
      <w:r>
        <w:t>A</w:t>
      </w:r>
      <w:r w:rsidR="002073C6">
        <w:t xml:space="preserve"> </w:t>
      </w:r>
      <w:r w:rsidR="00C72361">
        <w:t>RIT–T</w:t>
      </w:r>
      <w:r w:rsidRPr="00E600FB">
        <w:t xml:space="preserve"> proponent may find value in retaining flexibility to respond to changing market developments or scenarios as they emerge where there is material uncertainty </w:t>
      </w:r>
      <w:r w:rsidR="0063381D" w:rsidRPr="002E702F">
        <w:t>and the option</w:t>
      </w:r>
      <w:r>
        <w:t>/</w:t>
      </w:r>
      <w:r w:rsidR="0063381D" w:rsidRPr="002E702F">
        <w:t xml:space="preserve">s </w:t>
      </w:r>
      <w:r w:rsidR="00FA5886">
        <w:t>it</w:t>
      </w:r>
      <w:r w:rsidR="00E119F9">
        <w:t xml:space="preserve"> is</w:t>
      </w:r>
      <w:r w:rsidR="00E119F9" w:rsidRPr="002E702F">
        <w:t xml:space="preserve"> </w:t>
      </w:r>
      <w:r w:rsidR="0063381D" w:rsidRPr="002E702F">
        <w:t>consider</w:t>
      </w:r>
      <w:r w:rsidR="00E119F9">
        <w:t>ing</w:t>
      </w:r>
      <w:r w:rsidR="0063381D" w:rsidRPr="002E702F">
        <w:t xml:space="preserve"> involve a sunk or irreversible action. For example, where </w:t>
      </w:r>
      <w:r w:rsidR="00A0163F">
        <w:t>there</w:t>
      </w:r>
      <w:r w:rsidR="00E119F9">
        <w:t xml:space="preserve"> </w:t>
      </w:r>
      <w:r w:rsidR="0063381D" w:rsidRPr="002E702F">
        <w:t xml:space="preserve">is uncertain future demand for connections from wind generators at a remote connection point, it may be efficient for the </w:t>
      </w:r>
      <w:r w:rsidR="00C72361">
        <w:t>RIT–T</w:t>
      </w:r>
      <w:r w:rsidR="00E119F9">
        <w:t xml:space="preserve"> proponent </w:t>
      </w:r>
      <w:r w:rsidR="0063381D" w:rsidRPr="002E702F">
        <w:t xml:space="preserve">to configure the connection assets </w:t>
      </w:r>
      <w:r w:rsidR="00A0163F">
        <w:t xml:space="preserve">so they can easily </w:t>
      </w:r>
      <w:r w:rsidR="0063381D" w:rsidRPr="002E702F">
        <w:t>augment</w:t>
      </w:r>
      <w:r w:rsidR="00A0163F">
        <w:t xml:space="preserve"> them</w:t>
      </w:r>
      <w:r w:rsidR="0063381D" w:rsidRPr="002E702F">
        <w:t xml:space="preserve"> in the future should additional demand for connections at this connection point arise.</w:t>
      </w:r>
    </w:p>
    <w:p w14:paraId="06C16B0C" w14:textId="11A55F51" w:rsidR="0063381D" w:rsidRPr="002E702F" w:rsidRDefault="00A0163F" w:rsidP="002E702F">
      <w:r>
        <w:t>A</w:t>
      </w:r>
      <w:r w:rsidR="0063381D" w:rsidRPr="002E702F">
        <w:t xml:space="preserve"> </w:t>
      </w:r>
      <w:r w:rsidR="0063381D" w:rsidRPr="00383A86">
        <w:t>credible option</w:t>
      </w:r>
      <w:r w:rsidR="0063381D" w:rsidRPr="002E702F">
        <w:t xml:space="preserve"> may include a decision rule or policy specifying</w:t>
      </w:r>
      <w:r w:rsidR="00480770">
        <w:t>,</w:t>
      </w:r>
      <w:r w:rsidR="0063381D" w:rsidRPr="002E702F">
        <w:t xml:space="preserve"> not just an action or decision </w:t>
      </w:r>
      <w:r w:rsidR="00480770">
        <w:t>to take now</w:t>
      </w:r>
      <w:r w:rsidR="0063381D" w:rsidRPr="002E702F">
        <w:t xml:space="preserve">, but also an action or decision </w:t>
      </w:r>
      <w:r w:rsidR="00480770">
        <w:t>to take in the future</w:t>
      </w:r>
      <w:r w:rsidR="0063381D" w:rsidRPr="002E702F">
        <w:t xml:space="preserve"> if the appropriate market conditions arise. For example, where future demand growth is uncertain, the following may all be legitimate </w:t>
      </w:r>
      <w:r w:rsidR="0063381D" w:rsidRPr="00383A86">
        <w:t>credible options:</w:t>
      </w:r>
    </w:p>
    <w:p w14:paraId="45344CA1" w14:textId="77777777" w:rsidR="0063381D" w:rsidRPr="0063381D" w:rsidRDefault="0063381D" w:rsidP="007C7A99">
      <w:pPr>
        <w:pStyle w:val="Bulletpoint"/>
      </w:pPr>
      <w:r w:rsidRPr="0063381D">
        <w:t>Option (a): fully upgrade a transmission line in the immediate term to accommodate all likely demand growth over the next 15–20 years.</w:t>
      </w:r>
    </w:p>
    <w:p w14:paraId="026C88D8" w14:textId="0CF6E3C9" w:rsidR="0063381D" w:rsidRPr="0063381D" w:rsidRDefault="0063381D" w:rsidP="007C7A99">
      <w:pPr>
        <w:pStyle w:val="Bulletpoint"/>
      </w:pPr>
      <w:r w:rsidRPr="0063381D">
        <w:t>Option (b): upgrade a transmission line to cover likely demand growth in the next five years (without any further consideration of the potential for further growth in the future)</w:t>
      </w:r>
      <w:r w:rsidR="00A43FBB">
        <w:t xml:space="preserve"> coupled with a generic non-network option if necessary following a decision based on the same 'decision rule' as for option (c) (see below)</w:t>
      </w:r>
      <w:r w:rsidR="00A43FBB" w:rsidRPr="0063381D">
        <w:t>.</w:t>
      </w:r>
      <w:r w:rsidR="00A43FBB">
        <w:t xml:space="preserve"> </w:t>
      </w:r>
      <w:r w:rsidR="00A624BB">
        <w:t>While this option should be lower cost than Option (a)</w:t>
      </w:r>
      <w:r w:rsidR="005D27E8">
        <w:t xml:space="preserve"> in most if not all scenarios</w:t>
      </w:r>
      <w:r w:rsidR="00A624BB">
        <w:t>, it should also have lower market benefits than Option (a), particular</w:t>
      </w:r>
      <w:r w:rsidR="005D27E8">
        <w:t>ly</w:t>
      </w:r>
      <w:r w:rsidR="00A624BB">
        <w:t xml:space="preserve"> after year five under higher demand scenarios.</w:t>
      </w:r>
    </w:p>
    <w:p w14:paraId="18CA7D78" w14:textId="34E585AD" w:rsidR="0063381D" w:rsidRPr="0063381D" w:rsidRDefault="0063381D" w:rsidP="007C7A99">
      <w:pPr>
        <w:pStyle w:val="Bulletpoint"/>
      </w:pPr>
      <w:r w:rsidRPr="0063381D">
        <w:t xml:space="preserve">Option (c): upgrade a transmission line </w:t>
      </w:r>
      <w:r w:rsidR="001F0D62">
        <w:t>as per Option (b)</w:t>
      </w:r>
      <w:r w:rsidRPr="0063381D">
        <w:t>, but</w:t>
      </w:r>
      <w:r w:rsidR="001F0D62">
        <w:t xml:space="preserve"> also</w:t>
      </w:r>
      <w:r w:rsidRPr="0063381D">
        <w:t xml:space="preserve"> allow for sufficient extra space to (perhaps by installing larger towers than necessary) to allow for a relatively low-cost expansion of the network </w:t>
      </w:r>
      <w:r w:rsidR="001610BE">
        <w:t xml:space="preserve">following a decision based on a 'decision rule' (for example, if </w:t>
      </w:r>
      <w:r w:rsidR="001F4E53">
        <w:t>peak demand reaches a specified level</w:t>
      </w:r>
      <w:r w:rsidR="001610BE">
        <w:t>)</w:t>
      </w:r>
      <w:r w:rsidRPr="0063381D">
        <w:t>.</w:t>
      </w:r>
      <w:r w:rsidR="001F0D62">
        <w:t xml:space="preserve"> The extra </w:t>
      </w:r>
      <w:r w:rsidR="00511C4D">
        <w:t>space provided</w:t>
      </w:r>
      <w:r w:rsidR="001F0D62">
        <w:t xml:space="preserve"> under this option would likely incur an additional</w:t>
      </w:r>
      <w:r w:rsidR="005D27E8">
        <w:t xml:space="preserve"> up-front</w:t>
      </w:r>
      <w:r w:rsidR="001F0D62">
        <w:t xml:space="preserve"> cost relative to Option (b).</w:t>
      </w:r>
      <w:r w:rsidR="00A624BB">
        <w:t xml:space="preserve"> To capture the </w:t>
      </w:r>
      <w:r w:rsidR="001F4E53">
        <w:t>higher</w:t>
      </w:r>
      <w:r w:rsidR="00A624BB">
        <w:t xml:space="preserve"> market benefits of this option relative to Option (b), the RIT</w:t>
      </w:r>
      <w:r w:rsidR="00A624BB">
        <w:rPr>
          <w:rFonts w:cs="Arial"/>
        </w:rPr>
        <w:t>–</w:t>
      </w:r>
      <w:r w:rsidR="00A624BB">
        <w:t>T proponent would need</w:t>
      </w:r>
      <w:r w:rsidR="001F4E53">
        <w:t xml:space="preserve"> to include a scenario where peak demand reaches the specified level, and then model the costs and benefits of the second stage expansion</w:t>
      </w:r>
      <w:r w:rsidR="005D27E8" w:rsidRPr="005D27E8">
        <w:t xml:space="preserve"> </w:t>
      </w:r>
      <w:r w:rsidR="005D27E8">
        <w:t>versus the costs and benefits of the non-network supplementary project that would be triggered under option (b)</w:t>
      </w:r>
      <w:r w:rsidR="001F4E53">
        <w:t>.</w:t>
      </w:r>
    </w:p>
    <w:p w14:paraId="1823A884" w14:textId="3D1C8230" w:rsidR="00A624BB" w:rsidRDefault="007E7948" w:rsidP="001F4E53">
      <w:r>
        <w:t xml:space="preserve">For clarity, </w:t>
      </w:r>
      <w:r w:rsidR="001F4E53">
        <w:t xml:space="preserve">when </w:t>
      </w:r>
      <w:r w:rsidR="001610BE">
        <w:t>a decision rule leads to a new stage of the RIT</w:t>
      </w:r>
      <w:r w:rsidR="001610BE">
        <w:rPr>
          <w:rFonts w:cs="Arial"/>
        </w:rPr>
        <w:t>–</w:t>
      </w:r>
      <w:r w:rsidR="001610BE">
        <w:t>T project ('stage two'), the RIT</w:t>
      </w:r>
      <w:r w:rsidR="001610BE" w:rsidRPr="001610BE">
        <w:t>–</w:t>
      </w:r>
      <w:r w:rsidR="001610BE">
        <w:t xml:space="preserve">T proponent </w:t>
      </w:r>
      <w:r w:rsidR="001F4E53">
        <w:t>should</w:t>
      </w:r>
      <w:r w:rsidR="00A624BB">
        <w:t>:</w:t>
      </w:r>
    </w:p>
    <w:p w14:paraId="296591C5" w14:textId="67224F68" w:rsidR="00A624BB" w:rsidRDefault="001F4E53" w:rsidP="00C06BAE">
      <w:pPr>
        <w:pStyle w:val="Bulletpoint"/>
      </w:pPr>
      <w:r w:rsidRPr="00A624BB">
        <w:t>Transparently</w:t>
      </w:r>
      <w:r w:rsidR="00A624BB" w:rsidRPr="00A624BB">
        <w:t xml:space="preserve"> update stakeholders on </w:t>
      </w:r>
      <w:r w:rsidR="001610BE">
        <w:t>how it applied its decision rule to commence stage two</w:t>
      </w:r>
      <w:r>
        <w:t xml:space="preserve">, such as </w:t>
      </w:r>
      <w:r w:rsidR="00224C78">
        <w:t>by providing an addendum to its project assessment conclusions report (conclusions report)</w:t>
      </w:r>
      <w:r>
        <w:t>.</w:t>
      </w:r>
    </w:p>
    <w:p w14:paraId="503328E5" w14:textId="707BEE71" w:rsidR="001610BE" w:rsidRDefault="001610BE" w:rsidP="00C06BAE">
      <w:pPr>
        <w:pStyle w:val="Bulletpoint"/>
      </w:pPr>
      <w:r>
        <w:t>A</w:t>
      </w:r>
      <w:r w:rsidR="00A624BB" w:rsidRPr="00A624BB">
        <w:t>pply a new RIT</w:t>
      </w:r>
      <w:r>
        <w:rPr>
          <w:rFonts w:cs="Arial"/>
        </w:rPr>
        <w:t>–</w:t>
      </w:r>
      <w:r>
        <w:t>T before commencing the stage two of the RIT</w:t>
      </w:r>
      <w:r>
        <w:rPr>
          <w:rFonts w:cs="Arial"/>
        </w:rPr>
        <w:t>–</w:t>
      </w:r>
      <w:r>
        <w:t>T project if:</w:t>
      </w:r>
    </w:p>
    <w:p w14:paraId="3D27F227" w14:textId="77777777" w:rsidR="001610BE" w:rsidRDefault="001610BE" w:rsidP="00C06BAE">
      <w:pPr>
        <w:pStyle w:val="Bulletpoint2"/>
      </w:pPr>
      <w:r>
        <w:t xml:space="preserve">The stage two investment passes </w:t>
      </w:r>
      <w:r w:rsidR="00A624BB" w:rsidRPr="00A624BB">
        <w:t xml:space="preserve">the </w:t>
      </w:r>
      <w:r>
        <w:t>RIT</w:t>
      </w:r>
      <w:r>
        <w:rPr>
          <w:rFonts w:cs="Arial"/>
        </w:rPr>
        <w:t>–</w:t>
      </w:r>
      <w:r>
        <w:t>T</w:t>
      </w:r>
      <w:r w:rsidR="00A624BB" w:rsidRPr="00A624BB">
        <w:t xml:space="preserve"> cost threshold</w:t>
      </w:r>
      <w:r>
        <w:t>; and</w:t>
      </w:r>
    </w:p>
    <w:p w14:paraId="6C8B54D0" w14:textId="4E1B44F5" w:rsidR="00A624BB" w:rsidRPr="00A624BB" w:rsidRDefault="001610BE" w:rsidP="00C06BAE">
      <w:pPr>
        <w:pStyle w:val="Bulletpoint2"/>
      </w:pPr>
      <w:r>
        <w:t>T</w:t>
      </w:r>
      <w:r w:rsidR="00A624BB" w:rsidRPr="00A624BB">
        <w:t xml:space="preserve">here has been a material change in circumstances beyond the contingencies explored in the </w:t>
      </w:r>
      <w:r>
        <w:t xml:space="preserve">decision rule. </w:t>
      </w:r>
      <w:r w:rsidR="007A01F3">
        <w:t>As an example, while the decision</w:t>
      </w:r>
      <w:r w:rsidR="007A01F3" w:rsidRPr="007A01F3">
        <w:t xml:space="preserve"> rule </w:t>
      </w:r>
      <w:r w:rsidR="007A01F3">
        <w:t>under Option (c) above</w:t>
      </w:r>
      <w:r>
        <w:t xml:space="preserve"> was based on peak demand reaching a specified level</w:t>
      </w:r>
      <w:r w:rsidR="007A01F3">
        <w:t xml:space="preserve">, there may have </w:t>
      </w:r>
      <w:r w:rsidR="007A01F3">
        <w:lastRenderedPageBreak/>
        <w:t xml:space="preserve">been a material </w:t>
      </w:r>
      <w:r>
        <w:t>change in input costs that</w:t>
      </w:r>
      <w:r w:rsidR="007A01F3">
        <w:t xml:space="preserve"> was not consistent with</w:t>
      </w:r>
      <w:r w:rsidR="00E269FC">
        <w:t xml:space="preserve"> stage two of</w:t>
      </w:r>
      <w:r w:rsidR="007A01F3">
        <w:t xml:space="preserve"> the preferred option identified</w:t>
      </w:r>
      <w:r w:rsidR="005D27E8">
        <w:t xml:space="preserve">. Another material change in circumstances could be the </w:t>
      </w:r>
      <w:r w:rsidR="005D27E8" w:rsidRPr="005D27E8">
        <w:t xml:space="preserve">formerly-unforeseen availability of an alternative credible option, such as demand response provided by a </w:t>
      </w:r>
      <w:r w:rsidR="00970AA7">
        <w:t>v</w:t>
      </w:r>
      <w:r w:rsidR="005D27E8" w:rsidRPr="005D27E8">
        <w:t xml:space="preserve">irtual </w:t>
      </w:r>
      <w:r w:rsidR="00970AA7">
        <w:t>p</w:t>
      </w:r>
      <w:r w:rsidR="005D27E8" w:rsidRPr="005D27E8">
        <w:t xml:space="preserve">ower </w:t>
      </w:r>
      <w:r w:rsidR="00970AA7">
        <w:t>p</w:t>
      </w:r>
      <w:r w:rsidR="005D27E8" w:rsidRPr="005D27E8">
        <w:t>lant</w:t>
      </w:r>
      <w:r w:rsidR="00970AA7">
        <w:t xml:space="preserve"> </w:t>
      </w:r>
      <w:r w:rsidR="005D27E8" w:rsidRPr="005D27E8">
        <w:t>program</w:t>
      </w:r>
      <w:r>
        <w:t>.</w:t>
      </w:r>
    </w:p>
    <w:p w14:paraId="2B3C2483" w14:textId="46AC771F" w:rsidR="0063381D" w:rsidRPr="002E702F" w:rsidRDefault="00C56A4D" w:rsidP="002E702F">
      <w:r>
        <w:t xml:space="preserve">The ability of a </w:t>
      </w:r>
      <w:r w:rsidR="00C72361">
        <w:t>RIT–T</w:t>
      </w:r>
      <w:r>
        <w:t xml:space="preserve"> proponent to formulate credible options incorporating a decision rule or policy enables the </w:t>
      </w:r>
      <w:r w:rsidR="00C72361">
        <w:t>RIT–T</w:t>
      </w:r>
      <w:r w:rsidR="00480770">
        <w:t xml:space="preserve"> cost</w:t>
      </w:r>
      <w:r w:rsidR="003F3031">
        <w:t xml:space="preserve"> </w:t>
      </w:r>
      <w:r w:rsidR="00480770">
        <w:t>benefit analysis</w:t>
      </w:r>
      <w:r w:rsidRPr="00C56A4D">
        <w:t xml:space="preserve"> </w:t>
      </w:r>
      <w:r>
        <w:t xml:space="preserve">to include option value as a potential source of market benefit. </w:t>
      </w:r>
      <w:r w:rsidR="00480770">
        <w:t>S</w:t>
      </w:r>
      <w:r>
        <w:t>ection</w:t>
      </w:r>
      <w:r w:rsidR="009725FD">
        <w:t xml:space="preserve"> </w:t>
      </w:r>
      <w:r w:rsidR="009725FD">
        <w:fldChar w:fldCharType="begin"/>
      </w:r>
      <w:r w:rsidR="009725FD">
        <w:instrText xml:space="preserve"> REF _Ref516129710 \r \h </w:instrText>
      </w:r>
      <w:r w:rsidR="009725FD">
        <w:fldChar w:fldCharType="separate"/>
      </w:r>
      <w:r w:rsidR="003F3031">
        <w:t>3.9</w:t>
      </w:r>
      <w:r w:rsidR="009725FD">
        <w:fldChar w:fldCharType="end"/>
      </w:r>
      <w:r>
        <w:t xml:space="preserve"> </w:t>
      </w:r>
      <w:r w:rsidR="00480770">
        <w:t xml:space="preserve">discusses this </w:t>
      </w:r>
      <w:r w:rsidR="003521D2">
        <w:t xml:space="preserve">further </w:t>
      </w:r>
      <w:r w:rsidR="00480770">
        <w:t xml:space="preserve">by providing </w:t>
      </w:r>
      <w:r w:rsidR="00480770" w:rsidRPr="00BF6770">
        <w:t>guidance on identifying credible options where there is a material degree of uncertainty.</w:t>
      </w:r>
    </w:p>
    <w:p w14:paraId="27310081" w14:textId="0374CC56" w:rsidR="0063381D" w:rsidRPr="0063381D" w:rsidRDefault="0063381D" w:rsidP="007C7A99">
      <w:pPr>
        <w:pStyle w:val="Heading3"/>
      </w:pPr>
      <w:bookmarkStart w:id="76" w:name="_Toc516691981"/>
      <w:bookmarkStart w:id="77" w:name="_Toc516691982"/>
      <w:bookmarkStart w:id="78" w:name="_Toc516691983"/>
      <w:bookmarkStart w:id="79" w:name="_Toc516691993"/>
      <w:bookmarkStart w:id="80" w:name="_Toc516691994"/>
      <w:bookmarkStart w:id="81" w:name="_Toc516691995"/>
      <w:bookmarkStart w:id="82" w:name="_Toc516691996"/>
      <w:bookmarkStart w:id="83" w:name="_Toc516691997"/>
      <w:bookmarkStart w:id="84" w:name="_Toc516691998"/>
      <w:bookmarkStart w:id="85" w:name="_Toc516692007"/>
      <w:bookmarkStart w:id="86" w:name="_Toc532464593"/>
      <w:bookmarkEnd w:id="76"/>
      <w:bookmarkEnd w:id="77"/>
      <w:bookmarkEnd w:id="78"/>
      <w:bookmarkEnd w:id="79"/>
      <w:bookmarkEnd w:id="80"/>
      <w:bookmarkEnd w:id="81"/>
      <w:bookmarkEnd w:id="82"/>
      <w:bookmarkEnd w:id="83"/>
      <w:bookmarkEnd w:id="84"/>
      <w:bookmarkEnd w:id="85"/>
      <w:r w:rsidRPr="0063381D">
        <w:t>Number and range of credible options</w:t>
      </w:r>
      <w:bookmarkEnd w:id="86"/>
    </w:p>
    <w:p w14:paraId="1DED2544" w14:textId="7B89B5C9" w:rsidR="0063381D" w:rsidRPr="002E702F" w:rsidRDefault="00F735C1" w:rsidP="002E702F">
      <w:r>
        <w:t>NER cl</w:t>
      </w:r>
      <w:r w:rsidR="0063381D" w:rsidRPr="002E702F">
        <w:t>ause 5.</w:t>
      </w:r>
      <w:r w:rsidR="00C80D9F" w:rsidRPr="002E702F">
        <w:t>15.2</w:t>
      </w:r>
      <w:r w:rsidR="0063381D" w:rsidRPr="002E702F">
        <w:t xml:space="preserve">(b) </w:t>
      </w:r>
      <w:r>
        <w:t>requires</w:t>
      </w:r>
      <w:r w:rsidR="0063381D" w:rsidRPr="002E702F">
        <w:t xml:space="preserve"> a </w:t>
      </w:r>
      <w:r w:rsidR="00C72361">
        <w:t>RIT–T</w:t>
      </w:r>
      <w:r w:rsidR="001862C3">
        <w:t xml:space="preserve"> proponent </w:t>
      </w:r>
      <w:r w:rsidR="0063381D" w:rsidRPr="002E702F">
        <w:t xml:space="preserve">consider all options </w:t>
      </w:r>
      <w:r>
        <w:t>it</w:t>
      </w:r>
      <w:r w:rsidR="0063381D" w:rsidRPr="002E702F">
        <w:t xml:space="preserve"> could reasonab</w:t>
      </w:r>
      <w:r>
        <w:t>ly</w:t>
      </w:r>
      <w:r w:rsidR="0063381D" w:rsidRPr="002E702F">
        <w:t xml:space="preserve"> classif</w:t>
      </w:r>
      <w:r>
        <w:t xml:space="preserve">y </w:t>
      </w:r>
      <w:r w:rsidR="0063381D" w:rsidRPr="002E702F">
        <w:t xml:space="preserve">as </w:t>
      </w:r>
      <w:r w:rsidR="0063381D" w:rsidRPr="00383A86">
        <w:t>credible options</w:t>
      </w:r>
      <w:r w:rsidR="0063381D" w:rsidRPr="002E702F">
        <w:t>, taking into account:</w:t>
      </w:r>
    </w:p>
    <w:p w14:paraId="2DBB515C" w14:textId="4264C1F3" w:rsidR="0063381D" w:rsidRPr="002E702F" w:rsidRDefault="0063381D" w:rsidP="00383A86">
      <w:pPr>
        <w:pStyle w:val="Bulletpoint"/>
      </w:pPr>
      <w:r w:rsidRPr="002E702F">
        <w:t>energy source</w:t>
      </w:r>
      <w:r w:rsidR="00657202">
        <w:t>;</w:t>
      </w:r>
    </w:p>
    <w:p w14:paraId="062CFDFB" w14:textId="709D22EA" w:rsidR="0063381D" w:rsidRPr="002E702F" w:rsidRDefault="0063381D" w:rsidP="00383A86">
      <w:pPr>
        <w:pStyle w:val="Bulletpoint"/>
      </w:pPr>
      <w:r w:rsidRPr="002E702F">
        <w:t>technology</w:t>
      </w:r>
      <w:r w:rsidR="00657202">
        <w:t>;</w:t>
      </w:r>
    </w:p>
    <w:p w14:paraId="07184B92" w14:textId="5CDABC22" w:rsidR="0063381D" w:rsidRPr="002E702F" w:rsidRDefault="0063381D" w:rsidP="00383A86">
      <w:pPr>
        <w:pStyle w:val="Bulletpoint"/>
      </w:pPr>
      <w:r w:rsidRPr="002E702F">
        <w:t>ownership</w:t>
      </w:r>
      <w:r w:rsidR="00657202">
        <w:t>;</w:t>
      </w:r>
    </w:p>
    <w:p w14:paraId="4A17DB28" w14:textId="48983727" w:rsidR="0063381D" w:rsidRPr="002E702F" w:rsidRDefault="0063381D" w:rsidP="00383A86">
      <w:pPr>
        <w:pStyle w:val="Bulletpoint"/>
      </w:pPr>
      <w:r w:rsidRPr="002E702F">
        <w:t xml:space="preserve">the extent to which the </w:t>
      </w:r>
      <w:r w:rsidRPr="00383A86">
        <w:t>credible option</w:t>
      </w:r>
      <w:r w:rsidRPr="002E702F">
        <w:t xml:space="preserve"> enables </w:t>
      </w:r>
      <w:r w:rsidRPr="00383A86">
        <w:t>intra-regional</w:t>
      </w:r>
      <w:r w:rsidRPr="002E702F">
        <w:t xml:space="preserve"> or </w:t>
      </w:r>
      <w:r w:rsidRPr="00383A86">
        <w:t>inter-regional trading</w:t>
      </w:r>
      <w:r w:rsidRPr="002E702F">
        <w:t xml:space="preserve"> of electricity</w:t>
      </w:r>
      <w:r w:rsidR="00657202">
        <w:t>;</w:t>
      </w:r>
    </w:p>
    <w:p w14:paraId="103F7370" w14:textId="41BF8B2D" w:rsidR="0063381D" w:rsidRPr="002E702F" w:rsidRDefault="0063381D" w:rsidP="00383A86">
      <w:pPr>
        <w:pStyle w:val="Bulletpoint"/>
      </w:pPr>
      <w:r w:rsidRPr="002E702F">
        <w:t xml:space="preserve">whether it is a </w:t>
      </w:r>
      <w:r w:rsidRPr="00383A86">
        <w:t>network</w:t>
      </w:r>
      <w:r w:rsidRPr="002E702F">
        <w:t xml:space="preserve"> or non-</w:t>
      </w:r>
      <w:r w:rsidRPr="00383A86">
        <w:t>network</w:t>
      </w:r>
      <w:r w:rsidRPr="002E702F">
        <w:t xml:space="preserve"> option</w:t>
      </w:r>
      <w:r w:rsidR="00657202">
        <w:t>;</w:t>
      </w:r>
    </w:p>
    <w:p w14:paraId="6D3C445C" w14:textId="03A2E3E5" w:rsidR="0063381D" w:rsidRPr="002E702F" w:rsidRDefault="0063381D" w:rsidP="00383A86">
      <w:pPr>
        <w:pStyle w:val="Bulletpoint"/>
      </w:pPr>
      <w:r w:rsidRPr="002E702F">
        <w:t xml:space="preserve">whether the </w:t>
      </w:r>
      <w:r w:rsidRPr="00383A86">
        <w:t>credible option</w:t>
      </w:r>
      <w:r w:rsidRPr="002E702F">
        <w:t xml:space="preserve"> is intended to be regulated</w:t>
      </w:r>
      <w:r w:rsidR="00657202">
        <w:t>;</w:t>
      </w:r>
    </w:p>
    <w:p w14:paraId="3C1771DC" w14:textId="6200680C" w:rsidR="0063381D" w:rsidRPr="002E702F" w:rsidRDefault="0063381D" w:rsidP="00383A86">
      <w:pPr>
        <w:pStyle w:val="Bulletpoint"/>
      </w:pPr>
      <w:r w:rsidRPr="002E702F">
        <w:t xml:space="preserve">whether the </w:t>
      </w:r>
      <w:r w:rsidRPr="00383A86">
        <w:t>credible option</w:t>
      </w:r>
      <w:r w:rsidR="00657202">
        <w:t xml:space="preserve"> has a proponent;</w:t>
      </w:r>
      <w:r w:rsidRPr="002E702F">
        <w:t xml:space="preserve"> and</w:t>
      </w:r>
    </w:p>
    <w:p w14:paraId="6A77E940" w14:textId="0D82A2CF" w:rsidR="0063381D" w:rsidRPr="002E702F" w:rsidRDefault="0063381D" w:rsidP="00383A86">
      <w:pPr>
        <w:pStyle w:val="Bulletpoint"/>
      </w:pPr>
      <w:r w:rsidRPr="002E702F">
        <w:t xml:space="preserve">any other factor which the </w:t>
      </w:r>
      <w:r w:rsidR="00C72361">
        <w:t>RIT–T</w:t>
      </w:r>
      <w:r w:rsidR="001862C3">
        <w:t xml:space="preserve"> proponent</w:t>
      </w:r>
      <w:r w:rsidRPr="002E702F">
        <w:t xml:space="preserve"> reasonably considers should be taken into account.</w:t>
      </w:r>
    </w:p>
    <w:p w14:paraId="1D01C9CC" w14:textId="47259219" w:rsidR="0063381D" w:rsidRPr="002E702F" w:rsidRDefault="00E02FC1" w:rsidP="002E702F">
      <w:r>
        <w:t>T</w:t>
      </w:r>
      <w:r w:rsidR="0063381D" w:rsidRPr="002E702F">
        <w:t xml:space="preserve">he number of </w:t>
      </w:r>
      <w:r w:rsidR="0063381D" w:rsidRPr="00383A86">
        <w:t>credible options</w:t>
      </w:r>
      <w:r w:rsidR="0063381D" w:rsidRPr="002E702F">
        <w:t xml:space="preserve"> </w:t>
      </w:r>
      <w:r>
        <w:t xml:space="preserve">a </w:t>
      </w:r>
      <w:r w:rsidR="00C72361">
        <w:t>RIT–T</w:t>
      </w:r>
      <w:r>
        <w:t xml:space="preserve"> proponent </w:t>
      </w:r>
      <w:r w:rsidR="0063381D" w:rsidRPr="002E702F">
        <w:t>assesse</w:t>
      </w:r>
      <w:r>
        <w:t>s</w:t>
      </w:r>
      <w:r w:rsidR="0063381D" w:rsidRPr="002E702F">
        <w:t xml:space="preserve"> </w:t>
      </w:r>
      <w:r>
        <w:t>for meeting</w:t>
      </w:r>
      <w:r w:rsidR="0063381D" w:rsidRPr="002E702F">
        <w:t xml:space="preserve"> a particular </w:t>
      </w:r>
      <w:r w:rsidR="0063381D" w:rsidRPr="00383A86">
        <w:t>identified need</w:t>
      </w:r>
      <w:r w:rsidR="0063381D" w:rsidRPr="002E702F">
        <w:t xml:space="preserve"> </w:t>
      </w:r>
      <w:r>
        <w:t xml:space="preserve">should be </w:t>
      </w:r>
      <w:r w:rsidR="0063381D" w:rsidRPr="002E702F">
        <w:t xml:space="preserve">proportionate to the magnitude of the likely </w:t>
      </w:r>
      <w:r w:rsidR="0063381D" w:rsidRPr="00383A86">
        <w:t>costs</w:t>
      </w:r>
      <w:r w:rsidR="0063381D" w:rsidRPr="002E702F">
        <w:t xml:space="preserve"> of any </w:t>
      </w:r>
      <w:r w:rsidR="0063381D" w:rsidRPr="00383A86">
        <w:t>credible option.</w:t>
      </w:r>
      <w:r>
        <w:t xml:space="preserve"> </w:t>
      </w:r>
      <w:r w:rsidR="0063381D" w:rsidRPr="002E702F">
        <w:t xml:space="preserve">Therefore, if the </w:t>
      </w:r>
      <w:r w:rsidR="00C72361">
        <w:t>RIT–T</w:t>
      </w:r>
      <w:r w:rsidR="00480770">
        <w:t xml:space="preserve"> proponent</w:t>
      </w:r>
      <w:r w:rsidR="0063381D" w:rsidRPr="002E702F">
        <w:t xml:space="preserve"> reasonably estimates that the costs </w:t>
      </w:r>
      <w:r w:rsidR="006126C7">
        <w:t>attributable to</w:t>
      </w:r>
      <w:r w:rsidR="0063381D" w:rsidRPr="002E702F">
        <w:t xml:space="preserve"> any one of several </w:t>
      </w:r>
      <w:r w:rsidR="0063381D" w:rsidRPr="00383A86">
        <w:t>credible options</w:t>
      </w:r>
      <w:r w:rsidR="0063381D" w:rsidRPr="002E702F">
        <w:t xml:space="preserve"> orientated towards meeting an </w:t>
      </w:r>
      <w:r w:rsidR="00C02F9B">
        <w:t>identified need</w:t>
      </w:r>
      <w:r w:rsidR="0063381D" w:rsidRPr="002E702F">
        <w:t xml:space="preserve"> at </w:t>
      </w:r>
      <w:r w:rsidR="0096471F">
        <w:t>particular town</w:t>
      </w:r>
      <w:r w:rsidR="0063381D" w:rsidRPr="002E702F">
        <w:t xml:space="preserve"> is $50 million, the </w:t>
      </w:r>
      <w:r w:rsidR="00C72361">
        <w:t>RIT–T</w:t>
      </w:r>
      <w:r w:rsidR="001862C3">
        <w:t xml:space="preserve"> proponent</w:t>
      </w:r>
      <w:r w:rsidR="0063381D" w:rsidRPr="002E702F">
        <w:t xml:space="preserve"> should consider a larger number and range of </w:t>
      </w:r>
      <w:r w:rsidR="0063381D" w:rsidRPr="00383A86">
        <w:t>credible options</w:t>
      </w:r>
      <w:r w:rsidR="0063381D" w:rsidRPr="002E702F">
        <w:t xml:space="preserve"> than if the estimated cost </w:t>
      </w:r>
      <w:r w:rsidR="006126C7">
        <w:t xml:space="preserve">of most credible options </w:t>
      </w:r>
      <w:r w:rsidR="0063381D" w:rsidRPr="002E702F">
        <w:t>was $10 million</w:t>
      </w:r>
      <w:r w:rsidR="003F3031">
        <w:t>, all other things being equal</w:t>
      </w:r>
      <w:r w:rsidR="0063381D" w:rsidRPr="002E702F">
        <w:t>.</w:t>
      </w:r>
    </w:p>
    <w:p w14:paraId="68A7688E" w14:textId="27140C87" w:rsidR="0063381D" w:rsidRPr="0063381D" w:rsidRDefault="0063381D" w:rsidP="0042357F">
      <w:pPr>
        <w:pStyle w:val="Heading4notnumbered"/>
      </w:pPr>
      <w:r w:rsidRPr="0063381D">
        <w:t>Criteria for proponents of credible options</w:t>
      </w:r>
    </w:p>
    <w:p w14:paraId="7962FA6E" w14:textId="32874892" w:rsidR="0063381D" w:rsidRPr="002E702F" w:rsidRDefault="00E753EC" w:rsidP="002E702F">
      <w:r>
        <w:t>NER</w:t>
      </w:r>
      <w:r w:rsidR="0063381D" w:rsidRPr="002E702F">
        <w:t xml:space="preserve"> </w:t>
      </w:r>
      <w:r w:rsidR="00480936">
        <w:t xml:space="preserve">clause 5.16.2(c)(9) </w:t>
      </w:r>
      <w:r w:rsidR="0063381D" w:rsidRPr="002E702F">
        <w:t>require</w:t>
      </w:r>
      <w:r w:rsidR="00480936">
        <w:t xml:space="preserve">s </w:t>
      </w:r>
      <w:r w:rsidR="00D3621C">
        <w:t>the</w:t>
      </w:r>
      <w:r w:rsidR="00F523D2">
        <w:t xml:space="preserve"> </w:t>
      </w:r>
      <w:r w:rsidR="002909C1">
        <w:t>RIT–</w:t>
      </w:r>
      <w:r w:rsidR="001F66B9">
        <w:t>T</w:t>
      </w:r>
      <w:r w:rsidR="00480936">
        <w:t xml:space="preserve"> application guidelines provide guidance on </w:t>
      </w:r>
      <w:r w:rsidR="0063381D" w:rsidRPr="002E702F">
        <w:t xml:space="preserve">when a person is sufficiently committed to a </w:t>
      </w:r>
      <w:r w:rsidR="0063381D" w:rsidRPr="00383A86">
        <w:t>credible option</w:t>
      </w:r>
      <w:r w:rsidR="0063381D" w:rsidRPr="002E702F">
        <w:t xml:space="preserve"> for </w:t>
      </w:r>
      <w:r w:rsidR="0063381D" w:rsidRPr="00383A86">
        <w:t>reliability corrective action</w:t>
      </w:r>
      <w:r w:rsidR="0063381D" w:rsidRPr="002E702F">
        <w:t xml:space="preserve"> to be characterised as a proponent</w:t>
      </w:r>
      <w:r w:rsidR="00480936">
        <w:t>. Specifically, this guidance is</w:t>
      </w:r>
      <w:r w:rsidR="0063381D" w:rsidRPr="002E702F">
        <w:t xml:space="preserve"> for the purposes of</w:t>
      </w:r>
      <w:r w:rsidR="003F3031">
        <w:t xml:space="preserve"> NER</w:t>
      </w:r>
      <w:r w:rsidR="0063381D" w:rsidRPr="002E702F">
        <w:t xml:space="preserve"> clause 5.</w:t>
      </w:r>
      <w:r w:rsidR="00C80D9F" w:rsidRPr="002E702F">
        <w:t>15.2</w:t>
      </w:r>
      <w:r w:rsidR="0063381D" w:rsidRPr="002E702F">
        <w:t>(b)(7)</w:t>
      </w:r>
      <w:r w:rsidR="00480936">
        <w:t xml:space="preserve">, which requires </w:t>
      </w:r>
      <w:r w:rsidR="00C72361">
        <w:t>RIT–T</w:t>
      </w:r>
      <w:r w:rsidR="00480936">
        <w:t xml:space="preserve"> proponents to consider all options that could reasonably be considered as credible options, taking into account whether the credible option has a proponent.</w:t>
      </w:r>
    </w:p>
    <w:p w14:paraId="652E4EE9" w14:textId="6FAB2D7B" w:rsidR="0063381D" w:rsidRPr="002E702F" w:rsidRDefault="001862C3" w:rsidP="002E702F">
      <w:r>
        <w:t>We consider</w:t>
      </w:r>
      <w:r w:rsidR="0063381D" w:rsidRPr="002E702F">
        <w:t xml:space="preserve"> a person can be characterised as a proponent of an option where it has identified itself to the </w:t>
      </w:r>
      <w:r w:rsidR="00C72361">
        <w:t>RIT–T</w:t>
      </w:r>
      <w:r>
        <w:t xml:space="preserve"> proponent</w:t>
      </w:r>
      <w:r w:rsidR="0063381D" w:rsidRPr="002E702F">
        <w:t xml:space="preserve"> in writing that it is a proponent of an option and has </w:t>
      </w:r>
      <w:r w:rsidR="0063381D" w:rsidRPr="002E702F">
        <w:lastRenderedPageBreak/>
        <w:t>reasonably demonstrated a willingness and potential ability to devote or procure the required human and financial resources to the:</w:t>
      </w:r>
    </w:p>
    <w:p w14:paraId="3C9631B6" w14:textId="14FCC14C" w:rsidR="0063381D" w:rsidRPr="002E702F" w:rsidRDefault="0063381D" w:rsidP="00383A86">
      <w:pPr>
        <w:pStyle w:val="Bulletpoint"/>
      </w:pPr>
      <w:r w:rsidRPr="002E702F">
        <w:t>technical specification and refinement of the option if the</w:t>
      </w:r>
      <w:r w:rsidR="001862C3" w:rsidRPr="001862C3">
        <w:t xml:space="preserve"> </w:t>
      </w:r>
      <w:r w:rsidR="00C72361">
        <w:t>RIT–T</w:t>
      </w:r>
      <w:r w:rsidR="001862C3">
        <w:t xml:space="preserve"> proponent </w:t>
      </w:r>
      <w:r w:rsidRPr="002E702F">
        <w:t xml:space="preserve">agrees to consider the option as a </w:t>
      </w:r>
      <w:r w:rsidRPr="00383A86">
        <w:t>credible option</w:t>
      </w:r>
      <w:r w:rsidRPr="002E702F">
        <w:t xml:space="preserve"> under the </w:t>
      </w:r>
      <w:r w:rsidR="00C72361">
        <w:t>RIT–T</w:t>
      </w:r>
      <w:r w:rsidR="00C84D78">
        <w:t>;</w:t>
      </w:r>
      <w:r w:rsidRPr="002E702F">
        <w:t xml:space="preserve"> and</w:t>
      </w:r>
    </w:p>
    <w:p w14:paraId="68FDF0A0" w14:textId="4D1EA98D" w:rsidR="0063381D" w:rsidRPr="002E702F" w:rsidRDefault="0063381D" w:rsidP="00383A86">
      <w:pPr>
        <w:pStyle w:val="Bulletpoint"/>
      </w:pPr>
      <w:r w:rsidRPr="002E702F">
        <w:t xml:space="preserve">development of the option if it is identified as the </w:t>
      </w:r>
      <w:r w:rsidRPr="00383A86">
        <w:t>preferred option</w:t>
      </w:r>
      <w:r w:rsidRPr="002E702F">
        <w:t xml:space="preserve"> under the </w:t>
      </w:r>
      <w:r w:rsidR="00C72361">
        <w:t>RIT–T</w:t>
      </w:r>
      <w:r w:rsidRPr="002E702F">
        <w:t xml:space="preserve">. This requires, for example, that the person has expressed a willingness to accept a reasonable network support agreement to develop the </w:t>
      </w:r>
      <w:r w:rsidRPr="00383A86">
        <w:t>credible option</w:t>
      </w:r>
      <w:r w:rsidRPr="002E702F">
        <w:t xml:space="preserve"> for a price no higher than </w:t>
      </w:r>
      <w:r w:rsidR="003F3031">
        <w:t>what</w:t>
      </w:r>
      <w:r w:rsidRPr="002E702F">
        <w:t xml:space="preserve"> reasonably reflects the </w:t>
      </w:r>
      <w:r w:rsidRPr="00383A86">
        <w:t>costs</w:t>
      </w:r>
      <w:r w:rsidRPr="002E702F">
        <w:t xml:space="preserve"> of the </w:t>
      </w:r>
      <w:r w:rsidRPr="00383A86">
        <w:t>credible option</w:t>
      </w:r>
      <w:r w:rsidRPr="002E702F">
        <w:t xml:space="preserve"> applied in the relevant </w:t>
      </w:r>
      <w:r w:rsidR="00C72361">
        <w:t>RIT–T</w:t>
      </w:r>
      <w:r w:rsidRPr="002E702F">
        <w:t xml:space="preserve"> assessment.</w:t>
      </w:r>
    </w:p>
    <w:p w14:paraId="71051E56" w14:textId="01849DA6" w:rsidR="0063381D" w:rsidRDefault="0063381D" w:rsidP="002E702F">
      <w:r w:rsidRPr="002E702F">
        <w:t xml:space="preserve">There may be more than one proponent for a given </w:t>
      </w:r>
      <w:r w:rsidRPr="00383A86">
        <w:t>credible option.</w:t>
      </w:r>
    </w:p>
    <w:p w14:paraId="72990161" w14:textId="331C3EE5" w:rsidR="00D01A36" w:rsidRDefault="00D01A36" w:rsidP="007C7A99">
      <w:pPr>
        <w:pStyle w:val="Heading2"/>
      </w:pPr>
      <w:bookmarkStart w:id="87" w:name="_Ref516666588"/>
      <w:bookmarkStart w:id="88" w:name="_Toc532464594"/>
      <w:r w:rsidRPr="00AD3675">
        <w:t>Characterising the base case</w:t>
      </w:r>
      <w:bookmarkStart w:id="89" w:name="_Ref516666645"/>
      <w:bookmarkEnd w:id="87"/>
      <w:bookmarkEnd w:id="88"/>
    </w:p>
    <w:bookmarkEnd w:id="89"/>
    <w:p w14:paraId="57C7450C" w14:textId="2850DE81" w:rsidR="00945596" w:rsidRDefault="000374A2" w:rsidP="00945596">
      <w:pPr>
        <w:pStyle w:val="BodyText"/>
      </w:pPr>
      <w:r>
        <w:t>T</w:t>
      </w:r>
      <w:r w:rsidRPr="000374A2">
        <w:t xml:space="preserve">he base case is where the </w:t>
      </w:r>
      <w:r>
        <w:t>RIT–T</w:t>
      </w:r>
      <w:r w:rsidRPr="000374A2">
        <w:t xml:space="preserve"> proponent does not implement a credible option to meet the identified need</w:t>
      </w:r>
      <w:r w:rsidR="00667185">
        <w:t xml:space="preserve">, but rather continues its </w:t>
      </w:r>
      <w:r w:rsidR="00945596">
        <w:t>'</w:t>
      </w:r>
      <w:r w:rsidR="00667185">
        <w:t>BAU activities</w:t>
      </w:r>
      <w:r w:rsidR="00945596">
        <w:t xml:space="preserve">'. </w:t>
      </w:r>
      <w:r w:rsidR="002B3C63">
        <w:t>'</w:t>
      </w:r>
      <w:r w:rsidR="00945596">
        <w:t>BAU activities</w:t>
      </w:r>
      <w:r w:rsidR="002B3C63">
        <w:t>'</w:t>
      </w:r>
      <w:r w:rsidR="00945596">
        <w:t xml:space="preserve"> a</w:t>
      </w:r>
      <w:r w:rsidR="002B3C63">
        <w:t>re ongoing, economically prudent activities that occur in absence of a cred</w:t>
      </w:r>
      <w:r w:rsidR="003F3031">
        <w:t>ible option being implemented. For RIT–T projects concerning asset retirement, replacement or de-rating decisions,</w:t>
      </w:r>
      <w:r w:rsidR="003F3031" w:rsidRPr="000374A2">
        <w:t xml:space="preserve"> </w:t>
      </w:r>
      <w:r w:rsidR="003F3031">
        <w:t>t</w:t>
      </w:r>
      <w:r w:rsidR="002B3C63">
        <w:t>he following costs are associated with BAU activities:</w:t>
      </w:r>
    </w:p>
    <w:p w14:paraId="7118E431" w14:textId="724283A4" w:rsidR="00945596" w:rsidRDefault="00945596" w:rsidP="00116FEB">
      <w:pPr>
        <w:pStyle w:val="Bulletpoint"/>
      </w:pPr>
      <w:r>
        <w:t>Operational, maintenance and minor capital expenditure (below the RIT</w:t>
      </w:r>
      <w:r w:rsidRPr="00945596">
        <w:t>–</w:t>
      </w:r>
      <w:r>
        <w:t xml:space="preserve">T cost threshold) required to allow the ageing element to remain in service as effectively as possible for as long as possible. </w:t>
      </w:r>
    </w:p>
    <w:p w14:paraId="2919E04E" w14:textId="4AD89A36" w:rsidR="000374A2" w:rsidRDefault="00945596" w:rsidP="003F3031">
      <w:pPr>
        <w:pStyle w:val="Bulletpoint"/>
      </w:pPr>
      <w:r>
        <w:t>C</w:t>
      </w:r>
      <w:r w:rsidRPr="00F00BD4">
        <w:t xml:space="preserve">redible </w:t>
      </w:r>
      <w:r>
        <w:t>BAU</w:t>
      </w:r>
      <w:r w:rsidRPr="00F00BD4">
        <w:t xml:space="preserve"> expenditure </w:t>
      </w:r>
      <w:r>
        <w:t xml:space="preserve">relating to the deteriorating asset </w:t>
      </w:r>
      <w:r w:rsidRPr="00F00BD4">
        <w:t>to manage safety risk, environmental risk and equipment protection to the extent this expenditure meets legal obligations or is consistent w</w:t>
      </w:r>
      <w:r>
        <w:t>ith efficient industry practice. The RIT</w:t>
      </w:r>
      <w:r w:rsidRPr="00945596">
        <w:t>–</w:t>
      </w:r>
      <w:r>
        <w:t xml:space="preserve">T proponent should also consider any </w:t>
      </w:r>
      <w:r w:rsidRPr="00CA219C">
        <w:t xml:space="preserve">quantified 'risk costs' </w:t>
      </w:r>
      <w:r>
        <w:t>consistent with its BAU risk mitigation and management activities</w:t>
      </w:r>
      <w:r w:rsidRPr="00CA219C">
        <w:t xml:space="preserve"> </w:t>
      </w:r>
      <w:r>
        <w:t>and with reference</w:t>
      </w:r>
      <w:r w:rsidR="000374A2" w:rsidRPr="000374A2">
        <w:t xml:space="preserve"> </w:t>
      </w:r>
      <w:r w:rsidR="002B3C63">
        <w:t xml:space="preserve">to </w:t>
      </w:r>
      <w:r w:rsidR="003F3031">
        <w:t>our</w:t>
      </w:r>
      <w:r w:rsidR="002B3C63">
        <w:t xml:space="preserve"> </w:t>
      </w:r>
      <w:r w:rsidR="003F3031">
        <w:t>'i</w:t>
      </w:r>
      <w:r w:rsidR="002B3C63" w:rsidRPr="002B3C63">
        <w:t>ndustry practice application note for asset replacement planning'</w:t>
      </w:r>
      <w:r w:rsidR="003F3031" w:rsidRPr="003F3031">
        <w:t xml:space="preserve"> </w:t>
      </w:r>
      <w:r w:rsidR="003F3031">
        <w:t>once it has been finalised</w:t>
      </w:r>
      <w:r w:rsidR="003F3031" w:rsidRPr="00907FD0">
        <w:t>.</w:t>
      </w:r>
      <w:r w:rsidR="003F3031" w:rsidRPr="00907FD0">
        <w:rPr>
          <w:rStyle w:val="FootnoteReference"/>
        </w:rPr>
        <w:footnoteReference w:id="14"/>
      </w:r>
    </w:p>
    <w:p w14:paraId="60BEE095" w14:textId="49784835" w:rsidR="000374A2" w:rsidRPr="003B56AB" w:rsidRDefault="00116FEB" w:rsidP="00116FEB">
      <w:pPr>
        <w:pStyle w:val="BodyText"/>
      </w:pPr>
      <w:r>
        <w:t>Generally</w:t>
      </w:r>
      <w:r>
        <w:rPr>
          <w:rStyle w:val="FootnoteReference"/>
        </w:rPr>
        <w:footnoteReference w:id="15"/>
      </w:r>
      <w:r>
        <w:t>, t</w:t>
      </w:r>
      <w:r w:rsidR="000374A2" w:rsidRPr="00F00BD4">
        <w:t xml:space="preserve">he trigger point for the timing of the </w:t>
      </w:r>
      <w:r w:rsidR="00AF24C6">
        <w:t>credible option</w:t>
      </w:r>
      <w:r w:rsidR="000374A2" w:rsidRPr="00F00BD4">
        <w:t xml:space="preserve"> </w:t>
      </w:r>
      <w:r w:rsidR="003F3031">
        <w:t>for a replacement RIT</w:t>
      </w:r>
      <w:r w:rsidR="003F3031" w:rsidRPr="003F3031">
        <w:t>–</w:t>
      </w:r>
      <w:r w:rsidR="003F3031">
        <w:t xml:space="preserve">T project </w:t>
      </w:r>
      <w:r w:rsidR="000374A2" w:rsidRPr="00F00BD4">
        <w:t xml:space="preserve">would be when the </w:t>
      </w:r>
      <w:r w:rsidR="00945596">
        <w:t xml:space="preserve">present value of the </w:t>
      </w:r>
      <w:r w:rsidR="000374A2" w:rsidRPr="00F00BD4">
        <w:t>monetised service costs exceed the</w:t>
      </w:r>
      <w:r w:rsidR="00945596">
        <w:t xml:space="preserve"> present value of the</w:t>
      </w:r>
      <w:r w:rsidR="000374A2" w:rsidRPr="00F00BD4">
        <w:t xml:space="preserve"> replacement project costs.</w:t>
      </w:r>
    </w:p>
    <w:p w14:paraId="1D6EC0F6" w14:textId="312E58F0" w:rsidR="00FF0966" w:rsidRPr="00AD3675" w:rsidRDefault="00FF0966" w:rsidP="00FF0966">
      <w:r>
        <w:fldChar w:fldCharType="begin"/>
      </w:r>
      <w:r>
        <w:instrText xml:space="preserve"> REF _Ref517264618 \h </w:instrText>
      </w:r>
      <w:r>
        <w:fldChar w:fldCharType="separate"/>
      </w:r>
      <w:r w:rsidR="00150FE4">
        <w:t xml:space="preserve">Example </w:t>
      </w:r>
      <w:r w:rsidR="00150FE4">
        <w:rPr>
          <w:noProof/>
        </w:rPr>
        <w:t>4</w:t>
      </w:r>
      <w:r>
        <w:fldChar w:fldCharType="end"/>
      </w:r>
      <w:r>
        <w:t xml:space="preserve"> illustrates characterisation of the base case where the identified need for a credible option is to increase the sum of consumer and producer surplus in the NEM.</w:t>
      </w:r>
    </w:p>
    <w:p w14:paraId="3CED4FDF" w14:textId="6B4A2C38" w:rsidR="00FF0966" w:rsidRPr="002A7390" w:rsidRDefault="00FF0966" w:rsidP="00FF0966">
      <w:pPr>
        <w:pStyle w:val="Caption"/>
      </w:pPr>
      <w:bookmarkStart w:id="90" w:name="_Ref517264618"/>
      <w:bookmarkStart w:id="91" w:name="_Ref517264611"/>
      <w:r>
        <w:t xml:space="preserve">Example </w:t>
      </w:r>
      <w:r w:rsidRPr="00FF0966">
        <w:fldChar w:fldCharType="begin"/>
      </w:r>
      <w:r>
        <w:instrText xml:space="preserve"> SEQ Example \* ARABIC </w:instrText>
      </w:r>
      <w:r w:rsidRPr="00FF0966">
        <w:fldChar w:fldCharType="separate"/>
      </w:r>
      <w:r w:rsidR="00150FE4">
        <w:rPr>
          <w:noProof/>
        </w:rPr>
        <w:t>4</w:t>
      </w:r>
      <w:r w:rsidRPr="00FF0966">
        <w:fldChar w:fldCharType="end"/>
      </w:r>
      <w:bookmarkEnd w:id="90"/>
      <w:r w:rsidR="003F3031">
        <w:t>: Characterising the</w:t>
      </w:r>
      <w:r w:rsidRPr="002A7390">
        <w:t xml:space="preserve"> base</w:t>
      </w:r>
      <w:r w:rsidR="003F3031">
        <w:t xml:space="preserve"> case</w:t>
      </w:r>
      <w:r w:rsidRPr="002A7390">
        <w:t xml:space="preserve"> </w:t>
      </w:r>
      <w:r>
        <w:t>for</w:t>
      </w:r>
      <w:r w:rsidRPr="002A7390">
        <w:t xml:space="preserve"> </w:t>
      </w:r>
      <w:bookmarkEnd w:id="91"/>
      <w:r w:rsidR="003F3031">
        <w:t>market benefit driven projects</w:t>
      </w:r>
    </w:p>
    <w:tbl>
      <w:tblPr>
        <w:tblStyle w:val="LightShading-Accent2"/>
        <w:tblW w:w="0" w:type="auto"/>
        <w:tblLook w:val="04A0" w:firstRow="1" w:lastRow="0" w:firstColumn="1" w:lastColumn="0" w:noHBand="0" w:noVBand="1"/>
      </w:tblPr>
      <w:tblGrid>
        <w:gridCol w:w="9242"/>
      </w:tblGrid>
      <w:tr w:rsidR="00FF0966" w14:paraId="296CA071" w14:textId="77777777" w:rsidTr="00BE1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0FF1932" w14:textId="77777777" w:rsidR="00DF0F2F" w:rsidRPr="00DF0F2F" w:rsidRDefault="00DF0F2F" w:rsidP="00FF6308">
            <w:pPr>
              <w:pStyle w:val="NoSpacing"/>
            </w:pPr>
          </w:p>
          <w:p w14:paraId="771DE1D2" w14:textId="10A05378" w:rsidR="00FF0966" w:rsidRPr="00FF0966" w:rsidRDefault="00FF0966" w:rsidP="00FF0966">
            <w:pPr>
              <w:pStyle w:val="BodyText"/>
              <w:rPr>
                <w:rStyle w:val="Strong"/>
              </w:rPr>
            </w:pPr>
            <w:r w:rsidRPr="00FF0966">
              <w:rPr>
                <w:rStyle w:val="Strong"/>
              </w:rPr>
              <w:t>Augmentation project to provide a net economic benefit</w:t>
            </w:r>
          </w:p>
          <w:p w14:paraId="59777D04" w14:textId="07314466" w:rsidR="001B5025" w:rsidRDefault="00FF0966" w:rsidP="001B5025">
            <w:pPr>
              <w:pStyle w:val="BodyText"/>
            </w:pPr>
            <w:r>
              <w:t xml:space="preserve">A </w:t>
            </w:r>
            <w:r w:rsidR="00C72361">
              <w:t>RIT–T</w:t>
            </w:r>
            <w:r w:rsidR="00E95DE0" w:rsidRPr="00E95DE0">
              <w:t xml:space="preserve"> proponent </w:t>
            </w:r>
            <w:r w:rsidRPr="00FF0966">
              <w:t xml:space="preserve">is considering a network augmentation to avoid an increase in the </w:t>
            </w:r>
            <w:r w:rsidRPr="001B5025">
              <w:lastRenderedPageBreak/>
              <w:t>expected volume of unserved energy as load at a particular location on its network grows.</w:t>
            </w:r>
          </w:p>
          <w:p w14:paraId="0F398BA8" w14:textId="47D85FF5" w:rsidR="001B5025" w:rsidRDefault="00E95DE0" w:rsidP="001B5025">
            <w:pPr>
              <w:pStyle w:val="BodyText"/>
            </w:pPr>
            <w:r w:rsidRPr="001B5025">
              <w:t xml:space="preserve">No mandatory service standard or regulatory instrument is driving the augmentation to avoid </w:t>
            </w:r>
            <w:r w:rsidR="00FF0966" w:rsidRPr="001B5025">
              <w:t xml:space="preserve">expected load shedding. This implies that the identified need must be </w:t>
            </w:r>
            <w:r w:rsidR="001315E7">
              <w:t>driven by</w:t>
            </w:r>
            <w:r w:rsidR="00FF0966" w:rsidRPr="001B5025">
              <w:t xml:space="preserve"> an increase in the sum of consumer and producer surplus in the NEM. Accordingly, the base case for the </w:t>
            </w:r>
            <w:r w:rsidR="002909C1" w:rsidRPr="001B5025">
              <w:t>RIT–</w:t>
            </w:r>
            <w:r w:rsidR="001F66B9" w:rsidRPr="001B5025">
              <w:t>T</w:t>
            </w:r>
            <w:r w:rsidR="00FF0966" w:rsidRPr="001B5025">
              <w:t xml:space="preserve"> assessment must refer to a state of the world in which the </w:t>
            </w:r>
            <w:r w:rsidR="00C72361" w:rsidRPr="001B5025">
              <w:t>RIT–T</w:t>
            </w:r>
            <w:r w:rsidRPr="001B5025">
              <w:t xml:space="preserve"> proponent </w:t>
            </w:r>
            <w:r w:rsidR="00FF0966" w:rsidRPr="001B5025">
              <w:t>does not pursue the augmentation project nor implement any other</w:t>
            </w:r>
            <w:r w:rsidR="00C12DAA" w:rsidRPr="001B5025">
              <w:t xml:space="preserve"> credible option</w:t>
            </w:r>
            <w:r w:rsidR="000374A2">
              <w:t xml:space="preserve"> to meet the identified need</w:t>
            </w:r>
            <w:r w:rsidR="00FF0966" w:rsidRPr="001B5025">
              <w:t>.</w:t>
            </w:r>
          </w:p>
          <w:p w14:paraId="19B006FC" w14:textId="3268AC12" w:rsidR="003107FD" w:rsidRDefault="00FF0966" w:rsidP="001B5025">
            <w:pPr>
              <w:pStyle w:val="BodyText"/>
            </w:pPr>
            <w:r w:rsidRPr="001B5025">
              <w:t>While</w:t>
            </w:r>
            <w:r w:rsidR="000374A2">
              <w:t xml:space="preserve"> this</w:t>
            </w:r>
            <w:r w:rsidRPr="001B5025">
              <w:t xml:space="preserve"> </w:t>
            </w:r>
            <w:r w:rsidR="00AF24C6">
              <w:t xml:space="preserve">base case </w:t>
            </w:r>
            <w:r w:rsidR="000374A2">
              <w:t>option</w:t>
            </w:r>
            <w:r w:rsidRPr="001B5025">
              <w:t xml:space="preserve"> in the face of ongoing load growth may eventually result in what appears to be unrealisticall</w:t>
            </w:r>
            <w:r w:rsidRPr="00FF0966">
              <w:t xml:space="preserve">y high levels of </w:t>
            </w:r>
            <w:r w:rsidR="000A57AE">
              <w:t>expected unserved energy</w:t>
            </w:r>
            <w:r w:rsidRPr="00FF0966">
              <w:t>, what is important</w:t>
            </w:r>
            <w:r>
              <w:t xml:space="preserve"> from the perspective of a </w:t>
            </w:r>
            <w:r w:rsidR="002909C1">
              <w:t>RIT–</w:t>
            </w:r>
            <w:r w:rsidR="001F66B9">
              <w:t>T</w:t>
            </w:r>
            <w:r w:rsidRPr="00FF0966">
              <w:t xml:space="preserve"> assessment is that the base case provides a clear reference point for comparing the performance of different credible options.</w:t>
            </w:r>
          </w:p>
          <w:p w14:paraId="2A0D0731" w14:textId="7F81E859" w:rsidR="00FF0966" w:rsidRPr="00FF0966" w:rsidRDefault="00FF0966" w:rsidP="00DF0F2F">
            <w:pPr>
              <w:pStyle w:val="BodyText"/>
            </w:pPr>
            <w:r>
              <w:t xml:space="preserve">The </w:t>
            </w:r>
            <w:r w:rsidR="002909C1">
              <w:t>RIT–</w:t>
            </w:r>
            <w:r w:rsidR="001F66B9">
              <w:t>T</w:t>
            </w:r>
            <w:r w:rsidRPr="00FF0966">
              <w:t xml:space="preserve"> assessment would then involve a comparison of:</w:t>
            </w:r>
          </w:p>
          <w:p w14:paraId="50D9AB55" w14:textId="2D287E6F" w:rsidR="00FF0966" w:rsidRPr="00FF0966" w:rsidRDefault="00FF0966" w:rsidP="00FF6308">
            <w:pPr>
              <w:pStyle w:val="Bulletpoint"/>
            </w:pPr>
            <w:r>
              <w:t xml:space="preserve">the net economic benefit available from the </w:t>
            </w:r>
            <w:r w:rsidR="00C72361">
              <w:t>RIT–T</w:t>
            </w:r>
            <w:r w:rsidR="003107FD" w:rsidRPr="003107FD">
              <w:t xml:space="preserve"> proponent </w:t>
            </w:r>
            <w:r w:rsidRPr="00FF0966">
              <w:t xml:space="preserve">developing the augmentation option as against </w:t>
            </w:r>
            <w:r w:rsidR="000374A2">
              <w:t>the base case;</w:t>
            </w:r>
            <w:r w:rsidR="00C02F9B">
              <w:t xml:space="preserve"> to</w:t>
            </w:r>
          </w:p>
          <w:p w14:paraId="498EAF20" w14:textId="05873188" w:rsidR="00FF0966" w:rsidRPr="00FF0966" w:rsidRDefault="00FF0966" w:rsidP="00FF6308">
            <w:pPr>
              <w:pStyle w:val="Bulletpoint"/>
            </w:pPr>
            <w:r>
              <w:t>the net economic benefit available from other relevant credible options</w:t>
            </w:r>
            <w:r w:rsidR="006126C7">
              <w:t xml:space="preserve"> as against </w:t>
            </w:r>
            <w:r w:rsidR="00AF24C6">
              <w:t xml:space="preserve">the </w:t>
            </w:r>
            <w:r w:rsidR="006126C7">
              <w:t>base case</w:t>
            </w:r>
            <w:r>
              <w:t>.</w:t>
            </w:r>
          </w:p>
          <w:p w14:paraId="60445AF4" w14:textId="77777777" w:rsidR="003107FD" w:rsidRPr="00DF0F2F" w:rsidRDefault="003107FD" w:rsidP="00FF6308">
            <w:pPr>
              <w:pStyle w:val="NoSpacing"/>
            </w:pPr>
          </w:p>
          <w:p w14:paraId="01E130E6" w14:textId="39B6A4F2" w:rsidR="00FF0966" w:rsidRDefault="00FF0966" w:rsidP="00FF0966">
            <w:pPr>
              <w:pStyle w:val="BodyText"/>
            </w:pPr>
            <w:r>
              <w:t>The preferred option is the option that maximises the net economic benefit</w:t>
            </w:r>
            <w:r w:rsidR="0079588C">
              <w:t xml:space="preserve"> across the market</w:t>
            </w:r>
            <w:r>
              <w:t xml:space="preserve">. If no credible option yields a net economic benefit, </w:t>
            </w:r>
            <w:r w:rsidR="00796926">
              <w:t>this</w:t>
            </w:r>
            <w:r w:rsidRPr="00FF0966">
              <w:t xml:space="preserve"> means the base case</w:t>
            </w:r>
            <w:r w:rsidR="00AF24C6">
              <w:t xml:space="preserve"> (that is, BAU activities</w:t>
            </w:r>
            <w:r w:rsidR="008261B4">
              <w:t>)</w:t>
            </w:r>
            <w:r w:rsidRPr="00FF0966">
              <w:t xml:space="preserve"> represents the best </w:t>
            </w:r>
            <w:r>
              <w:t xml:space="preserve">course of action. </w:t>
            </w:r>
          </w:p>
          <w:p w14:paraId="19102257" w14:textId="77777777" w:rsidR="001B5025" w:rsidRPr="00796926" w:rsidRDefault="001B5025" w:rsidP="00796926">
            <w:pPr>
              <w:pStyle w:val="NoSpacing"/>
              <w:rPr>
                <w:rStyle w:val="Strong"/>
                <w:b w:val="0"/>
                <w:bCs/>
              </w:rPr>
            </w:pPr>
          </w:p>
          <w:p w14:paraId="371DABF7" w14:textId="5C5E06E6" w:rsidR="00FF0966" w:rsidRPr="00FF0966" w:rsidRDefault="00FF0966" w:rsidP="00FF0966">
            <w:pPr>
              <w:pStyle w:val="BodyText"/>
              <w:rPr>
                <w:rStyle w:val="Strong"/>
              </w:rPr>
            </w:pPr>
            <w:r w:rsidRPr="00FF0966">
              <w:rPr>
                <w:rStyle w:val="Strong"/>
              </w:rPr>
              <w:t>Replacement project to provide a net economic benefit</w:t>
            </w:r>
          </w:p>
          <w:p w14:paraId="085AF65B" w14:textId="5AD8971F" w:rsidR="00FF0966" w:rsidRPr="00FF0966" w:rsidRDefault="00FF0966" w:rsidP="00DF0F2F">
            <w:pPr>
              <w:pStyle w:val="BodyText"/>
            </w:pPr>
            <w:r>
              <w:t xml:space="preserve">A </w:t>
            </w:r>
            <w:r w:rsidR="002909C1">
              <w:t>RIT–</w:t>
            </w:r>
            <w:r w:rsidR="001F66B9">
              <w:t>T</w:t>
            </w:r>
            <w:r>
              <w:t xml:space="preserve"> proponent</w:t>
            </w:r>
            <w:r w:rsidRPr="00FF0966">
              <w:t xml:space="preserve"> </w:t>
            </w:r>
            <w:r w:rsidR="000374A2">
              <w:t xml:space="preserve">expects the condition of a </w:t>
            </w:r>
            <w:r w:rsidRPr="00FF0966">
              <w:t xml:space="preserve">network element to </w:t>
            </w:r>
            <w:r w:rsidR="000374A2">
              <w:t>result in</w:t>
            </w:r>
            <w:r w:rsidRPr="00FF0966">
              <w:t xml:space="preserve"> </w:t>
            </w:r>
            <w:r w:rsidR="003107FD">
              <w:t>increasing</w:t>
            </w:r>
            <w:r w:rsidR="00652848">
              <w:t xml:space="preserve"> </w:t>
            </w:r>
            <w:r w:rsidR="00652848" w:rsidRPr="00FF0966">
              <w:t>volume</w:t>
            </w:r>
            <w:r w:rsidR="00652848">
              <w:t>s</w:t>
            </w:r>
            <w:r w:rsidR="00652848" w:rsidRPr="00FF0966">
              <w:t xml:space="preserve"> of expected unserved energy</w:t>
            </w:r>
            <w:r w:rsidRPr="00FF0966">
              <w:t xml:space="preserve"> over time as the</w:t>
            </w:r>
            <w:r w:rsidR="000374A2">
              <w:t xml:space="preserve"> network</w:t>
            </w:r>
            <w:r w:rsidRPr="00FF0966">
              <w:t xml:space="preserve"> element becomes increasingly prone to failure.</w:t>
            </w:r>
          </w:p>
          <w:p w14:paraId="24A9C073" w14:textId="24F9FBB1" w:rsidR="00FF0966" w:rsidRPr="00FF0966" w:rsidRDefault="003107FD" w:rsidP="00DF0F2F">
            <w:pPr>
              <w:pStyle w:val="BodyText"/>
            </w:pPr>
            <w:r>
              <w:t xml:space="preserve">No </w:t>
            </w:r>
            <w:r w:rsidRPr="003107FD">
              <w:t xml:space="preserve">mandatory service standard or a regulatory instrument </w:t>
            </w:r>
            <w:r w:rsidR="00640631">
              <w:t>requires</w:t>
            </w:r>
            <w:r w:rsidRPr="003107FD">
              <w:t xml:space="preserve"> the </w:t>
            </w:r>
            <w:r w:rsidR="00C72361">
              <w:t>RIT–T</w:t>
            </w:r>
            <w:r w:rsidRPr="003107FD">
              <w:t xml:space="preserve"> proponent to avoid</w:t>
            </w:r>
            <w:r w:rsidRPr="003107FD" w:rsidDel="00D94C45">
              <w:t xml:space="preserve"> </w:t>
            </w:r>
            <w:r w:rsidR="00FF0966" w:rsidRPr="00FF0966">
              <w:t xml:space="preserve">an expected increase in load shedding. </w:t>
            </w:r>
            <w:r>
              <w:t>Therefore,</w:t>
            </w:r>
            <w:r w:rsidR="00FF0966" w:rsidRPr="00FF0966">
              <w:t xml:space="preserve"> the identified need must be </w:t>
            </w:r>
            <w:r w:rsidR="008261B4">
              <w:t>driven by</w:t>
            </w:r>
            <w:r w:rsidR="00FF0966" w:rsidRPr="00FF0966">
              <w:t xml:space="preserve"> an increase in the sum of consumer and producer surplus in the NEM. Accordin</w:t>
            </w:r>
            <w:r w:rsidR="00FF0966">
              <w:t xml:space="preserve">gly, the base case for the </w:t>
            </w:r>
            <w:r w:rsidR="002909C1">
              <w:t>RIT–</w:t>
            </w:r>
            <w:r w:rsidR="001F66B9">
              <w:t>T</w:t>
            </w:r>
            <w:r w:rsidR="00FF0966" w:rsidRPr="00FF0966">
              <w:t xml:space="preserve"> assessment should refer to </w:t>
            </w:r>
            <w:r w:rsidR="00FF0966">
              <w:t xml:space="preserve">a state of the world where the </w:t>
            </w:r>
            <w:r w:rsidR="00C72361">
              <w:t>RIT–T</w:t>
            </w:r>
            <w:r w:rsidRPr="003107FD">
              <w:t xml:space="preserve"> proponent </w:t>
            </w:r>
            <w:r w:rsidR="00FF0966" w:rsidRPr="00FF0966">
              <w:t xml:space="preserve">does not </w:t>
            </w:r>
            <w:r w:rsidR="000374A2" w:rsidRPr="00FF0966">
              <w:t>re</w:t>
            </w:r>
            <w:r w:rsidR="000374A2">
              <w:t xml:space="preserve">tire </w:t>
            </w:r>
            <w:r w:rsidR="00FF0966" w:rsidRPr="00FF0966">
              <w:t xml:space="preserve">the </w:t>
            </w:r>
            <w:r w:rsidR="000374A2">
              <w:t xml:space="preserve">poor condition </w:t>
            </w:r>
            <w:r w:rsidR="00FF0966" w:rsidRPr="00FF0966">
              <w:t>element</w:t>
            </w:r>
            <w:r w:rsidR="00796926">
              <w:t>,</w:t>
            </w:r>
            <w:r w:rsidR="00FF0966" w:rsidRPr="00FF0966">
              <w:t xml:space="preserve"> nor implement any other rele</w:t>
            </w:r>
            <w:r w:rsidR="00FF0966">
              <w:t xml:space="preserve">vant credible option. </w:t>
            </w:r>
            <w:r w:rsidR="000374A2">
              <w:t>In this</w:t>
            </w:r>
            <w:r w:rsidR="00FF0966" w:rsidRPr="00FF0966">
              <w:t xml:space="preserve"> base case</w:t>
            </w:r>
            <w:r w:rsidR="000374A2">
              <w:t>, the RIT</w:t>
            </w:r>
            <w:r w:rsidR="000374A2" w:rsidRPr="000374A2">
              <w:t>–</w:t>
            </w:r>
            <w:r w:rsidR="000374A2">
              <w:t>T</w:t>
            </w:r>
            <w:r w:rsidR="000374A2" w:rsidRPr="000374A2">
              <w:t xml:space="preserve"> proponent will still</w:t>
            </w:r>
            <w:r w:rsidR="00FF0966" w:rsidRPr="00FF0966">
              <w:t xml:space="preserve"> </w:t>
            </w:r>
            <w:r w:rsidR="000374A2">
              <w:t>incur</w:t>
            </w:r>
            <w:r w:rsidR="008261B4">
              <w:t xml:space="preserve"> BAU</w:t>
            </w:r>
            <w:r w:rsidR="00FF0966" w:rsidRPr="00FF0966">
              <w:t xml:space="preserve"> operating</w:t>
            </w:r>
            <w:r w:rsidR="008261B4">
              <w:t>,</w:t>
            </w:r>
            <w:r w:rsidR="00FF0966" w:rsidRPr="00FF0966">
              <w:t xml:space="preserve"> maintenance</w:t>
            </w:r>
            <w:r w:rsidR="008261B4">
              <w:t xml:space="preserve"> and minor capital</w:t>
            </w:r>
            <w:r w:rsidR="00FF0966" w:rsidRPr="00FF0966">
              <w:t xml:space="preserve"> </w:t>
            </w:r>
            <w:r w:rsidR="00977D5C">
              <w:t>(below the RIT</w:t>
            </w:r>
            <w:r w:rsidR="00977D5C" w:rsidRPr="00977D5C">
              <w:t xml:space="preserve">–T cost threshold) </w:t>
            </w:r>
            <w:r w:rsidR="00FF0966" w:rsidRPr="00FF0966">
              <w:t>expenditure to allow the</w:t>
            </w:r>
            <w:r w:rsidR="000374A2">
              <w:t xml:space="preserve"> network</w:t>
            </w:r>
            <w:r w:rsidR="00FF0966" w:rsidRPr="00FF0966">
              <w:t xml:space="preserve"> element to remain in service effectively for as long as possible</w:t>
            </w:r>
            <w:r w:rsidR="000374A2" w:rsidRPr="000374A2">
              <w:t>.</w:t>
            </w:r>
          </w:p>
          <w:p w14:paraId="10086885" w14:textId="422A729A" w:rsidR="00DF0F2F" w:rsidRDefault="00FF0966" w:rsidP="00DF0F2F">
            <w:pPr>
              <w:pStyle w:val="BodyText"/>
            </w:pPr>
            <w:r w:rsidRPr="00FF0966">
              <w:t xml:space="preserve">While </w:t>
            </w:r>
            <w:r w:rsidR="000374A2">
              <w:t>this base case option</w:t>
            </w:r>
            <w:r w:rsidRPr="00FF0966">
              <w:t xml:space="preserve"> may eventually result in a complete and irreparable failure of the </w:t>
            </w:r>
            <w:r w:rsidR="000374A2">
              <w:t>poor condition</w:t>
            </w:r>
            <w:r w:rsidR="000374A2" w:rsidRPr="00FF0966">
              <w:t xml:space="preserve"> </w:t>
            </w:r>
            <w:r w:rsidRPr="00FF0966">
              <w:t>element and very high volumes of</w:t>
            </w:r>
            <w:r w:rsidR="00652848">
              <w:t xml:space="preserve"> expected unserved energy</w:t>
            </w:r>
            <w:r w:rsidRPr="00FF0966">
              <w:t>, what is important from the perspective of a RIT</w:t>
            </w:r>
            <w:r w:rsidR="006B3472">
              <w:rPr>
                <w:rFonts w:cs="Arial"/>
              </w:rPr>
              <w:t>–</w:t>
            </w:r>
            <w:r w:rsidR="006B3472">
              <w:t>T</w:t>
            </w:r>
            <w:r w:rsidRPr="00FF0966">
              <w:t xml:space="preserve"> assessment is that the base case provides a clear reference point for comparing the performance of different credible options.</w:t>
            </w:r>
          </w:p>
          <w:p w14:paraId="464F360E" w14:textId="693AC27D" w:rsidR="00FF0966" w:rsidRPr="00FF0966" w:rsidRDefault="00FF0966" w:rsidP="00DF0F2F">
            <w:pPr>
              <w:pStyle w:val="BodyText"/>
            </w:pPr>
            <w:r>
              <w:t xml:space="preserve">The </w:t>
            </w:r>
            <w:r w:rsidR="002909C1" w:rsidRPr="00DF0F2F">
              <w:t>RIT</w:t>
            </w:r>
            <w:r w:rsidR="002909C1">
              <w:t>–</w:t>
            </w:r>
            <w:r w:rsidR="001F66B9">
              <w:t>T</w:t>
            </w:r>
            <w:r w:rsidRPr="00FF0966">
              <w:t xml:space="preserve"> assessment will then involve a comparison of:</w:t>
            </w:r>
          </w:p>
          <w:p w14:paraId="67D99A84" w14:textId="29FA742C" w:rsidR="00FF0966" w:rsidRPr="00FF0966" w:rsidRDefault="00FF0966" w:rsidP="00FF0966">
            <w:pPr>
              <w:pStyle w:val="Bulletpoint"/>
            </w:pPr>
            <w:r>
              <w:t xml:space="preserve">the net economic benefit available from </w:t>
            </w:r>
            <w:r w:rsidRPr="00FF0966">
              <w:t xml:space="preserve">replacing the </w:t>
            </w:r>
            <w:r w:rsidR="00E052A7">
              <w:t xml:space="preserve">poor condition </w:t>
            </w:r>
            <w:r w:rsidRPr="00FF0966">
              <w:t xml:space="preserve">network element as against </w:t>
            </w:r>
            <w:r w:rsidR="00E052A7">
              <w:t>the base case</w:t>
            </w:r>
            <w:r w:rsidR="003107FD">
              <w:t xml:space="preserve">; </w:t>
            </w:r>
            <w:r w:rsidR="00C02F9B">
              <w:t>to</w:t>
            </w:r>
          </w:p>
          <w:p w14:paraId="09EED9C7" w14:textId="08477755" w:rsidR="00DF0F2F" w:rsidRDefault="00FF0966" w:rsidP="00DF0F2F">
            <w:pPr>
              <w:pStyle w:val="Bulletpoint"/>
            </w:pPr>
            <w:r>
              <w:t>the net economic benefit available from other relevant credible options</w:t>
            </w:r>
            <w:r w:rsidR="006126C7">
              <w:t xml:space="preserve"> as against the base case</w:t>
            </w:r>
            <w:r>
              <w:t>.</w:t>
            </w:r>
          </w:p>
          <w:p w14:paraId="37B2D7BF" w14:textId="77777777" w:rsidR="00FF6308" w:rsidRDefault="00FF6308" w:rsidP="00FF6308">
            <w:pPr>
              <w:pStyle w:val="NoSpacing"/>
            </w:pPr>
          </w:p>
          <w:p w14:paraId="0ECEAA6C" w14:textId="7D9FA902" w:rsidR="00FF0966" w:rsidRPr="00DF0F2F" w:rsidRDefault="00FF0966" w:rsidP="008261B4">
            <w:pPr>
              <w:pStyle w:val="BodyText"/>
            </w:pPr>
            <w:r w:rsidRPr="00DF0F2F">
              <w:t>The preferred option is the option that maximises the net economic benefit</w:t>
            </w:r>
            <w:r w:rsidR="0079588C">
              <w:t xml:space="preserve"> across the market</w:t>
            </w:r>
            <w:r w:rsidRPr="00DF0F2F">
              <w:t>. If no credible option yields a net economic benefit, it means the base case</w:t>
            </w:r>
            <w:r w:rsidR="008261B4">
              <w:t xml:space="preserve"> </w:t>
            </w:r>
            <w:r w:rsidR="008261B4" w:rsidRPr="008261B4">
              <w:t>(that is, BAU activities)</w:t>
            </w:r>
            <w:r w:rsidRPr="00DF0F2F">
              <w:t xml:space="preserve"> represents the best course of action.</w:t>
            </w:r>
          </w:p>
        </w:tc>
      </w:tr>
    </w:tbl>
    <w:p w14:paraId="75D8AA00" w14:textId="79A2A298" w:rsidR="00FF0966" w:rsidRDefault="00FF0966" w:rsidP="00FF0966">
      <w:r w:rsidRPr="002E702F">
        <w:lastRenderedPageBreak/>
        <w:t xml:space="preserve">Where the identified need for a credible option is to meet any of the service standards linked to the technical requirements of schedule 5.1 or in applicable regulatory instruments, the base case may reflect a state of the world in which those service standards are violated. However, this does not alter the need for the use of a certain state of the world in which no credible options are incorporated to provide a consistent point of comparison across all credible options for meeting those mandatory requirements. This is consistent with the requirement in </w:t>
      </w:r>
      <w:r w:rsidR="00796926">
        <w:t xml:space="preserve">NER </w:t>
      </w:r>
      <w:r w:rsidRPr="002E702F">
        <w:t>clause 5.</w:t>
      </w:r>
      <w:r w:rsidRPr="00BD0C2A">
        <w:t xml:space="preserve">16.1(c)(1) that the </w:t>
      </w:r>
      <w:r w:rsidR="00C72361">
        <w:t>RIT–T</w:t>
      </w:r>
      <w:r w:rsidR="00796926">
        <w:t xml:space="preserve"> be based on a cost </w:t>
      </w:r>
      <w:r w:rsidRPr="00BD0C2A">
        <w:t xml:space="preserve">benefit analysis that includes an assessment of a situation in which no </w:t>
      </w:r>
      <w:r w:rsidR="00796926">
        <w:t xml:space="preserve">credible </w:t>
      </w:r>
      <w:r w:rsidRPr="00BD0C2A">
        <w:t>option is implemented</w:t>
      </w:r>
      <w:r>
        <w:t>.</w:t>
      </w:r>
    </w:p>
    <w:p w14:paraId="13FEC79A" w14:textId="09286275" w:rsidR="00FF0966" w:rsidRDefault="00FF0966" w:rsidP="00FF0966">
      <w:r>
        <w:fldChar w:fldCharType="begin"/>
      </w:r>
      <w:r>
        <w:instrText xml:space="preserve"> REF _Ref517265143 \h </w:instrText>
      </w:r>
      <w:r>
        <w:fldChar w:fldCharType="separate"/>
      </w:r>
      <w:r w:rsidR="00150FE4">
        <w:t xml:space="preserve">Example </w:t>
      </w:r>
      <w:r w:rsidR="00150FE4">
        <w:rPr>
          <w:noProof/>
        </w:rPr>
        <w:t>5</w:t>
      </w:r>
      <w:r>
        <w:fldChar w:fldCharType="end"/>
      </w:r>
      <w:r>
        <w:t xml:space="preserve"> illustrate</w:t>
      </w:r>
      <w:r w:rsidR="00640631">
        <w:t>s</w:t>
      </w:r>
      <w:r>
        <w:t xml:space="preserve"> </w:t>
      </w:r>
      <w:r w:rsidR="00796926">
        <w:t>how to characterise</w:t>
      </w:r>
      <w:r>
        <w:t xml:space="preserve"> the base case where the identified need for a credible option </w:t>
      </w:r>
      <w:r w:rsidRPr="002E702F">
        <w:t>is to meet any of the service standards linked to the technical requirements of schedule 5.1 or in applicable regulatory instruments</w:t>
      </w:r>
      <w:r w:rsidR="00796926" w:rsidRPr="00796926">
        <w:t>—</w:t>
      </w:r>
      <w:r w:rsidR="00796926">
        <w:t>that is, reliability corrective action</w:t>
      </w:r>
      <w:r w:rsidR="00DF0F2F">
        <w:t>.</w:t>
      </w:r>
    </w:p>
    <w:p w14:paraId="303C0D54" w14:textId="0531F06C" w:rsidR="00FF0966" w:rsidRPr="00FF0966" w:rsidRDefault="00FF0966" w:rsidP="00FF0966">
      <w:pPr>
        <w:pStyle w:val="Caption"/>
      </w:pPr>
      <w:bookmarkStart w:id="92" w:name="_Ref517265143"/>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5</w:t>
      </w:r>
      <w:r w:rsidR="006126C7">
        <w:rPr>
          <w:noProof/>
        </w:rPr>
        <w:fldChar w:fldCharType="end"/>
      </w:r>
      <w:bookmarkEnd w:id="92"/>
      <w:r w:rsidR="00796926">
        <w:t>: Characterising</w:t>
      </w:r>
      <w:r w:rsidRPr="00FF0966">
        <w:t xml:space="preserve"> the base case </w:t>
      </w:r>
      <w:r w:rsidR="00796926">
        <w:t>for meeting a service standard</w:t>
      </w:r>
    </w:p>
    <w:tbl>
      <w:tblPr>
        <w:tblStyle w:val="LightShading-Accent2"/>
        <w:tblW w:w="0" w:type="auto"/>
        <w:tblLook w:val="04A0" w:firstRow="1" w:lastRow="0" w:firstColumn="1" w:lastColumn="0" w:noHBand="0" w:noVBand="1"/>
      </w:tblPr>
      <w:tblGrid>
        <w:gridCol w:w="9242"/>
      </w:tblGrid>
      <w:tr w:rsidR="00FF0966" w14:paraId="653FB8DD" w14:textId="77777777" w:rsidTr="00BE1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5ABB5B0" w14:textId="77777777" w:rsidR="00DF0F2F" w:rsidRPr="00DF0F2F" w:rsidRDefault="00DF0F2F" w:rsidP="00DF0F2F"/>
          <w:p w14:paraId="0AD813B4" w14:textId="0536E6A2" w:rsidR="00FF0966" w:rsidRPr="00FF0966" w:rsidRDefault="00FF0966" w:rsidP="00DF0F2F">
            <w:pPr>
              <w:pStyle w:val="BodyText"/>
              <w:rPr>
                <w:rStyle w:val="Strong"/>
              </w:rPr>
            </w:pPr>
            <w:r w:rsidRPr="00FF0966">
              <w:rPr>
                <w:rStyle w:val="Strong"/>
              </w:rPr>
              <w:t>Augmentation project to meet a service standard obligation</w:t>
            </w:r>
          </w:p>
          <w:p w14:paraId="3306CA30" w14:textId="7123AE7B" w:rsidR="00DF0F2F" w:rsidRDefault="00FF0966" w:rsidP="00DF0F2F">
            <w:pPr>
              <w:pStyle w:val="BodyText"/>
            </w:pPr>
            <w:r>
              <w:t xml:space="preserve">A </w:t>
            </w:r>
            <w:r w:rsidR="00C72361">
              <w:t>RIT–T</w:t>
            </w:r>
            <w:r w:rsidR="00DF0F2F">
              <w:t xml:space="preserve"> proponent</w:t>
            </w:r>
            <w:r w:rsidR="00C12DAA" w:rsidRPr="00C12DAA">
              <w:t xml:space="preserve"> </w:t>
            </w:r>
            <w:r>
              <w:t xml:space="preserve">is considering a network augmentation to </w:t>
            </w:r>
            <w:r w:rsidRPr="00FF0966">
              <w:t xml:space="preserve">meet service standards contained in </w:t>
            </w:r>
            <w:r w:rsidR="00AE3754">
              <w:t>an applicable</w:t>
            </w:r>
            <w:r w:rsidRPr="00FF0966">
              <w:t xml:space="preserve"> jurisdictional regulatory instrument as load grows.</w:t>
            </w:r>
            <w:r w:rsidR="00AE3754">
              <w:t xml:space="preserve"> That is, reliability corrective action</w:t>
            </w:r>
            <w:r w:rsidR="00AE3754" w:rsidRPr="00AE3754">
              <w:t xml:space="preserve"> </w:t>
            </w:r>
            <w:r w:rsidR="00AE3754">
              <w:t>is driving this RIT</w:t>
            </w:r>
            <w:r w:rsidR="00AE3754">
              <w:rPr>
                <w:rFonts w:cs="Arial"/>
              </w:rPr>
              <w:t>–</w:t>
            </w:r>
            <w:r w:rsidR="00AE3754">
              <w:t>T.</w:t>
            </w:r>
            <w:r w:rsidR="00AE3754">
              <w:rPr>
                <w:rStyle w:val="FootnoteReference"/>
              </w:rPr>
              <w:footnoteReference w:id="16"/>
            </w:r>
            <w:r w:rsidR="00AE3754">
              <w:t xml:space="preserve"> </w:t>
            </w:r>
            <w:r w:rsidRPr="00FF0966">
              <w:t xml:space="preserve"> The standard obliges the </w:t>
            </w:r>
            <w:r w:rsidR="00E052A7">
              <w:t>RIT</w:t>
            </w:r>
            <w:r w:rsidR="00E052A7">
              <w:rPr>
                <w:rFonts w:cs="Arial"/>
              </w:rPr>
              <w:t>‒</w:t>
            </w:r>
            <w:r w:rsidR="00E052A7">
              <w:t>T proponent</w:t>
            </w:r>
            <w:r w:rsidR="00C12DAA" w:rsidRPr="00C12DAA">
              <w:t xml:space="preserve"> </w:t>
            </w:r>
            <w:r w:rsidRPr="00FF0966">
              <w:t xml:space="preserve">to meet </w:t>
            </w:r>
            <w:r w:rsidR="003438BA">
              <w:t>service</w:t>
            </w:r>
            <w:r w:rsidRPr="00FF0966">
              <w:t xml:space="preserve"> standards </w:t>
            </w:r>
            <w:r w:rsidR="003438BA">
              <w:t>in the form</w:t>
            </w:r>
            <w:r w:rsidRPr="00FF0966">
              <w:t xml:space="preserve"> of max</w:t>
            </w:r>
            <w:r w:rsidR="00DF0F2F">
              <w:t>imum</w:t>
            </w:r>
            <w:r w:rsidR="003438BA">
              <w:t xml:space="preserve"> levels of</w:t>
            </w:r>
            <w:r w:rsidR="00DF0F2F">
              <w:t xml:space="preserve"> </w:t>
            </w:r>
            <w:r w:rsidR="003438BA">
              <w:t xml:space="preserve">load at risk with </w:t>
            </w:r>
            <w:r w:rsidR="006126C7">
              <w:t xml:space="preserve">a </w:t>
            </w:r>
            <w:r w:rsidR="003438BA">
              <w:t>single credible contingency</w:t>
            </w:r>
            <w:r w:rsidR="00DF0F2F">
              <w:t>.</w:t>
            </w:r>
          </w:p>
          <w:p w14:paraId="147CA9ED" w14:textId="220BD9E1" w:rsidR="00FF0966" w:rsidRPr="00FF0966" w:rsidRDefault="0096225E" w:rsidP="00DF0F2F">
            <w:pPr>
              <w:pStyle w:val="BodyText"/>
            </w:pPr>
            <w:r>
              <w:t>T</w:t>
            </w:r>
            <w:r w:rsidR="00DF0F2F">
              <w:t xml:space="preserve">he </w:t>
            </w:r>
            <w:r w:rsidR="00C72361">
              <w:t>RIT–T</w:t>
            </w:r>
            <w:r w:rsidR="00DF0F2F" w:rsidRPr="00DF0F2F">
              <w:t xml:space="preserve"> proponent </w:t>
            </w:r>
            <w:r w:rsidR="00DF0F2F">
              <w:t xml:space="preserve">must </w:t>
            </w:r>
            <w:r w:rsidR="00FF0966" w:rsidRPr="00FF0966">
              <w:t>identify the credible option that maximises net economic benefit while meeting the standard. If no credible option that meets the standard off</w:t>
            </w:r>
            <w:r w:rsidR="00FF0966">
              <w:t xml:space="preserve">ers a net economic benefit, the </w:t>
            </w:r>
            <w:r w:rsidR="00C72361">
              <w:t>RIT–T</w:t>
            </w:r>
            <w:r w:rsidR="00DF0F2F" w:rsidRPr="00DF0F2F">
              <w:t xml:space="preserve"> proponent </w:t>
            </w:r>
            <w:r w:rsidR="00FF0966" w:rsidRPr="00FF0966">
              <w:t xml:space="preserve">must identify the credible option that minimises net economic detriment while meeting the standard. </w:t>
            </w:r>
            <w:r w:rsidR="00E052A7">
              <w:t>T</w:t>
            </w:r>
            <w:r w:rsidR="00DF0F2F">
              <w:t xml:space="preserve">he </w:t>
            </w:r>
            <w:r w:rsidR="00C72361">
              <w:t>RIT–T</w:t>
            </w:r>
            <w:r w:rsidR="00DF0F2F" w:rsidRPr="00DF0F2F">
              <w:t xml:space="preserve"> proponent </w:t>
            </w:r>
            <w:r w:rsidR="00FF0966" w:rsidRPr="00FF0966">
              <w:t xml:space="preserve">must </w:t>
            </w:r>
            <w:r w:rsidR="008261B4">
              <w:t>assess credible options against a</w:t>
            </w:r>
            <w:r w:rsidR="002B3C63">
              <w:t xml:space="preserve"> base case</w:t>
            </w:r>
            <w:r w:rsidR="008261B4">
              <w:t xml:space="preserve"> where it does not implement a credible option to address the identified need, but rather conducts BAU activities</w:t>
            </w:r>
            <w:r w:rsidR="00FF0966" w:rsidRPr="00FF0966">
              <w:t>.</w:t>
            </w:r>
          </w:p>
          <w:p w14:paraId="0D8F97C8" w14:textId="001B34E6" w:rsidR="00FF0966" w:rsidRPr="00FF0966" w:rsidRDefault="00FF0966" w:rsidP="00DF0F2F">
            <w:pPr>
              <w:pStyle w:val="BodyText"/>
              <w:rPr>
                <w:rStyle w:val="Strong"/>
              </w:rPr>
            </w:pPr>
            <w:r>
              <w:t xml:space="preserve">The </w:t>
            </w:r>
            <w:r w:rsidR="00C72361">
              <w:t>RIT–T</w:t>
            </w:r>
            <w:r w:rsidR="00B9631B" w:rsidRPr="00B9631B">
              <w:t xml:space="preserve"> proponent </w:t>
            </w:r>
            <w:r w:rsidRPr="00FF0966">
              <w:t xml:space="preserve">must consider credible options that take advantage of whatever flexibility </w:t>
            </w:r>
            <w:r w:rsidR="00C02F9B" w:rsidRPr="00FF0966">
              <w:t>the service standard obligation</w:t>
            </w:r>
            <w:r w:rsidR="00C02F9B">
              <w:t xml:space="preserve"> offers </w:t>
            </w:r>
            <w:r w:rsidRPr="00FF0966">
              <w:t xml:space="preserve">to maximise the net economic benefit or minimise the net economic cost of meeting the standard in question. This could mean considering options that relate to different locations on the network, that reduce </w:t>
            </w:r>
            <w:r w:rsidR="00B40FCD">
              <w:t>levels of load at risk</w:t>
            </w:r>
            <w:r w:rsidRPr="00FF0966">
              <w:t>, or where a given option is implemented at different points in time.</w:t>
            </w:r>
          </w:p>
          <w:p w14:paraId="32A62A92" w14:textId="77777777" w:rsidR="00FF6308" w:rsidRPr="00C02F9B" w:rsidRDefault="00FF6308" w:rsidP="00C02F9B">
            <w:pPr>
              <w:pStyle w:val="NoSpacing"/>
              <w:rPr>
                <w:rStyle w:val="Strong"/>
                <w:b w:val="0"/>
                <w:bCs/>
              </w:rPr>
            </w:pPr>
          </w:p>
          <w:p w14:paraId="58BE8D5A" w14:textId="624BCC90" w:rsidR="00FF0966" w:rsidRPr="00FF0966" w:rsidRDefault="00FF0966" w:rsidP="00DF0F2F">
            <w:pPr>
              <w:pStyle w:val="BodyText"/>
              <w:rPr>
                <w:rStyle w:val="Strong"/>
              </w:rPr>
            </w:pPr>
            <w:r w:rsidRPr="00FF0966">
              <w:rPr>
                <w:rStyle w:val="Strong"/>
              </w:rPr>
              <w:t>Replacement project to meet a service standard obligation</w:t>
            </w:r>
          </w:p>
          <w:p w14:paraId="3CD0844B" w14:textId="5B7A3AEE" w:rsidR="00AE3754" w:rsidRPr="00F40EDB" w:rsidRDefault="00FF0966" w:rsidP="00116FEB">
            <w:pPr>
              <w:pStyle w:val="BodyText"/>
            </w:pPr>
            <w:r>
              <w:t xml:space="preserve">A </w:t>
            </w:r>
            <w:r w:rsidR="00C72361">
              <w:t>RIT–T</w:t>
            </w:r>
            <w:r w:rsidR="00B9631B" w:rsidRPr="00B9631B">
              <w:t xml:space="preserve"> proponent </w:t>
            </w:r>
            <w:r>
              <w:t xml:space="preserve">is considering </w:t>
            </w:r>
            <w:r w:rsidR="00B9631B">
              <w:t>replacing</w:t>
            </w:r>
            <w:r>
              <w:t xml:space="preserve"> </w:t>
            </w:r>
            <w:r w:rsidR="00E052A7">
              <w:t>a poor condition</w:t>
            </w:r>
            <w:r>
              <w:t xml:space="preserve"> network element </w:t>
            </w:r>
            <w:r w:rsidR="00B9631B">
              <w:t>so it</w:t>
            </w:r>
            <w:r w:rsidR="00C12DAA" w:rsidRPr="00C12DAA">
              <w:t xml:space="preserve"> </w:t>
            </w:r>
            <w:r w:rsidRPr="00FF0966">
              <w:t>will continue to meet service standards contained in a jurisdi</w:t>
            </w:r>
            <w:r w:rsidR="00DF0F2F">
              <w:t>ctional regulatory instrument.</w:t>
            </w:r>
            <w:r w:rsidR="001131AF">
              <w:t xml:space="preserve"> The </w:t>
            </w:r>
            <w:r w:rsidR="001131AF">
              <w:lastRenderedPageBreak/>
              <w:t>instrument may o</w:t>
            </w:r>
            <w:r w:rsidR="001131AF" w:rsidRPr="001131AF">
              <w:t>blige the RIT–T proponent to meet</w:t>
            </w:r>
            <w:r w:rsidR="008261B4">
              <w:t xml:space="preserve"> a r</w:t>
            </w:r>
            <w:r w:rsidR="00AE3754">
              <w:t>eliability standard (for example,</w:t>
            </w:r>
            <w:r w:rsidRPr="00FF0966">
              <w:t xml:space="preserve"> individual feeder standards in the form </w:t>
            </w:r>
            <w:r w:rsidR="00B40FCD">
              <w:t xml:space="preserve">of </w:t>
            </w:r>
            <w:r w:rsidR="00B40FCD" w:rsidRPr="00FF0966">
              <w:t>max</w:t>
            </w:r>
            <w:r w:rsidR="00B40FCD" w:rsidRPr="00B40FCD">
              <w:t xml:space="preserve">imum levels of load at risk with </w:t>
            </w:r>
            <w:r w:rsidR="006126C7">
              <w:t xml:space="preserve">a </w:t>
            </w:r>
            <w:r w:rsidR="00B40FCD" w:rsidRPr="00B40FCD">
              <w:t>single credible contingency</w:t>
            </w:r>
            <w:r w:rsidR="001131AF">
              <w:t>)</w:t>
            </w:r>
            <w:r w:rsidR="00F40EDB">
              <w:t xml:space="preserve"> or some other service standard that is set out </w:t>
            </w:r>
            <w:r w:rsidR="00AE3754" w:rsidRPr="00F40EDB">
              <w:t xml:space="preserve">in </w:t>
            </w:r>
            <w:r w:rsidR="006A1FB8">
              <w:t xml:space="preserve">NER </w:t>
            </w:r>
            <w:r w:rsidR="00F40EDB" w:rsidRPr="00F40EDB">
              <w:t xml:space="preserve">schedule 5.1 or in </w:t>
            </w:r>
            <w:r w:rsidR="00AE3754" w:rsidRPr="00F40EDB">
              <w:t xml:space="preserve">an applicable regulatory instrument as defined </w:t>
            </w:r>
            <w:r w:rsidR="002B3C63">
              <w:t xml:space="preserve">in </w:t>
            </w:r>
            <w:r w:rsidR="006A1FB8">
              <w:t xml:space="preserve">NER </w:t>
            </w:r>
            <w:r w:rsidR="00AE3754" w:rsidRPr="00F40EDB">
              <w:t>chapter 10. It is worth noting that the range of matters covered</w:t>
            </w:r>
            <w:r w:rsidR="00AA3815">
              <w:t xml:space="preserve"> by</w:t>
            </w:r>
            <w:r w:rsidR="00AE3754" w:rsidRPr="00F40EDB">
              <w:t xml:space="preserve"> 'applicable regulatory instruments' is potentially broad as these include all laws, regulations, orders, licences, codes, determinations and other non-NER regulatory instruments that apply to Registered Participants</w:t>
            </w:r>
            <w:r w:rsidR="008261B4">
              <w:rPr>
                <w:rStyle w:val="FootnoteReference"/>
              </w:rPr>
              <w:footnoteReference w:id="17"/>
            </w:r>
            <w:r w:rsidR="00AE3754" w:rsidRPr="00F40EDB">
              <w:t xml:space="preserve"> to the extent that they regulate or relate to network access, connection, services, service price or augmentation. </w:t>
            </w:r>
          </w:p>
          <w:p w14:paraId="21418A4B" w14:textId="6AF4675A" w:rsidR="00FF0966" w:rsidRPr="00FF0966" w:rsidRDefault="00B9631B" w:rsidP="001131AF">
            <w:pPr>
              <w:pStyle w:val="BodyText"/>
            </w:pPr>
            <w:r>
              <w:t>Replacing the element will help</w:t>
            </w:r>
            <w:r w:rsidR="00C12DAA" w:rsidRPr="00C12DAA">
              <w:t xml:space="preserve"> </w:t>
            </w:r>
            <w:r w:rsidR="00FF0966" w:rsidRPr="00FF0966">
              <w:t>avoid breaching limits</w:t>
            </w:r>
            <w:r w:rsidR="00EB5CE7">
              <w:t xml:space="preserve"> relating to the service standard obligation</w:t>
            </w:r>
            <w:r w:rsidR="00FF0966" w:rsidRPr="00FF0966">
              <w:t xml:space="preserve"> as the</w:t>
            </w:r>
            <w:r w:rsidR="00E052A7">
              <w:t xml:space="preserve"> poor condition</w:t>
            </w:r>
            <w:r w:rsidR="00FF0966" w:rsidRPr="00FF0966">
              <w:t xml:space="preserve"> element becomes increasingly prone to failure.</w:t>
            </w:r>
          </w:p>
          <w:p w14:paraId="6A63157E" w14:textId="3D2DC714" w:rsidR="00FF0966" w:rsidRDefault="0096225E" w:rsidP="00DF0F2F">
            <w:pPr>
              <w:pStyle w:val="BodyText"/>
            </w:pPr>
            <w:r>
              <w:t>T</w:t>
            </w:r>
            <w:r w:rsidR="00FF0966">
              <w:t xml:space="preserve">he </w:t>
            </w:r>
            <w:r w:rsidR="00C72361">
              <w:t>RIT–T</w:t>
            </w:r>
            <w:r w:rsidR="00B9631B" w:rsidRPr="00B9631B">
              <w:t xml:space="preserve"> proponent</w:t>
            </w:r>
            <w:r w:rsidR="00B9631B">
              <w:t xml:space="preserve"> must </w:t>
            </w:r>
            <w:r w:rsidR="00FF0966">
              <w:t xml:space="preserve">identify the credible option that maximises net economic benefit while meeting the standard. If no credible option that meets the standard offers a net economic benefit, the </w:t>
            </w:r>
            <w:r w:rsidR="00C72361">
              <w:t>RIT–T</w:t>
            </w:r>
            <w:r w:rsidR="00B9631B" w:rsidRPr="00B9631B">
              <w:t xml:space="preserve"> proponent </w:t>
            </w:r>
            <w:r w:rsidR="00FF0966">
              <w:t>must identify the credible option that minimises net economic detriment while meeting the standard. The base case</w:t>
            </w:r>
            <w:r w:rsidR="00BB0480" w:rsidRPr="00BB0480">
              <w:t xml:space="preserve"> is where the RIT–T proponent </w:t>
            </w:r>
            <w:r w:rsidR="00BB0480">
              <w:t>conducts</w:t>
            </w:r>
            <w:r w:rsidR="00BB0480" w:rsidRPr="00BB0480">
              <w:t xml:space="preserve"> </w:t>
            </w:r>
            <w:r w:rsidR="003833B3">
              <w:t>BAU</w:t>
            </w:r>
            <w:r w:rsidR="00BB0480" w:rsidRPr="00BB0480">
              <w:t xml:space="preserve"> </w:t>
            </w:r>
            <w:r w:rsidR="00BB0480" w:rsidRPr="00FF0966">
              <w:t xml:space="preserve">maintenance </w:t>
            </w:r>
            <w:r w:rsidR="00EB5CE7">
              <w:t xml:space="preserve">(which may include minor capital works) </w:t>
            </w:r>
            <w:r w:rsidR="00BB0480" w:rsidRPr="00FF0966">
              <w:t>of the existing network element</w:t>
            </w:r>
            <w:r w:rsidR="00BB0480">
              <w:t xml:space="preserve">, </w:t>
            </w:r>
            <w:r w:rsidR="00BB0480" w:rsidRPr="00BB0480">
              <w:t>rather than implementing a specific credible option to address the identified need</w:t>
            </w:r>
            <w:r w:rsidR="00BB0480">
              <w:t>.</w:t>
            </w:r>
          </w:p>
          <w:p w14:paraId="4C0E10D3" w14:textId="003E7314" w:rsidR="001131AF" w:rsidRPr="00FF0966" w:rsidRDefault="001131AF" w:rsidP="00DF0F2F">
            <w:pPr>
              <w:pStyle w:val="BodyText"/>
            </w:pPr>
            <w:r>
              <w:t>Regardless of w</w:t>
            </w:r>
            <w:r w:rsidR="00EB5CE7">
              <w:t>hether a reliability standard or</w:t>
            </w:r>
            <w:r>
              <w:t xml:space="preserve"> some other service standard is driving the identified need, the RIT</w:t>
            </w:r>
            <w:r>
              <w:rPr>
                <w:rFonts w:cs="Arial"/>
              </w:rPr>
              <w:t>–</w:t>
            </w:r>
            <w:r>
              <w:t>T proponent should characterise the base case as ongoing operating and maintenance costs, as well as minor capital costs (that is, below the RIT</w:t>
            </w:r>
            <w:r>
              <w:rPr>
                <w:rFonts w:cs="Arial"/>
              </w:rPr>
              <w:t>–</w:t>
            </w:r>
            <w:r>
              <w:t>T cost threshold) associated with meeting these standards using the poor condition assets, in addition to any expected unserved energy and/or risk costs.</w:t>
            </w:r>
          </w:p>
          <w:p w14:paraId="07A52316" w14:textId="048B40F4" w:rsidR="00FF0966" w:rsidRPr="00137265" w:rsidRDefault="00FF0966" w:rsidP="00B40FCD">
            <w:pPr>
              <w:pStyle w:val="BodyText"/>
            </w:pPr>
            <w:r>
              <w:t xml:space="preserve">The </w:t>
            </w:r>
            <w:r w:rsidR="00C72361">
              <w:t>RIT–T</w:t>
            </w:r>
            <w:r w:rsidR="00B9631B" w:rsidRPr="00B9631B">
              <w:t xml:space="preserve"> proponent </w:t>
            </w:r>
            <w:r>
              <w:t xml:space="preserve">must consider credible options that take advantage of whatever flexibility </w:t>
            </w:r>
            <w:r w:rsidR="00B9631B">
              <w:t>the service standard obligation offers</w:t>
            </w:r>
            <w:r>
              <w:t xml:space="preserve"> to minimise the cost of meeting th</w:t>
            </w:r>
            <w:r w:rsidR="00B9631B">
              <w:t>at standard</w:t>
            </w:r>
            <w:r>
              <w:t>. This could mean considering options that relate to different locations on the network, that reduce</w:t>
            </w:r>
            <w:r w:rsidR="00B40FCD" w:rsidRPr="00FF0966">
              <w:t xml:space="preserve"> </w:t>
            </w:r>
            <w:r w:rsidR="00B40FCD" w:rsidRPr="00B40FCD">
              <w:t>levels of load at risk</w:t>
            </w:r>
            <w:r>
              <w:t>, or where a given option is implemented at different points in time.</w:t>
            </w:r>
          </w:p>
        </w:tc>
      </w:tr>
    </w:tbl>
    <w:p w14:paraId="6C247C50" w14:textId="0B2D81A5" w:rsidR="0095388F" w:rsidRDefault="0095388F" w:rsidP="0095388F">
      <w:pPr>
        <w:pStyle w:val="Heading2"/>
      </w:pPr>
      <w:bookmarkStart w:id="93" w:name="_Ref516665768"/>
      <w:bookmarkStart w:id="94" w:name="_Ref518589995"/>
      <w:bookmarkStart w:id="95" w:name="_Toc516146996"/>
      <w:bookmarkStart w:id="96" w:name="_Ref516234189"/>
      <w:bookmarkStart w:id="97" w:name="_Toc532464595"/>
      <w:r>
        <w:lastRenderedPageBreak/>
        <w:t>Selecting reasonable inputs</w:t>
      </w:r>
      <w:bookmarkEnd w:id="93"/>
      <w:bookmarkEnd w:id="94"/>
      <w:bookmarkEnd w:id="95"/>
      <w:bookmarkEnd w:id="96"/>
      <w:bookmarkEnd w:id="97"/>
    </w:p>
    <w:p w14:paraId="1C926EB1" w14:textId="77777777" w:rsidR="0027039F" w:rsidRDefault="004B3EE2" w:rsidP="004B3EE2">
      <w:r w:rsidRPr="004B3EE2">
        <w:t>As a principle, wherever possible, RI</w:t>
      </w:r>
      <w:r w:rsidR="0027039F">
        <w:t>T–T proponents should use:</w:t>
      </w:r>
    </w:p>
    <w:p w14:paraId="665BD2CE" w14:textId="4A909EF4" w:rsidR="0027039F" w:rsidRDefault="0027039F" w:rsidP="0027039F">
      <w:pPr>
        <w:pStyle w:val="Bulletpoint"/>
      </w:pPr>
      <w:r>
        <w:t>Inputs based on market data where this is available and applicable.</w:t>
      </w:r>
    </w:p>
    <w:p w14:paraId="4A331DA0" w14:textId="2DAB0633" w:rsidR="00AF2D31" w:rsidRDefault="0027039F" w:rsidP="0027039F">
      <w:pPr>
        <w:pStyle w:val="Bulletpoint"/>
      </w:pPr>
      <w:r w:rsidRPr="004B3EE2">
        <w:t>Assumptions</w:t>
      </w:r>
      <w:r w:rsidR="004B3EE2" w:rsidRPr="004B3EE2">
        <w:t xml:space="preserve"> and forecasts that are transparent and from a reputable and independent source. </w:t>
      </w:r>
      <w:r w:rsidR="00AF2D31">
        <w:t>In particular:</w:t>
      </w:r>
    </w:p>
    <w:p w14:paraId="335B3503" w14:textId="66F37A39" w:rsidR="00AF2D31" w:rsidRDefault="00AF2D31" w:rsidP="00C06BAE">
      <w:pPr>
        <w:pStyle w:val="Bulletpoint2"/>
      </w:pPr>
      <w:r>
        <w:t>M</w:t>
      </w:r>
      <w:r w:rsidR="004B3EE2" w:rsidRPr="004B3EE2">
        <w:t xml:space="preserve">aterial that </w:t>
      </w:r>
      <w:r w:rsidR="003368AB">
        <w:t>the Australian Energy Market Operator (</w:t>
      </w:r>
      <w:r w:rsidR="004B3EE2" w:rsidRPr="004B3EE2">
        <w:t>AEMO</w:t>
      </w:r>
      <w:r w:rsidR="003368AB">
        <w:t>)</w:t>
      </w:r>
      <w:r w:rsidR="004B3EE2" w:rsidRPr="004B3EE2">
        <w:t xml:space="preserve"> publishes </w:t>
      </w:r>
      <w:r w:rsidR="004B15EA" w:rsidRPr="006B32E0">
        <w:t>in developing the National</w:t>
      </w:r>
      <w:r w:rsidR="004B15EA">
        <w:t xml:space="preserve"> </w:t>
      </w:r>
      <w:r w:rsidR="004B15EA" w:rsidRPr="006B32E0">
        <w:t>Transmission Network Development Plan</w:t>
      </w:r>
      <w:r w:rsidR="004B15EA">
        <w:t xml:space="preserve"> (NTNDP), Integrated System Plan (ISP)</w:t>
      </w:r>
      <w:r w:rsidR="004B15EA" w:rsidRPr="006B32E0">
        <w:t xml:space="preserve">, </w:t>
      </w:r>
      <w:r w:rsidR="004B15EA">
        <w:t xml:space="preserve">or similar documents </w:t>
      </w:r>
      <w:r w:rsidR="006A1FB8">
        <w:t>should be a</w:t>
      </w:r>
      <w:r w:rsidR="004B3EE2" w:rsidRPr="004B3EE2">
        <w:t xml:space="preserve"> starting point for developing assumptions to use in a </w:t>
      </w:r>
      <w:r w:rsidR="00C72361">
        <w:t>RIT–T</w:t>
      </w:r>
      <w:r w:rsidR="004B3EE2" w:rsidRPr="004B3EE2">
        <w:t xml:space="preserve"> analysis.</w:t>
      </w:r>
    </w:p>
    <w:p w14:paraId="3D1E8AB6" w14:textId="2193A6D1" w:rsidR="004B3EE2" w:rsidRDefault="00AF2D31" w:rsidP="00C06BAE">
      <w:pPr>
        <w:pStyle w:val="Bulletpoint2"/>
      </w:pPr>
      <w:r>
        <w:t xml:space="preserve">Material that AEMO publishes in any up-to-date ISP or equivalent document, where that document has been </w:t>
      </w:r>
      <w:r w:rsidR="00AA3815">
        <w:t xml:space="preserve">adopted </w:t>
      </w:r>
      <w:r w:rsidR="006A1FB8">
        <w:t>in</w:t>
      </w:r>
      <w:r w:rsidR="004B15EA">
        <w:t xml:space="preserve"> the NER and/or National Electricity Law</w:t>
      </w:r>
      <w:r>
        <w:t xml:space="preserve"> (NEL)</w:t>
      </w:r>
      <w:r w:rsidR="006A1FB8">
        <w:t>,</w:t>
      </w:r>
      <w:r w:rsidR="004B15EA">
        <w:t xml:space="preserve"> </w:t>
      </w:r>
      <w:r>
        <w:t xml:space="preserve">should be used as a default for </w:t>
      </w:r>
      <w:r w:rsidRPr="004B3EE2">
        <w:t xml:space="preserve">assumptions to use in a </w:t>
      </w:r>
      <w:r w:rsidRPr="00AF2D31">
        <w:t>RIT–T analysis</w:t>
      </w:r>
      <w:r w:rsidR="004B15EA">
        <w:t>.</w:t>
      </w:r>
    </w:p>
    <w:p w14:paraId="04022ADE" w14:textId="0EF9BB79" w:rsidR="004B3EE2" w:rsidRPr="004B3EE2" w:rsidRDefault="0027039F" w:rsidP="0027039F">
      <w:pPr>
        <w:pStyle w:val="Bulletpoint"/>
      </w:pPr>
      <w:r w:rsidRPr="004B3EE2">
        <w:lastRenderedPageBreak/>
        <w:t xml:space="preserve">Up-to-date </w:t>
      </w:r>
      <w:r>
        <w:t>and relevant information. For instance, it might be</w:t>
      </w:r>
      <w:r w:rsidR="004B3EE2" w:rsidRPr="004B3EE2">
        <w:t xml:space="preserve"> appropriate to</w:t>
      </w:r>
      <w:r>
        <w:t xml:space="preserve"> depart from information that AEMO has published where</w:t>
      </w:r>
      <w:r w:rsidR="004B3EE2" w:rsidRPr="004B3EE2">
        <w:t xml:space="preserve"> </w:t>
      </w:r>
      <w:r w:rsidR="00AF2D31">
        <w:t xml:space="preserve">there is evidence and good reason to demonstrate that </w:t>
      </w:r>
      <w:r w:rsidR="004B3EE2" w:rsidRPr="004B3EE2">
        <w:t>alternative sources of information</w:t>
      </w:r>
      <w:r>
        <w:t xml:space="preserve"> are</w:t>
      </w:r>
      <w:r w:rsidR="004B3EE2" w:rsidRPr="004B3EE2">
        <w:t xml:space="preserve"> more up-to-date or more appropriate to the particular circumstances under consideration.</w:t>
      </w:r>
    </w:p>
    <w:p w14:paraId="4EC1FDCD" w14:textId="400C52A0" w:rsidR="0095388F" w:rsidRDefault="00226526" w:rsidP="007C7A99">
      <w:pPr>
        <w:pStyle w:val="Heading3"/>
      </w:pPr>
      <w:bookmarkStart w:id="98" w:name="_Ref516751963"/>
      <w:bookmarkStart w:id="99" w:name="_Toc532464596"/>
      <w:r>
        <w:t xml:space="preserve">Using integrated system plan and other </w:t>
      </w:r>
      <w:r w:rsidR="00BC0EC5">
        <w:t xml:space="preserve">external </w:t>
      </w:r>
      <w:r>
        <w:t>documents</w:t>
      </w:r>
      <w:bookmarkEnd w:id="98"/>
      <w:bookmarkEnd w:id="99"/>
    </w:p>
    <w:p w14:paraId="2B3875AF" w14:textId="3BD0E5AB" w:rsidR="00AF2D31" w:rsidRDefault="009A42D2" w:rsidP="009C0DCC">
      <w:r>
        <w:t>RIT</w:t>
      </w:r>
      <w:r>
        <w:rPr>
          <w:rFonts w:cs="Arial"/>
        </w:rPr>
        <w:t>–</w:t>
      </w:r>
      <w:r>
        <w:t>T proponents should consider e</w:t>
      </w:r>
      <w:r w:rsidR="00FF0966" w:rsidRPr="006B32E0">
        <w:t xml:space="preserve">xternal documents, such as the </w:t>
      </w:r>
      <w:r w:rsidR="00FA2C24">
        <w:t xml:space="preserve">most up-to-date </w:t>
      </w:r>
      <w:r w:rsidR="00FF0966" w:rsidRPr="006B32E0">
        <w:t xml:space="preserve">material published by AEMO in developing the </w:t>
      </w:r>
      <w:r w:rsidR="00FF0966">
        <w:t>NTNDP</w:t>
      </w:r>
      <w:r>
        <w:t xml:space="preserve">, </w:t>
      </w:r>
      <w:r w:rsidR="00FF0966">
        <w:t>ISP</w:t>
      </w:r>
      <w:r w:rsidR="00FF0966" w:rsidRPr="006B32E0">
        <w:t xml:space="preserve">, </w:t>
      </w:r>
      <w:r>
        <w:t>or similar documents when</w:t>
      </w:r>
      <w:r w:rsidR="00FF0966" w:rsidRPr="006B32E0">
        <w:t xml:space="preserve"> developing</w:t>
      </w:r>
      <w:r w:rsidR="00FF0966">
        <w:t xml:space="preserve"> </w:t>
      </w:r>
      <w:r w:rsidR="00FF0966" w:rsidRPr="006B32E0">
        <w:t>assumptions</w:t>
      </w:r>
      <w:r>
        <w:t xml:space="preserve"> and inputs</w:t>
      </w:r>
      <w:r w:rsidR="00FF0966" w:rsidRPr="006B32E0">
        <w:t xml:space="preserve"> to</w:t>
      </w:r>
      <w:r>
        <w:t xml:space="preserve"> </w:t>
      </w:r>
      <w:r w:rsidR="00FF0966" w:rsidRPr="006B32E0">
        <w:t>us</w:t>
      </w:r>
      <w:r w:rsidR="00BE1603">
        <w:t>e in a RIT</w:t>
      </w:r>
      <w:r w:rsidR="00BE1603">
        <w:rPr>
          <w:rFonts w:cs="Arial"/>
        </w:rPr>
        <w:t>–</w:t>
      </w:r>
      <w:r w:rsidR="00BE1603">
        <w:t>T</w:t>
      </w:r>
      <w:r w:rsidR="00FF0966" w:rsidRPr="006B32E0">
        <w:t xml:space="preserve"> analysis. </w:t>
      </w:r>
      <w:r w:rsidR="00FA2C24">
        <w:t>I</w:t>
      </w:r>
      <w:r w:rsidR="00FF0966" w:rsidRPr="006B32E0">
        <w:t>t may be more appropriate to use</w:t>
      </w:r>
      <w:r w:rsidR="00FF0966">
        <w:t xml:space="preserve"> </w:t>
      </w:r>
      <w:r w:rsidR="00FF0966" w:rsidRPr="006B32E0">
        <w:t>alternat</w:t>
      </w:r>
      <w:r w:rsidR="003833B3">
        <w:t>iv</w:t>
      </w:r>
      <w:r w:rsidR="00FF0966" w:rsidRPr="006B32E0">
        <w:t>e sources of information wh</w:t>
      </w:r>
      <w:r w:rsidR="00BE1603">
        <w:t>ere</w:t>
      </w:r>
      <w:r w:rsidR="00FA2C24">
        <w:t xml:space="preserve"> there is evidence and good reason to demonstrate that</w:t>
      </w:r>
      <w:r w:rsidR="006A1FB8">
        <w:t xml:space="preserve"> this information is more up-to-</w:t>
      </w:r>
      <w:r w:rsidR="00FF0966" w:rsidRPr="006B32E0">
        <w:t>date or is more</w:t>
      </w:r>
      <w:r w:rsidR="00FF0966">
        <w:t xml:space="preserve"> </w:t>
      </w:r>
      <w:r w:rsidR="00FF0966" w:rsidRPr="006B32E0">
        <w:t>appropriate to the particular circumstances under consideration.</w:t>
      </w:r>
      <w:r w:rsidR="00FF0966">
        <w:t xml:space="preserve"> </w:t>
      </w:r>
    </w:p>
    <w:p w14:paraId="34F53E67" w14:textId="38B01A64" w:rsidR="00FF0966" w:rsidRDefault="00FF0966" w:rsidP="009C0DCC">
      <w:r>
        <w:t xml:space="preserve">In applying this guidance, </w:t>
      </w:r>
      <w:r w:rsidR="00C72361">
        <w:t>RIT–T</w:t>
      </w:r>
      <w:r>
        <w:t xml:space="preserve"> proponents should note that</w:t>
      </w:r>
      <w:r w:rsidRPr="009C0DCC">
        <w:t xml:space="preserve"> AEMO</w:t>
      </w:r>
      <w:r w:rsidR="006A1FB8">
        <w:t xml:space="preserve"> </w:t>
      </w:r>
      <w:r>
        <w:t>integrated its</w:t>
      </w:r>
      <w:r w:rsidRPr="009C0DCC">
        <w:t xml:space="preserve"> 2017 NTNDP </w:t>
      </w:r>
      <w:r>
        <w:t>into its 2018</w:t>
      </w:r>
      <w:r w:rsidRPr="009C0DCC">
        <w:t xml:space="preserve"> ISP</w:t>
      </w:r>
      <w:r w:rsidR="006A1FB8">
        <w:t xml:space="preserve">. Also, </w:t>
      </w:r>
      <w:r w:rsidR="00FA2C24">
        <w:t>future change</w:t>
      </w:r>
      <w:r w:rsidR="006A1FB8">
        <w:t>s</w:t>
      </w:r>
      <w:r w:rsidR="00FA2C24">
        <w:t xml:space="preserve"> to the NER and/or </w:t>
      </w:r>
      <w:r w:rsidR="00643ABD">
        <w:t>NEL</w:t>
      </w:r>
      <w:r w:rsidR="006A1FB8">
        <w:t xml:space="preserve"> are likely to integrate</w:t>
      </w:r>
      <w:r w:rsidR="00FA2C24">
        <w:t xml:space="preserve"> </w:t>
      </w:r>
      <w:r w:rsidR="005E6A91">
        <w:t>the previous NTNDP content in</w:t>
      </w:r>
      <w:r w:rsidR="006A1FB8">
        <w:t>to</w:t>
      </w:r>
      <w:r w:rsidR="00FA2C24">
        <w:t xml:space="preserve"> </w:t>
      </w:r>
      <w:r w:rsidR="00C06BAE">
        <w:t xml:space="preserve">the </w:t>
      </w:r>
      <w:r w:rsidR="005E6A91">
        <w:t>ISP</w:t>
      </w:r>
      <w:r>
        <w:t>.</w:t>
      </w:r>
      <w:r w:rsidR="00AF2D31" w:rsidRPr="00AF2D31">
        <w:t xml:space="preserve"> </w:t>
      </w:r>
      <w:r w:rsidR="00AF2D31">
        <w:t xml:space="preserve">Material that AEMO publishes in any up-to-date ISP or equivalent document that has been </w:t>
      </w:r>
      <w:r w:rsidR="00C06BAE">
        <w:t>adopted</w:t>
      </w:r>
      <w:r w:rsidR="00AF2D31">
        <w:t xml:space="preserve"> in the NER and/or NEL should be used as a default for </w:t>
      </w:r>
      <w:r w:rsidR="00AF2D31" w:rsidRPr="004B3EE2">
        <w:t xml:space="preserve">assumptions to use in a </w:t>
      </w:r>
      <w:r w:rsidR="00AF2D31" w:rsidRPr="00AF2D31">
        <w:t>RIT–T analysis</w:t>
      </w:r>
      <w:r w:rsidR="00392D51">
        <w:t>. For clarity, it would be reasonable to only depart from default assumptions in limited cases, such as if there has been a material change in circumstances</w:t>
      </w:r>
      <w:r w:rsidR="007C5F10">
        <w:t xml:space="preserve"> such that data in the most up-to-date ISP has been superseded or changed</w:t>
      </w:r>
      <w:r w:rsidR="00392D51">
        <w:t>.</w:t>
      </w:r>
    </w:p>
    <w:p w14:paraId="5897E7FD" w14:textId="683117FE" w:rsidR="003833B3" w:rsidRDefault="003833B3" w:rsidP="009C0DCC">
      <w:r>
        <w:fldChar w:fldCharType="begin"/>
      </w:r>
      <w:r>
        <w:instrText xml:space="preserve"> REF _Ref519007364 \h </w:instrText>
      </w:r>
      <w:r>
        <w:fldChar w:fldCharType="separate"/>
      </w:r>
      <w:r w:rsidR="00150FE4">
        <w:t xml:space="preserve">Example </w:t>
      </w:r>
      <w:r w:rsidR="00150FE4">
        <w:rPr>
          <w:noProof/>
        </w:rPr>
        <w:t>6</w:t>
      </w:r>
      <w:r>
        <w:fldChar w:fldCharType="end"/>
      </w:r>
      <w:r>
        <w:t xml:space="preserve"> illustrates how a RIT</w:t>
      </w:r>
      <w:r>
        <w:rPr>
          <w:rFonts w:cs="Arial"/>
        </w:rPr>
        <w:t>–</w:t>
      </w:r>
      <w:r>
        <w:t xml:space="preserve">T proponent might use the ISP to inform its assessment of a transmission extension to a renewable energy zone (REZ). </w:t>
      </w:r>
      <w:r w:rsidR="00E210B3">
        <w:t>For a definition of a REZ, see t</w:t>
      </w:r>
      <w:r>
        <w:t>he glossary in appendix B</w:t>
      </w:r>
      <w:r w:rsidR="00E210B3">
        <w:t>.</w:t>
      </w:r>
    </w:p>
    <w:p w14:paraId="783EDB64" w14:textId="00B19913" w:rsidR="00DC49D7" w:rsidRDefault="00DC49D7" w:rsidP="00DC49D7">
      <w:pPr>
        <w:pStyle w:val="Caption"/>
        <w:keepNext/>
      </w:pPr>
      <w:bookmarkStart w:id="100" w:name="_Ref519007364"/>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6</w:t>
      </w:r>
      <w:r w:rsidR="006126C7">
        <w:rPr>
          <w:noProof/>
        </w:rPr>
        <w:fldChar w:fldCharType="end"/>
      </w:r>
      <w:bookmarkEnd w:id="100"/>
      <w:r>
        <w:t xml:space="preserve">: </w:t>
      </w:r>
      <w:r w:rsidR="0052002E">
        <w:t xml:space="preserve">Using the ISP to </w:t>
      </w:r>
      <w:r w:rsidR="009A42D2">
        <w:t xml:space="preserve">inform the assessment of a </w:t>
      </w:r>
      <w:r w:rsidR="0052002E">
        <w:t>t</w:t>
      </w:r>
      <w:r w:rsidRPr="00DC49D7">
        <w:t xml:space="preserve">ransmission extension to </w:t>
      </w:r>
      <w:r w:rsidR="0052002E">
        <w:t>a REZ</w:t>
      </w:r>
    </w:p>
    <w:tbl>
      <w:tblPr>
        <w:tblStyle w:val="TableGridLight"/>
        <w:tblW w:w="0" w:type="auto"/>
        <w:tblLook w:val="04A0" w:firstRow="1" w:lastRow="0" w:firstColumn="1" w:lastColumn="0" w:noHBand="0" w:noVBand="1"/>
      </w:tblPr>
      <w:tblGrid>
        <w:gridCol w:w="9242"/>
      </w:tblGrid>
      <w:tr w:rsidR="00DC49D7" w14:paraId="6DC05844" w14:textId="77777777" w:rsidTr="00DC49D7">
        <w:tc>
          <w:tcPr>
            <w:tcW w:w="9242" w:type="dxa"/>
          </w:tcPr>
          <w:p w14:paraId="2EB25DD8" w14:textId="77777777" w:rsidR="00FF6308" w:rsidRDefault="00FF6308" w:rsidP="00FF6308">
            <w:pPr>
              <w:pStyle w:val="NoSpacing"/>
              <w:rPr>
                <w:rStyle w:val="Bold"/>
              </w:rPr>
            </w:pPr>
          </w:p>
          <w:p w14:paraId="193D9B9C" w14:textId="5485F10B" w:rsidR="0052002E" w:rsidRPr="00FF6308" w:rsidRDefault="0052002E" w:rsidP="00FF6308">
            <w:pPr>
              <w:pStyle w:val="BodyText"/>
              <w:rPr>
                <w:rStyle w:val="Bold"/>
              </w:rPr>
            </w:pPr>
            <w:r w:rsidRPr="00FF6308">
              <w:rPr>
                <w:rStyle w:val="Bold"/>
              </w:rPr>
              <w:t>Using the ISP to form identified needs and credible options</w:t>
            </w:r>
          </w:p>
          <w:p w14:paraId="6B876D8F" w14:textId="5993CA28" w:rsidR="0052002E" w:rsidRDefault="006A1FB8" w:rsidP="00FF6308">
            <w:pPr>
              <w:pStyle w:val="BodyText"/>
            </w:pPr>
            <w:r>
              <w:t>Assume that AEMO has an up-to-</w:t>
            </w:r>
            <w:r w:rsidR="0052002E">
              <w:t xml:space="preserve">date ISP that forecasts a lowest </w:t>
            </w:r>
            <w:r w:rsidR="003833B3">
              <w:t>present value</w:t>
            </w:r>
            <w:r w:rsidR="0052002E">
              <w:t xml:space="preserve"> resource cost path for generation and network infrastructure development that will meet reliability and renewable energy targets. A </w:t>
            </w:r>
            <w:r w:rsidR="00C72361">
              <w:t>RIT–T</w:t>
            </w:r>
            <w:r w:rsidR="0052002E">
              <w:t xml:space="preserve"> proponent observes that, under this path in AEMO's neutral scenario, the following investments are commissioned within the near term:</w:t>
            </w:r>
          </w:p>
          <w:p w14:paraId="45830880" w14:textId="4A359328" w:rsidR="0052002E" w:rsidRDefault="0052002E" w:rsidP="0052002E">
            <w:pPr>
              <w:pStyle w:val="Bulletpoint"/>
            </w:pPr>
            <w:r>
              <w:t xml:space="preserve">A REZ </w:t>
            </w:r>
            <w:r w:rsidRPr="00DC49D7">
              <w:t>with the poten</w:t>
            </w:r>
            <w:r w:rsidR="006A1FB8">
              <w:t>tial for the development of 100</w:t>
            </w:r>
            <w:r w:rsidR="006A1FB8">
              <w:rPr>
                <w:rFonts w:cs="Arial"/>
              </w:rPr>
              <w:t>–</w:t>
            </w:r>
            <w:r w:rsidRPr="00DC49D7">
              <w:t>150</w:t>
            </w:r>
            <w:r w:rsidR="009B136B">
              <w:t xml:space="preserve"> </w:t>
            </w:r>
            <w:r w:rsidRPr="00DC49D7">
              <w:t>MW of generation</w:t>
            </w:r>
            <w:r w:rsidR="00B2345F">
              <w:t xml:space="preserve"> (REZ</w:t>
            </w:r>
            <w:r>
              <w:t>1)</w:t>
            </w:r>
            <w:r w:rsidR="00B9631B">
              <w:t>.</w:t>
            </w:r>
          </w:p>
          <w:p w14:paraId="4EE9F296" w14:textId="5AC05971" w:rsidR="0052002E" w:rsidRDefault="0052002E" w:rsidP="0052002E">
            <w:pPr>
              <w:pStyle w:val="Bulletpoint"/>
            </w:pPr>
            <w:r>
              <w:t xml:space="preserve">A transmission network </w:t>
            </w:r>
            <w:r w:rsidRPr="00DC49D7">
              <w:t>extension of 150</w:t>
            </w:r>
            <w:r w:rsidR="009B136B">
              <w:t xml:space="preserve"> </w:t>
            </w:r>
            <w:r w:rsidRPr="00DC49D7">
              <w:t>MW</w:t>
            </w:r>
            <w:r>
              <w:t xml:space="preserve">, which is the </w:t>
            </w:r>
            <w:r w:rsidR="00C72361">
              <w:t>RIT–T</w:t>
            </w:r>
            <w:r>
              <w:t xml:space="preserve"> proponent's network</w:t>
            </w:r>
            <w:r w:rsidR="003833B3">
              <w:t xml:space="preserve"> option</w:t>
            </w:r>
            <w:r>
              <w:t xml:space="preserve"> (project 1). Proje</w:t>
            </w:r>
            <w:r w:rsidR="00B2345F">
              <w:t>ct 1 allows the benefits of REZ</w:t>
            </w:r>
            <w:r>
              <w:t>1 to be realised.</w:t>
            </w:r>
          </w:p>
          <w:p w14:paraId="000C4767" w14:textId="35E1D3A3" w:rsidR="0052002E" w:rsidRDefault="0052002E" w:rsidP="00FF6308">
            <w:pPr>
              <w:pStyle w:val="BodyText"/>
            </w:pPr>
            <w:r>
              <w:t>The RIT</w:t>
            </w:r>
            <w:r w:rsidRPr="00B75FBD">
              <w:t>–</w:t>
            </w:r>
            <w:r>
              <w:t>T proponent</w:t>
            </w:r>
            <w:r w:rsidRPr="00BB0480">
              <w:t xml:space="preserve"> </w:t>
            </w:r>
            <w:r w:rsidR="004B15EA">
              <w:t xml:space="preserve">should </w:t>
            </w:r>
            <w:r>
              <w:t>use AEMO's forecast path as a basis to:</w:t>
            </w:r>
          </w:p>
          <w:p w14:paraId="721BE4E6" w14:textId="18F2D6F8" w:rsidR="0052002E" w:rsidRDefault="0052002E" w:rsidP="0052002E">
            <w:pPr>
              <w:pStyle w:val="Bulletpoint"/>
            </w:pPr>
            <w:r>
              <w:t>Articulate an identified need as increasing the net economic benefits in the NEM, where those bene</w:t>
            </w:r>
            <w:r w:rsidR="00B2345F">
              <w:t>fits are driven by allowing REZ</w:t>
            </w:r>
            <w:r>
              <w:t>1 to deliver market benefits to the NEM</w:t>
            </w:r>
            <w:r w:rsidR="00B9631B">
              <w:t>; and</w:t>
            </w:r>
          </w:p>
          <w:p w14:paraId="523DD195" w14:textId="6CA960AD" w:rsidR="0052002E" w:rsidRDefault="0052002E" w:rsidP="0052002E">
            <w:pPr>
              <w:pStyle w:val="Bulletpoint"/>
            </w:pPr>
            <w:r>
              <w:t>Form a credible option based on project 1</w:t>
            </w:r>
            <w:r w:rsidR="00B9631B">
              <w:t>.</w:t>
            </w:r>
            <w:r w:rsidR="007C5F10">
              <w:t xml:space="preserve"> For completeness, the RIT</w:t>
            </w:r>
            <w:r w:rsidR="007C5F10">
              <w:rPr>
                <w:rFonts w:cs="Arial"/>
              </w:rPr>
              <w:t>–</w:t>
            </w:r>
            <w:r w:rsidR="007C5F10">
              <w:t>T proponent should also develop a sensible range of other credible options</w:t>
            </w:r>
            <w:r w:rsidR="00AA3815">
              <w:t xml:space="preserve">, and should test </w:t>
            </w:r>
            <w:r w:rsidR="00B2345F">
              <w:t xml:space="preserve">project 1 </w:t>
            </w:r>
            <w:r w:rsidR="00AA3815">
              <w:t>against those other options.</w:t>
            </w:r>
          </w:p>
          <w:p w14:paraId="394084A0" w14:textId="5B8A8194" w:rsidR="0052002E" w:rsidRDefault="00BF483F" w:rsidP="000F4AE3">
            <w:pPr>
              <w:pStyle w:val="BodyText"/>
            </w:pPr>
            <w:r>
              <w:lastRenderedPageBreak/>
              <w:t>When considering using this information, RIT</w:t>
            </w:r>
            <w:r>
              <w:rPr>
                <w:rFonts w:cs="Arial"/>
              </w:rPr>
              <w:t>‒</w:t>
            </w:r>
            <w:r>
              <w:t xml:space="preserve">T proponents should recognise that </w:t>
            </w:r>
            <w:r w:rsidRPr="00BF483F">
              <w:t xml:space="preserve">it might be appropriate to depart from information that AEMO has published where </w:t>
            </w:r>
            <w:r w:rsidR="004B15EA">
              <w:t>there is evidence and good reason to consider that</w:t>
            </w:r>
            <w:r w:rsidR="004B15EA" w:rsidRPr="00BF483F">
              <w:t xml:space="preserve"> </w:t>
            </w:r>
            <w:r w:rsidRPr="00BF483F">
              <w:t>alternative sources of information are more up-to-date or more appropriate to the particular circumstances</w:t>
            </w:r>
            <w:r>
              <w:t>.</w:t>
            </w:r>
          </w:p>
          <w:p w14:paraId="66064FB5" w14:textId="77777777" w:rsidR="00BF483F" w:rsidRPr="00B2345F" w:rsidRDefault="00BF483F" w:rsidP="00B2345F">
            <w:pPr>
              <w:pStyle w:val="NoSpacing"/>
            </w:pPr>
          </w:p>
          <w:p w14:paraId="289E18F2" w14:textId="1501400F" w:rsidR="0052002E" w:rsidRPr="0052002E" w:rsidRDefault="0052002E" w:rsidP="0052002E">
            <w:pPr>
              <w:pStyle w:val="Bulletpoint"/>
              <w:numPr>
                <w:ilvl w:val="0"/>
                <w:numId w:val="0"/>
              </w:numPr>
              <w:rPr>
                <w:rStyle w:val="Bold"/>
              </w:rPr>
            </w:pPr>
            <w:r>
              <w:rPr>
                <w:rStyle w:val="Bold"/>
              </w:rPr>
              <w:t>Using the ISP to form reasonable scenarios</w:t>
            </w:r>
          </w:p>
          <w:p w14:paraId="5A50F4DD" w14:textId="00F4A44D" w:rsidR="00DB7ED6" w:rsidRDefault="00A866E0" w:rsidP="00C77EF8">
            <w:pPr>
              <w:pStyle w:val="BodyText"/>
            </w:pPr>
            <w:r>
              <w:t>T</w:t>
            </w:r>
            <w:r w:rsidR="0052002E" w:rsidRPr="0052002E">
              <w:t>he process of developing reasonable scenarios should fo</w:t>
            </w:r>
            <w:r w:rsidR="00B9631B">
              <w:t xml:space="preserve">llow our guidance in section </w:t>
            </w:r>
            <w:r w:rsidR="00B9631B">
              <w:fldChar w:fldCharType="begin"/>
            </w:r>
            <w:r w:rsidR="00B9631B">
              <w:instrText xml:space="preserve"> REF _Ref517687043 \r \h </w:instrText>
            </w:r>
            <w:r w:rsidR="00B9631B">
              <w:fldChar w:fldCharType="separate"/>
            </w:r>
            <w:r w:rsidR="00B2345F">
              <w:t>3.8.1</w:t>
            </w:r>
            <w:r w:rsidR="00B9631B">
              <w:fldChar w:fldCharType="end"/>
            </w:r>
            <w:r w:rsidR="00BF483F">
              <w:t xml:space="preserve">, and our guidance in </w:t>
            </w:r>
            <w:r w:rsidR="00BF483F">
              <w:fldChar w:fldCharType="begin"/>
            </w:r>
            <w:r w:rsidR="00BF483F">
              <w:instrText xml:space="preserve"> REF _Ref516665768 \r \h </w:instrText>
            </w:r>
            <w:r w:rsidR="00BF483F">
              <w:fldChar w:fldCharType="separate"/>
            </w:r>
            <w:r w:rsidR="00B2345F">
              <w:t>3.4</w:t>
            </w:r>
            <w:r w:rsidR="00BF483F">
              <w:fldChar w:fldCharType="end"/>
            </w:r>
            <w:r w:rsidR="00BF483F">
              <w:t xml:space="preserve"> above</w:t>
            </w:r>
            <w:r>
              <w:t xml:space="preserve">. On how to use the ISP when applying this guidance, the </w:t>
            </w:r>
            <w:r w:rsidRPr="0052002E">
              <w:t>RIT–T proponent should</w:t>
            </w:r>
            <w:r w:rsidR="00DB7ED6">
              <w:t>:</w:t>
            </w:r>
          </w:p>
          <w:p w14:paraId="542FD142" w14:textId="2DA3CDB7" w:rsidR="0052002E" w:rsidRPr="0052002E" w:rsidRDefault="00DB7ED6" w:rsidP="00C77EF8">
            <w:pPr>
              <w:pStyle w:val="Bulletpoint"/>
            </w:pPr>
            <w:r>
              <w:t>In the first instance, consider basing</w:t>
            </w:r>
            <w:r w:rsidR="006A17E8">
              <w:t xml:space="preserve"> </w:t>
            </w:r>
            <w:r>
              <w:t>its</w:t>
            </w:r>
            <w:r w:rsidR="006A17E8">
              <w:t xml:space="preserve"> reasonable scenarios on scenarios that</w:t>
            </w:r>
            <w:r w:rsidR="006A17E8" w:rsidRPr="0052002E">
              <w:t xml:space="preserve"> AEMO's ISP </w:t>
            </w:r>
            <w:r w:rsidR="006A17E8">
              <w:t>explored</w:t>
            </w:r>
            <w:r w:rsidR="00A866E0">
              <w:t>, but:</w:t>
            </w:r>
          </w:p>
          <w:p w14:paraId="27B10CF9" w14:textId="3DBAEF1F" w:rsidR="0052002E" w:rsidRDefault="0052002E" w:rsidP="00C77EF8">
            <w:pPr>
              <w:pStyle w:val="Bulletpoint2"/>
            </w:pPr>
            <w:r>
              <w:t>To reduce the computational burden, exclud</w:t>
            </w:r>
            <w:r w:rsidR="00DB7ED6">
              <w:t>e</w:t>
            </w:r>
            <w:r>
              <w:t xml:space="preserve"> scenarios that will not</w:t>
            </w:r>
            <w:r w:rsidR="009A42D2">
              <w:t xml:space="preserve"> be likely to</w:t>
            </w:r>
            <w:r>
              <w:t xml:space="preserve"> affect the sign and ranking (if market benefit</w:t>
            </w:r>
            <w:r w:rsidR="00B2345F">
              <w:t>s</w:t>
            </w:r>
            <w:r>
              <w:t xml:space="preserve"> driven) or ranking (if reliability driven) of credible options.</w:t>
            </w:r>
          </w:p>
          <w:p w14:paraId="4E4B6434" w14:textId="6B68C032" w:rsidR="0052002E" w:rsidRDefault="0052002E" w:rsidP="00C77EF8">
            <w:pPr>
              <w:pStyle w:val="Bulletpoint2"/>
            </w:pPr>
            <w:r>
              <w:t>Adjust</w:t>
            </w:r>
            <w:r w:rsidR="00DB7ED6">
              <w:t xml:space="preserve"> </w:t>
            </w:r>
            <w:r>
              <w:t>scenarios that are unreasonable, internally inconsistent or have become outdated (for example, a major investment may have since been committed or cancelled). A RIT</w:t>
            </w:r>
            <w:r w:rsidRPr="0052002E">
              <w:t>–</w:t>
            </w:r>
            <w:r>
              <w:t>T proponent should provide reasoning for adjusting an AEMO scenario.</w:t>
            </w:r>
          </w:p>
          <w:p w14:paraId="7C29F243" w14:textId="1AEC231E" w:rsidR="00DB7ED6" w:rsidRDefault="0052002E" w:rsidP="00C77EF8">
            <w:pPr>
              <w:pStyle w:val="Bulletpoint2"/>
            </w:pPr>
            <w:r>
              <w:t xml:space="preserve">Add reasonable scenarios that will </w:t>
            </w:r>
            <w:r w:rsidR="009A42D2">
              <w:t xml:space="preserve">be likely to </w:t>
            </w:r>
            <w:r>
              <w:t>affect the sign and/or ranking of credible options that the ISP has not explored. For instance, this kind of scenario might reflect information or impacts relating to an expected market or policy development.</w:t>
            </w:r>
          </w:p>
          <w:p w14:paraId="36E45D7E" w14:textId="561E12EB" w:rsidR="007E723B" w:rsidRDefault="007E723B">
            <w:pPr>
              <w:pStyle w:val="Bulletpoint"/>
            </w:pPr>
            <w:r>
              <w:t>Where doing so is expected to have a material effect on the analysis (which may not be the case for minor intra-regional projects), i</w:t>
            </w:r>
            <w:r w:rsidR="00DB7ED6">
              <w:t>nclude</w:t>
            </w:r>
            <w:r w:rsidR="00DB7ED6" w:rsidRPr="006A17E8">
              <w:t xml:space="preserve"> at least one reasonable scenario where</w:t>
            </w:r>
            <w:r>
              <w:t>:</w:t>
            </w:r>
          </w:p>
          <w:p w14:paraId="7D7034F4" w14:textId="29BD4CCB" w:rsidR="007E723B" w:rsidRDefault="003350BF" w:rsidP="00C77EF8">
            <w:pPr>
              <w:pStyle w:val="Bulletpoint2"/>
            </w:pPr>
            <w:r>
              <w:t>p</w:t>
            </w:r>
            <w:r w:rsidR="00DB7ED6" w:rsidRPr="007E723B">
              <w:t>rojects under AEMO's network development path become committed consistent with the ISP's recommended timing</w:t>
            </w:r>
            <w:r>
              <w:t>; and</w:t>
            </w:r>
          </w:p>
          <w:p w14:paraId="6952BE0A" w14:textId="0BF97187" w:rsidR="00DB7ED6" w:rsidRDefault="003350BF" w:rsidP="00C77EF8">
            <w:pPr>
              <w:pStyle w:val="Bulletpoint2"/>
            </w:pPr>
            <w:r>
              <w:t>p</w:t>
            </w:r>
            <w:r w:rsidR="00DB7ED6" w:rsidRPr="007E723B">
              <w:t>rojects under AEMO's network development path</w:t>
            </w:r>
            <w:r w:rsidR="00DB7ED6" w:rsidRPr="00667185">
              <w:t xml:space="preserve"> do not become committed (unless they are already ‘committed’ or ‘anticipated </w:t>
            </w:r>
            <w:r w:rsidR="00B2345F">
              <w:t>projects’).</w:t>
            </w:r>
          </w:p>
          <w:p w14:paraId="26518730" w14:textId="5D11E17E" w:rsidR="00DB7ED6" w:rsidRDefault="00DB7ED6" w:rsidP="00DB7ED6">
            <w:pPr>
              <w:pStyle w:val="BodyText"/>
            </w:pPr>
            <w:r w:rsidRPr="006A17E8">
              <w:t xml:space="preserve">For completeness, if </w:t>
            </w:r>
            <w:r>
              <w:t>project 1</w:t>
            </w:r>
            <w:r w:rsidRPr="006A17E8">
              <w:t xml:space="preserve"> </w:t>
            </w:r>
            <w:r>
              <w:t xml:space="preserve">is in AEMO's network development path, it </w:t>
            </w:r>
            <w:r w:rsidRPr="006A17E8">
              <w:t xml:space="preserve">must be included in all non-‘base case’ states of the world </w:t>
            </w:r>
            <w:r>
              <w:t xml:space="preserve">and excluded from all 'base case' states of the world </w:t>
            </w:r>
            <w:r w:rsidRPr="006A17E8">
              <w:t>so its net economic benefit can be estimated.</w:t>
            </w:r>
            <w:r w:rsidR="00B2345F">
              <w:t xml:space="preserve"> Similarly, if the RIT</w:t>
            </w:r>
            <w:r w:rsidR="00B2345F">
              <w:rPr>
                <w:rFonts w:cs="Arial"/>
              </w:rPr>
              <w:t>–</w:t>
            </w:r>
            <w:r w:rsidR="00B2345F">
              <w:t xml:space="preserve">T concerned a group of projects, that group of projects would be included in </w:t>
            </w:r>
            <w:r w:rsidR="00B2345F" w:rsidRPr="006A17E8">
              <w:t xml:space="preserve">all non-‘base case’ states of the world </w:t>
            </w:r>
            <w:r w:rsidR="00B2345F">
              <w:t xml:space="preserve">and excluded from all 'base case' states of the world </w:t>
            </w:r>
            <w:r w:rsidR="00B2345F" w:rsidRPr="006A17E8">
              <w:t>so its net economic benefit</w:t>
            </w:r>
            <w:r w:rsidR="00B2345F">
              <w:t xml:space="preserve"> could</w:t>
            </w:r>
            <w:r w:rsidR="00B2345F" w:rsidRPr="006A17E8">
              <w:t xml:space="preserve"> be estimated</w:t>
            </w:r>
            <w:r w:rsidR="00B2345F">
              <w:t>.</w:t>
            </w:r>
          </w:p>
          <w:p w14:paraId="185D161C" w14:textId="77777777" w:rsidR="0052002E" w:rsidRPr="00C77EF8" w:rsidRDefault="0052002E" w:rsidP="00C77EF8">
            <w:pPr>
              <w:pStyle w:val="NoSpacing"/>
            </w:pPr>
          </w:p>
          <w:p w14:paraId="36A6BDDA" w14:textId="0884B114" w:rsidR="0052002E" w:rsidRPr="0052002E" w:rsidRDefault="0052002E" w:rsidP="0052002E">
            <w:pPr>
              <w:pStyle w:val="Bulletpoint"/>
              <w:numPr>
                <w:ilvl w:val="0"/>
                <w:numId w:val="0"/>
              </w:numPr>
              <w:ind w:left="357" w:hanging="357"/>
              <w:rPr>
                <w:rStyle w:val="Bold"/>
              </w:rPr>
            </w:pPr>
            <w:r>
              <w:rPr>
                <w:rStyle w:val="Bold"/>
              </w:rPr>
              <w:t>Using the ISP to</w:t>
            </w:r>
            <w:r w:rsidR="009A42D2">
              <w:rPr>
                <w:rStyle w:val="Bold"/>
              </w:rPr>
              <w:t xml:space="preserve"> help</w:t>
            </w:r>
            <w:r>
              <w:rPr>
                <w:rStyle w:val="Bold"/>
              </w:rPr>
              <w:t xml:space="preserve"> calculate market benefits</w:t>
            </w:r>
          </w:p>
          <w:p w14:paraId="35CE2EEF" w14:textId="5D85DCFB" w:rsidR="0052002E" w:rsidRPr="00DC49D7" w:rsidRDefault="00103430" w:rsidP="00FF6308">
            <w:pPr>
              <w:pStyle w:val="BodyText"/>
            </w:pPr>
            <w:r>
              <w:t xml:space="preserve">Assume </w:t>
            </w:r>
            <w:r w:rsidR="0052002E">
              <w:t xml:space="preserve">the </w:t>
            </w:r>
            <w:r w:rsidR="00C72361">
              <w:t>RIT–T</w:t>
            </w:r>
            <w:r w:rsidR="0052002E">
              <w:t xml:space="preserve"> proponent </w:t>
            </w:r>
            <w:r>
              <w:t>wants to</w:t>
            </w:r>
            <w:r w:rsidR="0052002E">
              <w:t xml:space="preserve"> estimate the market benefits of</w:t>
            </w:r>
            <w:r w:rsidR="0052002E" w:rsidRPr="00DC49D7">
              <w:t xml:space="preserve"> the generation expansion path from</w:t>
            </w:r>
            <w:r w:rsidR="0052002E">
              <w:t xml:space="preserve"> building project 1, which results in extending </w:t>
            </w:r>
            <w:r>
              <w:t>the network to REZ1. In this case, the RIT–T proponent may do this by</w:t>
            </w:r>
            <w:r w:rsidR="0052002E">
              <w:t>:</w:t>
            </w:r>
          </w:p>
          <w:p w14:paraId="552B8FBD" w14:textId="632D074E" w:rsidR="006126C7" w:rsidRPr="006126C7" w:rsidRDefault="006126C7" w:rsidP="006126C7">
            <w:pPr>
              <w:pStyle w:val="Bulletpoint"/>
            </w:pPr>
            <w:r>
              <w:lastRenderedPageBreak/>
              <w:t>Taking the ISP market modelling results, which incorporate project 1</w:t>
            </w:r>
            <w:r w:rsidR="0085757E">
              <w:t xml:space="preserve"> in a particular ISP scenario</w:t>
            </w:r>
            <w:r w:rsidRPr="006126C7">
              <w:t>, to reflect outcomes under the state of the world in which project 1 proceeds</w:t>
            </w:r>
            <w:r w:rsidR="0085757E">
              <w:t xml:space="preserve"> in that scenario</w:t>
            </w:r>
            <w:r w:rsidR="00B2345F">
              <w:t>.</w:t>
            </w:r>
          </w:p>
          <w:p w14:paraId="03363C0D" w14:textId="48AA0948" w:rsidR="006126C7" w:rsidRPr="006126C7" w:rsidRDefault="006126C7" w:rsidP="006126C7">
            <w:pPr>
              <w:pStyle w:val="Bulletpoint"/>
            </w:pPr>
            <w:r>
              <w:t xml:space="preserve">Obtain or derive the base case state of the world without project 1 present. It might be that the ISP does not include </w:t>
            </w:r>
            <w:r w:rsidRPr="006126C7">
              <w:t xml:space="preserve">the state of the world without project 1 </w:t>
            </w:r>
            <w:r>
              <w:t>for a given ISP scenario. In these cases</w:t>
            </w:r>
            <w:r w:rsidRPr="006126C7">
              <w:t xml:space="preserve">, the </w:t>
            </w:r>
            <w:r w:rsidR="00B2345F">
              <w:t>RIT</w:t>
            </w:r>
            <w:r w:rsidR="00B2345F">
              <w:rPr>
                <w:rFonts w:cs="Arial"/>
              </w:rPr>
              <w:t>–</w:t>
            </w:r>
            <w:r w:rsidR="00B2345F">
              <w:t xml:space="preserve">T </w:t>
            </w:r>
            <w:r w:rsidRPr="006126C7">
              <w:t>proponent could attempt to obtain these results from AEMO (if available), work with AEMO to re-run the ISP modelling to generate the required results, or otherwise independently undertake market modelling for each reasonable scenario to identify the generation expansion path with the extension to REZ1 not in place. We would expect the different states of the world (with and without project 1) to show different levels of generation development at REZ1, unless a firm commitment exists for generators to connect to REZ1 irrespective of the commissioning of project 1</w:t>
            </w:r>
            <w:r w:rsidR="0085757E">
              <w:t xml:space="preserve"> (that is, where those REZ1 projects are already 'committed')</w:t>
            </w:r>
            <w:r w:rsidRPr="006126C7">
              <w:t>.</w:t>
            </w:r>
          </w:p>
          <w:p w14:paraId="7BD35797" w14:textId="77777777" w:rsidR="00DC49D7" w:rsidRDefault="006126C7" w:rsidP="006126C7">
            <w:pPr>
              <w:pStyle w:val="Bulletpoint"/>
            </w:pPr>
            <w:r>
              <w:t>C</w:t>
            </w:r>
            <w:r w:rsidRPr="006126C7">
              <w:t>alculating the difference in generation investment and dispatch costs between the expansion path in the relevant base case and the expansion path with the extension to REZ1 in place. This will reflect changes in the location and/or type of generation plant compared with the base case.</w:t>
            </w:r>
          </w:p>
          <w:p w14:paraId="73B12409" w14:textId="33CB8ABB" w:rsidR="002D7A23" w:rsidRDefault="002D7A23" w:rsidP="00CD315D">
            <w:pPr>
              <w:pStyle w:val="BodyText"/>
            </w:pPr>
            <w:r>
              <w:t xml:space="preserve">For completeness, if a </w:t>
            </w:r>
            <w:r w:rsidRPr="002D7A23">
              <w:t xml:space="preserve">RIT–T proponent </w:t>
            </w:r>
            <w:r>
              <w:t>wanted</w:t>
            </w:r>
            <w:r w:rsidRPr="002D7A23">
              <w:t xml:space="preserve"> to estimate the market benefits of the generation expansion path from building </w:t>
            </w:r>
            <w:r>
              <w:t>a group of projects (for instance, if this group of projects formed an integrated solution to meet an identified need), it would follow the process outlined above for the project group rather than</w:t>
            </w:r>
            <w:r w:rsidR="00E82221">
              <w:t xml:space="preserve"> for</w:t>
            </w:r>
            <w:r>
              <w:t xml:space="preserve"> the individual project.</w:t>
            </w:r>
          </w:p>
        </w:tc>
      </w:tr>
    </w:tbl>
    <w:p w14:paraId="03327B51" w14:textId="77777777" w:rsidR="0095388F" w:rsidRPr="0095388F" w:rsidRDefault="0095388F" w:rsidP="007C7A99">
      <w:pPr>
        <w:pStyle w:val="Heading3"/>
      </w:pPr>
      <w:bookmarkStart w:id="101" w:name="_Toc516146997"/>
      <w:bookmarkStart w:id="102" w:name="_Toc532464597"/>
      <w:r>
        <w:lastRenderedPageBreak/>
        <w:t>Discount rate</w:t>
      </w:r>
      <w:r w:rsidRPr="0095388F">
        <w:t>s</w:t>
      </w:r>
      <w:bookmarkEnd w:id="101"/>
      <w:bookmarkEnd w:id="102"/>
    </w:p>
    <w:p w14:paraId="2928DA30" w14:textId="221D2F32" w:rsidR="00B256E5" w:rsidRDefault="00B256E5" w:rsidP="00B256E5">
      <w:r>
        <w:t>Paragraph 14 of the RIT</w:t>
      </w:r>
      <w:r>
        <w:rPr>
          <w:rFonts w:cs="Arial"/>
        </w:rPr>
        <w:t>–</w:t>
      </w:r>
      <w:r>
        <w:t>T specifies that:</w:t>
      </w:r>
    </w:p>
    <w:p w14:paraId="2E316EB1" w14:textId="1C71D344" w:rsidR="0095388F" w:rsidRPr="009C4567" w:rsidRDefault="0095388F" w:rsidP="00C77EF8">
      <w:pPr>
        <w:pStyle w:val="Quotes"/>
      </w:pPr>
      <w:r>
        <w:t>The discount rate in the</w:t>
      </w:r>
      <w:r w:rsidRPr="009C4567">
        <w:t xml:space="preserve"> </w:t>
      </w:r>
      <w:r w:rsidR="00C72361">
        <w:t>RIT–T</w:t>
      </w:r>
      <w:r w:rsidRPr="009C4567">
        <w:t xml:space="preserve"> must be appropriate for the analysis of a private enterprise investment in the electricity sector and must be consistent with the cash flows that the </w:t>
      </w:r>
      <w:r w:rsidR="00C72361">
        <w:t>RIT–T</w:t>
      </w:r>
      <w:r w:rsidRPr="009C4567">
        <w:t xml:space="preserve"> proponent is discounting. The lower boundary should be the regulated cost of capital.</w:t>
      </w:r>
    </w:p>
    <w:p w14:paraId="2315C7DE" w14:textId="32E4FC17" w:rsidR="00B256E5" w:rsidRDefault="00B256E5" w:rsidP="00B256E5">
      <w:r>
        <w:t>The above requirement provides</w:t>
      </w:r>
      <w:r w:rsidRPr="009C4567">
        <w:t xml:space="preserve"> </w:t>
      </w:r>
      <w:r w:rsidR="00C72361">
        <w:t>RIT–T</w:t>
      </w:r>
      <w:r>
        <w:t xml:space="preserve"> proponents with </w:t>
      </w:r>
      <w:r w:rsidRPr="009C4567">
        <w:t xml:space="preserve">the flexibility </w:t>
      </w:r>
      <w:r>
        <w:t>to adjust the discount rate to reflect the risks that d</w:t>
      </w:r>
      <w:r w:rsidRPr="00B75A5E">
        <w:t>i</w:t>
      </w:r>
      <w:r>
        <w:t>fferent types of projects carry. We expect these adjustments would vary between identified needs rather than between credible options to address a specific identified need. It will typically be best practice to capture the</w:t>
      </w:r>
      <w:r w:rsidRPr="00713C71">
        <w:t xml:space="preserve"> relative riskiness</w:t>
      </w:r>
      <w:r>
        <w:t xml:space="preserve"> of different credible options </w:t>
      </w:r>
      <w:r w:rsidRPr="00713C71">
        <w:t>through</w:t>
      </w:r>
      <w:r>
        <w:t xml:space="preserve"> scenario analysis rather than by using different</w:t>
      </w:r>
      <w:r w:rsidRPr="00713C71">
        <w:t xml:space="preserve"> discount rate</w:t>
      </w:r>
      <w:r>
        <w:t xml:space="preserve">s (see section </w:t>
      </w:r>
      <w:r w:rsidR="001B08C5">
        <w:fldChar w:fldCharType="begin"/>
      </w:r>
      <w:r w:rsidR="001B08C5">
        <w:instrText xml:space="preserve"> REF _Ref517633259 \n \h </w:instrText>
      </w:r>
      <w:r w:rsidR="001B08C5">
        <w:fldChar w:fldCharType="separate"/>
      </w:r>
      <w:r w:rsidR="00150FE4">
        <w:t>3.8</w:t>
      </w:r>
      <w:r w:rsidR="001B08C5">
        <w:fldChar w:fldCharType="end"/>
      </w:r>
      <w:r w:rsidR="001B08C5">
        <w:t xml:space="preserve"> on scenario analysis</w:t>
      </w:r>
      <w:r>
        <w:t>).</w:t>
      </w:r>
    </w:p>
    <w:p w14:paraId="15A143BA" w14:textId="7B1EBBF3" w:rsidR="00B256E5" w:rsidRDefault="00B256E5" w:rsidP="00B256E5">
      <w:r>
        <w:t>Considering the above, as a default, a RIT</w:t>
      </w:r>
      <w:r w:rsidR="001B08C5">
        <w:rPr>
          <w:rFonts w:cs="Arial"/>
        </w:rPr>
        <w:t>–</w:t>
      </w:r>
      <w:r w:rsidR="001B08C5">
        <w:t>T</w:t>
      </w:r>
      <w:r>
        <w:t xml:space="preserve"> proponent should use the same discount rate for different credible options to address a given identified need. If a RIT</w:t>
      </w:r>
      <w:r w:rsidR="001B08C5">
        <w:rPr>
          <w:rFonts w:cs="Arial"/>
        </w:rPr>
        <w:t>–</w:t>
      </w:r>
      <w:r w:rsidR="001B08C5">
        <w:t>T</w:t>
      </w:r>
      <w:r>
        <w:t xml:space="preserve"> proponent has a sound reason to depart from this default by using a different discount rate for a particular credible option, it must:</w:t>
      </w:r>
    </w:p>
    <w:p w14:paraId="66AFF343" w14:textId="77777777" w:rsidR="00B256E5" w:rsidRPr="00713C71" w:rsidRDefault="00B256E5" w:rsidP="00B256E5">
      <w:pPr>
        <w:pStyle w:val="Bulletpoint"/>
      </w:pPr>
      <w:r>
        <w:t>Clearly and transparently provide this reasoning, including providing supporting evidence;</w:t>
      </w:r>
      <w:r w:rsidRPr="00713C71">
        <w:t xml:space="preserve"> and</w:t>
      </w:r>
    </w:p>
    <w:p w14:paraId="07143021" w14:textId="77777777" w:rsidR="00B256E5" w:rsidRPr="00713C71" w:rsidRDefault="00B256E5" w:rsidP="00B256E5">
      <w:pPr>
        <w:pStyle w:val="Bulletpoint"/>
      </w:pPr>
      <w:r>
        <w:t>Show if or h</w:t>
      </w:r>
      <w:r w:rsidRPr="00713C71">
        <w:t xml:space="preserve">ow this decision affects </w:t>
      </w:r>
      <w:r>
        <w:t>the ranking of credible options.</w:t>
      </w:r>
    </w:p>
    <w:p w14:paraId="2C870CD9" w14:textId="4D50238C" w:rsidR="00B256E5" w:rsidRDefault="00B256E5" w:rsidP="00B256E5">
      <w:r>
        <w:lastRenderedPageBreak/>
        <w:t>Since the discount rate is a particularly important parameter for estim</w:t>
      </w:r>
      <w:r w:rsidR="002F54C4">
        <w:t xml:space="preserve">ating the present value of long </w:t>
      </w:r>
      <w:r>
        <w:t>term projects, we expect RIT</w:t>
      </w:r>
      <w:r w:rsidRPr="00B256E5">
        <w:t>–</w:t>
      </w:r>
      <w:r w:rsidR="001B08C5">
        <w:t>T proponents to explore:</w:t>
      </w:r>
    </w:p>
    <w:p w14:paraId="5404B6C6" w14:textId="6B6A5314" w:rsidR="00B256E5" w:rsidRDefault="00195B32" w:rsidP="00B256E5">
      <w:pPr>
        <w:pStyle w:val="Bulletpoint"/>
      </w:pPr>
      <w:r>
        <w:t xml:space="preserve">Whether as part of its scenario analysis, there is reason to include reasonable scenarios with different discount rates. If it includes a scenario with a lower than expected discount rate, it would also be reasonable to explore a scenario with a higher </w:t>
      </w:r>
      <w:r w:rsidR="00B256E5">
        <w:t xml:space="preserve">than </w:t>
      </w:r>
      <w:r w:rsidR="001B08C5">
        <w:t>expected</w:t>
      </w:r>
      <w:r w:rsidR="00B256E5">
        <w:t xml:space="preserve"> discount r</w:t>
      </w:r>
      <w:r w:rsidR="001B08C5">
        <w:t>ate. As required in paragraph 14</w:t>
      </w:r>
      <w:r w:rsidR="00B256E5">
        <w:t xml:space="preserve"> of the RIT</w:t>
      </w:r>
      <w:r w:rsidR="00B256E5" w:rsidRPr="00B256E5">
        <w:t>–</w:t>
      </w:r>
      <w:r w:rsidR="001B08C5">
        <w:t>T</w:t>
      </w:r>
      <w:r w:rsidR="00B256E5">
        <w:t>, the regulated cost of capital should be the lower bound.</w:t>
      </w:r>
    </w:p>
    <w:p w14:paraId="2A63D839" w14:textId="7B7D6138" w:rsidR="007022A1" w:rsidRPr="0095388F" w:rsidRDefault="00B256E5" w:rsidP="007C7A99">
      <w:pPr>
        <w:pStyle w:val="Bulletpoint"/>
      </w:pPr>
      <w:r>
        <w:t>When sensitivity testing the outcome of its cost</w:t>
      </w:r>
      <w:r w:rsidR="002F54C4">
        <w:t xml:space="preserve"> </w:t>
      </w:r>
      <w:r>
        <w:t xml:space="preserve">benefit analysis, if applicable, </w:t>
      </w:r>
      <w:r w:rsidRPr="00BB1C9C">
        <w:t>illustrate 'boundary values' for discount rates at which the preferred option</w:t>
      </w:r>
      <w:r w:rsidR="001B08C5">
        <w:t xml:space="preserve"> changes</w:t>
      </w:r>
      <w:r w:rsidRPr="00BB1C9C">
        <w:t xml:space="preserve">. The </w:t>
      </w:r>
      <w:r>
        <w:t>RIT</w:t>
      </w:r>
      <w:r w:rsidRPr="00B256E5">
        <w:t>–</w:t>
      </w:r>
      <w:r w:rsidR="001B08C5">
        <w:t>T</w:t>
      </w:r>
      <w:r>
        <w:t xml:space="preserve"> </w:t>
      </w:r>
      <w:r w:rsidRPr="00BB1C9C">
        <w:t xml:space="preserve">proponent can then discuss the plausibility of </w:t>
      </w:r>
      <w:r>
        <w:t>those values and analyse this risk.</w:t>
      </w:r>
    </w:p>
    <w:p w14:paraId="219AA34F" w14:textId="77777777" w:rsidR="0095388F" w:rsidRPr="0095388F" w:rsidRDefault="0095388F" w:rsidP="007C7A99">
      <w:pPr>
        <w:pStyle w:val="Heading3"/>
      </w:pPr>
      <w:bookmarkStart w:id="103" w:name="_Toc516146998"/>
      <w:bookmarkStart w:id="104" w:name="_Ref516147861"/>
      <w:bookmarkStart w:id="105" w:name="_Ref517690994"/>
      <w:bookmarkStart w:id="106" w:name="_Toc532464598"/>
      <w:r>
        <w:t>Value of customer reliability</w:t>
      </w:r>
      <w:bookmarkEnd w:id="103"/>
      <w:bookmarkEnd w:id="104"/>
      <w:bookmarkEnd w:id="105"/>
      <w:bookmarkEnd w:id="106"/>
    </w:p>
    <w:p w14:paraId="2EDDB660" w14:textId="74393B99" w:rsidR="00467BDD" w:rsidRDefault="00E413F0" w:rsidP="00467BDD">
      <w:r>
        <w:t>The</w:t>
      </w:r>
      <w:r w:rsidR="003368AB">
        <w:t xml:space="preserve"> value of customer reliability</w:t>
      </w:r>
      <w:r>
        <w:t xml:space="preserve"> </w:t>
      </w:r>
      <w:r w:rsidR="003368AB">
        <w:t>(</w:t>
      </w:r>
      <w:r>
        <w:t>VCR</w:t>
      </w:r>
      <w:r w:rsidR="003368AB">
        <w:t>)</w:t>
      </w:r>
      <w:r>
        <w:t xml:space="preserve">, typically reported in dollars per kWh, is an important </w:t>
      </w:r>
      <w:r w:rsidR="0062762A">
        <w:t xml:space="preserve">parameter </w:t>
      </w:r>
      <w:r>
        <w:t>for estimating classes of market benefits that relate to reliability, such as changes in voluntary and involuntary load curtailment. When considering what VCR to apply, a RIT</w:t>
      </w:r>
      <w:r>
        <w:rPr>
          <w:rFonts w:cs="Arial"/>
        </w:rPr>
        <w:t>–</w:t>
      </w:r>
      <w:r>
        <w:t>T proponent should:</w:t>
      </w:r>
    </w:p>
    <w:p w14:paraId="17A31648" w14:textId="3AE932C0" w:rsidR="00E413F0" w:rsidRDefault="00E413F0" w:rsidP="00453367">
      <w:pPr>
        <w:pStyle w:val="Bulletpoint"/>
      </w:pPr>
      <w:r>
        <w:t xml:space="preserve">Consider </w:t>
      </w:r>
      <w:r w:rsidR="006F2758">
        <w:t xml:space="preserve">whether the selected VCR is representative of the reliability preferences of the </w:t>
      </w:r>
      <w:r w:rsidR="00467BDD" w:rsidRPr="00467BDD">
        <w:t>range of customers</w:t>
      </w:r>
      <w:r w:rsidR="00453367">
        <w:t xml:space="preserve"> that the credible o</w:t>
      </w:r>
      <w:r w:rsidR="0062762A">
        <w:t>ptions in question will affect.</w:t>
      </w:r>
    </w:p>
    <w:p w14:paraId="55D9E828" w14:textId="0404BC02" w:rsidR="00832233" w:rsidRDefault="00832233" w:rsidP="00832233">
      <w:pPr>
        <w:pStyle w:val="Bulletpoint"/>
      </w:pPr>
      <w:r>
        <w:t xml:space="preserve">Have regard to the factors that cause the </w:t>
      </w:r>
      <w:r w:rsidRPr="00832233">
        <w:t>VC</w:t>
      </w:r>
      <w:r>
        <w:t xml:space="preserve">R to vary. These include </w:t>
      </w:r>
      <w:r w:rsidRPr="00832233">
        <w:t>outage length, width of affected area, and customer type</w:t>
      </w:r>
      <w:r w:rsidR="00B868C2">
        <w:t>.</w:t>
      </w:r>
    </w:p>
    <w:p w14:paraId="56A6D4D8" w14:textId="0C4D99A4" w:rsidR="00E413F0" w:rsidRDefault="004140B4" w:rsidP="0095388F">
      <w:pPr>
        <w:pStyle w:val="Bulletpoint"/>
      </w:pPr>
      <w:r>
        <w:t>U</w:t>
      </w:r>
      <w:r w:rsidR="00E413F0">
        <w:t xml:space="preserve">se estimates that </w:t>
      </w:r>
      <w:r w:rsidR="00493588">
        <w:t xml:space="preserve">an independent expert has made publicly available, </w:t>
      </w:r>
      <w:r w:rsidR="00E413F0">
        <w:t xml:space="preserve">are up-to-date, </w:t>
      </w:r>
      <w:r w:rsidR="00453367">
        <w:t>fit for purpose</w:t>
      </w:r>
      <w:r w:rsidR="00493588">
        <w:t>,</w:t>
      </w:r>
      <w:r w:rsidR="00453367">
        <w:t xml:space="preserve"> and</w:t>
      </w:r>
      <w:r w:rsidR="00633182">
        <w:t xml:space="preserve"> </w:t>
      </w:r>
      <w:r w:rsidR="00E413F0">
        <w:t>based on a transparent methodology</w:t>
      </w:r>
      <w:r w:rsidR="001D755A">
        <w:t>.</w:t>
      </w:r>
      <w:r w:rsidR="001D755A" w:rsidRPr="001D755A">
        <w:t xml:space="preserve"> </w:t>
      </w:r>
      <w:r w:rsidR="001D755A">
        <w:t>This is where a transparent methodology should provide sufficient detail for interested stakeholders to follow what has been done</w:t>
      </w:r>
      <w:r w:rsidR="001D755A" w:rsidRPr="005363B8">
        <w:t>.</w:t>
      </w:r>
      <w:r w:rsidR="00453367">
        <w:t xml:space="preserve"> </w:t>
      </w:r>
      <w:r w:rsidR="00633182">
        <w:t>As an example:</w:t>
      </w:r>
    </w:p>
    <w:p w14:paraId="02149D39" w14:textId="725F77C1" w:rsidR="00633182" w:rsidRDefault="004140B4" w:rsidP="00633182">
      <w:pPr>
        <w:pStyle w:val="Bulletpoint2"/>
      </w:pPr>
      <w:r w:rsidRPr="00633182">
        <w:t xml:space="preserve">The </w:t>
      </w:r>
      <w:r>
        <w:t>VCRs</w:t>
      </w:r>
      <w:r w:rsidRPr="00633182">
        <w:t xml:space="preserve"> </w:t>
      </w:r>
      <w:r w:rsidR="0062762A">
        <w:t>that AEMO derived from 2013</w:t>
      </w:r>
      <w:r w:rsidR="0062762A">
        <w:rPr>
          <w:rFonts w:cs="Arial"/>
        </w:rPr>
        <w:t>–</w:t>
      </w:r>
      <w:r>
        <w:t>14 NEM-wide VCR study</w:t>
      </w:r>
      <w:r w:rsidR="005C360C">
        <w:t xml:space="preserve"> </w:t>
      </w:r>
      <w:r w:rsidR="00453367">
        <w:t>should meet</w:t>
      </w:r>
      <w:r w:rsidR="00633182">
        <w:t xml:space="preserve"> a number of these criteria.</w:t>
      </w:r>
      <w:r w:rsidR="005C360C">
        <w:rPr>
          <w:rStyle w:val="FootnoteReference"/>
        </w:rPr>
        <w:footnoteReference w:id="18"/>
      </w:r>
      <w:r w:rsidR="00633182">
        <w:t xml:space="preserve"> To the extent</w:t>
      </w:r>
      <w:r w:rsidR="00453367">
        <w:t xml:space="preserve"> that</w:t>
      </w:r>
      <w:r w:rsidR="00633182">
        <w:t xml:space="preserve"> </w:t>
      </w:r>
      <w:r w:rsidR="00453367">
        <w:t>a</w:t>
      </w:r>
      <w:r w:rsidR="00633182">
        <w:t xml:space="preserve"> </w:t>
      </w:r>
      <w:r w:rsidR="00C72361">
        <w:t>RIT–T</w:t>
      </w:r>
      <w:r w:rsidR="00633182">
        <w:t xml:space="preserve"> proponent is considering </w:t>
      </w:r>
      <w:r w:rsidR="005C360C">
        <w:t>options to address potential network outages that cannot be reasonably derived using the AEMO VCR results, this may require adjustments to the VCR values or the use of an alternative VCRs which are more fit for purpose. If a RIT</w:t>
      </w:r>
      <w:r w:rsidR="005C360C">
        <w:rPr>
          <w:rFonts w:cs="Arial"/>
        </w:rPr>
        <w:t>–</w:t>
      </w:r>
      <w:r w:rsidR="005C360C">
        <w:t>T proponent proposes</w:t>
      </w:r>
      <w:r w:rsidR="0062762A">
        <w:t xml:space="preserve"> to do this, it</w:t>
      </w:r>
      <w:r w:rsidR="005C360C">
        <w:t xml:space="preserve"> should be transparent about the methodology used to derive the VCR and consult with stakeholders</w:t>
      </w:r>
      <w:r w:rsidR="00633182">
        <w:t>.</w:t>
      </w:r>
    </w:p>
    <w:p w14:paraId="0C4C7947" w14:textId="18E01BDD" w:rsidR="005C360C" w:rsidRDefault="005C360C" w:rsidP="00633182">
      <w:pPr>
        <w:pStyle w:val="Bulletpoint2"/>
      </w:pPr>
      <w:r>
        <w:t xml:space="preserve">The VCR estimates we will publish </w:t>
      </w:r>
      <w:r w:rsidR="00CC0096">
        <w:t xml:space="preserve">and update annually </w:t>
      </w:r>
      <w:r>
        <w:t>from 31 December 2019</w:t>
      </w:r>
      <w:r w:rsidR="00CC0096">
        <w:t>. This follows</w:t>
      </w:r>
      <w:r>
        <w:t xml:space="preserve"> a rule change in July 2018 that gave us the responsibility of determining VCR estimates in the NEM and Northern Territory. </w:t>
      </w:r>
      <w:r w:rsidR="00CC0096">
        <w:t>We are an independent, expert source. We will derive VCR estimates</w:t>
      </w:r>
      <w:r>
        <w:t xml:space="preserve"> </w:t>
      </w:r>
      <w:r w:rsidR="00CC0096">
        <w:t xml:space="preserve">and a mechanism for annual updating </w:t>
      </w:r>
      <w:r>
        <w:t>using a transparent methodology on which we have publicly consulted</w:t>
      </w:r>
      <w:r w:rsidR="00CC0096" w:rsidRPr="00CC0096">
        <w:t xml:space="preserve"> </w:t>
      </w:r>
      <w:r w:rsidR="00CC0096">
        <w:t>and will review at least once every five years</w:t>
      </w:r>
      <w:r>
        <w:t>. In developing the methodology and deriving VCR estimates</w:t>
      </w:r>
      <w:r w:rsidR="00CC0096">
        <w:t>,</w:t>
      </w:r>
      <w:r>
        <w:t xml:space="preserve"> we will have regard</w:t>
      </w:r>
      <w:r w:rsidRPr="00467BDD">
        <w:t xml:space="preserve"> to the current and potential uses of VCRs</w:t>
      </w:r>
      <w:r w:rsidR="00CC0096">
        <w:t>.</w:t>
      </w:r>
    </w:p>
    <w:p w14:paraId="3A5B035F" w14:textId="259A8E08" w:rsidR="004140B4" w:rsidRDefault="00453367" w:rsidP="00467BDD">
      <w:r>
        <w:lastRenderedPageBreak/>
        <w:t>RIT</w:t>
      </w:r>
      <w:r>
        <w:rPr>
          <w:rFonts w:cs="Arial"/>
        </w:rPr>
        <w:t>–</w:t>
      </w:r>
      <w:r>
        <w:t>T proponent</w:t>
      </w:r>
      <w:r w:rsidR="00C7064F">
        <w:t>s</w:t>
      </w:r>
      <w:r>
        <w:t xml:space="preserve"> should </w:t>
      </w:r>
      <w:r w:rsidR="00C7064F">
        <w:t>use</w:t>
      </w:r>
      <w:r w:rsidR="00467BDD">
        <w:t xml:space="preserve"> VCR calculations </w:t>
      </w:r>
      <w:r w:rsidR="00C7064F">
        <w:t>based on</w:t>
      </w:r>
      <w:r w:rsidR="00467BDD">
        <w:t xml:space="preserve"> an accepted estimate such as those produced by A</w:t>
      </w:r>
      <w:r>
        <w:t>EMO</w:t>
      </w:r>
      <w:r w:rsidR="00195B32">
        <w:t xml:space="preserve">, </w:t>
      </w:r>
      <w:r>
        <w:t>or</w:t>
      </w:r>
      <w:r w:rsidR="004D12EA">
        <w:t xml:space="preserve"> </w:t>
      </w:r>
      <w:r>
        <w:t>by</w:t>
      </w:r>
      <w:r w:rsidR="00B868C2">
        <w:t xml:space="preserve"> </w:t>
      </w:r>
      <w:r w:rsidR="00195B32">
        <w:t>us</w:t>
      </w:r>
      <w:r w:rsidR="004D12EA">
        <w:t xml:space="preserve"> from 31 December 2019</w:t>
      </w:r>
      <w:r>
        <w:t xml:space="preserve">. </w:t>
      </w:r>
      <w:r w:rsidR="004140B4">
        <w:t xml:space="preserve">When </w:t>
      </w:r>
      <w:r w:rsidR="00292972">
        <w:t>estimating</w:t>
      </w:r>
      <w:r w:rsidR="004140B4" w:rsidRPr="004140B4">
        <w:t xml:space="preserve"> VCR</w:t>
      </w:r>
      <w:r w:rsidR="00292972">
        <w:t>s</w:t>
      </w:r>
      <w:r w:rsidR="004140B4" w:rsidRPr="004140B4">
        <w:t xml:space="preserve">, </w:t>
      </w:r>
      <w:r w:rsidR="004140B4">
        <w:t>we</w:t>
      </w:r>
      <w:r w:rsidR="004140B4" w:rsidRPr="004140B4">
        <w:t xml:space="preserve"> must take into account the VCR objective, which requires that the VCR methodology and values be fit for purpose for any current or potential uses of </w:t>
      </w:r>
      <w:r w:rsidR="003C5CA1">
        <w:t>VCR</w:t>
      </w:r>
      <w:r w:rsidR="004140B4" w:rsidRPr="004140B4">
        <w:t xml:space="preserve"> that </w:t>
      </w:r>
      <w:r w:rsidR="003C5CA1">
        <w:t>we consider</w:t>
      </w:r>
      <w:r w:rsidR="004140B4">
        <w:t xml:space="preserve"> relevant.</w:t>
      </w:r>
      <w:r w:rsidR="004140B4">
        <w:rPr>
          <w:rStyle w:val="FootnoteReference"/>
        </w:rPr>
        <w:footnoteReference w:id="19"/>
      </w:r>
      <w:r w:rsidR="004140B4" w:rsidRPr="004140B4">
        <w:t xml:space="preserve"> We consider that the application of the VCR to network plan</w:t>
      </w:r>
      <w:r w:rsidR="003C5CA1">
        <w:t>ning, and in particular the RIT</w:t>
      </w:r>
      <w:r w:rsidR="003C5CA1">
        <w:rPr>
          <w:rFonts w:cs="Arial"/>
        </w:rPr>
        <w:t>–</w:t>
      </w:r>
      <w:r w:rsidR="004140B4" w:rsidRPr="004140B4">
        <w:t xml:space="preserve">T, is one of the core applications of the VCR and </w:t>
      </w:r>
      <w:r w:rsidR="003C5CA1">
        <w:t xml:space="preserve">we </w:t>
      </w:r>
      <w:r w:rsidR="004140B4" w:rsidRPr="004140B4">
        <w:t xml:space="preserve">will </w:t>
      </w:r>
      <w:r w:rsidR="003C5CA1">
        <w:t>develop</w:t>
      </w:r>
      <w:r w:rsidR="004140B4" w:rsidRPr="004140B4">
        <w:t xml:space="preserve"> published VCR values </w:t>
      </w:r>
      <w:r w:rsidR="003C5CA1">
        <w:t xml:space="preserve">that </w:t>
      </w:r>
      <w:r w:rsidR="004140B4" w:rsidRPr="004140B4">
        <w:t xml:space="preserve">are fit for this purpose. </w:t>
      </w:r>
      <w:r w:rsidR="000A33F4">
        <w:t>Therefore any deviation from or adjustment of</w:t>
      </w:r>
      <w:r w:rsidR="004140B4" w:rsidRPr="004140B4">
        <w:t xml:space="preserve"> </w:t>
      </w:r>
      <w:r w:rsidR="003C5CA1">
        <w:t>our</w:t>
      </w:r>
      <w:r w:rsidR="004140B4" w:rsidRPr="004140B4">
        <w:t xml:space="preserve"> published VCR values </w:t>
      </w:r>
      <w:r w:rsidR="000A33F4">
        <w:t xml:space="preserve">(for example, to reflect a specific mix of customers or HILP event that is already captured in our VCR estimates) </w:t>
      </w:r>
      <w:r w:rsidR="004140B4" w:rsidRPr="004140B4">
        <w:t>must be clearly justified, setting out why it would not be appropriate to apply</w:t>
      </w:r>
      <w:r w:rsidR="000A33F4">
        <w:t>, or why it would be appropriate to make adjustments to,</w:t>
      </w:r>
      <w:r w:rsidR="004140B4" w:rsidRPr="004140B4">
        <w:t xml:space="preserve"> </w:t>
      </w:r>
      <w:r w:rsidR="000A33F4">
        <w:t>our</w:t>
      </w:r>
      <w:r w:rsidR="004140B4" w:rsidRPr="004140B4">
        <w:t xml:space="preserve"> pub</w:t>
      </w:r>
      <w:r w:rsidR="00150A30">
        <w:t xml:space="preserve">lished values. In coming to a </w:t>
      </w:r>
      <w:r w:rsidR="004140B4" w:rsidRPr="004140B4">
        <w:t xml:space="preserve">decision to apply separate VCRs, </w:t>
      </w:r>
      <w:r w:rsidR="00150A30">
        <w:t>RIT</w:t>
      </w:r>
      <w:r w:rsidR="00150A30">
        <w:rPr>
          <w:rFonts w:cs="Arial"/>
        </w:rPr>
        <w:t>–</w:t>
      </w:r>
      <w:r w:rsidR="00292972">
        <w:t>T proponents should</w:t>
      </w:r>
      <w:r w:rsidR="004140B4" w:rsidRPr="004140B4">
        <w:t xml:space="preserve"> consult directly with both</w:t>
      </w:r>
      <w:r w:rsidR="000A33F4">
        <w:t xml:space="preserve"> us and </w:t>
      </w:r>
      <w:r w:rsidR="004140B4" w:rsidRPr="004140B4">
        <w:t xml:space="preserve">the customers to whom the VCR applies. </w:t>
      </w:r>
    </w:p>
    <w:p w14:paraId="2A25ADE6" w14:textId="3FE6FE2C" w:rsidR="00467BDD" w:rsidRDefault="000A33F4" w:rsidP="00467BDD">
      <w:r>
        <w:t>We note that the</w:t>
      </w:r>
      <w:r w:rsidR="00467BDD">
        <w:t xml:space="preserve"> primary issues involved with VCRs</w:t>
      </w:r>
      <w:r w:rsidR="00292972">
        <w:t>, which</w:t>
      </w:r>
      <w:r w:rsidR="00467BDD">
        <w:t xml:space="preserve"> </w:t>
      </w:r>
      <w:r w:rsidR="00292972">
        <w:t xml:space="preserve"> </w:t>
      </w:r>
      <w:r w:rsidR="0061145F">
        <w:t>accepted VCR estimates should generally already take into account (although may warrant some adjustments if there is clear supporting evidence)</w:t>
      </w:r>
      <w:r w:rsidR="00292972">
        <w:t>,</w:t>
      </w:r>
      <w:r w:rsidR="0061145F">
        <w:t xml:space="preserve"> </w:t>
      </w:r>
      <w:r w:rsidR="00467BDD">
        <w:t>are:</w:t>
      </w:r>
    </w:p>
    <w:p w14:paraId="028D1E1C" w14:textId="1B282598" w:rsidR="00467BDD" w:rsidRPr="00467BDD" w:rsidRDefault="00467BDD" w:rsidP="00453367">
      <w:pPr>
        <w:pStyle w:val="Bulletpoint"/>
      </w:pPr>
      <w:r>
        <w:t xml:space="preserve">Consideration of customer types in the supply area under consideration </w:t>
      </w:r>
      <w:r w:rsidRPr="00467BDD">
        <w:t>— that is, different customer types place different values on reliability and on different aspects of reliability. For example, residential VCR</w:t>
      </w:r>
      <w:r w:rsidR="00292972">
        <w:t>s</w:t>
      </w:r>
      <w:r w:rsidRPr="00467BDD">
        <w:t xml:space="preserve"> would reflect the general inconvenience attached to an outage</w:t>
      </w:r>
      <w:r w:rsidR="00832233">
        <w:t>. In contrast, for industrial customers, the</w:t>
      </w:r>
      <w:r w:rsidRPr="00467BDD">
        <w:t xml:space="preserve"> VCR </w:t>
      </w:r>
      <w:r w:rsidR="00832233">
        <w:t>reflects</w:t>
      </w:r>
      <w:r w:rsidRPr="00467BDD">
        <w:t xml:space="preserve"> lost sales and productivity, as well as stand down, shut down and </w:t>
      </w:r>
      <w:r w:rsidR="00832233" w:rsidRPr="00467BDD">
        <w:t>start-up</w:t>
      </w:r>
      <w:r w:rsidRPr="00467BDD">
        <w:t xml:space="preserve"> costs</w:t>
      </w:r>
      <w:r w:rsidR="00832233">
        <w:t>.</w:t>
      </w:r>
    </w:p>
    <w:p w14:paraId="7AC8CB92" w14:textId="4A3AA368" w:rsidR="00467BDD" w:rsidRPr="00467BDD" w:rsidRDefault="00467BDD" w:rsidP="00453367">
      <w:pPr>
        <w:pStyle w:val="Bulletpoint"/>
      </w:pPr>
      <w:r>
        <w:t>VCRs should reflect</w:t>
      </w:r>
      <w:r w:rsidR="00832233">
        <w:t xml:space="preserve"> the weighted mix of customers that </w:t>
      </w:r>
      <w:r w:rsidR="00715147" w:rsidRPr="005363B8">
        <w:t>the option affect</w:t>
      </w:r>
      <w:r w:rsidR="00715147">
        <w:t>s</w:t>
      </w:r>
      <w:r>
        <w:t xml:space="preserve">. Weighting based on actual or projected customer types and </w:t>
      </w:r>
      <w:r w:rsidRPr="00467BDD">
        <w:t>on the reliability value of those customer types should be used in economic analysis</w:t>
      </w:r>
      <w:r w:rsidR="00715147">
        <w:t>.</w:t>
      </w:r>
    </w:p>
    <w:p w14:paraId="0436911D" w14:textId="7A7B721A" w:rsidR="00467BDD" w:rsidRPr="00467BDD" w:rsidRDefault="00E82221" w:rsidP="00E82221">
      <w:pPr>
        <w:pStyle w:val="Bulletpoint"/>
      </w:pPr>
      <w:r>
        <w:t>A customer</w:t>
      </w:r>
      <w:r w:rsidRPr="00E82221">
        <w:t>’</w:t>
      </w:r>
      <w:r>
        <w:t>s VCR for a</w:t>
      </w:r>
      <w:r w:rsidRPr="00E82221">
        <w:t xml:space="preserve"> particular outage may be influenced by factors such as outage duration and outage frequency, and some customers may be more infl</w:t>
      </w:r>
      <w:r>
        <w:t>uenced by momentary outages than</w:t>
      </w:r>
      <w:r w:rsidRPr="00E82221">
        <w:t xml:space="preserve"> others. The VCR should reflect the reliability preferences </w:t>
      </w:r>
      <w:r w:rsidR="00467BDD">
        <w:t xml:space="preserve">of the </w:t>
      </w:r>
      <w:r w:rsidR="00832233">
        <w:t>affected customers,</w:t>
      </w:r>
      <w:r w:rsidR="00467BDD">
        <w:t xml:space="preserve"> and the nature and type of reliability issue</w:t>
      </w:r>
      <w:r w:rsidR="00832233">
        <w:t xml:space="preserve"> it is modelling</w:t>
      </w:r>
      <w:r w:rsidR="00467BDD">
        <w:t>.</w:t>
      </w:r>
    </w:p>
    <w:p w14:paraId="745D63E1" w14:textId="2ABD0DFC" w:rsidR="00742389" w:rsidRDefault="00453367" w:rsidP="00742389">
      <w:r>
        <w:t>Since, like the discount rate, the VCR is an important metric</w:t>
      </w:r>
      <w:r w:rsidR="00742389">
        <w:t xml:space="preserve">, we expect </w:t>
      </w:r>
      <w:r w:rsidR="00292972">
        <w:t xml:space="preserve">a </w:t>
      </w:r>
      <w:r w:rsidR="00742389">
        <w:t>RIT</w:t>
      </w:r>
      <w:r w:rsidR="00742389" w:rsidRPr="00B256E5">
        <w:t>–</w:t>
      </w:r>
      <w:r w:rsidR="00292972">
        <w:t>T proponent</w:t>
      </w:r>
      <w:r w:rsidR="00742389">
        <w:t xml:space="preserve"> to explore:</w:t>
      </w:r>
    </w:p>
    <w:p w14:paraId="5A87B478" w14:textId="6AA14E97" w:rsidR="00742389" w:rsidRDefault="004D12EA" w:rsidP="00CF1BEF">
      <w:pPr>
        <w:pStyle w:val="Bulletpoint"/>
      </w:pPr>
      <w:r>
        <w:t>Whether as</w:t>
      </w:r>
      <w:r w:rsidR="00742389">
        <w:t xml:space="preserve"> part of its scenario analysis, </w:t>
      </w:r>
      <w:r>
        <w:t>there is reason to include</w:t>
      </w:r>
      <w:r w:rsidR="00742389">
        <w:t xml:space="preserve"> reasonable scenario</w:t>
      </w:r>
      <w:r>
        <w:t>s</w:t>
      </w:r>
      <w:r w:rsidR="00742389">
        <w:t xml:space="preserve"> with</w:t>
      </w:r>
      <w:r>
        <w:t xml:space="preserve"> different VCRs. If it includes a scenario with</w:t>
      </w:r>
      <w:r w:rsidR="00742389">
        <w:t xml:space="preserve"> </w:t>
      </w:r>
      <w:r>
        <w:t>a</w:t>
      </w:r>
      <w:r w:rsidR="00742389">
        <w:t xml:space="preserve"> higher than expected VCR, </w:t>
      </w:r>
      <w:r>
        <w:t xml:space="preserve">it would also be reasonable to explore a </w:t>
      </w:r>
      <w:r w:rsidR="00742389">
        <w:t xml:space="preserve">scenario with a lower than expected VCR. The expected VCR should have a basis in an independent estimate (such as values that AEMO uses, or that we will provide </w:t>
      </w:r>
      <w:r>
        <w:t>from 31 December 2019</w:t>
      </w:r>
      <w:r w:rsidR="00742389">
        <w:t>).</w:t>
      </w:r>
    </w:p>
    <w:p w14:paraId="5330BDA8" w14:textId="68DFE4E5" w:rsidR="00742389" w:rsidRDefault="00742389" w:rsidP="00CF1BEF">
      <w:pPr>
        <w:pStyle w:val="Bulletpoint"/>
      </w:pPr>
      <w:r>
        <w:t>When sensitivity testing the outcome of its cost</w:t>
      </w:r>
      <w:r w:rsidRPr="00B256E5">
        <w:t>–</w:t>
      </w:r>
      <w:r>
        <w:t xml:space="preserve">benefit analysis, if applicable, </w:t>
      </w:r>
      <w:r w:rsidRPr="00BB1C9C">
        <w:t xml:space="preserve">illustrate 'boundary values' for </w:t>
      </w:r>
      <w:r>
        <w:t>VCRs</w:t>
      </w:r>
      <w:r w:rsidRPr="00BB1C9C">
        <w:t xml:space="preserve"> at which the preferred option</w:t>
      </w:r>
      <w:r>
        <w:t xml:space="preserve"> changes</w:t>
      </w:r>
      <w:r w:rsidRPr="00BB1C9C">
        <w:t xml:space="preserve">. The </w:t>
      </w:r>
      <w:r>
        <w:t>RIT</w:t>
      </w:r>
      <w:r w:rsidRPr="00B256E5">
        <w:t>–</w:t>
      </w:r>
      <w:r>
        <w:t xml:space="preserve">T </w:t>
      </w:r>
      <w:r w:rsidRPr="00BB1C9C">
        <w:t xml:space="preserve">proponent can then discuss the plausibility of </w:t>
      </w:r>
      <w:r>
        <w:t>those values and analyse this risk.</w:t>
      </w:r>
    </w:p>
    <w:p w14:paraId="3C69AD53" w14:textId="0798E5AA" w:rsidR="00467BDD" w:rsidRDefault="00832233" w:rsidP="00467BDD">
      <w:r>
        <w:t xml:space="preserve">For a more general discussion on scenario analysis and sensitivity analysis, see section </w:t>
      </w:r>
      <w:r>
        <w:fldChar w:fldCharType="begin"/>
      </w:r>
      <w:r>
        <w:instrText xml:space="preserve"> REF _Ref517689836 \r \h </w:instrText>
      </w:r>
      <w:r>
        <w:fldChar w:fldCharType="separate"/>
      </w:r>
      <w:r w:rsidR="00150FE4">
        <w:t>3.8</w:t>
      </w:r>
      <w:r>
        <w:fldChar w:fldCharType="end"/>
      </w:r>
      <w:r>
        <w:t>.</w:t>
      </w:r>
    </w:p>
    <w:p w14:paraId="0FAF4F53" w14:textId="77777777" w:rsidR="00A76DE6" w:rsidRDefault="00A76DE6" w:rsidP="00A76DE6">
      <w:pPr>
        <w:pStyle w:val="BodyText"/>
      </w:pPr>
    </w:p>
    <w:p w14:paraId="6C69BEE1" w14:textId="5DA59767" w:rsidR="0063381D" w:rsidRPr="0063381D" w:rsidRDefault="00954991" w:rsidP="00E52F16">
      <w:pPr>
        <w:pStyle w:val="Heading2"/>
      </w:pPr>
      <w:bookmarkStart w:id="107" w:name="_Ref516129047"/>
      <w:bookmarkStart w:id="108" w:name="_Toc532464599"/>
      <w:r>
        <w:lastRenderedPageBreak/>
        <w:t>Valuing c</w:t>
      </w:r>
      <w:r w:rsidR="0063381D" w:rsidRPr="0063381D">
        <w:t>osts</w:t>
      </w:r>
      <w:bookmarkEnd w:id="107"/>
      <w:bookmarkEnd w:id="108"/>
    </w:p>
    <w:p w14:paraId="2FCC9E79" w14:textId="4FA6C186" w:rsidR="0063381D" w:rsidRPr="002E702F" w:rsidRDefault="00DC27E8" w:rsidP="002E702F">
      <w:r>
        <w:t>I</w:t>
      </w:r>
      <w:r w:rsidRPr="002E702F">
        <w:t xml:space="preserve">n the </w:t>
      </w:r>
      <w:r w:rsidR="00C72361">
        <w:t>RIT–T</w:t>
      </w:r>
      <w:r>
        <w:t>, c</w:t>
      </w:r>
      <w:r w:rsidR="0063381D" w:rsidRPr="00383A86">
        <w:t xml:space="preserve">osts </w:t>
      </w:r>
      <w:r w:rsidR="0063381D" w:rsidRPr="002E702F">
        <w:t xml:space="preserve">are the present value of </w:t>
      </w:r>
      <w:r w:rsidRPr="002E702F">
        <w:t xml:space="preserve">a </w:t>
      </w:r>
      <w:r w:rsidRPr="00383A86">
        <w:t>credible option</w:t>
      </w:r>
      <w:r>
        <w:t>'s</w:t>
      </w:r>
      <w:r w:rsidRPr="002E702F">
        <w:t xml:space="preserve"> </w:t>
      </w:r>
      <w:r w:rsidR="0063381D" w:rsidRPr="002E702F">
        <w:t>direct costs</w:t>
      </w:r>
      <w:r w:rsidR="0063381D" w:rsidRPr="00383A86">
        <w:t>.</w:t>
      </w:r>
      <w:r w:rsidR="0063381D" w:rsidRPr="002E702F">
        <w:t xml:space="preserve"> </w:t>
      </w:r>
      <w:r>
        <w:t xml:space="preserve">These </w:t>
      </w:r>
      <w:r w:rsidR="0063381D" w:rsidRPr="002E702F">
        <w:t>must include the following classes of costs:</w:t>
      </w:r>
    </w:p>
    <w:p w14:paraId="57E84E9D" w14:textId="2C251F28" w:rsidR="0063381D" w:rsidRPr="002E702F" w:rsidRDefault="0063381D" w:rsidP="00383A86">
      <w:pPr>
        <w:pStyle w:val="Bulletpoint"/>
      </w:pPr>
      <w:r w:rsidRPr="002E702F">
        <w:t xml:space="preserve">costs incurred in constructing or providing the </w:t>
      </w:r>
      <w:r w:rsidRPr="00383A86">
        <w:t>credible option</w:t>
      </w:r>
      <w:r w:rsidR="00DC27E8">
        <w:t>;</w:t>
      </w:r>
    </w:p>
    <w:p w14:paraId="061CC1E4" w14:textId="72DF5DE4" w:rsidR="0063381D" w:rsidRPr="002E702F" w:rsidRDefault="0063381D" w:rsidP="00383A86">
      <w:pPr>
        <w:pStyle w:val="Bulletpoint"/>
      </w:pPr>
      <w:r w:rsidRPr="002E702F">
        <w:t xml:space="preserve">operating and maintenance costs </w:t>
      </w:r>
      <w:r w:rsidR="00DC27E8">
        <w:t>over the</w:t>
      </w:r>
      <w:r w:rsidRPr="002E702F">
        <w:t xml:space="preserve"> </w:t>
      </w:r>
      <w:r w:rsidR="00DC27E8" w:rsidRPr="00383A86">
        <w:t>credible optio</w:t>
      </w:r>
      <w:r w:rsidR="00DC27E8">
        <w:t>n's</w:t>
      </w:r>
      <w:r w:rsidR="00DC27E8" w:rsidRPr="002E702F">
        <w:t xml:space="preserve"> </w:t>
      </w:r>
      <w:r w:rsidRPr="002E702F">
        <w:t>operating life</w:t>
      </w:r>
      <w:r w:rsidR="00DC27E8">
        <w:t>;</w:t>
      </w:r>
      <w:r w:rsidRPr="002E702F">
        <w:t xml:space="preserve"> and</w:t>
      </w:r>
    </w:p>
    <w:p w14:paraId="78F250AC" w14:textId="5852A41D" w:rsidR="0063381D" w:rsidRPr="0063381D" w:rsidRDefault="00DC27E8" w:rsidP="00657202">
      <w:pPr>
        <w:pStyle w:val="Bulletpoint"/>
      </w:pPr>
      <w:r>
        <w:t>c</w:t>
      </w:r>
      <w:r w:rsidR="0063381D" w:rsidRPr="002E702F">
        <w:t>osts of complying with relevant laws, regulations and administrative requirements</w:t>
      </w:r>
      <w:r>
        <w:t xml:space="preserve"> (see section </w:t>
      </w:r>
      <w:r>
        <w:fldChar w:fldCharType="begin"/>
      </w:r>
      <w:r>
        <w:instrText xml:space="preserve"> REF _Ref516658835 \r \h </w:instrText>
      </w:r>
      <w:r>
        <w:fldChar w:fldCharType="separate"/>
      </w:r>
      <w:r w:rsidR="00150FE4">
        <w:t>3.5.1</w:t>
      </w:r>
      <w:r>
        <w:fldChar w:fldCharType="end"/>
      </w:r>
      <w:r>
        <w:t>)</w:t>
      </w:r>
      <w:r w:rsidR="0063381D" w:rsidRPr="002E702F">
        <w:t>.</w:t>
      </w:r>
    </w:p>
    <w:p w14:paraId="3FC5BE39" w14:textId="39075CA8" w:rsidR="00FF0966" w:rsidRDefault="0063381D" w:rsidP="00657202">
      <w:pPr>
        <w:pStyle w:val="BodyText"/>
      </w:pPr>
      <w:r w:rsidRPr="002E702F">
        <w:t xml:space="preserve">There may be material uncertainty regarding the </w:t>
      </w:r>
      <w:r w:rsidRPr="00383A86">
        <w:t xml:space="preserve">costs </w:t>
      </w:r>
      <w:r w:rsidRPr="002E702F">
        <w:t xml:space="preserve">of a </w:t>
      </w:r>
      <w:r w:rsidRPr="00383A86">
        <w:t xml:space="preserve">credible </w:t>
      </w:r>
      <w:r w:rsidRPr="00657202">
        <w:t>o</w:t>
      </w:r>
      <w:r w:rsidRPr="00383A86">
        <w:t>ption</w:t>
      </w:r>
      <w:r w:rsidRPr="002E702F">
        <w:t xml:space="preserve"> </w:t>
      </w:r>
      <w:r w:rsidR="00DC27E8">
        <w:t>when the</w:t>
      </w:r>
      <w:r w:rsidR="001862C3" w:rsidRPr="001862C3">
        <w:t xml:space="preserve"> </w:t>
      </w:r>
      <w:r w:rsidR="00C72361">
        <w:t>RIT–T</w:t>
      </w:r>
      <w:r w:rsidR="001862C3">
        <w:t xml:space="preserve"> proponent </w:t>
      </w:r>
      <w:r w:rsidRPr="002E702F">
        <w:t xml:space="preserve">undertakes the </w:t>
      </w:r>
      <w:r w:rsidR="00C72361">
        <w:t>RIT–T</w:t>
      </w:r>
      <w:r w:rsidRPr="002E702F">
        <w:t xml:space="preserve"> assessment. </w:t>
      </w:r>
      <w:r w:rsidR="00DC27E8">
        <w:t>See</w:t>
      </w:r>
      <w:r w:rsidR="00230F84">
        <w:t xml:space="preserve"> section</w:t>
      </w:r>
      <w:r w:rsidR="00DC27E8" w:rsidRPr="002E702F">
        <w:t xml:space="preserve"> </w:t>
      </w:r>
      <w:r w:rsidR="00230F84">
        <w:fldChar w:fldCharType="begin"/>
      </w:r>
      <w:r w:rsidR="00230F84">
        <w:instrText xml:space="preserve"> REF _Ref516129710 \r \h </w:instrText>
      </w:r>
      <w:r w:rsidR="00230F84">
        <w:fldChar w:fldCharType="separate"/>
      </w:r>
      <w:r w:rsidR="00150FE4">
        <w:t>3.9</w:t>
      </w:r>
      <w:r w:rsidR="00230F84">
        <w:fldChar w:fldCharType="end"/>
      </w:r>
      <w:r w:rsidR="00230F84">
        <w:t xml:space="preserve"> </w:t>
      </w:r>
      <w:r w:rsidR="00DC27E8">
        <w:t>for g</w:t>
      </w:r>
      <w:r w:rsidRPr="002E702F">
        <w:t>uidance and worked examples on dealing with this uncertainty</w:t>
      </w:r>
      <w:r w:rsidR="00DC27E8">
        <w:t>.</w:t>
      </w:r>
    </w:p>
    <w:p w14:paraId="08B257A5" w14:textId="10B3D6BD" w:rsidR="00FF0966" w:rsidRPr="0063381D" w:rsidRDefault="00EC5D61" w:rsidP="000F4AE3">
      <w:pPr>
        <w:pStyle w:val="BodyText"/>
      </w:pPr>
      <w:r>
        <w:t xml:space="preserve">Particularly for, but not limited to, </w:t>
      </w:r>
      <w:r w:rsidR="00FF0966">
        <w:t>asset</w:t>
      </w:r>
      <w:r w:rsidR="00195B32">
        <w:t xml:space="preserve"> </w:t>
      </w:r>
      <w:r w:rsidR="00FF0966">
        <w:t xml:space="preserve">replacement projects or programs, there are costs </w:t>
      </w:r>
      <w:r>
        <w:t>resulting from removing and disposing</w:t>
      </w:r>
      <w:r w:rsidR="00E42B77">
        <w:t xml:space="preserve"> of</w:t>
      </w:r>
      <w:r>
        <w:t xml:space="preserve"> existing assets, which a </w:t>
      </w:r>
      <w:r w:rsidR="004D12EA">
        <w:t>RIT–T assessment should recognise</w:t>
      </w:r>
      <w:r w:rsidR="00FF0966">
        <w:t>.</w:t>
      </w:r>
      <w:r w:rsidR="00195B32">
        <w:t xml:space="preserve"> </w:t>
      </w:r>
      <w:r w:rsidR="004D12EA">
        <w:t>RIT</w:t>
      </w:r>
      <w:r w:rsidR="004D12EA">
        <w:rPr>
          <w:rFonts w:cs="Arial"/>
        </w:rPr>
        <w:t>‒</w:t>
      </w:r>
      <w:r w:rsidR="004D12EA">
        <w:t>T proponents should include these</w:t>
      </w:r>
      <w:r w:rsidR="00FF0966">
        <w:t xml:space="preserve"> costs in the costs of all credi</w:t>
      </w:r>
      <w:r w:rsidR="00E42B77">
        <w:t>ble options that require removing and disposing of retired</w:t>
      </w:r>
      <w:r w:rsidR="00FF0966">
        <w:t xml:space="preserve"> assets. </w:t>
      </w:r>
      <w:r w:rsidR="004D12EA">
        <w:t xml:space="preserve">For completeness, </w:t>
      </w:r>
      <w:r w:rsidR="001E5B66">
        <w:t>the RIT</w:t>
      </w:r>
      <w:r w:rsidR="001E5B66">
        <w:rPr>
          <w:rFonts w:cs="Arial"/>
        </w:rPr>
        <w:t>–</w:t>
      </w:r>
      <w:r w:rsidR="001E5B66">
        <w:t xml:space="preserve">T proponent would exclude </w:t>
      </w:r>
      <w:r w:rsidR="004D12EA">
        <w:t>these</w:t>
      </w:r>
      <w:r w:rsidR="00FF0966">
        <w:t xml:space="preserve"> costs from </w:t>
      </w:r>
      <w:r w:rsidR="004D12EA">
        <w:t xml:space="preserve">the 'BAU' </w:t>
      </w:r>
      <w:r w:rsidR="00FF0966">
        <w:t>base case</w:t>
      </w:r>
      <w:r w:rsidR="001E5B66">
        <w:t xml:space="preserve">, which section </w:t>
      </w:r>
      <w:r w:rsidR="001E5B66">
        <w:fldChar w:fldCharType="begin"/>
      </w:r>
      <w:r w:rsidR="001E5B66">
        <w:instrText xml:space="preserve"> REF _Ref516666588 \r \h </w:instrText>
      </w:r>
      <w:r w:rsidR="001E5B66">
        <w:fldChar w:fldCharType="separate"/>
      </w:r>
      <w:r w:rsidR="00150FE4">
        <w:t>3.3</w:t>
      </w:r>
      <w:r w:rsidR="001E5B66">
        <w:fldChar w:fldCharType="end"/>
      </w:r>
      <w:r w:rsidR="001E5B66">
        <w:t xml:space="preserve"> defines</w:t>
      </w:r>
      <w:r w:rsidR="00FF0966">
        <w:t>.</w:t>
      </w:r>
    </w:p>
    <w:p w14:paraId="5B390D80" w14:textId="1930E83E" w:rsidR="0063381D" w:rsidRPr="0063381D" w:rsidRDefault="0063381D" w:rsidP="007C7A99">
      <w:pPr>
        <w:pStyle w:val="Heading3"/>
      </w:pPr>
      <w:bookmarkStart w:id="109" w:name="_Ref516658835"/>
      <w:bookmarkStart w:id="110" w:name="_Toc532464600"/>
      <w:r w:rsidRPr="0063381D">
        <w:t>The cost of complying with laws and regulations</w:t>
      </w:r>
      <w:bookmarkEnd w:id="109"/>
      <w:bookmarkEnd w:id="110"/>
    </w:p>
    <w:p w14:paraId="36C7BBB8" w14:textId="1A2443F8" w:rsidR="0063381D" w:rsidRPr="002E702F" w:rsidRDefault="0063381D" w:rsidP="002E702F">
      <w:r w:rsidRPr="002E702F">
        <w:t xml:space="preserve">In some cases, a </w:t>
      </w:r>
      <w:r w:rsidR="000204F8">
        <w:t>RIT</w:t>
      </w:r>
      <w:r w:rsidR="000204F8">
        <w:rPr>
          <w:rFonts w:cs="Arial"/>
        </w:rPr>
        <w:t>–</w:t>
      </w:r>
      <w:r w:rsidR="000204F8">
        <w:t xml:space="preserve">T </w:t>
      </w:r>
      <w:r w:rsidRPr="002E702F">
        <w:t>proponent may have a choice as to how it complies with a law, regulation or administrative requirement. For example</w:t>
      </w:r>
      <w:r w:rsidR="00DC27E8">
        <w:t>,</w:t>
      </w:r>
      <w:r w:rsidRPr="002E702F">
        <w:t xml:space="preserve"> the</w:t>
      </w:r>
      <w:r w:rsidR="003710E5" w:rsidRPr="003710E5">
        <w:t xml:space="preserve"> </w:t>
      </w:r>
      <w:r w:rsidR="003710E5">
        <w:t>RIT</w:t>
      </w:r>
      <w:r w:rsidR="003710E5" w:rsidRPr="00D53F0D">
        <w:t>–</w:t>
      </w:r>
      <w:r w:rsidR="003710E5">
        <w:t xml:space="preserve">T </w:t>
      </w:r>
      <w:r w:rsidR="003710E5" w:rsidRPr="002E702F">
        <w:t>proponent</w:t>
      </w:r>
      <w:r w:rsidRPr="002E702F">
        <w:t xml:space="preserve"> may lawfully choose to pay a financial amount rather than undertake some other action (which is otherwise necessary to comply with the relevant law, regulation or administrative requirement). If the financial amount is smaller than the costs of undertaking some other action</w:t>
      </w:r>
      <w:r w:rsidR="00070C19">
        <w:t>, the RIT</w:t>
      </w:r>
      <w:r w:rsidR="00070C19">
        <w:rPr>
          <w:rFonts w:cs="Arial"/>
        </w:rPr>
        <w:t>–</w:t>
      </w:r>
      <w:r w:rsidR="00070C19">
        <w:t xml:space="preserve">T proponent may treat </w:t>
      </w:r>
      <w:r w:rsidRPr="002E702F">
        <w:t>the financial amount as part of th</w:t>
      </w:r>
      <w:r w:rsidR="00070C19">
        <w:t>at credible option's</w:t>
      </w:r>
      <w:r w:rsidRPr="002E702F">
        <w:t xml:space="preserve"> </w:t>
      </w:r>
      <w:r w:rsidRPr="00383A86">
        <w:t>costs.</w:t>
      </w:r>
    </w:p>
    <w:p w14:paraId="76B08F61" w14:textId="1229FDDB" w:rsidR="0063381D" w:rsidRPr="002E702F" w:rsidRDefault="00070C19" w:rsidP="002E702F">
      <w:r>
        <w:t>A RIT</w:t>
      </w:r>
      <w:r>
        <w:rPr>
          <w:rFonts w:cs="Arial"/>
        </w:rPr>
        <w:t>–</w:t>
      </w:r>
      <w:r>
        <w:t>T proponent must exclude from it</w:t>
      </w:r>
      <w:r w:rsidR="00230F84">
        <w:t>s</w:t>
      </w:r>
      <w:r>
        <w:t xml:space="preserve"> analysis</w:t>
      </w:r>
      <w:r w:rsidR="00230F84">
        <w:t>,</w:t>
      </w:r>
      <w:r>
        <w:t xml:space="preserve"> the costs (or negative benefits) of a credible option's</w:t>
      </w:r>
      <w:r w:rsidR="0063381D" w:rsidRPr="002E702F">
        <w:t xml:space="preserve"> harm to the environment or to any party that is not expressly prohibited or penalised under the relevant laws, regulations or administrative requirements</w:t>
      </w:r>
      <w:r w:rsidR="0063381D" w:rsidRPr="00383A86">
        <w:t>.</w:t>
      </w:r>
      <w:r w:rsidR="0063381D" w:rsidRPr="002E702F">
        <w:t xml:space="preserve"> </w:t>
      </w:r>
      <w:r>
        <w:t xml:space="preserve">This </w:t>
      </w:r>
      <w:r w:rsidR="0063381D" w:rsidRPr="002E702F">
        <w:t xml:space="preserve">places the onus on policy makers to prohibit certain activities or to value various types of harm and impose financial penalties accordingly. </w:t>
      </w:r>
      <w:r>
        <w:t>The</w:t>
      </w:r>
      <w:r w:rsidR="0063381D" w:rsidRPr="002E702F">
        <w:t xml:space="preserve"> </w:t>
      </w:r>
      <w:r w:rsidR="00C72361">
        <w:t>RIT–T</w:t>
      </w:r>
      <w:r>
        <w:t xml:space="preserve"> has no role in</w:t>
      </w:r>
      <w:r w:rsidR="0063381D" w:rsidRPr="002E702F">
        <w:t xml:space="preserve"> prohibit</w:t>
      </w:r>
      <w:r>
        <w:t xml:space="preserve">ing </w:t>
      </w:r>
      <w:r w:rsidR="0063381D" w:rsidRPr="002E702F">
        <w:t xml:space="preserve">or </w:t>
      </w:r>
      <w:r w:rsidRPr="002E702F">
        <w:t>penalis</w:t>
      </w:r>
      <w:r>
        <w:t>ing</w:t>
      </w:r>
      <w:r w:rsidR="0063381D" w:rsidRPr="002E702F">
        <w:t xml:space="preserve"> activities that </w:t>
      </w:r>
      <w:r w:rsidR="00CF764D">
        <w:t xml:space="preserve">policy does not </w:t>
      </w:r>
      <w:r w:rsidR="0063381D" w:rsidRPr="002E702F">
        <w:t>prohibit or penalise.</w:t>
      </w:r>
    </w:p>
    <w:p w14:paraId="6E797B17" w14:textId="10ED6EC2" w:rsidR="0063381D" w:rsidRDefault="0063381D" w:rsidP="002E702F">
      <w:r w:rsidRPr="002E702F">
        <w:t>To the extent that market participants in the NEM may be requi</w:t>
      </w:r>
      <w:r w:rsidR="00230F84">
        <w:t>red to pay penalties for non-compliance with</w:t>
      </w:r>
      <w:r w:rsidRPr="002E702F">
        <w:t xml:space="preserve"> </w:t>
      </w:r>
      <w:r w:rsidR="00230F84">
        <w:t>a</w:t>
      </w:r>
      <w:r w:rsidRPr="002E702F">
        <w:t xml:space="preserve"> renewable energy target scheme</w:t>
      </w:r>
      <w:r w:rsidR="00230F84">
        <w:t xml:space="preserve">, or any other government </w:t>
      </w:r>
      <w:r w:rsidR="006A26DD">
        <w:t xml:space="preserve">policy </w:t>
      </w:r>
      <w:r w:rsidRPr="002E702F">
        <w:t xml:space="preserve">in a particular </w:t>
      </w:r>
      <w:r w:rsidRPr="00383A86">
        <w:t>state of the world</w:t>
      </w:r>
      <w:r w:rsidR="005C498C">
        <w:t xml:space="preserve"> (such as a National Energy Guarantee)</w:t>
      </w:r>
      <w:r w:rsidRPr="002E702F">
        <w:t xml:space="preserve">, </w:t>
      </w:r>
      <w:r w:rsidR="00230F84">
        <w:t xml:space="preserve">the </w:t>
      </w:r>
      <w:r w:rsidR="00C72361">
        <w:t>RIT–T</w:t>
      </w:r>
      <w:r w:rsidR="00230F84">
        <w:t xml:space="preserve"> </w:t>
      </w:r>
      <w:r w:rsidR="006A26DD">
        <w:t xml:space="preserve">will capture </w:t>
      </w:r>
      <w:r w:rsidR="008141D9">
        <w:t xml:space="preserve">this </w:t>
      </w:r>
      <w:r w:rsidR="006A26DD">
        <w:t>in</w:t>
      </w:r>
      <w:r w:rsidRPr="002E702F">
        <w:t xml:space="preserve"> </w:t>
      </w:r>
      <w:r w:rsidR="006A26DD" w:rsidRPr="002E702F">
        <w:t xml:space="preserve">a </w:t>
      </w:r>
      <w:r w:rsidR="006A26DD" w:rsidRPr="00383A86">
        <w:t>credible option</w:t>
      </w:r>
      <w:r w:rsidR="006A26DD">
        <w:t>'s</w:t>
      </w:r>
      <w:r w:rsidR="006A26DD" w:rsidRPr="00383A86">
        <w:t xml:space="preserve"> </w:t>
      </w:r>
      <w:r w:rsidRPr="00383A86">
        <w:t>market benefits</w:t>
      </w:r>
      <w:r w:rsidR="006A26DD">
        <w:t>, rather than</w:t>
      </w:r>
      <w:r w:rsidR="008141D9">
        <w:t xml:space="preserve"> in a</w:t>
      </w:r>
      <w:r w:rsidR="006A26DD">
        <w:t xml:space="preserve"> credible option's costs</w:t>
      </w:r>
      <w:r w:rsidRPr="00383A86">
        <w:t>.</w:t>
      </w:r>
    </w:p>
    <w:p w14:paraId="7FBECEE8" w14:textId="66EA7088" w:rsidR="003710E5" w:rsidRDefault="003710E5" w:rsidP="002E702F">
      <w:r>
        <w:fldChar w:fldCharType="begin"/>
      </w:r>
      <w:r>
        <w:instrText xml:space="preserve"> REF _Ref518296582 \h </w:instrText>
      </w:r>
      <w:r>
        <w:fldChar w:fldCharType="separate"/>
      </w:r>
      <w:r>
        <w:t xml:space="preserve">Example </w:t>
      </w:r>
      <w:r>
        <w:rPr>
          <w:noProof/>
        </w:rPr>
        <w:t>7</w:t>
      </w:r>
      <w:r>
        <w:fldChar w:fldCharType="end"/>
      </w:r>
      <w:r>
        <w:t xml:space="preserve"> </w:t>
      </w:r>
      <w:r w:rsidRPr="00C36091">
        <w:t>demonstrate</w:t>
      </w:r>
      <w:r>
        <w:t>s</w:t>
      </w:r>
      <w:r w:rsidRPr="00C36091">
        <w:t xml:space="preserve"> costs of a credible option on externalities.</w:t>
      </w:r>
    </w:p>
    <w:p w14:paraId="15D50D8E" w14:textId="5ADBAA8C" w:rsidR="0093056E" w:rsidRDefault="0093056E" w:rsidP="0080743A">
      <w:pPr>
        <w:pStyle w:val="Caption"/>
      </w:pPr>
      <w:bookmarkStart w:id="111" w:name="_Ref518296582"/>
      <w:bookmarkStart w:id="112" w:name="_Ref518296577"/>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7</w:t>
      </w:r>
      <w:r w:rsidR="006126C7">
        <w:rPr>
          <w:noProof/>
        </w:rPr>
        <w:fldChar w:fldCharType="end"/>
      </w:r>
      <w:bookmarkEnd w:id="111"/>
      <w:r>
        <w:t>: Costs of a credible option</w:t>
      </w:r>
      <w:bookmarkEnd w:id="112"/>
    </w:p>
    <w:tbl>
      <w:tblPr>
        <w:tblStyle w:val="LightShading-Accent2"/>
        <w:tblW w:w="0" w:type="auto"/>
        <w:tblLook w:val="04A0" w:firstRow="1" w:lastRow="0" w:firstColumn="1" w:lastColumn="0" w:noHBand="0" w:noVBand="1"/>
      </w:tblPr>
      <w:tblGrid>
        <w:gridCol w:w="9242"/>
      </w:tblGrid>
      <w:tr w:rsidR="0093056E" w14:paraId="7D4688C4" w14:textId="77777777" w:rsidTr="00930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CEAC7C" w14:textId="77777777" w:rsidR="006A26DD" w:rsidRPr="006A26DD" w:rsidRDefault="006A26DD" w:rsidP="00832233">
            <w:pPr>
              <w:pStyle w:val="NoSpacing"/>
            </w:pPr>
          </w:p>
          <w:p w14:paraId="751EA7AA" w14:textId="0C5A86CE" w:rsidR="0093056E" w:rsidRPr="003F2E15" w:rsidRDefault="0093056E" w:rsidP="0093056E">
            <w:pPr>
              <w:pStyle w:val="BodyText"/>
              <w:rPr>
                <w:rStyle w:val="Strong"/>
              </w:rPr>
            </w:pPr>
            <w:r>
              <w:rPr>
                <w:rStyle w:val="Strong"/>
              </w:rPr>
              <w:t>Un-priced externality</w:t>
            </w:r>
          </w:p>
          <w:p w14:paraId="341329D5" w14:textId="118CD310" w:rsidR="0093056E" w:rsidRPr="0093056E" w:rsidRDefault="0093056E" w:rsidP="0093056E">
            <w:pPr>
              <w:pStyle w:val="BodyText"/>
            </w:pPr>
            <w:r w:rsidRPr="002E702F">
              <w:t xml:space="preserve">To meet an </w:t>
            </w:r>
            <w:r w:rsidRPr="0093056E">
              <w:t xml:space="preserve">identified need, a </w:t>
            </w:r>
            <w:r w:rsidR="00C72361">
              <w:t>RIT–T</w:t>
            </w:r>
            <w:r w:rsidR="001862C3" w:rsidRPr="001862C3">
              <w:t xml:space="preserve"> proponent</w:t>
            </w:r>
            <w:r w:rsidRPr="0093056E">
              <w:t xml:space="preserve"> identifies as a credible option the </w:t>
            </w:r>
            <w:r w:rsidRPr="0093056E">
              <w:lastRenderedPageBreak/>
              <w:t>development of a local gas-fired peaking generator in close proximity to an existing hotel. The present value of the generator’s expected construction and operating costs is $120</w:t>
            </w:r>
            <w:r w:rsidR="007E1DC3">
              <w:t xml:space="preserve"> million</w:t>
            </w:r>
            <w:r w:rsidRPr="0093056E">
              <w:t xml:space="preserve">. </w:t>
            </w:r>
            <w:r w:rsidR="006B7897">
              <w:t xml:space="preserve">The </w:t>
            </w:r>
            <w:r w:rsidR="00C72361">
              <w:t>RIT–T</w:t>
            </w:r>
            <w:r w:rsidR="006B7897" w:rsidRPr="006B7897">
              <w:t xml:space="preserve"> proponent</w:t>
            </w:r>
            <w:r w:rsidR="006B7897">
              <w:t xml:space="preserve"> expects that developing </w:t>
            </w:r>
            <w:r w:rsidRPr="0093056E">
              <w:t xml:space="preserve">the generator </w:t>
            </w:r>
            <w:r w:rsidR="006B7897">
              <w:t xml:space="preserve">will </w:t>
            </w:r>
            <w:r w:rsidRPr="0093056E">
              <w:t>reduce the hotel’s earnings due to a loss of visual amenity – the present value of this loss is $5</w:t>
            </w:r>
            <w:r w:rsidR="007E1DC3">
              <w:t xml:space="preserve"> million</w:t>
            </w:r>
            <w:r w:rsidRPr="0093056E">
              <w:t xml:space="preserve">. There are no planning standards, consents or other requirements </w:t>
            </w:r>
            <w:r w:rsidR="006B7897">
              <w:t>to</w:t>
            </w:r>
            <w:r w:rsidR="006B7897" w:rsidRPr="0093056E">
              <w:t xml:space="preserve"> </w:t>
            </w:r>
            <w:r w:rsidRPr="0093056E">
              <w:t>protect the hotel against this loss.</w:t>
            </w:r>
          </w:p>
          <w:p w14:paraId="5E389AA2" w14:textId="0655B62B" w:rsidR="0093056E" w:rsidRDefault="0093056E" w:rsidP="0093056E">
            <w:pPr>
              <w:pStyle w:val="BodyText"/>
            </w:pPr>
            <w:r w:rsidRPr="002E702F">
              <w:t xml:space="preserve">In the absence of any planning standards, consents or other requirements hindering its development, the </w:t>
            </w:r>
            <w:r w:rsidRPr="0093056E">
              <w:t>costs of the credible option remain $120</w:t>
            </w:r>
            <w:r w:rsidR="007E1DC3">
              <w:t xml:space="preserve"> million</w:t>
            </w:r>
            <w:r w:rsidRPr="0093056E">
              <w:t>. The ‘negative externality’ created by the generator’s development and borne by the hotel is not regulated or legislated by any relevant law, regulation or administrative requirement and hence does not form part of the costs of the credible option.</w:t>
            </w:r>
          </w:p>
          <w:p w14:paraId="2422F2A8" w14:textId="77777777" w:rsidR="00832233" w:rsidRPr="0093056E" w:rsidRDefault="00832233" w:rsidP="00832233">
            <w:pPr>
              <w:pStyle w:val="NoSpacing"/>
            </w:pPr>
          </w:p>
          <w:p w14:paraId="3C9112EA" w14:textId="37FAC489" w:rsidR="0093056E" w:rsidRPr="003F2E15" w:rsidRDefault="0093056E" w:rsidP="0093056E">
            <w:pPr>
              <w:pStyle w:val="BodyText"/>
              <w:rPr>
                <w:rStyle w:val="Strong"/>
              </w:rPr>
            </w:pPr>
            <w:r>
              <w:rPr>
                <w:rStyle w:val="Strong"/>
              </w:rPr>
              <w:t>Penalised externality</w:t>
            </w:r>
          </w:p>
          <w:p w14:paraId="248F8196" w14:textId="4D241EB7" w:rsidR="0093056E" w:rsidRPr="0093056E" w:rsidRDefault="0093056E" w:rsidP="0093056E">
            <w:pPr>
              <w:pStyle w:val="BodyText"/>
            </w:pPr>
            <w:r w:rsidRPr="002E702F">
              <w:t>Continuing</w:t>
            </w:r>
            <w:r w:rsidR="0080743A">
              <w:t xml:space="preserve"> </w:t>
            </w:r>
            <w:r w:rsidR="003368AB">
              <w:t>from above</w:t>
            </w:r>
            <w:r w:rsidRPr="002E702F">
              <w:t xml:space="preserve">, assume that a regulatory body allows development of the </w:t>
            </w:r>
            <w:r w:rsidRPr="0093056E">
              <w:t>credible option contingent on the developer of the generator paying for landscaping to conceal the generator and reduce the harm to the visual amenity of the hotel’s guests. The present value of this landscaping is $5</w:t>
            </w:r>
            <w:r w:rsidR="007E1DC3">
              <w:t xml:space="preserve"> million</w:t>
            </w:r>
            <w:r w:rsidRPr="0093056E">
              <w:t>.</w:t>
            </w:r>
          </w:p>
          <w:p w14:paraId="35399644" w14:textId="3B74508D" w:rsidR="003710E5" w:rsidRDefault="0093056E" w:rsidP="00152809">
            <w:pPr>
              <w:pStyle w:val="BodyText"/>
            </w:pPr>
            <w:r w:rsidRPr="002E702F">
              <w:t xml:space="preserve">In this case, the </w:t>
            </w:r>
            <w:r w:rsidRPr="0093056E">
              <w:t>costs of the credible option would be 120 +</w:t>
            </w:r>
            <w:r w:rsidR="007E1DC3">
              <w:t xml:space="preserve"> </w:t>
            </w:r>
            <w:r w:rsidRPr="0093056E">
              <w:t>5 = $125</w:t>
            </w:r>
            <w:r w:rsidR="007E1DC3">
              <w:t xml:space="preserve"> million</w:t>
            </w:r>
            <w:r w:rsidRPr="0093056E">
              <w:t>. The $5</w:t>
            </w:r>
            <w:r w:rsidR="008141D9">
              <w:t xml:space="preserve"> </w:t>
            </w:r>
            <w:r w:rsidR="007E1DC3">
              <w:t>million</w:t>
            </w:r>
            <w:r w:rsidRPr="0093056E">
              <w:t xml:space="preserve"> is now included as part of the costs of the credible option since a relevant regulatory body </w:t>
            </w:r>
            <w:r w:rsidR="00152809">
              <w:t>required</w:t>
            </w:r>
            <w:r w:rsidRPr="0093056E">
              <w:t xml:space="preserve"> the generator’s development </w:t>
            </w:r>
            <w:r w:rsidR="00152809">
              <w:t>be</w:t>
            </w:r>
            <w:r w:rsidR="00152809" w:rsidRPr="0093056E">
              <w:t xml:space="preserve"> </w:t>
            </w:r>
            <w:r w:rsidRPr="0093056E">
              <w:t xml:space="preserve">contingent on </w:t>
            </w:r>
            <w:r w:rsidR="00152809">
              <w:t>this</w:t>
            </w:r>
            <w:r w:rsidRPr="0093056E">
              <w:t xml:space="preserve"> expense.</w:t>
            </w:r>
          </w:p>
        </w:tc>
      </w:tr>
    </w:tbl>
    <w:p w14:paraId="26C25AF3" w14:textId="0D9850F1" w:rsidR="002C18AB" w:rsidRPr="00C36091" w:rsidRDefault="002C18AB" w:rsidP="002C18AB">
      <w:pPr>
        <w:pStyle w:val="Heading3"/>
      </w:pPr>
      <w:bookmarkStart w:id="113" w:name="_Toc517360749"/>
      <w:bookmarkStart w:id="114" w:name="_Toc532464601"/>
      <w:bookmarkStart w:id="115" w:name="_Ref516665820"/>
      <w:bookmarkStart w:id="116" w:name="_Ref516129057"/>
      <w:r w:rsidRPr="00C36091">
        <w:lastRenderedPageBreak/>
        <w:t>The treatment of land</w:t>
      </w:r>
      <w:bookmarkEnd w:id="113"/>
      <w:bookmarkEnd w:id="114"/>
    </w:p>
    <w:p w14:paraId="0927D12E" w14:textId="2AF1FC5A" w:rsidR="002C18AB" w:rsidRDefault="002C18AB" w:rsidP="002C18AB">
      <w:r w:rsidRPr="00C36091">
        <w:t>Given that the cost of land may be a cost incurred in constructing or providing a credible option</w:t>
      </w:r>
      <w:r w:rsidR="005C498C">
        <w:rPr>
          <w:rStyle w:val="FootnoteReference"/>
        </w:rPr>
        <w:footnoteReference w:id="20"/>
      </w:r>
      <w:r w:rsidRPr="00C36091">
        <w:t xml:space="preserve">, the value of land should be included as part of a </w:t>
      </w:r>
      <w:r>
        <w:t>RIT–T</w:t>
      </w:r>
      <w:r w:rsidRPr="00C36091">
        <w:t xml:space="preserve"> assessment. The purpose of the </w:t>
      </w:r>
      <w:r>
        <w:t>RIT–T</w:t>
      </w:r>
      <w:r w:rsidRPr="00C36091">
        <w:t xml:space="preserve"> is to identify the credible option that maximises the present value of the net economic benefit to all those who produce, consume and transport electricity in the </w:t>
      </w:r>
      <w:r w:rsidR="005C498C">
        <w:t>market</w:t>
      </w:r>
      <w:r w:rsidRPr="00C36091">
        <w:t xml:space="preserve">. </w:t>
      </w:r>
      <w:r w:rsidR="005C498C">
        <w:t xml:space="preserve"> Therefore, the RIT</w:t>
      </w:r>
      <w:r w:rsidR="005C498C">
        <w:rPr>
          <w:rFonts w:cs="Arial"/>
        </w:rPr>
        <w:t>‒</w:t>
      </w:r>
      <w:r w:rsidR="005C498C">
        <w:t xml:space="preserve">T proponent should assess </w:t>
      </w:r>
      <w:r w:rsidRPr="00C36091">
        <w:t xml:space="preserve">all credible options at present values. </w:t>
      </w:r>
      <w:r w:rsidR="005C498C">
        <w:t>The RIT</w:t>
      </w:r>
      <w:r w:rsidR="005C498C">
        <w:rPr>
          <w:rFonts w:cs="Arial"/>
        </w:rPr>
        <w:t>–</w:t>
      </w:r>
      <w:r w:rsidR="005C498C">
        <w:t>T proponent should therefore use t</w:t>
      </w:r>
      <w:r w:rsidRPr="00C36091">
        <w:t xml:space="preserve">he market value of land </w:t>
      </w:r>
      <w:r w:rsidR="005C498C">
        <w:t>when assessing the</w:t>
      </w:r>
      <w:r w:rsidRPr="00C36091">
        <w:t xml:space="preserve"> costs incurred in constructing or providing credible options.</w:t>
      </w:r>
    </w:p>
    <w:p w14:paraId="206ADE7E" w14:textId="0A860381" w:rsidR="00C228E9" w:rsidRPr="00C36091" w:rsidRDefault="00C228E9" w:rsidP="00C77EF8">
      <w:pPr>
        <w:pStyle w:val="Bulletpoint"/>
        <w:numPr>
          <w:ilvl w:val="0"/>
          <w:numId w:val="0"/>
        </w:numPr>
      </w:pPr>
      <w:r>
        <w:t>For clarity,</w:t>
      </w:r>
      <w:r w:rsidRPr="00C228E9">
        <w:t xml:space="preserve"> </w:t>
      </w:r>
      <w:r>
        <w:t>strategic land purchases (that is, acquiring an easement in advance of making an investment decision to build on that land) need not trigger a RIT</w:t>
      </w:r>
      <w:r w:rsidRPr="00C228E9">
        <w:t>–</w:t>
      </w:r>
      <w:r>
        <w:t xml:space="preserve">T. </w:t>
      </w:r>
      <w:r w:rsidR="0017502C">
        <w:t>However</w:t>
      </w:r>
      <w:r>
        <w:t>, the market value of land should be included in a RIT</w:t>
      </w:r>
      <w:r w:rsidRPr="005601AD">
        <w:t>–</w:t>
      </w:r>
      <w:r>
        <w:t xml:space="preserve">T that explores building on a previously acquired easement (that is, land </w:t>
      </w:r>
      <w:r w:rsidR="0017502C">
        <w:t>should not be treated as a sunk cost, to the extent that it can otherwise be sold).</w:t>
      </w:r>
    </w:p>
    <w:p w14:paraId="23758603" w14:textId="44FA7065" w:rsidR="0063381D" w:rsidRPr="0063381D" w:rsidRDefault="0063381D" w:rsidP="003F2E15">
      <w:pPr>
        <w:pStyle w:val="Heading2"/>
      </w:pPr>
      <w:bookmarkStart w:id="117" w:name="_Ref518297905"/>
      <w:bookmarkStart w:id="118" w:name="_Toc532464602"/>
      <w:r w:rsidRPr="0063381D">
        <w:t>Market benefit</w:t>
      </w:r>
      <w:r w:rsidR="00954991">
        <w:t xml:space="preserve"> classes</w:t>
      </w:r>
      <w:bookmarkEnd w:id="115"/>
      <w:bookmarkEnd w:id="116"/>
      <w:bookmarkEnd w:id="117"/>
      <w:bookmarkEnd w:id="118"/>
    </w:p>
    <w:p w14:paraId="6EA2F468" w14:textId="5B4C809B" w:rsidR="0063381D" w:rsidRDefault="0063381D" w:rsidP="002E702F">
      <w:r w:rsidRPr="002E702F">
        <w:t xml:space="preserve">The meaning of </w:t>
      </w:r>
      <w:r w:rsidRPr="00383A86">
        <w:t>market benefit</w:t>
      </w:r>
      <w:r w:rsidRPr="002E702F">
        <w:t xml:space="preserve"> and the classes of benefits </w:t>
      </w:r>
      <w:r w:rsidR="006B7897">
        <w:t>to i</w:t>
      </w:r>
      <w:r w:rsidRPr="002E702F">
        <w:t xml:space="preserve">nclude when applying the </w:t>
      </w:r>
      <w:r w:rsidR="00C72361">
        <w:t>RIT–T</w:t>
      </w:r>
      <w:r w:rsidRPr="002E702F">
        <w:t xml:space="preserve"> are set out in paragraphs 4 and 5 of the </w:t>
      </w:r>
      <w:r w:rsidR="00C72361">
        <w:t>RIT–T</w:t>
      </w:r>
      <w:r w:rsidRPr="002E702F">
        <w:t xml:space="preserve">. </w:t>
      </w:r>
      <w:r w:rsidR="005C498C">
        <w:t xml:space="preserve">Section </w:t>
      </w:r>
      <w:r w:rsidR="005C498C">
        <w:fldChar w:fldCharType="begin"/>
      </w:r>
      <w:r w:rsidR="005C498C">
        <w:instrText xml:space="preserve"> REF _Ref517094156 \r \h </w:instrText>
      </w:r>
      <w:r w:rsidR="005C498C">
        <w:fldChar w:fldCharType="separate"/>
      </w:r>
      <w:r w:rsidR="00150FE4">
        <w:t>3.7</w:t>
      </w:r>
      <w:r w:rsidR="005C498C">
        <w:fldChar w:fldCharType="end"/>
      </w:r>
      <w:r w:rsidR="005C498C">
        <w:t xml:space="preserve"> </w:t>
      </w:r>
      <w:r w:rsidR="005C498C" w:rsidRPr="002E702F">
        <w:t>and appendix A</w:t>
      </w:r>
      <w:r w:rsidR="005C498C">
        <w:t xml:space="preserve"> provide guidance on</w:t>
      </w:r>
      <w:r w:rsidR="005C498C" w:rsidRPr="002E702F">
        <w:t xml:space="preserve"> </w:t>
      </w:r>
      <w:r w:rsidRPr="002E702F">
        <w:t xml:space="preserve">calculating </w:t>
      </w:r>
      <w:r w:rsidRPr="00383A86">
        <w:t>market benefit</w:t>
      </w:r>
      <w:r w:rsidR="00480770">
        <w:t>s</w:t>
      </w:r>
      <w:r w:rsidRPr="002E702F">
        <w:t xml:space="preserve">. </w:t>
      </w:r>
      <w:r w:rsidR="00D82BE4">
        <w:t xml:space="preserve">For instance, appendix A provides guidance and worked examples on calculating the classes of market benefits listed in </w:t>
      </w:r>
      <w:r w:rsidR="003710E5">
        <w:t xml:space="preserve">NER </w:t>
      </w:r>
      <w:r w:rsidR="00D82BE4">
        <w:t>section 5.16.1(c)(4), which include:</w:t>
      </w:r>
    </w:p>
    <w:p w14:paraId="59ADA0FD" w14:textId="77777777" w:rsidR="00D82BE4" w:rsidRDefault="00D82BE4" w:rsidP="00E953D6">
      <w:pPr>
        <w:pStyle w:val="Bulletpoint"/>
      </w:pPr>
      <w:r w:rsidRPr="00D82BE4">
        <w:lastRenderedPageBreak/>
        <w:t>changes in fuel consumption arising through different patterns of generation dispatch;</w:t>
      </w:r>
    </w:p>
    <w:p w14:paraId="7C109296" w14:textId="77777777" w:rsidR="00D82BE4" w:rsidRDefault="00D82BE4" w:rsidP="00E953D6">
      <w:pPr>
        <w:pStyle w:val="Bulletpoint"/>
      </w:pPr>
      <w:r w:rsidRPr="00D82BE4">
        <w:t>changes in voluntary load curtailment;</w:t>
      </w:r>
    </w:p>
    <w:p w14:paraId="4C3C1520" w14:textId="77777777" w:rsidR="00D82BE4" w:rsidRDefault="00D82BE4" w:rsidP="00E953D6">
      <w:pPr>
        <w:pStyle w:val="Bulletpoint"/>
      </w:pPr>
      <w:r w:rsidRPr="00D82BE4">
        <w:t>changes in involuntary load shedding, with the market benefit to be considered using a reasonable forecast of the value of electricity to consumers;</w:t>
      </w:r>
    </w:p>
    <w:p w14:paraId="00F29259" w14:textId="44AD54E5" w:rsidR="00D82BE4" w:rsidRDefault="00D82BE4" w:rsidP="00E953D6">
      <w:pPr>
        <w:pStyle w:val="Bulletpoint"/>
      </w:pPr>
      <w:r w:rsidRPr="00D82BE4">
        <w:t>changes in costs for parties, other t</w:t>
      </w:r>
      <w:r>
        <w:t xml:space="preserve">han the </w:t>
      </w:r>
      <w:r w:rsidR="002909C1">
        <w:t>RIT–</w:t>
      </w:r>
      <w:r w:rsidR="001F66B9">
        <w:t>T</w:t>
      </w:r>
      <w:r>
        <w:t xml:space="preserve"> proponent, due to </w:t>
      </w:r>
      <w:r w:rsidRPr="00D82BE4">
        <w:t>differences in</w:t>
      </w:r>
      <w:r>
        <w:t xml:space="preserve">: the timing of new plant, </w:t>
      </w:r>
      <w:r w:rsidRPr="00D82BE4">
        <w:t>capital costs</w:t>
      </w:r>
      <w:r>
        <w:t>, and</w:t>
      </w:r>
      <w:r w:rsidRPr="00D82BE4">
        <w:t xml:space="preserve"> operating and maintenance costs;</w:t>
      </w:r>
    </w:p>
    <w:p w14:paraId="7C3F36E2" w14:textId="77777777" w:rsidR="00D82BE4" w:rsidRDefault="00D82BE4" w:rsidP="00E953D6">
      <w:pPr>
        <w:pStyle w:val="Bulletpoint"/>
      </w:pPr>
      <w:r w:rsidRPr="00D82BE4">
        <w:t>differences in the timing of expenditure;</w:t>
      </w:r>
    </w:p>
    <w:p w14:paraId="49FD80E1" w14:textId="52E5646C" w:rsidR="00D82BE4" w:rsidRDefault="00D82BE4" w:rsidP="00E953D6">
      <w:pPr>
        <w:pStyle w:val="Bulletpoint"/>
      </w:pPr>
      <w:r w:rsidRPr="00D82BE4">
        <w:t>changes in network losses;</w:t>
      </w:r>
    </w:p>
    <w:p w14:paraId="576051CA" w14:textId="77777777" w:rsidR="00D82BE4" w:rsidRDefault="00D82BE4" w:rsidP="00E953D6">
      <w:pPr>
        <w:pStyle w:val="Bulletpoint"/>
      </w:pPr>
      <w:r w:rsidRPr="00D82BE4">
        <w:t>changes in ancillary services costs;</w:t>
      </w:r>
    </w:p>
    <w:p w14:paraId="3BD1CE7A" w14:textId="287E6526" w:rsidR="00D82BE4" w:rsidRDefault="00D82BE4" w:rsidP="00E953D6">
      <w:pPr>
        <w:pStyle w:val="Bulletpoint"/>
      </w:pPr>
      <w:r>
        <w:t>c</w:t>
      </w:r>
      <w:r w:rsidRPr="00D82BE4">
        <w:t>ompetition benefits;</w:t>
      </w:r>
      <w:r>
        <w:t xml:space="preserve"> and</w:t>
      </w:r>
    </w:p>
    <w:p w14:paraId="765274D3" w14:textId="206C2685" w:rsidR="00D82BE4" w:rsidRDefault="00D82BE4" w:rsidP="00E953D6">
      <w:pPr>
        <w:pStyle w:val="Bulletpoint"/>
      </w:pPr>
      <w:r w:rsidRPr="00D82BE4">
        <w:t>any additional option value (where this value has not already been included in the other classes of market benefits) gained or foregone from implementing that credible option with respect to the likely future in</w:t>
      </w:r>
      <w:r>
        <w:t>vestment needs of the market.</w:t>
      </w:r>
    </w:p>
    <w:p w14:paraId="30AE7DF3" w14:textId="68659E19" w:rsidR="00FD72A5" w:rsidRDefault="00FD72A5" w:rsidP="007C7A99">
      <w:pPr>
        <w:pStyle w:val="ListBullet"/>
        <w:numPr>
          <w:ilvl w:val="0"/>
          <w:numId w:val="0"/>
        </w:numPr>
      </w:pPr>
      <w:r>
        <w:t>This section provides guidance on:</w:t>
      </w:r>
    </w:p>
    <w:p w14:paraId="095EB9AC" w14:textId="4BC9B4C8" w:rsidR="00FD72A5" w:rsidRDefault="00FD72A5" w:rsidP="00E953D6">
      <w:pPr>
        <w:pStyle w:val="Bulletpoint"/>
      </w:pPr>
      <w:r>
        <w:t>when a class of market benefit is material and should in included in the RIT</w:t>
      </w:r>
      <w:r>
        <w:rPr>
          <w:rFonts w:cs="Arial"/>
        </w:rPr>
        <w:t>–</w:t>
      </w:r>
      <w:r>
        <w:t>T; and</w:t>
      </w:r>
    </w:p>
    <w:p w14:paraId="5DE67E71" w14:textId="5C5A547E" w:rsidR="00FD72A5" w:rsidRDefault="00FD72A5" w:rsidP="00E953D6">
      <w:pPr>
        <w:pStyle w:val="Bulletpoint"/>
      </w:pPr>
      <w:r>
        <w:t>how an additional class of market benefit can be added to the classes defined above.</w:t>
      </w:r>
    </w:p>
    <w:p w14:paraId="37EFB840" w14:textId="5A026E70" w:rsidR="00FD72A5" w:rsidRDefault="00FD72A5" w:rsidP="007C7A99">
      <w:pPr>
        <w:pStyle w:val="Heading3"/>
      </w:pPr>
      <w:bookmarkStart w:id="119" w:name="_Toc532464603"/>
      <w:r>
        <w:t>Material classes of market benefits</w:t>
      </w:r>
      <w:bookmarkEnd w:id="119"/>
    </w:p>
    <w:p w14:paraId="44A65A39" w14:textId="27B2E75C" w:rsidR="00FD72A5" w:rsidRPr="002E702F" w:rsidRDefault="00FD72A5" w:rsidP="00FD72A5">
      <w:r w:rsidRPr="002E702F">
        <w:t>Under</w:t>
      </w:r>
      <w:r w:rsidR="003710E5">
        <w:t xml:space="preserve"> NER</w:t>
      </w:r>
      <w:r w:rsidRPr="002E702F">
        <w:t xml:space="preserve"> clause</w:t>
      </w:r>
      <w:r w:rsidR="003710E5">
        <w:t>s 5.16.1(c)(5)</w:t>
      </w:r>
      <w:r w:rsidR="003710E5">
        <w:rPr>
          <w:rFonts w:cs="Arial"/>
        </w:rPr>
        <w:t>–</w:t>
      </w:r>
      <w:r w:rsidR="003710E5">
        <w:t>(6)</w:t>
      </w:r>
      <w:r w:rsidRPr="002E702F">
        <w:t xml:space="preserve">, a </w:t>
      </w:r>
      <w:r w:rsidR="00C72361">
        <w:t>RIT–T</w:t>
      </w:r>
      <w:r>
        <w:t xml:space="preserve"> proponent</w:t>
      </w:r>
      <w:r w:rsidRPr="002E702F">
        <w:t xml:space="preserve"> </w:t>
      </w:r>
      <w:r>
        <w:t>must</w:t>
      </w:r>
      <w:r w:rsidRPr="002E702F">
        <w:t xml:space="preserve"> include all classes of </w:t>
      </w:r>
      <w:r w:rsidRPr="00383A86">
        <w:t>market benefits</w:t>
      </w:r>
      <w:r w:rsidRPr="002E702F">
        <w:t xml:space="preserve"> unless:</w:t>
      </w:r>
    </w:p>
    <w:p w14:paraId="3CE006F6" w14:textId="74A11B15" w:rsidR="00FD72A5" w:rsidRPr="002E702F" w:rsidRDefault="00FD72A5" w:rsidP="00E953D6">
      <w:pPr>
        <w:pStyle w:val="Bulletpoint"/>
      </w:pPr>
      <w:r w:rsidRPr="002E702F">
        <w:t xml:space="preserve">it can provide reasons why a particular class of </w:t>
      </w:r>
      <w:r w:rsidRPr="00383A86">
        <w:t>market benefit</w:t>
      </w:r>
      <w:r w:rsidRPr="002E702F">
        <w:t xml:space="preserve"> is not likely to materially affect the outcome of the assessment of the </w:t>
      </w:r>
      <w:r w:rsidRPr="00383A86">
        <w:t>credible options</w:t>
      </w:r>
      <w:r w:rsidR="005C498C">
        <w:t>;</w:t>
      </w:r>
      <w:r w:rsidRPr="002E702F">
        <w:t xml:space="preserve"> or</w:t>
      </w:r>
    </w:p>
    <w:p w14:paraId="7977E56E" w14:textId="47FCF9F4" w:rsidR="00FD72A5" w:rsidRPr="002E702F" w:rsidRDefault="000620E4" w:rsidP="00E953D6">
      <w:pPr>
        <w:pStyle w:val="Bulletpoint"/>
      </w:pPr>
      <w:r>
        <w:t>it expects the</w:t>
      </w:r>
      <w:r w:rsidR="00FD72A5" w:rsidRPr="002E702F">
        <w:t xml:space="preserve"> cost of undertaking the analysis to quantify the </w:t>
      </w:r>
      <w:r w:rsidR="00FD72A5" w:rsidRPr="00383A86">
        <w:t>market benefit</w:t>
      </w:r>
      <w:r>
        <w:t>s</w:t>
      </w:r>
      <w:r w:rsidR="00FD72A5" w:rsidRPr="002E702F">
        <w:t xml:space="preserve"> </w:t>
      </w:r>
      <w:r>
        <w:t>will be</w:t>
      </w:r>
      <w:r w:rsidR="00FD72A5" w:rsidRPr="002E702F">
        <w:t xml:space="preserve"> disproportionate to the scale, size and potential benefits</w:t>
      </w:r>
      <w:r>
        <w:t xml:space="preserve"> of the </w:t>
      </w:r>
      <w:r w:rsidR="00FD72A5" w:rsidRPr="00383A86">
        <w:t>credible option</w:t>
      </w:r>
      <w:r>
        <w:t>s.</w:t>
      </w:r>
    </w:p>
    <w:p w14:paraId="07A9938B" w14:textId="6C836200" w:rsidR="00FD72A5" w:rsidRPr="0063381D" w:rsidRDefault="00FD72A5" w:rsidP="00FD72A5">
      <w:r w:rsidRPr="002E702F">
        <w:t xml:space="preserve">The classes of </w:t>
      </w:r>
      <w:r w:rsidRPr="00383A86">
        <w:t>market benefits</w:t>
      </w:r>
      <w:r>
        <w:t xml:space="preserve"> </w:t>
      </w:r>
      <w:r w:rsidR="003710E5">
        <w:t xml:space="preserve">that </w:t>
      </w:r>
      <w:r>
        <w:t>a RIT</w:t>
      </w:r>
      <w:r>
        <w:rPr>
          <w:rFonts w:cs="Arial"/>
        </w:rPr>
        <w:t>‒</w:t>
      </w:r>
      <w:r>
        <w:t xml:space="preserve">T proponent should consider </w:t>
      </w:r>
      <w:r w:rsidRPr="002E702F">
        <w:t xml:space="preserve">will depend on the circumstances surrounding the individual </w:t>
      </w:r>
      <w:r w:rsidR="00C72361">
        <w:t>RIT–T</w:t>
      </w:r>
      <w:r w:rsidRPr="002E702F">
        <w:t xml:space="preserve"> assessment and the </w:t>
      </w:r>
      <w:r w:rsidRPr="00383A86">
        <w:t>credible options</w:t>
      </w:r>
      <w:r w:rsidRPr="002E702F">
        <w:t xml:space="preserve"> under consideration. For example, where a </w:t>
      </w:r>
      <w:r w:rsidRPr="00383A86">
        <w:t>credible option</w:t>
      </w:r>
      <w:r w:rsidRPr="002E702F">
        <w:t xml:space="preserve"> is not expected to affect the wholesale market, a number of the classes of </w:t>
      </w:r>
      <w:r w:rsidRPr="00383A86">
        <w:t>market benefit</w:t>
      </w:r>
      <w:r w:rsidRPr="002E702F">
        <w:t xml:space="preserve"> listed in paragraph 5 of the </w:t>
      </w:r>
      <w:r w:rsidR="00C72361">
        <w:t>RIT–T</w:t>
      </w:r>
      <w:r w:rsidRPr="002E702F">
        <w:t xml:space="preserve">, such as </w:t>
      </w:r>
      <w:r w:rsidRPr="0063381D">
        <w:t>competition benefits and changes in fuel consumption arising through different patterns of generation dispatch, will not be material and therefore will not need to be estimated.</w:t>
      </w:r>
    </w:p>
    <w:p w14:paraId="78DCDA18" w14:textId="2F3BE912" w:rsidR="00FD72A5" w:rsidRDefault="00FD72A5" w:rsidP="007C7A99">
      <w:pPr>
        <w:pStyle w:val="Heading3"/>
      </w:pPr>
      <w:bookmarkStart w:id="120" w:name="_Toc532464604"/>
      <w:r>
        <w:t>Additional classes of market benefits</w:t>
      </w:r>
      <w:bookmarkEnd w:id="120"/>
    </w:p>
    <w:p w14:paraId="673C6BB5" w14:textId="7A7B3DD8" w:rsidR="00D82BE4" w:rsidRDefault="00D82BE4" w:rsidP="007C7A99">
      <w:pPr>
        <w:pStyle w:val="ListBullet"/>
        <w:numPr>
          <w:ilvl w:val="0"/>
          <w:numId w:val="0"/>
        </w:numPr>
      </w:pPr>
      <w:r>
        <w:t>NER clause 5.16.1</w:t>
      </w:r>
      <w:r w:rsidRPr="00D82BE4">
        <w:t>(c)(4)</w:t>
      </w:r>
      <w:r w:rsidR="00FD72A5">
        <w:t>(x)(A)</w:t>
      </w:r>
      <w:r>
        <w:t xml:space="preserve"> requires </w:t>
      </w:r>
      <w:r w:rsidR="00C72361">
        <w:t>RIT–T</w:t>
      </w:r>
      <w:r>
        <w:t xml:space="preserve"> proponents to also consider classes of market benefits that:</w:t>
      </w:r>
    </w:p>
    <w:p w14:paraId="30074DE6" w14:textId="2B29C640" w:rsidR="00D82BE4" w:rsidRPr="00D82BE4" w:rsidRDefault="00D82BE4" w:rsidP="00E953D6">
      <w:pPr>
        <w:pStyle w:val="Bulletpoint"/>
      </w:pPr>
      <w:r w:rsidRPr="00AD3675">
        <w:t xml:space="preserve">The </w:t>
      </w:r>
      <w:r w:rsidR="00C72361">
        <w:t>RIT–T</w:t>
      </w:r>
      <w:r w:rsidRPr="00D82BE4">
        <w:t xml:space="preserve"> proponent</w:t>
      </w:r>
      <w:r>
        <w:t xml:space="preserve"> determines r</w:t>
      </w:r>
      <w:r w:rsidRPr="00D82BE4">
        <w:t>elevant; and</w:t>
      </w:r>
    </w:p>
    <w:p w14:paraId="700E854B" w14:textId="27FD7C77" w:rsidR="00D82BE4" w:rsidRDefault="00BF50ED" w:rsidP="00E953D6">
      <w:pPr>
        <w:pStyle w:val="Bulletpoint"/>
      </w:pPr>
      <w:r>
        <w:t>We have</w:t>
      </w:r>
      <w:r w:rsidR="00D82BE4" w:rsidRPr="00D82BE4">
        <w:t xml:space="preserve"> agreed to in writing before the </w:t>
      </w:r>
      <w:r w:rsidR="00C72361">
        <w:t>RIT–T</w:t>
      </w:r>
      <w:r w:rsidR="00D82BE4" w:rsidRPr="00D82BE4">
        <w:t xml:space="preserve"> proponent publishes </w:t>
      </w:r>
      <w:r w:rsidR="00A720C1">
        <w:t xml:space="preserve">its </w:t>
      </w:r>
      <w:r w:rsidR="00D82BE4" w:rsidRPr="00D82BE4">
        <w:t>consultation report</w:t>
      </w:r>
      <w:r w:rsidR="00D82BE4">
        <w:t>.</w:t>
      </w:r>
    </w:p>
    <w:p w14:paraId="3A124FF3" w14:textId="2A423D3E" w:rsidR="00480770" w:rsidRDefault="00614B24" w:rsidP="00614B24">
      <w:pPr>
        <w:pStyle w:val="ListBullet"/>
        <w:numPr>
          <w:ilvl w:val="0"/>
          <w:numId w:val="0"/>
        </w:numPr>
      </w:pPr>
      <w:r>
        <w:lastRenderedPageBreak/>
        <w:t>I</w:t>
      </w:r>
      <w:r w:rsidR="00480770" w:rsidRPr="00EC2BE6">
        <w:t xml:space="preserve">f a </w:t>
      </w:r>
      <w:r w:rsidR="00C72361">
        <w:t>RIT–T</w:t>
      </w:r>
      <w:r w:rsidR="00480770" w:rsidRPr="00EC2BE6">
        <w:t xml:space="preserve"> proponent quantifies an additional class of market benefit in its </w:t>
      </w:r>
      <w:r w:rsidR="00C72361">
        <w:t>RIT–T</w:t>
      </w:r>
      <w:r w:rsidR="00480770" w:rsidRPr="00EC2BE6">
        <w:t xml:space="preserve"> assessment, we will consider it. However, a </w:t>
      </w:r>
      <w:r w:rsidR="00C72361">
        <w:t>RIT–T</w:t>
      </w:r>
      <w:r w:rsidR="00480770" w:rsidRPr="00EC2BE6">
        <w:t xml:space="preserve"> proponent must receive </w:t>
      </w:r>
      <w:r w:rsidR="00480770">
        <w:t xml:space="preserve">our </w:t>
      </w:r>
      <w:r w:rsidR="00480770" w:rsidRPr="00EC2BE6">
        <w:t xml:space="preserve">approval </w:t>
      </w:r>
      <w:r w:rsidR="00480770">
        <w:t xml:space="preserve">to include an additional class of market benefit </w:t>
      </w:r>
      <w:r w:rsidR="00480770" w:rsidRPr="00EC2BE6">
        <w:t xml:space="preserve">before it makes its </w:t>
      </w:r>
      <w:r w:rsidR="00480770">
        <w:t>consultation</w:t>
      </w:r>
      <w:r w:rsidR="00480770" w:rsidRPr="00EC2BE6">
        <w:t xml:space="preserve"> report available to other parties.</w:t>
      </w:r>
    </w:p>
    <w:p w14:paraId="5CD0DBE1" w14:textId="34EC6156" w:rsidR="00614B24" w:rsidRDefault="00614B24" w:rsidP="00614B24">
      <w:pPr>
        <w:pStyle w:val="ListBullet"/>
        <w:numPr>
          <w:ilvl w:val="0"/>
          <w:numId w:val="0"/>
        </w:numPr>
      </w:pPr>
      <w:r>
        <w:t>When determining whether to approve a new class of market benefit, we will consider whether</w:t>
      </w:r>
      <w:r w:rsidR="000B17AA">
        <w:t xml:space="preserve"> the proposed benefit</w:t>
      </w:r>
      <w:r>
        <w:t>:</w:t>
      </w:r>
    </w:p>
    <w:p w14:paraId="1AD27441" w14:textId="46F991FD" w:rsidR="00614B24" w:rsidRDefault="00832233" w:rsidP="00614B24">
      <w:pPr>
        <w:pStyle w:val="Bulletpoint"/>
      </w:pPr>
      <w:r>
        <w:t>Should</w:t>
      </w:r>
      <w:r w:rsidR="00614B24">
        <w:t xml:space="preserve"> already be reflected in another market benefit class. If it is effectively a component of a pre-existing class of benefits, there is no need to introduce a new class. In these cases, the </w:t>
      </w:r>
      <w:r w:rsidR="00C72361">
        <w:t>RIT–T</w:t>
      </w:r>
      <w:r w:rsidR="00614B24">
        <w:t xml:space="preserve"> proponent should consider whether it</w:t>
      </w:r>
      <w:r w:rsidR="000B17AA">
        <w:t xml:space="preserve"> should perform an additional calculation to add this 'sub-component' into the market benefit class. If it has</w:t>
      </w:r>
      <w:r w:rsidR="00614B24">
        <w:t xml:space="preserve"> already captured this benefit</w:t>
      </w:r>
      <w:r w:rsidR="000B17AA">
        <w:t xml:space="preserve"> indirectly, it should not perform a separate calculation that would result in double counting the value of the benefit.</w:t>
      </w:r>
    </w:p>
    <w:p w14:paraId="5B36E7A0" w14:textId="59EB48D7" w:rsidR="00480770" w:rsidRPr="00AD3675" w:rsidRDefault="00832233" w:rsidP="000B17AA">
      <w:pPr>
        <w:pStyle w:val="Bulletpoint"/>
      </w:pPr>
      <w:r>
        <w:t>Would</w:t>
      </w:r>
      <w:r w:rsidR="000B17AA">
        <w:t xml:space="preserve"> accrue to a producer, consumer or transporter of electricity in the market. If the class of benefit falls outside the </w:t>
      </w:r>
      <w:r w:rsidR="00BF50ED">
        <w:t xml:space="preserve">scope of the </w:t>
      </w:r>
      <w:r w:rsidR="000B17AA">
        <w:t>market, the proponent should not include it in its cost</w:t>
      </w:r>
      <w:r w:rsidR="004B5F91">
        <w:rPr>
          <w:rFonts w:cs="Arial"/>
        </w:rPr>
        <w:t xml:space="preserve"> </w:t>
      </w:r>
      <w:r w:rsidR="000B17AA">
        <w:t xml:space="preserve">benefit analysis (see section </w:t>
      </w:r>
      <w:r w:rsidR="000B17AA">
        <w:rPr>
          <w:rFonts w:cs="Arial"/>
        </w:rPr>
        <w:fldChar w:fldCharType="begin"/>
      </w:r>
      <w:r w:rsidR="000B17AA">
        <w:instrText xml:space="preserve"> REF _Ref517026736 \r \h </w:instrText>
      </w:r>
      <w:r w:rsidR="000B17AA">
        <w:rPr>
          <w:rFonts w:cs="Arial"/>
        </w:rPr>
      </w:r>
      <w:r w:rsidR="000B17AA">
        <w:rPr>
          <w:rFonts w:cs="Arial"/>
        </w:rPr>
        <w:fldChar w:fldCharType="separate"/>
      </w:r>
      <w:r w:rsidR="00150FE4">
        <w:t>3.11</w:t>
      </w:r>
      <w:r w:rsidR="000B17AA">
        <w:rPr>
          <w:rFonts w:cs="Arial"/>
        </w:rPr>
        <w:fldChar w:fldCharType="end"/>
      </w:r>
      <w:r w:rsidR="000B17AA">
        <w:t xml:space="preserve"> for a discussion on externalities).</w:t>
      </w:r>
    </w:p>
    <w:p w14:paraId="7EE7234A" w14:textId="77777777" w:rsidR="00260461" w:rsidRPr="0063381D" w:rsidRDefault="00260461" w:rsidP="00260461">
      <w:pPr>
        <w:pStyle w:val="Heading2"/>
      </w:pPr>
      <w:bookmarkStart w:id="121" w:name="_Ref517094156"/>
      <w:bookmarkStart w:id="122" w:name="_Toc532464605"/>
      <w:r w:rsidRPr="0063381D">
        <w:t xml:space="preserve">Methodology for </w:t>
      </w:r>
      <w:r>
        <w:t>valuing</w:t>
      </w:r>
      <w:r w:rsidRPr="0063381D">
        <w:t xml:space="preserve"> market benefits</w:t>
      </w:r>
      <w:bookmarkEnd w:id="121"/>
      <w:bookmarkEnd w:id="122"/>
    </w:p>
    <w:p w14:paraId="7C873961" w14:textId="77777777" w:rsidR="0063381D" w:rsidRPr="002E702F" w:rsidRDefault="0063381D" w:rsidP="002E702F">
      <w:r w:rsidRPr="002E702F">
        <w:t xml:space="preserve">The total benefit of a </w:t>
      </w:r>
      <w:r w:rsidRPr="00383A86">
        <w:t>credible option</w:t>
      </w:r>
      <w:r w:rsidRPr="002E702F">
        <w:t xml:space="preserve"> includes the change in:</w:t>
      </w:r>
    </w:p>
    <w:p w14:paraId="6AB14B53" w14:textId="2D23D47C" w:rsidR="0063381D" w:rsidRPr="002E702F" w:rsidRDefault="0063381D" w:rsidP="00383A86">
      <w:pPr>
        <w:pStyle w:val="Bulletpoint"/>
      </w:pPr>
      <w:r w:rsidRPr="002E702F">
        <w:t>consumer surplus, being the difference between what consumers are willing to pay for electricity and the price they are required to pay</w:t>
      </w:r>
      <w:r w:rsidR="000137CC">
        <w:t>;</w:t>
      </w:r>
      <w:r w:rsidRPr="002E702F">
        <w:t xml:space="preserve"> and</w:t>
      </w:r>
    </w:p>
    <w:p w14:paraId="2EA3B08E" w14:textId="77777777" w:rsidR="0063381D" w:rsidRPr="002E702F" w:rsidRDefault="0063381D" w:rsidP="00383A86">
      <w:pPr>
        <w:pStyle w:val="Bulletpoint"/>
      </w:pPr>
      <w:r w:rsidRPr="002E702F">
        <w:t xml:space="preserve">producer surplus, being the difference between what electricity producers and transporters are paid for their services and the cost of providing those services (excluding the </w:t>
      </w:r>
      <w:r w:rsidRPr="00383A86">
        <w:t xml:space="preserve">costs </w:t>
      </w:r>
      <w:r w:rsidRPr="002E702F">
        <w:t xml:space="preserve">of the </w:t>
      </w:r>
      <w:r w:rsidRPr="00383A86">
        <w:t>credible option</w:t>
      </w:r>
      <w:r w:rsidRPr="002E702F">
        <w:t>).</w:t>
      </w:r>
    </w:p>
    <w:p w14:paraId="139E9316" w14:textId="1BEEA045" w:rsidR="00260461" w:rsidRPr="0063381D" w:rsidRDefault="00260461" w:rsidP="00260461">
      <w:r w:rsidRPr="002E702F">
        <w:t xml:space="preserve">As set out in the </w:t>
      </w:r>
      <w:r w:rsidR="00C72361">
        <w:t>RIT–T</w:t>
      </w:r>
      <w:r w:rsidRPr="002E702F">
        <w:t xml:space="preserve">, the </w:t>
      </w:r>
      <w:r w:rsidRPr="00383A86">
        <w:t>market benefit</w:t>
      </w:r>
      <w:r w:rsidRPr="002E702F">
        <w:t xml:space="preserve"> of a </w:t>
      </w:r>
      <w:r w:rsidRPr="00383A86">
        <w:t>credible option</w:t>
      </w:r>
      <w:r w:rsidRPr="002E702F">
        <w:t xml:space="preserve"> is obtained by</w:t>
      </w:r>
      <w:r w:rsidRPr="0063381D">
        <w:t>:</w:t>
      </w:r>
    </w:p>
    <w:p w14:paraId="0FEE7F72" w14:textId="11CE7CC0" w:rsidR="00260461" w:rsidRPr="00260461" w:rsidRDefault="00260461" w:rsidP="007C7A99">
      <w:pPr>
        <w:pStyle w:val="ListLegal"/>
      </w:pPr>
      <w:r w:rsidRPr="002E702F">
        <w:t xml:space="preserve">comparing, for each relevant </w:t>
      </w:r>
      <w:r w:rsidRPr="00383A86">
        <w:t>reasonable scenario</w:t>
      </w:r>
      <w:r w:rsidR="00EF30C3">
        <w:rPr>
          <w:rStyle w:val="Emphasis"/>
        </w:rPr>
        <w:t xml:space="preserve">, </w:t>
      </w:r>
      <w:r w:rsidRPr="00260461">
        <w:t>the state of the world with the credible option in place</w:t>
      </w:r>
      <w:r w:rsidR="00EF30C3">
        <w:t xml:space="preserve"> with </w:t>
      </w:r>
      <w:r w:rsidRPr="00260461">
        <w:t>the state of the world in the base case</w:t>
      </w:r>
      <w:r w:rsidR="000137CC">
        <w:t>;</w:t>
      </w:r>
      <w:r w:rsidR="00EF30C3">
        <w:t xml:space="preserve"> and</w:t>
      </w:r>
    </w:p>
    <w:p w14:paraId="735C1B89" w14:textId="6E020322" w:rsidR="00260461" w:rsidRDefault="00260461" w:rsidP="007C7A99">
      <w:pPr>
        <w:pStyle w:val="ListLegal"/>
      </w:pPr>
      <w:r w:rsidRPr="002E702F">
        <w:t xml:space="preserve">weighting any positive or negative benefit derived in (i) by the probability of each relevant </w:t>
      </w:r>
      <w:r w:rsidRPr="00383A86">
        <w:t>reasonable scenario</w:t>
      </w:r>
      <w:r w:rsidRPr="002E702F">
        <w:t xml:space="preserve"> occurring.</w:t>
      </w:r>
    </w:p>
    <w:p w14:paraId="1A718AE6" w14:textId="03EEA27B" w:rsidR="0063381D" w:rsidRPr="002E702F" w:rsidRDefault="0063381D" w:rsidP="002E702F">
      <w:r w:rsidRPr="002E702F">
        <w:t xml:space="preserve">This comparison may reveal that a </w:t>
      </w:r>
      <w:r w:rsidRPr="00383A86">
        <w:t>credible option</w:t>
      </w:r>
      <w:r w:rsidRPr="002E702F">
        <w:t xml:space="preserve"> results in both positive and negative effects on the </w:t>
      </w:r>
      <w:r w:rsidRPr="00383A86">
        <w:t>market.</w:t>
      </w:r>
      <w:r w:rsidRPr="002E702F">
        <w:t xml:space="preserve"> The calculation </w:t>
      </w:r>
      <w:r w:rsidR="006F2E7E">
        <w:t>must therefore</w:t>
      </w:r>
      <w:r w:rsidRPr="002E702F">
        <w:t xml:space="preserve"> reflect a netting-off process, </w:t>
      </w:r>
      <w:r w:rsidR="006F2E7E">
        <w:t xml:space="preserve">that accounts for </w:t>
      </w:r>
      <w:r w:rsidRPr="002E702F">
        <w:t xml:space="preserve">the positive and negative effects of a </w:t>
      </w:r>
      <w:r w:rsidRPr="00383A86">
        <w:t>credible option</w:t>
      </w:r>
      <w:r w:rsidRPr="002E702F">
        <w:t xml:space="preserve"> </w:t>
      </w:r>
      <w:r w:rsidR="000137CC">
        <w:t>in the market</w:t>
      </w:r>
      <w:r w:rsidRPr="002E702F">
        <w:t xml:space="preserve"> across all the relevant classes of </w:t>
      </w:r>
      <w:r w:rsidRPr="00383A86">
        <w:t>market benefit</w:t>
      </w:r>
      <w:r w:rsidR="000137CC">
        <w:t>s</w:t>
      </w:r>
      <w:r w:rsidRPr="002E702F">
        <w:t xml:space="preserve">. This process may result in a </w:t>
      </w:r>
      <w:r w:rsidRPr="00383A86">
        <w:t>credible option</w:t>
      </w:r>
      <w:r w:rsidRPr="002E702F">
        <w:t xml:space="preserve"> having a positive or negative </w:t>
      </w:r>
      <w:r w:rsidRPr="00383A86">
        <w:t>market benefit.</w:t>
      </w:r>
    </w:p>
    <w:p w14:paraId="2EBFE893" w14:textId="3B96255B" w:rsidR="006F2E7E" w:rsidRDefault="006F2E7E" w:rsidP="008B6860">
      <w:pPr>
        <w:pStyle w:val="BodyText"/>
      </w:pPr>
      <w:r>
        <w:t>A</w:t>
      </w:r>
      <w:r w:rsidRPr="002E702F">
        <w:t xml:space="preserve">ppendix A provides guidance and worked examples for each class of </w:t>
      </w:r>
      <w:r w:rsidRPr="00383A86">
        <w:t>market benefit</w:t>
      </w:r>
      <w:r w:rsidRPr="002E702F">
        <w:t xml:space="preserve"> referred to in </w:t>
      </w:r>
      <w:r w:rsidR="004B5F91">
        <w:t xml:space="preserve">NER </w:t>
      </w:r>
      <w:r w:rsidRPr="002E702F">
        <w:t>clause 5.16.1(c)(4).</w:t>
      </w:r>
      <w:r>
        <w:t xml:space="preserve"> In addition, t</w:t>
      </w:r>
      <w:r w:rsidR="00260461">
        <w:t xml:space="preserve">he following sections provide guidance on valuing market </w:t>
      </w:r>
      <w:r w:rsidR="00260461" w:rsidRPr="000137CC">
        <w:t>benefits</w:t>
      </w:r>
      <w:r w:rsidR="00D01A36" w:rsidRPr="000137CC">
        <w:t xml:space="preserve"> </w:t>
      </w:r>
      <w:r w:rsidR="00C648DE" w:rsidRPr="000137CC">
        <w:rPr>
          <w:rStyle w:val="Bold"/>
          <w:b w:val="0"/>
          <w:bCs w:val="0"/>
        </w:rPr>
        <w:t>for a given credible option</w:t>
      </w:r>
      <w:r w:rsidR="00C648DE" w:rsidRPr="000137CC">
        <w:t>, which</w:t>
      </w:r>
      <w:r w:rsidR="00C648DE">
        <w:t xml:space="preserve"> involves three key steps</w:t>
      </w:r>
      <w:r>
        <w:t>:</w:t>
      </w:r>
    </w:p>
    <w:p w14:paraId="5A957751" w14:textId="31FD0F9F" w:rsidR="00C648DE" w:rsidRPr="0063381D" w:rsidRDefault="00C648DE" w:rsidP="00B43FB3">
      <w:pPr>
        <w:pStyle w:val="ListNumber"/>
        <w:numPr>
          <w:ilvl w:val="0"/>
          <w:numId w:val="28"/>
        </w:numPr>
      </w:pPr>
      <w:r w:rsidRPr="000E705B">
        <w:rPr>
          <w:rStyle w:val="Strong"/>
        </w:rPr>
        <w:t>deriving</w:t>
      </w:r>
      <w:r w:rsidRPr="0063381D">
        <w:t xml:space="preserve"> the states of the world with and without the credible option in place in each reasonable scenario</w:t>
      </w:r>
      <w:r w:rsidR="000137CC">
        <w:t>;</w:t>
      </w:r>
    </w:p>
    <w:p w14:paraId="330F52B7" w14:textId="792CBF67" w:rsidR="00C648DE" w:rsidRPr="0063381D" w:rsidRDefault="00C648DE" w:rsidP="007C7A99">
      <w:pPr>
        <w:pStyle w:val="ListNumber"/>
      </w:pPr>
      <w:r w:rsidRPr="000E705B">
        <w:rPr>
          <w:rStyle w:val="Strong"/>
        </w:rPr>
        <w:t>comparing</w:t>
      </w:r>
      <w:r w:rsidRPr="0063381D">
        <w:t xml:space="preserve"> the relevant states of the world with and without the credible option in place in each reasonable scenario to derive the market benefit of the credible option in each reasonable scenario</w:t>
      </w:r>
      <w:r w:rsidR="000137CC">
        <w:t>;</w:t>
      </w:r>
      <w:r w:rsidRPr="0063381D">
        <w:t xml:space="preserve"> and</w:t>
      </w:r>
    </w:p>
    <w:p w14:paraId="6DE50CB8" w14:textId="77777777" w:rsidR="00C648DE" w:rsidRPr="0063381D" w:rsidRDefault="00C648DE" w:rsidP="007C7A99">
      <w:pPr>
        <w:pStyle w:val="ListNumber"/>
      </w:pPr>
      <w:r w:rsidRPr="000E705B">
        <w:rPr>
          <w:rStyle w:val="Strong"/>
        </w:rPr>
        <w:lastRenderedPageBreak/>
        <w:t xml:space="preserve">weighting </w:t>
      </w:r>
      <w:r w:rsidRPr="0063381D">
        <w:t>the market benefits arising in each reasonable scenario by the probability of that reasonable scenario occurring.</w:t>
      </w:r>
    </w:p>
    <w:p w14:paraId="507705AD" w14:textId="307421B7" w:rsidR="00BE32D0" w:rsidRDefault="00BD0C2A" w:rsidP="007C7A99">
      <w:pPr>
        <w:pStyle w:val="Heading3"/>
      </w:pPr>
      <w:bookmarkStart w:id="123" w:name="_Toc532464606"/>
      <w:r>
        <w:t xml:space="preserve">Deriving </w:t>
      </w:r>
      <w:bookmarkStart w:id="124" w:name="_Toc516692023"/>
      <w:bookmarkStart w:id="125" w:name="_Toc516692024"/>
      <w:bookmarkStart w:id="126" w:name="_Toc516692025"/>
      <w:bookmarkStart w:id="127" w:name="_Toc516692026"/>
      <w:bookmarkStart w:id="128" w:name="_Toc516692027"/>
      <w:bookmarkStart w:id="129" w:name="_Toc516692028"/>
      <w:bookmarkEnd w:id="124"/>
      <w:bookmarkEnd w:id="125"/>
      <w:bookmarkEnd w:id="126"/>
      <w:bookmarkEnd w:id="127"/>
      <w:bookmarkEnd w:id="128"/>
      <w:bookmarkEnd w:id="129"/>
      <w:r>
        <w:t>s</w:t>
      </w:r>
      <w:r w:rsidR="00BE32D0" w:rsidRPr="00BE32D0">
        <w:t>tates of the world</w:t>
      </w:r>
      <w:r>
        <w:t xml:space="preserve"> in each</w:t>
      </w:r>
      <w:r w:rsidR="00BE32D0" w:rsidRPr="00BE32D0">
        <w:t xml:space="preserve"> reasonable scenario</w:t>
      </w:r>
      <w:bookmarkEnd w:id="123"/>
    </w:p>
    <w:p w14:paraId="6667A961" w14:textId="64CA3EB9" w:rsidR="00BD0C2A" w:rsidRDefault="00BD0C2A" w:rsidP="007C7A99">
      <w:r>
        <w:t xml:space="preserve">For each credible option, a </w:t>
      </w:r>
      <w:r w:rsidR="00C72361">
        <w:t>RIT–T</w:t>
      </w:r>
      <w:r>
        <w:t xml:space="preserve"> proponent must develop </w:t>
      </w:r>
      <w:r w:rsidRPr="00BD0C2A">
        <w:t xml:space="preserve">two states of the world (one with the credible option in place and the other being the base case with no credible option in place) </w:t>
      </w:r>
      <w:r>
        <w:t xml:space="preserve">for </w:t>
      </w:r>
      <w:r w:rsidRPr="00BD0C2A">
        <w:t>each reasonable scenario.</w:t>
      </w:r>
      <w:r>
        <w:t xml:space="preserve"> This allows the </w:t>
      </w:r>
      <w:r w:rsidR="00C72361">
        <w:t>RIT–T</w:t>
      </w:r>
      <w:r>
        <w:t xml:space="preserve"> proponent to later </w:t>
      </w:r>
      <w:r w:rsidR="00BA2FCB">
        <w:t xml:space="preserve">derive the market benefits of an option by comparing these states of the world, and then probability weighting those </w:t>
      </w:r>
      <w:r w:rsidRPr="00BD0C2A">
        <w:t>benefits across a range of reasonable scenarios</w:t>
      </w:r>
      <w:r>
        <w:t>.</w:t>
      </w:r>
    </w:p>
    <w:p w14:paraId="18A06652" w14:textId="281FC53D" w:rsidR="00BD0C2A" w:rsidRPr="00BD0C2A" w:rsidRDefault="00BD0C2A" w:rsidP="007C7A99">
      <w:r>
        <w:fldChar w:fldCharType="begin"/>
      </w:r>
      <w:r>
        <w:instrText xml:space="preserve"> REF _Ref516669591 \h </w:instrText>
      </w:r>
      <w:r>
        <w:fldChar w:fldCharType="separate"/>
      </w:r>
      <w:r w:rsidR="00150FE4">
        <w:t xml:space="preserve">Explanatory box </w:t>
      </w:r>
      <w:r w:rsidR="00150FE4">
        <w:rPr>
          <w:noProof/>
        </w:rPr>
        <w:t>1</w:t>
      </w:r>
      <w:r>
        <w:fldChar w:fldCharType="end"/>
      </w:r>
      <w:r>
        <w:t xml:space="preserve"> explains the difference between a 'state of the world' and a 'reasonable scenario.</w:t>
      </w:r>
    </w:p>
    <w:p w14:paraId="6CC1173A" w14:textId="366C37A9" w:rsidR="00026254" w:rsidRDefault="00026254" w:rsidP="007C7A99">
      <w:pPr>
        <w:pStyle w:val="Caption"/>
        <w:keepNext/>
      </w:pPr>
      <w:bookmarkStart w:id="130" w:name="_Ref516669591"/>
      <w:r>
        <w:t xml:space="preserve">Explanatory box </w:t>
      </w:r>
      <w:r w:rsidR="006126C7">
        <w:rPr>
          <w:noProof/>
        </w:rPr>
        <w:fldChar w:fldCharType="begin"/>
      </w:r>
      <w:r w:rsidR="006126C7">
        <w:rPr>
          <w:noProof/>
        </w:rPr>
        <w:instrText xml:space="preserve"> SEQ Explanatory_box \* ARABIC </w:instrText>
      </w:r>
      <w:r w:rsidR="006126C7">
        <w:rPr>
          <w:noProof/>
        </w:rPr>
        <w:fldChar w:fldCharType="separate"/>
      </w:r>
      <w:r w:rsidR="00150FE4">
        <w:rPr>
          <w:noProof/>
        </w:rPr>
        <w:t>1</w:t>
      </w:r>
      <w:r w:rsidR="006126C7">
        <w:rPr>
          <w:noProof/>
        </w:rPr>
        <w:fldChar w:fldCharType="end"/>
      </w:r>
      <w:bookmarkEnd w:id="130"/>
      <w:r>
        <w:t>: States of the world versus reasonable scenarios</w:t>
      </w:r>
    </w:p>
    <w:tbl>
      <w:tblPr>
        <w:tblStyle w:val="LightShading-Accent2"/>
        <w:tblW w:w="0" w:type="auto"/>
        <w:tblLook w:val="04A0" w:firstRow="1" w:lastRow="0" w:firstColumn="1" w:lastColumn="0" w:noHBand="0" w:noVBand="1"/>
      </w:tblPr>
      <w:tblGrid>
        <w:gridCol w:w="9242"/>
      </w:tblGrid>
      <w:tr w:rsidR="00026254" w14:paraId="34EF1545"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1174B88" w14:textId="77777777" w:rsidR="00CA3478" w:rsidRDefault="00CA3478" w:rsidP="00832233">
            <w:pPr>
              <w:pStyle w:val="NoSpacing"/>
            </w:pPr>
          </w:p>
          <w:p w14:paraId="4275A2A3" w14:textId="3D834C6A" w:rsidR="00026254" w:rsidRPr="00AD3675" w:rsidRDefault="00026254" w:rsidP="007C7A99">
            <w:pPr>
              <w:pStyle w:val="BodyText"/>
              <w:rPr>
                <w:rStyle w:val="Bold"/>
                <w:b w:val="0"/>
                <w:bCs/>
              </w:rPr>
            </w:pPr>
            <w:r>
              <w:t>R</w:t>
            </w:r>
            <w:r w:rsidRPr="007C7A99">
              <w:rPr>
                <w:bCs w:val="0"/>
              </w:rPr>
              <w:t>easonable scenarios are independent of the</w:t>
            </w:r>
            <w:r w:rsidRPr="00AD3675">
              <w:t xml:space="preserve"> credible option, whereas states </w:t>
            </w:r>
            <w:r w:rsidRPr="007C7A99">
              <w:rPr>
                <w:bCs w:val="0"/>
              </w:rPr>
              <w:t xml:space="preserve">of the world are dependent </w:t>
            </w:r>
            <w:r>
              <w:t>on the credible option.</w:t>
            </w:r>
          </w:p>
          <w:p w14:paraId="27EBC6D3" w14:textId="3FDB7217" w:rsidR="00026254" w:rsidRDefault="00026254" w:rsidP="007C7A99">
            <w:pPr>
              <w:pStyle w:val="BodyText"/>
            </w:pPr>
            <w:r w:rsidRPr="007C7A99">
              <w:rPr>
                <w:rStyle w:val="Bold"/>
              </w:rPr>
              <w:t>A state of the world</w:t>
            </w:r>
            <w:r w:rsidRPr="002E702F">
              <w:t xml:space="preserve"> is a detailed description of all of the relevant market supply and demand characteristics and conditions likely to prevail if a </w:t>
            </w:r>
            <w:r w:rsidRPr="00383A86">
              <w:t>credible option</w:t>
            </w:r>
            <w:r w:rsidRPr="002E702F">
              <w:t xml:space="preserve"> proceeds or —if the credible option does not proceed—in the base case. A state of the world should be internally consistent in that all aspects of the state of the world could reasonably coexist.</w:t>
            </w:r>
          </w:p>
          <w:p w14:paraId="73001E1E" w14:textId="4532E6D7" w:rsidR="00026254" w:rsidRPr="00026254" w:rsidRDefault="00026254" w:rsidP="007C7A99">
            <w:pPr>
              <w:pStyle w:val="BodyText"/>
            </w:pPr>
            <w:r w:rsidRPr="002E702F">
              <w:t xml:space="preserve">Crucially, the pattern of new generation development (incorporating capacity, technology, location and timing) </w:t>
            </w:r>
            <w:r>
              <w:t>should</w:t>
            </w:r>
            <w:r w:rsidRPr="002E702F">
              <w:t xml:space="preserve"> vary depending on which credible option (if any) proceeds. Therefore, each credible option—as well as the base case—will be associated with a different state of the world reflecting different patterns of generation investment and other characteristics and conditions.</w:t>
            </w:r>
          </w:p>
          <w:p w14:paraId="20B56729" w14:textId="77777777" w:rsidR="002E79AC" w:rsidRPr="002E79AC" w:rsidRDefault="00026254" w:rsidP="002E79AC">
            <w:r w:rsidRPr="007C7A99">
              <w:rPr>
                <w:rStyle w:val="Bold"/>
              </w:rPr>
              <w:t>A reasonable scenario</w:t>
            </w:r>
            <w:r w:rsidRPr="002E702F">
              <w:t xml:space="preserve"> is a set of variables or parameters that are not expected to change across each of the relevant credible options or the base case. </w:t>
            </w:r>
            <w:r w:rsidR="002E79AC" w:rsidRPr="002E79AC">
              <w:t>For example, the following variables should be independent of the credible options and considered as components of each reasonable scenario:</w:t>
            </w:r>
          </w:p>
          <w:p w14:paraId="6A435966" w14:textId="7D7FFD40" w:rsidR="002E79AC" w:rsidRPr="002E79AC" w:rsidRDefault="002E79AC" w:rsidP="002E79AC">
            <w:pPr>
              <w:pStyle w:val="Bulletpoint"/>
            </w:pPr>
            <w:r w:rsidRPr="002E79AC">
              <w:t>levels of economic growth and the associated level of base electricity demand</w:t>
            </w:r>
            <w:r w:rsidR="005E14B8">
              <w:t>;</w:t>
            </w:r>
          </w:p>
          <w:p w14:paraId="34C97F2A" w14:textId="0107FE83" w:rsidR="002E79AC" w:rsidRPr="002E79AC" w:rsidRDefault="002E79AC" w:rsidP="002E79AC">
            <w:pPr>
              <w:pStyle w:val="Bulletpoint"/>
            </w:pPr>
            <w:r w:rsidRPr="002E79AC">
              <w:t>level of population growth and the associated level of base electricity demand</w:t>
            </w:r>
            <w:r w:rsidR="005E14B8">
              <w:t>;</w:t>
            </w:r>
          </w:p>
          <w:p w14:paraId="31203152" w14:textId="415331AF" w:rsidR="002E79AC" w:rsidRPr="002E79AC" w:rsidRDefault="002E79AC" w:rsidP="002E79AC">
            <w:pPr>
              <w:pStyle w:val="Bulletpoint"/>
            </w:pPr>
            <w:r w:rsidRPr="002E79AC">
              <w:t>unit capital and operating costs of generation plant</w:t>
            </w:r>
            <w:r>
              <w:t xml:space="preserve"> </w:t>
            </w:r>
            <w:r w:rsidRPr="002E79AC">
              <w:t>(in $/MW or $/MWh)</w:t>
            </w:r>
            <w:r w:rsidR="005E14B8">
              <w:t>;</w:t>
            </w:r>
          </w:p>
          <w:p w14:paraId="3B10E012" w14:textId="022FB23D" w:rsidR="002E79AC" w:rsidRPr="002E79AC" w:rsidRDefault="002E79AC" w:rsidP="002E79AC">
            <w:pPr>
              <w:pStyle w:val="Bulletpoint"/>
            </w:pPr>
            <w:r w:rsidRPr="002E79AC">
              <w:t>value of any environmental penalties</w:t>
            </w:r>
            <w:r w:rsidR="005E14B8">
              <w:t>; and</w:t>
            </w:r>
          </w:p>
          <w:p w14:paraId="1170DEBF" w14:textId="680C456C" w:rsidR="002E79AC" w:rsidRDefault="002E79AC" w:rsidP="002E79AC">
            <w:pPr>
              <w:pStyle w:val="Bulletpoint"/>
            </w:pPr>
            <w:r w:rsidRPr="002E79AC">
              <w:t>value of unserved energy.</w:t>
            </w:r>
          </w:p>
          <w:p w14:paraId="0BB2D1E4" w14:textId="77777777" w:rsidR="00FF6308" w:rsidRDefault="00FF6308" w:rsidP="00FF6308">
            <w:pPr>
              <w:pStyle w:val="NoSpacing"/>
            </w:pPr>
          </w:p>
          <w:p w14:paraId="47DF3EC1" w14:textId="507F116E" w:rsidR="002E79AC" w:rsidRPr="002E79AC" w:rsidRDefault="002E79AC" w:rsidP="002E79AC">
            <w:pPr>
              <w:pStyle w:val="BodyText"/>
            </w:pPr>
            <w:r w:rsidRPr="002E79AC">
              <w:t>In a particular analysis, it may be appropriate to assess the benefits of a credible option across high, medium and low demand reasonable scenarios.</w:t>
            </w:r>
          </w:p>
          <w:p w14:paraId="2DDEE5F0" w14:textId="335621DA" w:rsidR="00026254" w:rsidRPr="00026254" w:rsidRDefault="002E79AC" w:rsidP="007C7A99">
            <w:pPr>
              <w:pStyle w:val="BodyText"/>
            </w:pPr>
            <w:r>
              <w:t xml:space="preserve">For </w:t>
            </w:r>
            <w:r w:rsidR="006126C7">
              <w:t xml:space="preserve">the </w:t>
            </w:r>
            <w:r>
              <w:t>avoidance of doubt, t</w:t>
            </w:r>
            <w:r w:rsidR="00026254" w:rsidRPr="00026254">
              <w:t xml:space="preserve">o the extent that a demand-side option leads to lower peak demand under each of these reasonable scenarios, this effect should be accounted for in the states of the world associated with that option in each of those reasonable scenarios. This ensures that the benefits of the demand-side option are transparently calculated separately in high, medium and low demand scenarios, because such benefits of the demand-side </w:t>
            </w:r>
            <w:r w:rsidR="00026254" w:rsidRPr="00026254">
              <w:lastRenderedPageBreak/>
              <w:t>option may vary according to the demand scenario.</w:t>
            </w:r>
          </w:p>
          <w:p w14:paraId="0F185E87" w14:textId="6DD90420" w:rsidR="00026254" w:rsidRDefault="00026254" w:rsidP="007C7A99">
            <w:pPr>
              <w:pStyle w:val="BodyText"/>
            </w:pPr>
            <w:r w:rsidRPr="0063381D">
              <w:t>Notwithstanding the need for probability-</w:t>
            </w:r>
            <w:r w:rsidRPr="00026254">
              <w:t xml:space="preserve">weighting market benefits to derive the market benefit of a credible option, </w:t>
            </w:r>
            <w:r w:rsidR="00C72361">
              <w:t>RIT–T</w:t>
            </w:r>
            <w:r w:rsidRPr="00026254">
              <w:t xml:space="preserve"> proponents will continue to provide details of the estimated market benefits of a credible option under each reasonable scenario.</w:t>
            </w:r>
          </w:p>
        </w:tc>
      </w:tr>
    </w:tbl>
    <w:p w14:paraId="067DD848" w14:textId="15B57692" w:rsidR="00EF30C3" w:rsidRDefault="0063381D" w:rsidP="00AD3675">
      <w:r w:rsidRPr="002E702F">
        <w:lastRenderedPageBreak/>
        <w:t xml:space="preserve">All assets and facilities </w:t>
      </w:r>
      <w:r w:rsidR="00BA2FCB">
        <w:t xml:space="preserve">that exist during </w:t>
      </w:r>
      <w:r w:rsidRPr="002E702F">
        <w:t xml:space="preserve">the </w:t>
      </w:r>
      <w:r w:rsidR="00C72361">
        <w:t>RIT–T</w:t>
      </w:r>
      <w:r w:rsidR="00BA2FCB">
        <w:t xml:space="preserve">'s application </w:t>
      </w:r>
      <w:r w:rsidRPr="002E702F">
        <w:t>must, at least initially, form part of all relevant states of the world (both with and without the credible option in place and in all reasonable scenarios). Beyond taking account of existing assets and facilities, a state of the world</w:t>
      </w:r>
      <w:r w:rsidR="00EF30C3">
        <w:t xml:space="preserve"> must</w:t>
      </w:r>
      <w:r w:rsidR="001862C3">
        <w:t xml:space="preserve"> </w:t>
      </w:r>
      <w:r w:rsidR="00EF30C3">
        <w:t>capture the</w:t>
      </w:r>
      <w:r w:rsidRPr="002E702F">
        <w:t xml:space="preserve"> </w:t>
      </w:r>
      <w:r w:rsidR="00EF30C3" w:rsidRPr="002E702F">
        <w:t>future evolution of and investment in generation, network and load</w:t>
      </w:r>
      <w:r w:rsidR="00EF30C3">
        <w:t xml:space="preserve">. To capture this, the </w:t>
      </w:r>
      <w:r w:rsidR="00C72361">
        <w:t>RIT–T</w:t>
      </w:r>
      <w:r w:rsidR="00EF30C3">
        <w:t xml:space="preserve"> proponent must</w:t>
      </w:r>
      <w:r w:rsidR="00EF30C3" w:rsidRPr="002E702F">
        <w:t xml:space="preserve"> </w:t>
      </w:r>
      <w:r w:rsidRPr="002E702F">
        <w:t>derive appropriate</w:t>
      </w:r>
      <w:r w:rsidR="00EF30C3">
        <w:t>:</w:t>
      </w:r>
      <w:r w:rsidR="00EF30C3">
        <w:rPr>
          <w:rStyle w:val="FootnoteReference"/>
        </w:rPr>
        <w:footnoteReference w:id="21"/>
      </w:r>
    </w:p>
    <w:p w14:paraId="1DB8B25E" w14:textId="3F4038E2" w:rsidR="00EF30C3" w:rsidRDefault="00EF30C3" w:rsidP="007C7A99">
      <w:pPr>
        <w:pStyle w:val="Bulletpoint"/>
      </w:pPr>
      <w:r>
        <w:t>C</w:t>
      </w:r>
      <w:r w:rsidRPr="00EF30C3">
        <w:t xml:space="preserve">ommitted projects: </w:t>
      </w:r>
      <w:r>
        <w:t>these must</w:t>
      </w:r>
      <w:r w:rsidRPr="00EF30C3">
        <w:t xml:space="preserve"> form part of all states of the world</w:t>
      </w:r>
      <w:r>
        <w:t>, consistent with the treatment of</w:t>
      </w:r>
      <w:r w:rsidRPr="00EF30C3">
        <w:t xml:space="preserve"> existing assets and facilities</w:t>
      </w:r>
      <w:r>
        <w:t>.</w:t>
      </w:r>
    </w:p>
    <w:p w14:paraId="51415F0C" w14:textId="26DA2941" w:rsidR="00EF30C3" w:rsidRDefault="00EF30C3" w:rsidP="002D08E3">
      <w:pPr>
        <w:pStyle w:val="Bulletpoint"/>
      </w:pPr>
      <w:r>
        <w:t>A</w:t>
      </w:r>
      <w:r w:rsidR="0063381D" w:rsidRPr="002E702F">
        <w:t xml:space="preserve">nticipated </w:t>
      </w:r>
      <w:r>
        <w:t xml:space="preserve">projects: the </w:t>
      </w:r>
      <w:r w:rsidR="00C72361">
        <w:t>RIT–T</w:t>
      </w:r>
      <w:r>
        <w:t xml:space="preserve"> proponent must use its reasonable judgement to include these </w:t>
      </w:r>
      <w:r w:rsidRPr="002E702F">
        <w:t xml:space="preserve">in </w:t>
      </w:r>
      <w:r w:rsidRPr="002D08E3">
        <w:t xml:space="preserve">all </w:t>
      </w:r>
      <w:r w:rsidRPr="008B6860">
        <w:rPr>
          <w:rStyle w:val="Bold"/>
          <w:b w:val="0"/>
          <w:bCs w:val="0"/>
        </w:rPr>
        <w:t>relevant</w:t>
      </w:r>
      <w:r w:rsidRPr="002D08E3">
        <w:t xml:space="preserve"> states</w:t>
      </w:r>
      <w:r w:rsidRPr="00EF30C3">
        <w:t xml:space="preserve"> of the world</w:t>
      </w:r>
      <w:r>
        <w:t>.</w:t>
      </w:r>
    </w:p>
    <w:p w14:paraId="273E6194" w14:textId="3E80F92A" w:rsidR="0063381D" w:rsidRPr="002E702F" w:rsidRDefault="00EF30C3" w:rsidP="007C7A99">
      <w:pPr>
        <w:pStyle w:val="Bulletpoint"/>
      </w:pPr>
      <w:r>
        <w:t>M</w:t>
      </w:r>
      <w:r w:rsidR="0063381D" w:rsidRPr="002E702F">
        <w:t>odelled projects</w:t>
      </w:r>
      <w:r>
        <w:t>: a</w:t>
      </w:r>
      <w:r w:rsidRPr="002E702F">
        <w:t>ppropriate market development modelling</w:t>
      </w:r>
      <w:r w:rsidR="00AD3675">
        <w:t xml:space="preserve"> </w:t>
      </w:r>
      <w:r>
        <w:t>will determine which modelled project to include in a</w:t>
      </w:r>
      <w:r w:rsidRPr="00EF30C3">
        <w:t xml:space="preserve"> given state of the world</w:t>
      </w:r>
      <w:r>
        <w:t>.</w:t>
      </w:r>
    </w:p>
    <w:p w14:paraId="05299F08" w14:textId="21ACD7D1" w:rsidR="005E5F6C" w:rsidRDefault="005E5F6C" w:rsidP="007C7A99">
      <w:pPr>
        <w:pStyle w:val="Caption"/>
        <w:keepNext/>
      </w:pPr>
      <w:bookmarkStart w:id="131" w:name="_Ref516671079"/>
      <w:r>
        <w:t xml:space="preserve">Explanatory box </w:t>
      </w:r>
      <w:r w:rsidR="006126C7">
        <w:rPr>
          <w:noProof/>
        </w:rPr>
        <w:fldChar w:fldCharType="begin"/>
      </w:r>
      <w:r w:rsidR="006126C7">
        <w:rPr>
          <w:noProof/>
        </w:rPr>
        <w:instrText xml:space="preserve"> SEQ Explanatory_box \* ARABIC </w:instrText>
      </w:r>
      <w:r w:rsidR="006126C7">
        <w:rPr>
          <w:noProof/>
        </w:rPr>
        <w:fldChar w:fldCharType="separate"/>
      </w:r>
      <w:r w:rsidR="00150FE4">
        <w:rPr>
          <w:noProof/>
        </w:rPr>
        <w:t>2</w:t>
      </w:r>
      <w:r w:rsidR="006126C7">
        <w:rPr>
          <w:noProof/>
        </w:rPr>
        <w:fldChar w:fldCharType="end"/>
      </w:r>
      <w:bookmarkEnd w:id="131"/>
      <w:r w:rsidR="00C853B6">
        <w:t>: What is m</w:t>
      </w:r>
      <w:r>
        <w:t>arket development modelling</w:t>
      </w:r>
      <w:r w:rsidR="00AD3675">
        <w:t xml:space="preserve"> in the </w:t>
      </w:r>
      <w:r w:rsidR="00C72361">
        <w:t>RIT–T</w:t>
      </w:r>
      <w:r w:rsidR="00AD3675">
        <w:t>?</w:t>
      </w:r>
    </w:p>
    <w:tbl>
      <w:tblPr>
        <w:tblStyle w:val="LightShading-Accent2"/>
        <w:tblW w:w="0" w:type="auto"/>
        <w:tblLook w:val="04A0" w:firstRow="1" w:lastRow="0" w:firstColumn="1" w:lastColumn="0" w:noHBand="0" w:noVBand="1"/>
      </w:tblPr>
      <w:tblGrid>
        <w:gridCol w:w="9242"/>
      </w:tblGrid>
      <w:tr w:rsidR="005E5F6C" w14:paraId="2864CB17"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845B545" w14:textId="77777777" w:rsidR="00CA3478" w:rsidRDefault="00CA3478" w:rsidP="00832233">
            <w:pPr>
              <w:pStyle w:val="NoSpacing"/>
            </w:pPr>
          </w:p>
          <w:p w14:paraId="753B00BE" w14:textId="58F215E5" w:rsidR="005E5F6C" w:rsidRPr="002E702F" w:rsidRDefault="005E5F6C" w:rsidP="007C7A99">
            <w:pPr>
              <w:pStyle w:val="BodyText"/>
            </w:pPr>
            <w:r w:rsidRPr="002E702F">
              <w:t xml:space="preserve">Market development modelling </w:t>
            </w:r>
            <w:r>
              <w:t xml:space="preserve">forecasts </w:t>
            </w:r>
            <w:r w:rsidRPr="002E702F">
              <w:t>what kind of projects (in particular</w:t>
            </w:r>
            <w:r>
              <w:t>,</w:t>
            </w:r>
            <w:r w:rsidRPr="002E702F">
              <w:t xml:space="preserve"> but not limited to</w:t>
            </w:r>
            <w:r>
              <w:t>,</w:t>
            </w:r>
            <w:r w:rsidRPr="002E702F">
              <w:t xml:space="preserve"> generation projects) would be developed in the longer term</w:t>
            </w:r>
            <w:r w:rsidR="00044714">
              <w:t>,</w:t>
            </w:r>
            <w:r w:rsidRPr="002E702F">
              <w:t xml:space="preserve"> both with and without the credible option proceeding.</w:t>
            </w:r>
          </w:p>
          <w:p w14:paraId="760E2439" w14:textId="1CE3A038" w:rsidR="00044714" w:rsidRDefault="00044714" w:rsidP="00044714">
            <w:pPr>
              <w:pStyle w:val="BodyText"/>
            </w:pPr>
            <w:r>
              <w:t>P</w:t>
            </w:r>
            <w:r w:rsidR="005E5F6C" w:rsidRPr="002E702F">
              <w:t xml:space="preserve">aragraph 21 of the </w:t>
            </w:r>
            <w:r w:rsidR="00C72361">
              <w:t>RIT–T</w:t>
            </w:r>
            <w:r>
              <w:t xml:space="preserve"> requires</w:t>
            </w:r>
            <w:r w:rsidR="005E5F6C" w:rsidRPr="005E5F6C">
              <w:t xml:space="preserve"> market development modelling</w:t>
            </w:r>
            <w:r>
              <w:t xml:space="preserve"> </w:t>
            </w:r>
            <w:r w:rsidRPr="0063381D">
              <w:t>on a least-cost/central planning-style basis</w:t>
            </w:r>
            <w:r>
              <w:t>. This modelling should be</w:t>
            </w:r>
            <w:r w:rsidRPr="00044714">
              <w:t xml:space="preserve"> orientated towards minimising the cost of serving load (or allowing load to remain unserved if that is least cost) while meeting minimum reserve levels (least-cost market development modelling)</w:t>
            </w:r>
            <w:r>
              <w:t>. It may also</w:t>
            </w:r>
            <w:r w:rsidRPr="00044714">
              <w:t xml:space="preserve"> treat the reserve margin that AEMO develops as an exogenous input.</w:t>
            </w:r>
            <w:r>
              <w:t xml:space="preserve"> The </w:t>
            </w:r>
            <w:r w:rsidR="00C72361">
              <w:t>RIT–T</w:t>
            </w:r>
            <w:r w:rsidRPr="00044714">
              <w:t xml:space="preserve"> requires least-cost market development modelling because it relies on relatively uncontroversial assumptions and methodologies (derived from operations research).</w:t>
            </w:r>
          </w:p>
          <w:p w14:paraId="486A12EC" w14:textId="5DD8D5BE" w:rsidR="005E5F6C" w:rsidRPr="00AD3675" w:rsidRDefault="00044714" w:rsidP="007C7A99">
            <w:pPr>
              <w:pStyle w:val="BodyText"/>
            </w:pPr>
            <w:r>
              <w:t>The</w:t>
            </w:r>
            <w:r w:rsidRPr="00044714">
              <w:t xml:space="preserve"> </w:t>
            </w:r>
            <w:r w:rsidR="00C72361">
              <w:t>RIT–T</w:t>
            </w:r>
            <w:r>
              <w:t xml:space="preserve"> also allows, </w:t>
            </w:r>
            <w:r w:rsidRPr="0063381D">
              <w:t>where appropriate</w:t>
            </w:r>
            <w:r>
              <w:t>,</w:t>
            </w:r>
            <w:r w:rsidRPr="00044714">
              <w:t xml:space="preserve"> </w:t>
            </w:r>
            <w:r>
              <w:t xml:space="preserve">market </w:t>
            </w:r>
            <w:r w:rsidRPr="005E5F6C">
              <w:t>devel</w:t>
            </w:r>
            <w:r w:rsidRPr="00044714">
              <w:t>opment modelling</w:t>
            </w:r>
            <w:r>
              <w:t xml:space="preserve"> </w:t>
            </w:r>
            <w:r w:rsidRPr="0063381D">
              <w:t>on a private benefit basis as a sensitivity (market-driven market development modelling).</w:t>
            </w:r>
            <w:r>
              <w:t xml:space="preserve"> It only allows </w:t>
            </w:r>
            <w:r w:rsidRPr="00044714">
              <w:t xml:space="preserve">market-driven market development modelling </w:t>
            </w:r>
            <w:r>
              <w:t xml:space="preserve">as a sensitivity because </w:t>
            </w:r>
            <w:r w:rsidRPr="00044714">
              <w:t>assumptions regarding plant bidding behaviour and ownership</w:t>
            </w:r>
            <w:r w:rsidRPr="00044714" w:rsidDel="005E5F6C">
              <w:t xml:space="preserve"> </w:t>
            </w:r>
            <w:r w:rsidRPr="00044714">
              <w:t>may strongly influence</w:t>
            </w:r>
            <w:r>
              <w:t xml:space="preserve"> the results</w:t>
            </w:r>
            <w:r w:rsidRPr="00044714">
              <w:t>.</w:t>
            </w:r>
          </w:p>
        </w:tc>
      </w:tr>
    </w:tbl>
    <w:p w14:paraId="6715B2CD" w14:textId="06045EFC" w:rsidR="00C853B6" w:rsidRDefault="00C853B6" w:rsidP="00C853B6">
      <w:pPr>
        <w:pStyle w:val="BodyText"/>
      </w:pPr>
      <w:r>
        <w:t>M</w:t>
      </w:r>
      <w:r w:rsidRPr="00C853B6">
        <w:t>arket development modelling</w:t>
      </w:r>
      <w:r w:rsidR="00AD3675">
        <w:t xml:space="preserve"> is important as it</w:t>
      </w:r>
      <w:r w:rsidRPr="00C853B6">
        <w:t xml:space="preserve"> helps determine a credible option's market benefits in a given reasonable scenario by </w:t>
      </w:r>
      <w:r w:rsidR="00C72361">
        <w:t>RIT–T</w:t>
      </w:r>
      <w:r w:rsidRPr="00C853B6">
        <w:t xml:space="preserve"> proponents to derive modelled projects in the presence and absence of a credible option. For example, market development modelling may assist in determining whether—in high, medium or low reasonable scenarios—a network option is likely to lead to the deferral (or advancement) of new generation investment compared to the relevant base case. To the extent it does, this would constitute a </w:t>
      </w:r>
      <w:r w:rsidRPr="00C853B6">
        <w:lastRenderedPageBreak/>
        <w:t>positive (or negative) contribution to the market benefit of the credible option, respectively, in each of those reasonable scenarios.</w:t>
      </w:r>
    </w:p>
    <w:p w14:paraId="4C421C00" w14:textId="558E442E" w:rsidR="00AD3675" w:rsidRDefault="00AD3675" w:rsidP="007C7A99">
      <w:pPr>
        <w:pStyle w:val="Caption"/>
        <w:keepNext/>
      </w:pPr>
      <w:bookmarkStart w:id="132" w:name="_Ref516673923"/>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8</w:t>
      </w:r>
      <w:r w:rsidR="006126C7">
        <w:rPr>
          <w:noProof/>
        </w:rPr>
        <w:fldChar w:fldCharType="end"/>
      </w:r>
      <w:bookmarkEnd w:id="132"/>
      <w:r>
        <w:t>: Market development modelling</w:t>
      </w:r>
      <w:r w:rsidRPr="00AD3675">
        <w:t xml:space="preserve"> modelling—</w:t>
      </w:r>
      <w:r>
        <w:t>states of the world</w:t>
      </w:r>
    </w:p>
    <w:tbl>
      <w:tblPr>
        <w:tblStyle w:val="LightShading-Accent2"/>
        <w:tblW w:w="0" w:type="auto"/>
        <w:tblLook w:val="04A0" w:firstRow="1" w:lastRow="0" w:firstColumn="1" w:lastColumn="0" w:noHBand="0" w:noVBand="1"/>
      </w:tblPr>
      <w:tblGrid>
        <w:gridCol w:w="9242"/>
      </w:tblGrid>
      <w:tr w:rsidR="00AD3675" w14:paraId="4CB72DE6"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9842560" w14:textId="77777777" w:rsidR="00AD3675" w:rsidRDefault="00AD3675" w:rsidP="00832233">
            <w:pPr>
              <w:pStyle w:val="NoSpacing"/>
            </w:pPr>
          </w:p>
          <w:p w14:paraId="1B7D4AF8" w14:textId="77777777" w:rsidR="000620E4" w:rsidRDefault="00AD3675">
            <w:pPr>
              <w:pStyle w:val="BodyText"/>
            </w:pPr>
            <w:r>
              <w:t>C</w:t>
            </w:r>
            <w:r w:rsidRPr="00AD3675">
              <w:t>onsider an identified need to meet a mandatory service standard. Assume there are two credible options– a network and a demand-side option.</w:t>
            </w:r>
            <w:r w:rsidR="000620E4">
              <w:t xml:space="preserve"> </w:t>
            </w:r>
          </w:p>
          <w:p w14:paraId="653C1324" w14:textId="6D131D33" w:rsidR="007E1DC3" w:rsidRPr="007C7A99" w:rsidRDefault="00AD3675" w:rsidP="000620E4">
            <w:pPr>
              <w:pStyle w:val="BodyText"/>
            </w:pPr>
            <w:r w:rsidRPr="00AD3675">
              <w:t xml:space="preserve">This </w:t>
            </w:r>
            <w:r>
              <w:t xml:space="preserve">will </w:t>
            </w:r>
            <w:r w:rsidRPr="00AD3675">
              <w:t>require deriving three states of the world (and consequently, three market development scenarios) in respect of each reasonable scenario</w:t>
            </w:r>
            <w:r w:rsidR="000620E4">
              <w:t>. These include</w:t>
            </w:r>
            <w:r w:rsidRPr="00AD3675">
              <w:t xml:space="preserve"> where:</w:t>
            </w:r>
            <w:r w:rsidR="000620E4">
              <w:t xml:space="preserve"> (1) </w:t>
            </w:r>
            <w:r>
              <w:t>neither</w:t>
            </w:r>
            <w:r w:rsidRPr="00AD3675">
              <w:t xml:space="preserve"> credible option is implemented (the base case)</w:t>
            </w:r>
            <w:r w:rsidR="000620E4">
              <w:t xml:space="preserve">, (2) </w:t>
            </w:r>
            <w:r w:rsidRPr="0063381D">
              <w:t xml:space="preserve">the network </w:t>
            </w:r>
            <w:r w:rsidRPr="00AD3675">
              <w:t>option is implemented</w:t>
            </w:r>
            <w:r w:rsidR="000620E4">
              <w:t>,</w:t>
            </w:r>
            <w:r w:rsidRPr="00AD3675">
              <w:t xml:space="preserve"> and</w:t>
            </w:r>
            <w:r w:rsidR="000620E4">
              <w:t xml:space="preserve"> (3) </w:t>
            </w:r>
            <w:r>
              <w:t>th</w:t>
            </w:r>
            <w:r w:rsidRPr="00C853B6">
              <w:t>e demand</w:t>
            </w:r>
            <w:r>
              <w:t xml:space="preserve">-side </w:t>
            </w:r>
            <w:r w:rsidRPr="00C853B6">
              <w:t>option is implemented.</w:t>
            </w:r>
          </w:p>
        </w:tc>
      </w:tr>
    </w:tbl>
    <w:p w14:paraId="72F74D99" w14:textId="7693C91B" w:rsidR="0063381D" w:rsidRPr="0063381D" w:rsidRDefault="00CA3478" w:rsidP="007C7A99">
      <w:pPr>
        <w:pStyle w:val="Heading3"/>
      </w:pPr>
      <w:bookmarkStart w:id="133" w:name="_Toc532464607"/>
      <w:r>
        <w:t>Deriving and weighting market benefits</w:t>
      </w:r>
      <w:bookmarkEnd w:id="133"/>
      <w:r>
        <w:t xml:space="preserve"> </w:t>
      </w:r>
      <w:bookmarkStart w:id="134" w:name="_Toc516692038"/>
      <w:bookmarkStart w:id="135" w:name="_Toc516692039"/>
      <w:bookmarkStart w:id="136" w:name="_Toc516692040"/>
      <w:bookmarkStart w:id="137" w:name="_Toc516692042"/>
      <w:bookmarkStart w:id="138" w:name="_Toc516692043"/>
      <w:bookmarkEnd w:id="134"/>
      <w:bookmarkEnd w:id="135"/>
      <w:bookmarkEnd w:id="136"/>
      <w:bookmarkEnd w:id="137"/>
      <w:bookmarkEnd w:id="138"/>
    </w:p>
    <w:p w14:paraId="0AF68F4E" w14:textId="52877D6F" w:rsidR="00C853B6" w:rsidRDefault="00C853B6">
      <w:r>
        <w:t>Deriving t</w:t>
      </w:r>
      <w:r w:rsidR="0063381D" w:rsidRPr="0063381D">
        <w:t xml:space="preserve">he market benefit of a credible option in a given reasonable scenario </w:t>
      </w:r>
      <w:r>
        <w:t>entails</w:t>
      </w:r>
      <w:r w:rsidR="0063381D" w:rsidRPr="0063381D">
        <w:t xml:space="preserve"> comparing the state of the world with the option in place with the base case state of the world.</w:t>
      </w:r>
      <w:r w:rsidRPr="00C853B6">
        <w:t xml:space="preserve"> </w:t>
      </w:r>
      <w:r>
        <w:t xml:space="preserve">Section </w:t>
      </w:r>
      <w:r>
        <w:fldChar w:fldCharType="begin"/>
      </w:r>
      <w:r>
        <w:instrText xml:space="preserve"> REF _Ref516673139 \r \h </w:instrText>
      </w:r>
      <w:r>
        <w:fldChar w:fldCharType="separate"/>
      </w:r>
      <w:r w:rsidR="00150FE4">
        <w:t>3.7.3</w:t>
      </w:r>
      <w:r>
        <w:fldChar w:fldCharType="end"/>
      </w:r>
      <w:r w:rsidR="0063381D" w:rsidRPr="0063381D">
        <w:t xml:space="preserve"> </w:t>
      </w:r>
      <w:r>
        <w:t>describes how to achieve this</w:t>
      </w:r>
      <w:r w:rsidR="0063381D" w:rsidRPr="0063381D">
        <w:t xml:space="preserve"> for each class of market benefit</w:t>
      </w:r>
      <w:r>
        <w:t>.</w:t>
      </w:r>
    </w:p>
    <w:p w14:paraId="306FE30C" w14:textId="68DE0B5D" w:rsidR="00AD3675" w:rsidRDefault="00C853B6" w:rsidP="00AD3675">
      <w:r>
        <w:t xml:space="preserve">A </w:t>
      </w:r>
      <w:r w:rsidR="00C72361">
        <w:t>RIT–T</w:t>
      </w:r>
      <w:r>
        <w:t xml:space="preserve"> proponent</w:t>
      </w:r>
      <w:r w:rsidR="00AD3675">
        <w:t xml:space="preserve"> will</w:t>
      </w:r>
      <w:r>
        <w:t xml:space="preserve"> then apply this derivation a</w:t>
      </w:r>
      <w:r w:rsidR="0063381D" w:rsidRPr="0063381D">
        <w:t>cross all reasonable scenarios</w:t>
      </w:r>
      <w:r w:rsidR="00AD3675">
        <w:t>, as shown in</w:t>
      </w:r>
      <w:r w:rsidR="009A110D">
        <w:t xml:space="preserve"> </w:t>
      </w:r>
      <w:r w:rsidR="009A110D">
        <w:fldChar w:fldCharType="begin"/>
      </w:r>
      <w:r w:rsidR="009A110D">
        <w:instrText xml:space="preserve"> REF  _Ref516673898 \* Lower \h </w:instrText>
      </w:r>
      <w:r w:rsidR="009A110D">
        <w:fldChar w:fldCharType="separate"/>
      </w:r>
      <w:r w:rsidR="00150FE4">
        <w:t xml:space="preserve">example </w:t>
      </w:r>
      <w:r w:rsidR="00150FE4">
        <w:rPr>
          <w:noProof/>
        </w:rPr>
        <w:t>9</w:t>
      </w:r>
      <w:r w:rsidR="009A110D">
        <w:fldChar w:fldCharType="end"/>
      </w:r>
      <w:r w:rsidR="0063381D" w:rsidRPr="0063381D">
        <w:t>.</w:t>
      </w:r>
    </w:p>
    <w:p w14:paraId="7A6A7C53" w14:textId="31B83BC8" w:rsidR="00AD3675" w:rsidRPr="00AD3675" w:rsidRDefault="00AD3675" w:rsidP="00AD3675">
      <w:pPr>
        <w:pStyle w:val="Caption"/>
      </w:pPr>
      <w:bookmarkStart w:id="139" w:name="_Ref516673898"/>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9</w:t>
      </w:r>
      <w:r w:rsidR="006126C7">
        <w:rPr>
          <w:noProof/>
        </w:rPr>
        <w:fldChar w:fldCharType="end"/>
      </w:r>
      <w:bookmarkEnd w:id="139"/>
      <w:r w:rsidRPr="00AD3675">
        <w:t>: Market development modelling</w:t>
      </w:r>
      <w:r>
        <w:rPr>
          <w:rFonts w:cs="Arial"/>
        </w:rPr>
        <w:t>—</w:t>
      </w:r>
      <w:r w:rsidR="00CA3478">
        <w:t xml:space="preserve">deriving and weighting market benefits across </w:t>
      </w:r>
      <w:r>
        <w:t>states of the world</w:t>
      </w:r>
    </w:p>
    <w:tbl>
      <w:tblPr>
        <w:tblStyle w:val="LightShading-Accent2"/>
        <w:tblW w:w="0" w:type="auto"/>
        <w:tblLook w:val="04A0" w:firstRow="1" w:lastRow="0" w:firstColumn="1" w:lastColumn="0" w:noHBand="0" w:noVBand="1"/>
      </w:tblPr>
      <w:tblGrid>
        <w:gridCol w:w="9242"/>
      </w:tblGrid>
      <w:tr w:rsidR="00AD3675" w14:paraId="6CB476EA" w14:textId="77777777" w:rsidTr="00AD3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307649" w14:textId="77777777" w:rsidR="00AD3675" w:rsidRDefault="00AD3675" w:rsidP="00832233">
            <w:pPr>
              <w:pStyle w:val="NoSpacing"/>
            </w:pPr>
          </w:p>
          <w:p w14:paraId="09327923" w14:textId="0D71ED3B" w:rsidR="00AD3675" w:rsidRPr="0063381D" w:rsidRDefault="00AD3675" w:rsidP="007C7A99">
            <w:pPr>
              <w:pStyle w:val="BodyText"/>
            </w:pPr>
            <w:r>
              <w:t>This example continues from</w:t>
            </w:r>
            <w:r w:rsidR="009A110D">
              <w:t xml:space="preserve"> </w:t>
            </w:r>
            <w:r w:rsidR="009A110D">
              <w:fldChar w:fldCharType="begin"/>
            </w:r>
            <w:r w:rsidR="009A110D">
              <w:instrText xml:space="preserve"> REF  _Ref516673923 \* Lower \h </w:instrText>
            </w:r>
            <w:r w:rsidR="009A110D">
              <w:fldChar w:fldCharType="separate"/>
            </w:r>
            <w:r w:rsidR="00150FE4">
              <w:t xml:space="preserve">example </w:t>
            </w:r>
            <w:r w:rsidR="00150FE4">
              <w:rPr>
                <w:noProof/>
              </w:rPr>
              <w:t>8</w:t>
            </w:r>
            <w:r w:rsidR="009A110D">
              <w:fldChar w:fldCharType="end"/>
            </w:r>
            <w:r>
              <w:t xml:space="preserve"> where there are </w:t>
            </w:r>
            <w:r w:rsidRPr="00AD3675">
              <w:t xml:space="preserve">two credible options– a network and a demand-side option. </w:t>
            </w:r>
            <w:r>
              <w:t xml:space="preserve">Assuming there are </w:t>
            </w:r>
            <w:r w:rsidRPr="0063381D">
              <w:t xml:space="preserve">three reasonable scenarios (high, medium and low demand), </w:t>
            </w:r>
            <w:r>
              <w:t xml:space="preserve">the </w:t>
            </w:r>
            <w:r w:rsidR="00C72361">
              <w:t>RIT–T</w:t>
            </w:r>
            <w:r>
              <w:t xml:space="preserve"> proponent must</w:t>
            </w:r>
            <w:r w:rsidRPr="0063381D">
              <w:t>:</w:t>
            </w:r>
          </w:p>
          <w:p w14:paraId="705DFB32" w14:textId="110329AD" w:rsidR="00AD3675" w:rsidRPr="00AD3675" w:rsidRDefault="00AD3675" w:rsidP="00E953D6">
            <w:pPr>
              <w:pStyle w:val="Bulletpoint"/>
            </w:pPr>
            <w:r w:rsidRPr="000E705B">
              <w:rPr>
                <w:rStyle w:val="Strong"/>
              </w:rPr>
              <w:t>derive</w:t>
            </w:r>
            <w:r w:rsidRPr="00AD3675">
              <w:t xml:space="preserve"> a network option, a demand-side option and base case states of the world under conditions of high, medium and low demand</w:t>
            </w:r>
            <w:r w:rsidR="005E14B8">
              <w:t>;</w:t>
            </w:r>
            <w:r w:rsidRPr="00AD3675">
              <w:t xml:space="preserve"> and</w:t>
            </w:r>
          </w:p>
          <w:p w14:paraId="607A91F1" w14:textId="77777777" w:rsidR="00AD3675" w:rsidRPr="00AD3675" w:rsidRDefault="00AD3675" w:rsidP="00E953D6">
            <w:pPr>
              <w:pStyle w:val="Bulletpoint"/>
            </w:pPr>
            <w:r w:rsidRPr="000E705B">
              <w:rPr>
                <w:rStyle w:val="Strong"/>
              </w:rPr>
              <w:t>compare</w:t>
            </w:r>
            <w:r w:rsidRPr="00AD3675">
              <w:t xml:space="preserve"> the credible option and base case states of the world under conditions of high, medium and low demand.</w:t>
            </w:r>
          </w:p>
          <w:p w14:paraId="6C63ED07" w14:textId="77777777" w:rsidR="00CA3478" w:rsidRDefault="00CA3478" w:rsidP="008B6860">
            <w:pPr>
              <w:pStyle w:val="NoSpacing"/>
            </w:pPr>
          </w:p>
          <w:p w14:paraId="593DB03A" w14:textId="1DEB713D" w:rsidR="00AD3675" w:rsidRPr="00AD3675" w:rsidRDefault="00AD3675">
            <w:pPr>
              <w:pStyle w:val="BodyText"/>
              <w:rPr>
                <w:rStyle w:val="Emphasis"/>
                <w:bCs w:val="0"/>
              </w:rPr>
            </w:pPr>
            <w:r w:rsidRPr="002E702F">
              <w:t xml:space="preserve">This will require nine market development modelling paths to establish nine </w:t>
            </w:r>
            <w:r w:rsidRPr="00AD3675">
              <w:t>states of the world</w:t>
            </w:r>
            <w:r w:rsidRPr="008B6860">
              <w:rPr>
                <w:rStyle w:val="Emphasis"/>
                <w:i w:val="0"/>
                <w:iCs w:val="0"/>
              </w:rPr>
              <w:t>:</w:t>
            </w:r>
          </w:p>
          <w:p w14:paraId="2E9E8D91" w14:textId="14562AAB" w:rsidR="00AD3675" w:rsidRPr="0063381D" w:rsidRDefault="00AD3675" w:rsidP="00AD3675">
            <w:pPr>
              <w:pStyle w:val="ListNumber2"/>
            </w:pPr>
            <w:r w:rsidRPr="0063381D">
              <w:t>network option with high demand</w:t>
            </w:r>
            <w:r w:rsidR="005E14B8">
              <w:t>;</w:t>
            </w:r>
          </w:p>
          <w:p w14:paraId="13A9CE1E" w14:textId="1880BF39" w:rsidR="00AD3675" w:rsidRPr="0063381D" w:rsidRDefault="00AD3675" w:rsidP="00AD3675">
            <w:pPr>
              <w:pStyle w:val="ListNumber2"/>
            </w:pPr>
            <w:r w:rsidRPr="0063381D">
              <w:t>demand-side option with high demand</w:t>
            </w:r>
            <w:r w:rsidR="005E14B8">
              <w:t>;</w:t>
            </w:r>
          </w:p>
          <w:p w14:paraId="74551196" w14:textId="64889D90" w:rsidR="00AD3675" w:rsidRPr="0063381D" w:rsidRDefault="00AD3675" w:rsidP="00AD3675">
            <w:pPr>
              <w:pStyle w:val="ListNumber2"/>
            </w:pPr>
            <w:r w:rsidRPr="0063381D">
              <w:t>base case with high demand</w:t>
            </w:r>
            <w:r w:rsidR="005E14B8">
              <w:t>;</w:t>
            </w:r>
          </w:p>
          <w:p w14:paraId="7E90ACA3" w14:textId="25A9A63E" w:rsidR="00AD3675" w:rsidRPr="0063381D" w:rsidRDefault="00AD3675" w:rsidP="00AD3675">
            <w:pPr>
              <w:pStyle w:val="ListNumber2"/>
            </w:pPr>
            <w:r w:rsidRPr="0063381D">
              <w:t>network option with medium demand</w:t>
            </w:r>
            <w:r w:rsidR="005E14B8">
              <w:t>;</w:t>
            </w:r>
          </w:p>
          <w:p w14:paraId="0F3BE0E1" w14:textId="73432DE8" w:rsidR="00AD3675" w:rsidRPr="00AD3675" w:rsidRDefault="00AD3675" w:rsidP="00AD3675">
            <w:pPr>
              <w:pStyle w:val="ListNumber2"/>
            </w:pPr>
            <w:r w:rsidRPr="0063381D">
              <w:t>demand-side option with medium demand</w:t>
            </w:r>
            <w:r w:rsidR="005E14B8">
              <w:t>;</w:t>
            </w:r>
          </w:p>
          <w:p w14:paraId="072ECE5D" w14:textId="4E6AFC38" w:rsidR="00AD3675" w:rsidRPr="0063381D" w:rsidRDefault="00AD3675" w:rsidP="00AD3675">
            <w:pPr>
              <w:pStyle w:val="ListNumber2"/>
            </w:pPr>
            <w:r w:rsidRPr="0063381D">
              <w:t>base case with medium demand</w:t>
            </w:r>
            <w:r w:rsidR="005E14B8">
              <w:t>;</w:t>
            </w:r>
          </w:p>
          <w:p w14:paraId="29AF8939" w14:textId="7B392537" w:rsidR="00AD3675" w:rsidRPr="0063381D" w:rsidRDefault="00AD3675" w:rsidP="00AD3675">
            <w:pPr>
              <w:pStyle w:val="ListNumber2"/>
            </w:pPr>
            <w:r w:rsidRPr="0063381D">
              <w:t>network option with low demand</w:t>
            </w:r>
            <w:r w:rsidR="005E14B8">
              <w:t>;</w:t>
            </w:r>
          </w:p>
          <w:p w14:paraId="4E301577" w14:textId="3340BF50" w:rsidR="00AD3675" w:rsidRPr="0063381D" w:rsidRDefault="00AD3675" w:rsidP="00AD3675">
            <w:pPr>
              <w:pStyle w:val="ListNumber2"/>
            </w:pPr>
            <w:r w:rsidRPr="0063381D">
              <w:t>demand-side option with low demand</w:t>
            </w:r>
            <w:r w:rsidR="005E14B8">
              <w:t>;</w:t>
            </w:r>
            <w:r w:rsidRPr="0063381D">
              <w:t xml:space="preserve"> and</w:t>
            </w:r>
          </w:p>
          <w:p w14:paraId="25B45431" w14:textId="77777777" w:rsidR="00AD3675" w:rsidRPr="0063381D" w:rsidRDefault="00AD3675" w:rsidP="00AD3675">
            <w:pPr>
              <w:pStyle w:val="ListNumber2"/>
            </w:pPr>
            <w:r w:rsidRPr="0063381D">
              <w:lastRenderedPageBreak/>
              <w:t>base case with low demand.</w:t>
            </w:r>
          </w:p>
          <w:p w14:paraId="258A04A2" w14:textId="77777777" w:rsidR="005E14B8" w:rsidRDefault="005E14B8" w:rsidP="008B6860">
            <w:pPr>
              <w:pStyle w:val="NoSpacing"/>
            </w:pPr>
          </w:p>
          <w:p w14:paraId="120EAD1A" w14:textId="4291828F" w:rsidR="00AD3675" w:rsidRPr="0063381D" w:rsidRDefault="00AD3675" w:rsidP="007C7A99">
            <w:pPr>
              <w:pStyle w:val="BodyText"/>
            </w:pPr>
            <w:r w:rsidRPr="0063381D">
              <w:t>It will then be necessary to compare (1) and (2) against (3), (4) and (5) against (6) and (7) and (8) against (9). This should yield the market benefits of the network option and the demand-side option in each of the three reasonable scenarios.</w:t>
            </w:r>
          </w:p>
          <w:p w14:paraId="581374FE" w14:textId="77777777" w:rsidR="00AD3675" w:rsidRPr="0063381D" w:rsidRDefault="00AD3675" w:rsidP="007C7A99">
            <w:pPr>
              <w:pStyle w:val="BodyText"/>
            </w:pPr>
            <w:r w:rsidRPr="0063381D">
              <w:t>For this example, assume that the network option has a market benefit of:</w:t>
            </w:r>
          </w:p>
          <w:p w14:paraId="7D7C171A" w14:textId="16BF87E7" w:rsidR="00AD3675" w:rsidRPr="0063381D" w:rsidRDefault="00AD3675" w:rsidP="00E953D6">
            <w:pPr>
              <w:pStyle w:val="Bulletpoint"/>
            </w:pPr>
            <w:r w:rsidRPr="0063381D">
              <w:t>$30 million in a high demand scenario</w:t>
            </w:r>
            <w:r w:rsidR="005E14B8">
              <w:t>;</w:t>
            </w:r>
          </w:p>
          <w:p w14:paraId="1C8F30B1" w14:textId="3908A7C5" w:rsidR="00AD3675" w:rsidRPr="0063381D" w:rsidRDefault="00AD3675" w:rsidP="00E953D6">
            <w:pPr>
              <w:pStyle w:val="Bulletpoint"/>
            </w:pPr>
            <w:r w:rsidRPr="0063381D">
              <w:t>$20 million in a medium demand scenario</w:t>
            </w:r>
            <w:r w:rsidR="005E14B8">
              <w:t>;</w:t>
            </w:r>
            <w:r w:rsidRPr="0063381D">
              <w:t xml:space="preserve"> and</w:t>
            </w:r>
          </w:p>
          <w:p w14:paraId="3C4BADAC" w14:textId="77777777" w:rsidR="00AD3675" w:rsidRPr="0063381D" w:rsidRDefault="00AD3675" w:rsidP="00E953D6">
            <w:pPr>
              <w:pStyle w:val="Bulletpoint"/>
            </w:pPr>
            <w:r w:rsidRPr="0063381D">
              <w:t>$10 million in a low demand scenario.</w:t>
            </w:r>
          </w:p>
          <w:p w14:paraId="052CC015" w14:textId="77777777" w:rsidR="00CA3478" w:rsidRPr="00CA3478" w:rsidRDefault="00CA3478" w:rsidP="008B6860">
            <w:pPr>
              <w:pStyle w:val="NoSpacing"/>
            </w:pPr>
          </w:p>
          <w:p w14:paraId="3E52823E" w14:textId="4F2979A6" w:rsidR="00AD3675" w:rsidRPr="0063381D" w:rsidRDefault="00AD3675" w:rsidP="001A45B2">
            <w:pPr>
              <w:pStyle w:val="BodyText"/>
            </w:pPr>
            <w:r w:rsidRPr="0063381D">
              <w:t>Further assume that the demand-side option has a market benefit of:</w:t>
            </w:r>
          </w:p>
          <w:p w14:paraId="7E5B476E" w14:textId="73612317" w:rsidR="00AD3675" w:rsidRPr="0063381D" w:rsidRDefault="00AD3675" w:rsidP="00E953D6">
            <w:pPr>
              <w:pStyle w:val="Bulletpoint"/>
            </w:pPr>
            <w:r w:rsidRPr="0063381D">
              <w:t>$40 million in a high demand scenario</w:t>
            </w:r>
            <w:r w:rsidR="005E14B8">
              <w:t>;</w:t>
            </w:r>
          </w:p>
          <w:p w14:paraId="0ED04F09" w14:textId="0BBE86ED" w:rsidR="00AD3675" w:rsidRPr="0063381D" w:rsidRDefault="00AD3675" w:rsidP="00E953D6">
            <w:pPr>
              <w:pStyle w:val="Bulletpoint"/>
            </w:pPr>
            <w:r w:rsidRPr="0063381D">
              <w:t>$10 million in a medium demand scenario</w:t>
            </w:r>
            <w:r w:rsidR="005E14B8">
              <w:t>;</w:t>
            </w:r>
            <w:r w:rsidRPr="0063381D">
              <w:t xml:space="preserve"> and</w:t>
            </w:r>
          </w:p>
          <w:p w14:paraId="675C05DB" w14:textId="77777777" w:rsidR="00CA3478" w:rsidRDefault="00AD3675" w:rsidP="00E953D6">
            <w:pPr>
              <w:pStyle w:val="Bulletpoint"/>
            </w:pPr>
            <w:r w:rsidRPr="0063381D">
              <w:t>$5 million in a low demand scenario.</w:t>
            </w:r>
          </w:p>
          <w:p w14:paraId="0553A6D9" w14:textId="77777777" w:rsidR="00CA3478" w:rsidRPr="00CA3478" w:rsidRDefault="00CA3478" w:rsidP="008B6860">
            <w:pPr>
              <w:pStyle w:val="NoSpacing"/>
            </w:pPr>
          </w:p>
          <w:p w14:paraId="6B824CB4" w14:textId="09510C5B" w:rsidR="00CA3478" w:rsidRPr="0063381D" w:rsidRDefault="00CA3478" w:rsidP="007C7A99">
            <w:pPr>
              <w:pStyle w:val="BodyText"/>
            </w:pPr>
            <w:r w:rsidRPr="0063381D">
              <w:t>The final step is to weight the market benefits of each credible option arising in each reasonable scenario to derive the market benefit of that credible option.</w:t>
            </w:r>
          </w:p>
          <w:p w14:paraId="00C58CD5" w14:textId="77777777" w:rsidR="00CA3478" w:rsidRPr="0063381D" w:rsidRDefault="00CA3478" w:rsidP="007C7A99">
            <w:pPr>
              <w:pStyle w:val="BodyText"/>
            </w:pPr>
            <w:r w:rsidRPr="0063381D">
              <w:t>Drawing from the above example, assume that the probability of a:</w:t>
            </w:r>
          </w:p>
          <w:p w14:paraId="35B8692C" w14:textId="73884644" w:rsidR="00CA3478" w:rsidRPr="0063381D" w:rsidRDefault="00CA3478" w:rsidP="00E953D6">
            <w:pPr>
              <w:pStyle w:val="Bulletpoint"/>
            </w:pPr>
            <w:r w:rsidRPr="0063381D">
              <w:t>high demand scenario is 50 per cent</w:t>
            </w:r>
            <w:r w:rsidR="005E14B8">
              <w:t>;</w:t>
            </w:r>
          </w:p>
          <w:p w14:paraId="7EA793C0" w14:textId="273CE4FE" w:rsidR="00CA3478" w:rsidRPr="0063381D" w:rsidRDefault="00CA3478" w:rsidP="00E953D6">
            <w:pPr>
              <w:pStyle w:val="Bulletpoint"/>
            </w:pPr>
            <w:r w:rsidRPr="0063381D">
              <w:t>medium demand scenario is 40 per cent</w:t>
            </w:r>
            <w:r w:rsidR="005E14B8">
              <w:t>;</w:t>
            </w:r>
            <w:r w:rsidRPr="0063381D">
              <w:t xml:space="preserve"> and</w:t>
            </w:r>
          </w:p>
          <w:p w14:paraId="7DDC1F16" w14:textId="77777777" w:rsidR="00CA3478" w:rsidRPr="0063381D" w:rsidRDefault="00CA3478" w:rsidP="00E953D6">
            <w:pPr>
              <w:pStyle w:val="Bulletpoint"/>
            </w:pPr>
            <w:r w:rsidRPr="0063381D">
              <w:t>low demand scenario is 10 per cent.</w:t>
            </w:r>
          </w:p>
          <w:p w14:paraId="7696A1E1" w14:textId="77777777" w:rsidR="00CA3478" w:rsidRPr="00CA3478" w:rsidRDefault="00CA3478" w:rsidP="008B6860">
            <w:pPr>
              <w:pStyle w:val="NoSpacing"/>
            </w:pPr>
          </w:p>
          <w:p w14:paraId="00A19664" w14:textId="0FACE33F" w:rsidR="00CA3478" w:rsidRPr="0063381D" w:rsidRDefault="00CA3478" w:rsidP="007C7A99">
            <w:pPr>
              <w:pStyle w:val="BodyText"/>
            </w:pPr>
            <w:r w:rsidRPr="0063381D">
              <w:t xml:space="preserve">Under these assumptions, the market benefit of the: </w:t>
            </w:r>
          </w:p>
          <w:p w14:paraId="5213367F" w14:textId="782C18EF" w:rsidR="00CA3478" w:rsidRPr="0063381D" w:rsidRDefault="00CA3478" w:rsidP="00E953D6">
            <w:pPr>
              <w:pStyle w:val="Bulletpoint"/>
            </w:pPr>
            <w:r w:rsidRPr="0063381D">
              <w:t>network option is $24 million (being 0.5*$30m + 0.4*$20m + 0.1*$10m)</w:t>
            </w:r>
            <w:r w:rsidR="005E14B8">
              <w:t>.</w:t>
            </w:r>
          </w:p>
          <w:p w14:paraId="68C9C1FC" w14:textId="77777777" w:rsidR="005E14B8" w:rsidRDefault="00CA3478" w:rsidP="00E953D6">
            <w:pPr>
              <w:pStyle w:val="Bulletpoint"/>
            </w:pPr>
            <w:r w:rsidRPr="0063381D">
              <w:t>demand-side option is $24.5 million (being 0.5*$40m + 0.4*$10m + 0.1*$5m).</w:t>
            </w:r>
          </w:p>
          <w:p w14:paraId="01DF405A" w14:textId="0DEA18E5" w:rsidR="005E14B8" w:rsidRPr="005E14B8" w:rsidRDefault="005E14B8" w:rsidP="005E14B8"/>
        </w:tc>
      </w:tr>
    </w:tbl>
    <w:p w14:paraId="2E420F3A" w14:textId="43DA1B04" w:rsidR="0063381D" w:rsidRPr="0063381D" w:rsidRDefault="0063381D" w:rsidP="007C7A99">
      <w:pPr>
        <w:pStyle w:val="Heading3"/>
      </w:pPr>
      <w:bookmarkStart w:id="140" w:name="_Toc516692057"/>
      <w:bookmarkStart w:id="141" w:name="_Toc516692058"/>
      <w:bookmarkStart w:id="142" w:name="_Toc516692059"/>
      <w:bookmarkStart w:id="143" w:name="_Toc516692060"/>
      <w:bookmarkStart w:id="144" w:name="_Toc516692061"/>
      <w:bookmarkStart w:id="145" w:name="_Toc516692062"/>
      <w:bookmarkStart w:id="146" w:name="_Toc516692063"/>
      <w:bookmarkStart w:id="147" w:name="_Toc516692064"/>
      <w:bookmarkStart w:id="148" w:name="_Toc516692065"/>
      <w:bookmarkStart w:id="149" w:name="_Toc516692066"/>
      <w:bookmarkStart w:id="150" w:name="_Toc516692067"/>
      <w:bookmarkStart w:id="151" w:name="_Toc516692068"/>
      <w:bookmarkStart w:id="152" w:name="_Toc516692069"/>
      <w:bookmarkStart w:id="153" w:name="_Toc516692070"/>
      <w:bookmarkStart w:id="154" w:name="_Toc516692071"/>
      <w:bookmarkStart w:id="155" w:name="_Toc516692072"/>
      <w:bookmarkStart w:id="156" w:name="_Toc516692073"/>
      <w:bookmarkStart w:id="157" w:name="_Toc516692074"/>
      <w:bookmarkStart w:id="158" w:name="_Toc516692075"/>
      <w:bookmarkStart w:id="159" w:name="_Toc516692076"/>
      <w:bookmarkStart w:id="160" w:name="_Toc516692077"/>
      <w:bookmarkStart w:id="161" w:name="_Toc516692078"/>
      <w:bookmarkStart w:id="162" w:name="_Toc516692079"/>
      <w:bookmarkStart w:id="163" w:name="_Toc516692080"/>
      <w:bookmarkStart w:id="164" w:name="_Toc516692081"/>
      <w:bookmarkStart w:id="165" w:name="_Ref516673139"/>
      <w:bookmarkStart w:id="166" w:name="_Toc53246460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63381D">
        <w:lastRenderedPageBreak/>
        <w:t>Categories of market benefit</w:t>
      </w:r>
      <w:bookmarkEnd w:id="165"/>
      <w:r w:rsidR="009C19AA">
        <w:t>s</w:t>
      </w:r>
      <w:bookmarkEnd w:id="166"/>
    </w:p>
    <w:p w14:paraId="7F2ADB93" w14:textId="1FA00AFC" w:rsidR="00480936" w:rsidRDefault="0063381D" w:rsidP="0063381D">
      <w:r w:rsidRPr="0063381D">
        <w:t>Broadly speaking, the market benefit of a credible option can be obtained from</w:t>
      </w:r>
      <w:r w:rsidR="00480936">
        <w:t xml:space="preserve"> savings in:</w:t>
      </w:r>
    </w:p>
    <w:p w14:paraId="01951849" w14:textId="005831D0" w:rsidR="00480936" w:rsidRDefault="0063381D" w:rsidP="007C7A99">
      <w:pPr>
        <w:pStyle w:val="Bulletpoint"/>
      </w:pPr>
      <w:r w:rsidRPr="0063381D">
        <w:t>capital costs</w:t>
      </w:r>
      <w:r w:rsidR="00480936">
        <w:t xml:space="preserve">, </w:t>
      </w:r>
      <w:r w:rsidRPr="0063381D">
        <w:t>including the costs of generation and network asset</w:t>
      </w:r>
      <w:r w:rsidR="001A05EC">
        <w:t>s</w:t>
      </w:r>
      <w:r w:rsidR="00480936">
        <w:t>;</w:t>
      </w:r>
    </w:p>
    <w:p w14:paraId="777B12D9" w14:textId="7757C34C" w:rsidR="001A05EC" w:rsidRDefault="0063381D" w:rsidP="007C7A99">
      <w:pPr>
        <w:pStyle w:val="Bulletpoint"/>
      </w:pPr>
      <w:r w:rsidRPr="0063381D">
        <w:t>operating costs</w:t>
      </w:r>
      <w:r w:rsidR="001A05EC">
        <w:t xml:space="preserve">, </w:t>
      </w:r>
      <w:r w:rsidRPr="0063381D">
        <w:t>including fuel costs, network losses, ancillary services</w:t>
      </w:r>
      <w:r w:rsidR="001A05EC">
        <w:t>, as well as voluntary and involuntary load reduction; and</w:t>
      </w:r>
    </w:p>
    <w:p w14:paraId="374EF55E" w14:textId="6FE12E1A" w:rsidR="0063381D" w:rsidRDefault="001A05EC" w:rsidP="00563D33">
      <w:pPr>
        <w:pStyle w:val="Bulletpoint"/>
      </w:pPr>
      <w:r>
        <w:t>the costs of</w:t>
      </w:r>
      <w:r w:rsidR="0063381D" w:rsidRPr="0063381D">
        <w:t xml:space="preserve"> meeting environmental targets</w:t>
      </w:r>
      <w:r>
        <w:t>,</w:t>
      </w:r>
      <w:r w:rsidR="0063381D" w:rsidRPr="0063381D">
        <w:t xml:space="preserve"> such as </w:t>
      </w:r>
      <w:r w:rsidR="005E14B8">
        <w:t>a</w:t>
      </w:r>
      <w:r w:rsidR="0063381D" w:rsidRPr="0063381D">
        <w:t xml:space="preserve"> </w:t>
      </w:r>
      <w:r w:rsidR="005E14B8">
        <w:t>r</w:t>
      </w:r>
      <w:r w:rsidR="0063381D" w:rsidRPr="0063381D">
        <w:t xml:space="preserve">enewable </w:t>
      </w:r>
      <w:r w:rsidR="005E14B8">
        <w:t>e</w:t>
      </w:r>
      <w:r w:rsidR="0063381D" w:rsidRPr="0063381D">
        <w:t xml:space="preserve">nergy </w:t>
      </w:r>
      <w:r w:rsidR="005E14B8">
        <w:t>t</w:t>
      </w:r>
      <w:r w:rsidR="0063381D" w:rsidRPr="0063381D">
        <w:t>arget (RET)</w:t>
      </w:r>
      <w:r w:rsidR="00563D33" w:rsidRPr="00563D33">
        <w:t xml:space="preserve"> </w:t>
      </w:r>
      <w:r w:rsidR="00563D33">
        <w:t>or similar developments (like a potential National Energy Guarantee or similar).</w:t>
      </w:r>
    </w:p>
    <w:p w14:paraId="1E6298C4" w14:textId="78C1C8FC" w:rsidR="001A05EC" w:rsidRPr="0063381D" w:rsidRDefault="001A05EC" w:rsidP="007C7A99">
      <w:pPr>
        <w:pStyle w:val="Bulletpoint"/>
        <w:numPr>
          <w:ilvl w:val="0"/>
          <w:numId w:val="0"/>
        </w:numPr>
      </w:pPr>
      <w:r>
        <w:t>This section provides guidance and worked examples on estimating these categories of savings.</w:t>
      </w:r>
    </w:p>
    <w:p w14:paraId="6B27F40F" w14:textId="77777777" w:rsidR="0063381D" w:rsidRPr="0063381D" w:rsidRDefault="0063381D" w:rsidP="007C7A99">
      <w:pPr>
        <w:pStyle w:val="Heading4notnumbered"/>
      </w:pPr>
      <w:r w:rsidRPr="0063381D">
        <w:t>Capital cost savings</w:t>
      </w:r>
    </w:p>
    <w:p w14:paraId="76CAC647" w14:textId="3984265B" w:rsidR="0063381D" w:rsidRDefault="001A05EC" w:rsidP="0063381D">
      <w:r>
        <w:lastRenderedPageBreak/>
        <w:t xml:space="preserve">A </w:t>
      </w:r>
      <w:r w:rsidR="00C72361">
        <w:t>RIT–T</w:t>
      </w:r>
      <w:r>
        <w:t xml:space="preserve"> proponent can primarily estimate s</w:t>
      </w:r>
      <w:r w:rsidR="0063381D" w:rsidRPr="0063381D">
        <w:t xml:space="preserve">avings in capital costs by comparing the patterns of plant development in different states of the world under a given reasonable scenario. </w:t>
      </w:r>
      <w:r>
        <w:t xml:space="preserve">This entails computing </w:t>
      </w:r>
      <w:r w:rsidR="0063381D" w:rsidRPr="0063381D">
        <w:t>capital cost savings by comparing the development</w:t>
      </w:r>
      <w:r>
        <w:t xml:space="preserve"> pattern</w:t>
      </w:r>
      <w:r w:rsidR="0063381D" w:rsidRPr="0063381D">
        <w:t xml:space="preserve"> of committed, anticipated and modelled projects under each credible option to that under the base case.</w:t>
      </w:r>
    </w:p>
    <w:p w14:paraId="25B3DBF3" w14:textId="4FE963AF" w:rsidR="0093056E" w:rsidRPr="0093056E" w:rsidRDefault="0093056E" w:rsidP="0093056E">
      <w:pPr>
        <w:pStyle w:val="Caption"/>
      </w:pPr>
      <w:bookmarkStart w:id="167" w:name="_Ref516057424"/>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10</w:t>
      </w:r>
      <w:r w:rsidR="006126C7">
        <w:rPr>
          <w:noProof/>
        </w:rPr>
        <w:fldChar w:fldCharType="end"/>
      </w:r>
      <w:bookmarkEnd w:id="167"/>
      <w:r>
        <w:t xml:space="preserve">: </w:t>
      </w:r>
      <w:r w:rsidRPr="0093056E">
        <w:t>Capital costs under different states of the world</w:t>
      </w:r>
    </w:p>
    <w:tbl>
      <w:tblPr>
        <w:tblStyle w:val="LightShading-Accent2"/>
        <w:tblW w:w="0" w:type="auto"/>
        <w:tblLook w:val="04A0" w:firstRow="1" w:lastRow="0" w:firstColumn="1" w:lastColumn="0" w:noHBand="0" w:noVBand="1"/>
      </w:tblPr>
      <w:tblGrid>
        <w:gridCol w:w="9242"/>
      </w:tblGrid>
      <w:tr w:rsidR="0093056E" w14:paraId="0E82D64C" w14:textId="77777777" w:rsidTr="00A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F90C445" w14:textId="77777777" w:rsidR="00832233" w:rsidRDefault="00832233" w:rsidP="00832233">
            <w:pPr>
              <w:pStyle w:val="NoSpacing"/>
            </w:pPr>
          </w:p>
          <w:p w14:paraId="56435375" w14:textId="129CAC75" w:rsidR="001A05EC" w:rsidRDefault="001A05EC" w:rsidP="0093056E">
            <w:pPr>
              <w:pStyle w:val="BodyText"/>
            </w:pPr>
            <w:r>
              <w:t>Assume:</w:t>
            </w:r>
          </w:p>
          <w:p w14:paraId="3854142E" w14:textId="1E91C43B" w:rsidR="001A05EC" w:rsidRDefault="001A05EC" w:rsidP="007C7A99">
            <w:pPr>
              <w:pStyle w:val="Bulletpoint"/>
            </w:pPr>
            <w:r>
              <w:t>T</w:t>
            </w:r>
            <w:r w:rsidR="0093056E" w:rsidRPr="00015235">
              <w:t xml:space="preserve">he </w:t>
            </w:r>
            <w:r w:rsidR="0093056E" w:rsidRPr="0093056E">
              <w:t>identified need is to meet a mandatory service standard.</w:t>
            </w:r>
          </w:p>
          <w:p w14:paraId="3C6C74E4" w14:textId="2C0CBE0E" w:rsidR="001A05EC" w:rsidRDefault="0093056E" w:rsidP="007C7A99">
            <w:pPr>
              <w:pStyle w:val="Bulletpoint"/>
            </w:pPr>
            <w:r w:rsidRPr="0093056E">
              <w:t>Two credible options exist: a network option and a demand-side option.</w:t>
            </w:r>
          </w:p>
          <w:p w14:paraId="071EDDC6" w14:textId="4D27B7E5" w:rsidR="001A05EC" w:rsidRDefault="001A05EC" w:rsidP="007C7A99">
            <w:pPr>
              <w:pStyle w:val="Bulletpoint"/>
            </w:pPr>
            <w:r>
              <w:t>The discount rate is 7 per cent.</w:t>
            </w:r>
          </w:p>
          <w:p w14:paraId="3C47CC1D" w14:textId="4E53FD07" w:rsidR="0093056E" w:rsidRDefault="001A05EC" w:rsidP="007C7A99">
            <w:pPr>
              <w:pStyle w:val="Bulletpoint"/>
            </w:pPr>
            <w:r>
              <w:t>There are three states of the world:</w:t>
            </w:r>
          </w:p>
          <w:p w14:paraId="296E472F" w14:textId="3BD5EF82" w:rsidR="0093056E" w:rsidRDefault="002309F8" w:rsidP="007C7A99">
            <w:pPr>
              <w:pStyle w:val="Bulletpoint2"/>
            </w:pPr>
            <w:r>
              <w:t>T</w:t>
            </w:r>
            <w:r w:rsidR="001A05EC">
              <w:t xml:space="preserve">he </w:t>
            </w:r>
            <w:r w:rsidR="0093056E" w:rsidRPr="0093056E">
              <w:t xml:space="preserve">base case </w:t>
            </w:r>
            <w:r w:rsidR="001A05EC">
              <w:t>state of the world where</w:t>
            </w:r>
            <w:r w:rsidR="0093056E" w:rsidRPr="0093056E">
              <w:t xml:space="preserve"> neither credible option is developed</w:t>
            </w:r>
            <w:r w:rsidR="001A05EC">
              <w:t xml:space="preserve"> and a</w:t>
            </w:r>
            <w:r w:rsidR="0093056E" w:rsidRPr="0093056E">
              <w:t xml:space="preserve"> modelled project is developed in year 5 at a capital cost of $150</w:t>
            </w:r>
            <w:r>
              <w:t xml:space="preserve"> million</w:t>
            </w:r>
            <w:r w:rsidR="0093056E" w:rsidRPr="0093056E">
              <w:t>.</w:t>
            </w:r>
          </w:p>
          <w:p w14:paraId="4CCB56B5" w14:textId="1BFEA7E9" w:rsidR="001A05EC" w:rsidRPr="001A05EC" w:rsidRDefault="002309F8" w:rsidP="007C7A99">
            <w:pPr>
              <w:pStyle w:val="Bulletpoint2"/>
            </w:pPr>
            <w:r>
              <w:t>T</w:t>
            </w:r>
            <w:r w:rsidR="0093056E" w:rsidRPr="001A05EC">
              <w:t xml:space="preserve">he demand-side option state of the world, </w:t>
            </w:r>
            <w:r w:rsidR="001A05EC">
              <w:t>where</w:t>
            </w:r>
            <w:r w:rsidR="0093056E" w:rsidRPr="001A05EC">
              <w:t xml:space="preserve"> only the demand-side option is developed, the same modelled project is developed in year 7 at a capital cost of $150</w:t>
            </w:r>
            <w:r>
              <w:t xml:space="preserve"> million</w:t>
            </w:r>
            <w:r w:rsidR="0093056E" w:rsidRPr="001A05EC">
              <w:t>.</w:t>
            </w:r>
          </w:p>
          <w:p w14:paraId="4C8540BF" w14:textId="495AC74C" w:rsidR="0093056E" w:rsidRPr="001A05EC" w:rsidRDefault="002309F8" w:rsidP="007C7A99">
            <w:pPr>
              <w:pStyle w:val="Bulletpoint2"/>
            </w:pPr>
            <w:r>
              <w:t>T</w:t>
            </w:r>
            <w:r w:rsidR="0093056E" w:rsidRPr="001A05EC">
              <w:t xml:space="preserve">he network option state of the world, </w:t>
            </w:r>
            <w:r w:rsidR="001A05EC">
              <w:t>where</w:t>
            </w:r>
            <w:r w:rsidR="0093056E" w:rsidRPr="001A05EC">
              <w:t xml:space="preserve"> only the network option is developed</w:t>
            </w:r>
            <w:r w:rsidR="001A05EC">
              <w:t xml:space="preserve"> and</w:t>
            </w:r>
            <w:r w:rsidR="0093056E" w:rsidRPr="001A05EC">
              <w:t xml:space="preserve"> no modelled projects are developed over the duration of the analysis.</w:t>
            </w:r>
          </w:p>
          <w:p w14:paraId="3303A583" w14:textId="77777777" w:rsidR="001A05EC" w:rsidRPr="001A05EC" w:rsidRDefault="001A05EC" w:rsidP="00832233">
            <w:pPr>
              <w:pStyle w:val="NoSpacing"/>
            </w:pPr>
          </w:p>
          <w:p w14:paraId="1DE52FF7" w14:textId="4885BF5E" w:rsidR="0093056E" w:rsidRPr="0093056E" w:rsidRDefault="0093056E" w:rsidP="0093056E">
            <w:pPr>
              <w:pStyle w:val="BodyText"/>
            </w:pPr>
            <w:r w:rsidRPr="00015235">
              <w:t>Under these assumptions</w:t>
            </w:r>
            <w:r w:rsidR="001A05EC">
              <w:t>,</w:t>
            </w:r>
            <w:r w:rsidRPr="00015235">
              <w:t xml:space="preserve"> the contribution of capital cost savings to</w:t>
            </w:r>
            <w:r w:rsidRPr="0093056E">
              <w:t xml:space="preserve"> the market benefit of each credible option can be calculated as follows:</w:t>
            </w:r>
          </w:p>
          <w:p w14:paraId="7C6DE75A" w14:textId="26661FC0" w:rsidR="0093056E" w:rsidRPr="0093056E" w:rsidRDefault="0093056E" w:rsidP="007C7A99">
            <w:pPr>
              <w:pStyle w:val="Bulletpoint"/>
            </w:pPr>
            <w:r w:rsidRPr="0093056E">
              <w:t>Network option: the capital cost saving is the benefit of avoiding the $150</w:t>
            </w:r>
            <w:r w:rsidR="002309F8">
              <w:t xml:space="preserve"> million</w:t>
            </w:r>
            <w:r w:rsidRPr="0093056E">
              <w:t xml:space="preserve"> modelled project required in year 5 in the base case state of the world. The present value of this</w:t>
            </w:r>
            <w:r w:rsidR="001A05EC">
              <w:t xml:space="preserve"> </w:t>
            </w:r>
            <w:r w:rsidRPr="0093056E">
              <w:t>avoided cost is $107</w:t>
            </w:r>
            <w:r w:rsidR="002309F8">
              <w:t xml:space="preserve"> million</w:t>
            </w:r>
            <w:r w:rsidRPr="0093056E">
              <w:t>.</w:t>
            </w:r>
          </w:p>
          <w:p w14:paraId="1F51529F" w14:textId="47E523BC" w:rsidR="0093056E" w:rsidRPr="0093056E" w:rsidRDefault="0093056E" w:rsidP="007C7A99">
            <w:pPr>
              <w:pStyle w:val="Bulletpoint"/>
            </w:pPr>
            <w:r w:rsidRPr="0093056E">
              <w:t>Demand-side option: the capital cost saving is the benefit of deferring the $150</w:t>
            </w:r>
            <w:r w:rsidR="002309F8">
              <w:t xml:space="preserve"> million</w:t>
            </w:r>
            <w:r w:rsidRPr="0093056E">
              <w:t xml:space="preserve"> modelled project required under both the base case and demand-side states of the world from year 5 to year 7:</w:t>
            </w:r>
          </w:p>
          <w:p w14:paraId="0DDB5909" w14:textId="0F3D8DDD" w:rsidR="0093056E" w:rsidRPr="0093056E" w:rsidRDefault="0093056E" w:rsidP="007C7A99">
            <w:pPr>
              <w:pStyle w:val="Bulletpoint2"/>
            </w:pPr>
            <w:r w:rsidRPr="00015235">
              <w:tab/>
            </w:r>
            <w:r w:rsidR="00E953D6" w:rsidRPr="0093056E">
              <w:t>Present</w:t>
            </w:r>
            <w:r w:rsidRPr="0093056E">
              <w:t xml:space="preserve"> value of modelled project in year 5 = $107</w:t>
            </w:r>
            <w:r w:rsidR="002309F8">
              <w:t xml:space="preserve"> million.</w:t>
            </w:r>
          </w:p>
          <w:p w14:paraId="32F35562" w14:textId="64E3A2F0" w:rsidR="0093056E" w:rsidRPr="0093056E" w:rsidRDefault="0093056E" w:rsidP="007C7A99">
            <w:pPr>
              <w:pStyle w:val="Bulletpoint2"/>
            </w:pPr>
            <w:r w:rsidRPr="00015235">
              <w:t xml:space="preserve"> </w:t>
            </w:r>
            <w:r w:rsidR="00E953D6" w:rsidRPr="0093056E">
              <w:t>Present</w:t>
            </w:r>
            <w:r w:rsidRPr="0093056E">
              <w:t xml:space="preserve"> value of modelled project in year 7 = $93</w:t>
            </w:r>
            <w:r w:rsidR="002309F8">
              <w:t xml:space="preserve"> million.</w:t>
            </w:r>
          </w:p>
          <w:p w14:paraId="3C1F6366" w14:textId="15AF2211" w:rsidR="0093056E" w:rsidRPr="0093056E" w:rsidRDefault="0093056E" w:rsidP="007C7A99">
            <w:pPr>
              <w:pStyle w:val="Bulletpoint2"/>
            </w:pPr>
            <w:r w:rsidRPr="00015235">
              <w:tab/>
            </w:r>
            <w:r w:rsidR="00E953D6" w:rsidRPr="0093056E">
              <w:t>Present</w:t>
            </w:r>
            <w:r w:rsidRPr="0093056E">
              <w:t xml:space="preserve"> value of deferring modelled project = 107 </w:t>
            </w:r>
            <w:r w:rsidR="002309F8">
              <w:rPr>
                <w:rFonts w:cs="Arial"/>
              </w:rPr>
              <w:t>–</w:t>
            </w:r>
            <w:r w:rsidRPr="0093056E">
              <w:t xml:space="preserve"> 93 = $14</w:t>
            </w:r>
            <w:r w:rsidR="002309F8">
              <w:t xml:space="preserve"> million.</w:t>
            </w:r>
          </w:p>
          <w:p w14:paraId="0F03CF81" w14:textId="77777777" w:rsidR="003F4961" w:rsidRPr="003F4961" w:rsidRDefault="003F4961" w:rsidP="00832233">
            <w:pPr>
              <w:pStyle w:val="NoSpacing"/>
            </w:pPr>
          </w:p>
          <w:p w14:paraId="5D88AADF" w14:textId="647C48DA" w:rsidR="0093056E" w:rsidRDefault="0093056E" w:rsidP="0093056E">
            <w:pPr>
              <w:pStyle w:val="BodyText"/>
            </w:pPr>
            <w:r w:rsidRPr="0063381D">
              <w:t>In this example, taking into account only the capital cost effects, the network option results in th</w:t>
            </w:r>
            <w:r w:rsidRPr="0093056E">
              <w:t>e greatest market benefit.</w:t>
            </w:r>
          </w:p>
          <w:p w14:paraId="0009AEC8" w14:textId="24E5A680" w:rsidR="0093056E" w:rsidRDefault="0093056E" w:rsidP="0093056E">
            <w:pPr>
              <w:pStyle w:val="BodyText"/>
            </w:pPr>
            <w:r w:rsidRPr="0063381D">
              <w:t>Note that despite these positive contributions to market benefit, neither credible option may produce positive net economic benefits if the expected costs exceed the expected market benefits.</w:t>
            </w:r>
          </w:p>
        </w:tc>
      </w:tr>
    </w:tbl>
    <w:p w14:paraId="1CAC2613" w14:textId="77777777" w:rsidR="0063381D" w:rsidRPr="0063381D" w:rsidRDefault="0063381D" w:rsidP="007C7A99">
      <w:pPr>
        <w:pStyle w:val="Heading4notnumbered"/>
      </w:pPr>
      <w:r w:rsidRPr="0063381D">
        <w:t>Operating cost savings</w:t>
      </w:r>
    </w:p>
    <w:p w14:paraId="133D6F10" w14:textId="049FFF9D" w:rsidR="0063381D" w:rsidRDefault="0063381D" w:rsidP="0063381D">
      <w:r w:rsidRPr="0063381D">
        <w:t>Savings in operating (</w:t>
      </w:r>
      <w:r w:rsidR="002309F8">
        <w:t>such as</w:t>
      </w:r>
      <w:r w:rsidRPr="0063381D">
        <w:t xml:space="preserve"> fuel), maintenance and load reduction costs can be obtained by comparing the market dispatch outcomes in different states of the world.</w:t>
      </w:r>
    </w:p>
    <w:p w14:paraId="0B074551" w14:textId="46336878" w:rsidR="0093056E" w:rsidRPr="0093056E" w:rsidRDefault="0093056E" w:rsidP="0093056E">
      <w:pPr>
        <w:pStyle w:val="Caption"/>
      </w:pPr>
      <w:r>
        <w:lastRenderedPageBreak/>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11</w:t>
      </w:r>
      <w:r w:rsidR="006126C7">
        <w:rPr>
          <w:noProof/>
        </w:rPr>
        <w:fldChar w:fldCharType="end"/>
      </w:r>
      <w:r>
        <w:t xml:space="preserve">: </w:t>
      </w:r>
      <w:r w:rsidRPr="0093056E">
        <w:t>Operating costs under different states of the world</w:t>
      </w:r>
    </w:p>
    <w:tbl>
      <w:tblPr>
        <w:tblStyle w:val="LightShading-Accent2"/>
        <w:tblW w:w="0" w:type="auto"/>
        <w:tblLook w:val="04A0" w:firstRow="1" w:lastRow="0" w:firstColumn="1" w:lastColumn="0" w:noHBand="0" w:noVBand="1"/>
      </w:tblPr>
      <w:tblGrid>
        <w:gridCol w:w="9242"/>
      </w:tblGrid>
      <w:tr w:rsidR="0093056E" w14:paraId="2493DB1C" w14:textId="77777777" w:rsidTr="00A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A6CB196" w14:textId="77777777" w:rsidR="0093056E" w:rsidRDefault="0093056E" w:rsidP="00832233">
            <w:pPr>
              <w:pStyle w:val="NoSpacing"/>
            </w:pPr>
          </w:p>
          <w:p w14:paraId="68F72271" w14:textId="02F69998" w:rsidR="0093056E" w:rsidRPr="0093056E" w:rsidRDefault="0093056E" w:rsidP="0093056E">
            <w:pPr>
              <w:pStyle w:val="BodyText"/>
            </w:pPr>
            <w:r w:rsidRPr="00015235">
              <w:t>Th</w:t>
            </w:r>
            <w:r>
              <w:t>e following example builds on</w:t>
            </w:r>
            <w:r w:rsidR="009A110D">
              <w:t xml:space="preserve"> </w:t>
            </w:r>
            <w:r>
              <w:fldChar w:fldCharType="begin"/>
            </w:r>
            <w:r>
              <w:instrText xml:space="preserve"> REF  _Ref516057424 \* Lower \h </w:instrText>
            </w:r>
            <w:r>
              <w:fldChar w:fldCharType="separate"/>
            </w:r>
            <w:r w:rsidR="00150FE4">
              <w:t xml:space="preserve">example </w:t>
            </w:r>
            <w:r w:rsidR="00150FE4">
              <w:rPr>
                <w:noProof/>
              </w:rPr>
              <w:t>10</w:t>
            </w:r>
            <w:r>
              <w:fldChar w:fldCharType="end"/>
            </w:r>
            <w:r w:rsidR="003F4961">
              <w:t>, and makes the following assumptions:</w:t>
            </w:r>
          </w:p>
          <w:p w14:paraId="6BF13D69" w14:textId="2C648BD7" w:rsidR="0093056E" w:rsidRPr="0093056E" w:rsidRDefault="003F4961" w:rsidP="007C7A99">
            <w:pPr>
              <w:pStyle w:val="Bulletpoint"/>
            </w:pPr>
            <w:r>
              <w:t>In</w:t>
            </w:r>
            <w:r w:rsidR="0093056E" w:rsidRPr="0093056E">
              <w:t xml:space="preserve"> the base case state of the world</w:t>
            </w:r>
            <w:r>
              <w:t>,</w:t>
            </w:r>
            <w:r w:rsidR="0093056E" w:rsidRPr="0093056E">
              <w:t xml:space="preserve"> the present value of:</w:t>
            </w:r>
          </w:p>
          <w:p w14:paraId="20CDE8B9" w14:textId="4D97162C" w:rsidR="0093056E" w:rsidRPr="0093056E" w:rsidRDefault="0093056E" w:rsidP="007C7A99">
            <w:pPr>
              <w:pStyle w:val="Bulletpoint2"/>
            </w:pPr>
            <w:r w:rsidRPr="00015235">
              <w:tab/>
            </w:r>
            <w:r w:rsidR="00E953D6" w:rsidRPr="0093056E">
              <w:t>Fuel</w:t>
            </w:r>
            <w:r w:rsidRPr="0093056E">
              <w:t xml:space="preserve"> resource costs </w:t>
            </w:r>
            <w:r w:rsidR="003F4961">
              <w:t>=</w:t>
            </w:r>
            <w:r w:rsidRPr="0093056E">
              <w:t xml:space="preserve"> $80</w:t>
            </w:r>
            <w:r w:rsidR="002309F8">
              <w:t xml:space="preserve"> million</w:t>
            </w:r>
            <w:r w:rsidR="007E1DC3">
              <w:t>.</w:t>
            </w:r>
          </w:p>
          <w:p w14:paraId="1665B330" w14:textId="707B0F7A" w:rsidR="0093056E" w:rsidRPr="0093056E" w:rsidRDefault="0093056E" w:rsidP="007C7A99">
            <w:pPr>
              <w:pStyle w:val="Bulletpoint2"/>
            </w:pPr>
            <w:r w:rsidRPr="00015235">
              <w:tab/>
            </w:r>
            <w:r w:rsidR="00E953D6" w:rsidRPr="0093056E">
              <w:t>Unserved</w:t>
            </w:r>
            <w:r w:rsidRPr="0093056E">
              <w:t xml:space="preserve"> energy costs </w:t>
            </w:r>
            <w:r w:rsidR="003F4961">
              <w:t>=</w:t>
            </w:r>
            <w:r w:rsidRPr="0093056E">
              <w:t xml:space="preserve"> $40</w:t>
            </w:r>
            <w:r w:rsidR="002309F8">
              <w:t xml:space="preserve"> million</w:t>
            </w:r>
            <w:r w:rsidR="007E1DC3">
              <w:t>.</w:t>
            </w:r>
          </w:p>
          <w:p w14:paraId="5697F1D5" w14:textId="52DE2415" w:rsidR="0093056E" w:rsidRPr="0093056E" w:rsidRDefault="0093056E" w:rsidP="007C7A99">
            <w:pPr>
              <w:pStyle w:val="Bulletpoint"/>
            </w:pPr>
            <w:r w:rsidRPr="0093056E">
              <w:t>in the network state of the world</w:t>
            </w:r>
            <w:r w:rsidR="003F4961">
              <w:t>,</w:t>
            </w:r>
            <w:r w:rsidRPr="0093056E">
              <w:t xml:space="preserve"> the present value of:</w:t>
            </w:r>
          </w:p>
          <w:p w14:paraId="1E255777" w14:textId="43188555" w:rsidR="0093056E" w:rsidRPr="0093056E" w:rsidRDefault="0093056E" w:rsidP="007C7A99">
            <w:pPr>
              <w:pStyle w:val="Bulletpoint2"/>
            </w:pPr>
            <w:r w:rsidRPr="00015235">
              <w:tab/>
            </w:r>
            <w:r w:rsidR="00E953D6" w:rsidRPr="0093056E">
              <w:t>Fuel</w:t>
            </w:r>
            <w:r w:rsidRPr="0093056E">
              <w:t xml:space="preserve"> resource costs </w:t>
            </w:r>
            <w:r w:rsidR="003F4961">
              <w:t>=</w:t>
            </w:r>
            <w:r w:rsidRPr="0093056E">
              <w:t xml:space="preserve"> $100</w:t>
            </w:r>
            <w:r w:rsidR="002309F8">
              <w:t xml:space="preserve"> million</w:t>
            </w:r>
            <w:r w:rsidR="007E1DC3">
              <w:t>.</w:t>
            </w:r>
          </w:p>
          <w:p w14:paraId="199936F7" w14:textId="42A0C48F" w:rsidR="0093056E" w:rsidRPr="0093056E" w:rsidRDefault="0093056E" w:rsidP="007C7A99">
            <w:pPr>
              <w:pStyle w:val="Bulletpoint2"/>
            </w:pPr>
            <w:r w:rsidRPr="00015235">
              <w:tab/>
            </w:r>
            <w:r w:rsidR="00E953D6" w:rsidRPr="0093056E">
              <w:t>Unserved</w:t>
            </w:r>
            <w:r w:rsidRPr="0093056E">
              <w:t xml:space="preserve"> energy costs </w:t>
            </w:r>
            <w:r w:rsidR="003F4961">
              <w:t>=</w:t>
            </w:r>
            <w:r w:rsidRPr="0093056E">
              <w:t xml:space="preserve"> $2</w:t>
            </w:r>
            <w:r w:rsidR="002309F8">
              <w:t xml:space="preserve"> million</w:t>
            </w:r>
            <w:r w:rsidR="007E1DC3">
              <w:t>.</w:t>
            </w:r>
          </w:p>
          <w:p w14:paraId="25DE6731" w14:textId="20096A06" w:rsidR="0093056E" w:rsidRPr="0093056E" w:rsidRDefault="0093056E" w:rsidP="007C7A99">
            <w:pPr>
              <w:pStyle w:val="Bulletpoint"/>
            </w:pPr>
            <w:r w:rsidRPr="0093056E">
              <w:t>in the demand-side state of the world</w:t>
            </w:r>
            <w:r w:rsidR="003F4961">
              <w:t>,</w:t>
            </w:r>
            <w:r w:rsidRPr="0093056E">
              <w:t xml:space="preserve"> the present value of:</w:t>
            </w:r>
          </w:p>
          <w:p w14:paraId="602984E3" w14:textId="26B61A14" w:rsidR="0093056E" w:rsidRPr="0093056E" w:rsidRDefault="0093056E" w:rsidP="007C7A99">
            <w:pPr>
              <w:pStyle w:val="Bulletpoint2"/>
            </w:pPr>
            <w:r w:rsidRPr="00015235">
              <w:tab/>
            </w:r>
            <w:r w:rsidR="00E953D6" w:rsidRPr="0093056E">
              <w:t>Fuel</w:t>
            </w:r>
            <w:r w:rsidRPr="0093056E">
              <w:t xml:space="preserve"> resource costs </w:t>
            </w:r>
            <w:r w:rsidR="003F4961">
              <w:t>=</w:t>
            </w:r>
            <w:r w:rsidRPr="0093056E">
              <w:t xml:space="preserve"> $80</w:t>
            </w:r>
            <w:r w:rsidR="002309F8">
              <w:t xml:space="preserve"> million</w:t>
            </w:r>
            <w:r w:rsidR="007E1DC3">
              <w:t>.</w:t>
            </w:r>
          </w:p>
          <w:p w14:paraId="33DBDA3F" w14:textId="5BC8A663" w:rsidR="0093056E" w:rsidRPr="0093056E" w:rsidRDefault="0093056E" w:rsidP="007C7A99">
            <w:pPr>
              <w:pStyle w:val="Bulletpoint2"/>
            </w:pPr>
            <w:r w:rsidRPr="00015235">
              <w:tab/>
            </w:r>
            <w:r w:rsidR="00E953D6" w:rsidRPr="0093056E">
              <w:t>Unserved</w:t>
            </w:r>
            <w:r w:rsidRPr="0093056E">
              <w:t xml:space="preserve"> energy costs </w:t>
            </w:r>
            <w:r w:rsidR="003F4961">
              <w:t>=</w:t>
            </w:r>
            <w:r w:rsidRPr="0093056E">
              <w:t xml:space="preserve"> $26</w:t>
            </w:r>
            <w:r w:rsidR="002309F8">
              <w:t xml:space="preserve"> million</w:t>
            </w:r>
            <w:r w:rsidR="007E1DC3">
              <w:t>.</w:t>
            </w:r>
          </w:p>
          <w:p w14:paraId="6C6677CB" w14:textId="77777777" w:rsidR="00563D33" w:rsidRDefault="00563D33" w:rsidP="00563D33">
            <w:pPr>
              <w:pStyle w:val="NoSpacing"/>
            </w:pPr>
          </w:p>
          <w:p w14:paraId="14507E4D" w14:textId="58631697" w:rsidR="0093056E" w:rsidRPr="0093056E" w:rsidRDefault="0093056E" w:rsidP="0093056E">
            <w:pPr>
              <w:pStyle w:val="BodyText"/>
            </w:pPr>
            <w:r w:rsidRPr="0093056E">
              <w:t>Under these assumptions</w:t>
            </w:r>
            <w:r w:rsidR="003F4961">
              <w:t>,</w:t>
            </w:r>
            <w:r w:rsidRPr="0093056E">
              <w:t xml:space="preserve"> the contribution of operating cost savings to the market benefits of each credible option can be calculated as follows:</w:t>
            </w:r>
          </w:p>
          <w:p w14:paraId="6F0A1A86" w14:textId="008B0D25" w:rsidR="0093056E" w:rsidRPr="0093056E" w:rsidRDefault="0093056E" w:rsidP="007C7A99">
            <w:pPr>
              <w:pStyle w:val="Bulletpoint"/>
            </w:pPr>
            <w:r w:rsidRPr="00015235">
              <w:tab/>
            </w:r>
            <w:r w:rsidRPr="0093056E">
              <w:t>Network option: (80 + 40) – (100 + 2) = $18</w:t>
            </w:r>
            <w:r w:rsidR="002309F8">
              <w:t xml:space="preserve"> million</w:t>
            </w:r>
            <w:r w:rsidR="007E1DC3">
              <w:t>.</w:t>
            </w:r>
          </w:p>
          <w:p w14:paraId="02000465" w14:textId="003D3355" w:rsidR="00203E4E" w:rsidRDefault="0093056E" w:rsidP="007C7A99">
            <w:pPr>
              <w:pStyle w:val="Bulletpoint"/>
            </w:pPr>
            <w:r w:rsidRPr="00015235">
              <w:tab/>
            </w:r>
            <w:r w:rsidRPr="0093056E">
              <w:t>Demand-side option: (80 + 40) – (80 + 26) = $14</w:t>
            </w:r>
            <w:r w:rsidR="002309F8">
              <w:t xml:space="preserve"> million</w:t>
            </w:r>
            <w:r w:rsidR="007E1DC3">
              <w:t>.</w:t>
            </w:r>
          </w:p>
          <w:p w14:paraId="30FAE79A" w14:textId="46E705BE" w:rsidR="0093056E" w:rsidRDefault="0093056E" w:rsidP="008B6860">
            <w:pPr>
              <w:pStyle w:val="NoSpacing"/>
            </w:pPr>
          </w:p>
        </w:tc>
      </w:tr>
    </w:tbl>
    <w:p w14:paraId="4CD677CB" w14:textId="0E7F6BB8" w:rsidR="0063381D" w:rsidRPr="0063381D" w:rsidRDefault="0063381D" w:rsidP="0063381D">
      <w:r w:rsidRPr="0063381D">
        <w:t xml:space="preserve">Market dispatch outcomes can be modelled using market or pool dispatch models that simulate or </w:t>
      </w:r>
      <w:r w:rsidR="002309F8">
        <w:t>forecast</w:t>
      </w:r>
      <w:r w:rsidR="002309F8" w:rsidRPr="0063381D">
        <w:t xml:space="preserve"> </w:t>
      </w:r>
      <w:r w:rsidRPr="0063381D">
        <w:t>wholesale spot market outcomes in the presence of each credible option</w:t>
      </w:r>
      <w:r w:rsidR="002309F8">
        <w:t>,</w:t>
      </w:r>
      <w:r w:rsidRPr="0063381D">
        <w:t xml:space="preserve"> as well as in the base case. Such models should operate using bid-based merit order dispatch so </w:t>
      </w:r>
      <w:r w:rsidR="003F4961">
        <w:t xml:space="preserve">they </w:t>
      </w:r>
      <w:r w:rsidRPr="0063381D">
        <w:t xml:space="preserve">produce similar results to the dispatch algorithm </w:t>
      </w:r>
      <w:r w:rsidR="003F4961">
        <w:t xml:space="preserve">AEMO uses </w:t>
      </w:r>
      <w:r w:rsidRPr="0063381D">
        <w:t>to dispatch and settle the NEM. Any model used for market dispatch modelling must incorporate realistic treatment of plant and network characteristics and forecast load.</w:t>
      </w:r>
    </w:p>
    <w:p w14:paraId="5ABE73D9" w14:textId="308B2944" w:rsidR="0063381D" w:rsidRDefault="003F4961" w:rsidP="0063381D">
      <w:r>
        <w:t>W</w:t>
      </w:r>
      <w:r w:rsidR="0063381D" w:rsidRPr="0063381D">
        <w:t xml:space="preserve">here </w:t>
      </w:r>
      <w:r w:rsidRPr="0063381D">
        <w:t xml:space="preserve">changes in outcomes in the wholesale spot market </w:t>
      </w:r>
      <w:r>
        <w:t xml:space="preserve">do not materially affect </w:t>
      </w:r>
      <w:r w:rsidR="0063381D" w:rsidRPr="0063381D">
        <w:t>the market benefit</w:t>
      </w:r>
      <w:r>
        <w:t>s</w:t>
      </w:r>
      <w:r w:rsidR="0063381D" w:rsidRPr="0063381D">
        <w:t xml:space="preserve"> of </w:t>
      </w:r>
      <w:r>
        <w:t>any</w:t>
      </w:r>
      <w:r w:rsidR="0063381D" w:rsidRPr="0063381D">
        <w:t xml:space="preserve"> credible options </w:t>
      </w:r>
      <w:r>
        <w:t>under consideration</w:t>
      </w:r>
      <w:r w:rsidR="0063381D" w:rsidRPr="0063381D">
        <w:t>, it may be appropriate to limit the modelling of market benefits to load-flow modelling. Such modelling must incorporate realistic treatments of relevant plant and network characteristics and forecast load.</w:t>
      </w:r>
    </w:p>
    <w:p w14:paraId="576F2226" w14:textId="0727F57E" w:rsidR="0063381D" w:rsidRPr="0063381D" w:rsidRDefault="0063381D" w:rsidP="007C7A99">
      <w:pPr>
        <w:pStyle w:val="Heading4notnumbered"/>
      </w:pPr>
      <w:r w:rsidRPr="0063381D">
        <w:t xml:space="preserve">Cost savings in meeting </w:t>
      </w:r>
      <w:r w:rsidR="006A26DD">
        <w:t>mandated</w:t>
      </w:r>
      <w:r w:rsidRPr="0063381D">
        <w:t xml:space="preserve"> targets</w:t>
      </w:r>
    </w:p>
    <w:p w14:paraId="31D54542" w14:textId="454EFB35" w:rsidR="006A26DD" w:rsidRPr="00015235" w:rsidRDefault="0063381D" w:rsidP="00BE7C11">
      <w:r w:rsidRPr="00015235">
        <w:t xml:space="preserve">Savings in capital and operating costs incurred in meeting </w:t>
      </w:r>
      <w:r w:rsidR="006A26DD">
        <w:t xml:space="preserve">any </w:t>
      </w:r>
      <w:r w:rsidRPr="00015235">
        <w:t>environmental</w:t>
      </w:r>
      <w:r w:rsidR="006A26DD">
        <w:t>, reliability or other</w:t>
      </w:r>
      <w:r w:rsidRPr="00015235">
        <w:t xml:space="preserve"> </w:t>
      </w:r>
      <w:r w:rsidR="006A26DD">
        <w:t xml:space="preserve">mandated </w:t>
      </w:r>
      <w:r w:rsidRPr="00015235">
        <w:t xml:space="preserve">targets </w:t>
      </w:r>
      <w:r w:rsidR="006A26DD">
        <w:t>(for example, the Australian or jurisdictional</w:t>
      </w:r>
      <w:r w:rsidRPr="00015235">
        <w:t xml:space="preserve"> RET</w:t>
      </w:r>
      <w:r w:rsidR="00563D33">
        <w:t xml:space="preserve">s or some form of </w:t>
      </w:r>
      <w:r w:rsidR="00D3621C">
        <w:t xml:space="preserve">National Energy </w:t>
      </w:r>
      <w:r w:rsidR="006A26DD">
        <w:t>Guarantee)</w:t>
      </w:r>
      <w:r w:rsidRPr="00015235">
        <w:t xml:space="preserve"> can be calculated by comparing plant development and market dispatch outcomes for a credible option to the base case.</w:t>
      </w:r>
    </w:p>
    <w:p w14:paraId="434FAC0F" w14:textId="3DC0C893" w:rsidR="0063381D" w:rsidRPr="00015235" w:rsidRDefault="0063381D" w:rsidP="00015235">
      <w:r w:rsidRPr="00015235">
        <w:t>In the absence of any price caps or penalties, it is reasonable to assume that</w:t>
      </w:r>
      <w:r w:rsidR="00BE7C11">
        <w:t xml:space="preserve"> the market will meet an applicable mandated target, like</w:t>
      </w:r>
      <w:r w:rsidRPr="00015235">
        <w:t xml:space="preserve"> </w:t>
      </w:r>
      <w:r w:rsidR="00F67962">
        <w:t>the</w:t>
      </w:r>
      <w:r w:rsidRPr="00015235">
        <w:t xml:space="preserve"> RE</w:t>
      </w:r>
      <w:r w:rsidR="00BE7C11">
        <w:t>T</w:t>
      </w:r>
      <w:r w:rsidR="002309F8">
        <w:t xml:space="preserve"> or ant targets under a future National Energy Guarantee</w:t>
      </w:r>
      <w:r w:rsidR="00BE7C11">
        <w:t>.</w:t>
      </w:r>
      <w:r w:rsidR="00140801">
        <w:t xml:space="preserve"> Using the RET as an example, </w:t>
      </w:r>
      <w:r w:rsidR="00BE7C11">
        <w:t xml:space="preserve">a </w:t>
      </w:r>
      <w:r w:rsidR="00C72361">
        <w:t>RIT–T</w:t>
      </w:r>
      <w:r w:rsidR="00BE7C11">
        <w:t xml:space="preserve"> proponent could assume that the </w:t>
      </w:r>
      <w:r w:rsidRPr="00015235">
        <w:t xml:space="preserve">price of a Renewable Energy Certificate (REC) would rise to the level necessary to induce compliance with the target. </w:t>
      </w:r>
      <w:r w:rsidR="00BE7C11">
        <w:t>Therefore,</w:t>
      </w:r>
      <w:r w:rsidRPr="00015235">
        <w:t xml:space="preserve"> under any state of the world, the benefits from meeting that target will be identical and</w:t>
      </w:r>
      <w:r w:rsidR="00BE7C11">
        <w:t xml:space="preserve"> need not be included in </w:t>
      </w:r>
      <w:r w:rsidRPr="00015235">
        <w:t xml:space="preserve">the </w:t>
      </w:r>
      <w:r w:rsidR="00C72361">
        <w:t>RIT–T</w:t>
      </w:r>
      <w:r w:rsidR="00BE7C11">
        <w:t>. Rather,</w:t>
      </w:r>
      <w:r w:rsidR="00BE7C11" w:rsidRPr="00BE7C11">
        <w:t xml:space="preserve"> </w:t>
      </w:r>
      <w:r w:rsidR="00BE7C11" w:rsidRPr="00015235">
        <w:t xml:space="preserve">the </w:t>
      </w:r>
      <w:r w:rsidR="00BE7C11" w:rsidRPr="00015235">
        <w:lastRenderedPageBreak/>
        <w:t>differences in other capital and operating</w:t>
      </w:r>
      <w:r w:rsidR="00BE7C11">
        <w:t xml:space="preserve"> costs</w:t>
      </w:r>
      <w:r w:rsidR="00BE7C11" w:rsidRPr="00015235">
        <w:t xml:space="preserve"> </w:t>
      </w:r>
      <w:r w:rsidR="00BE7C11">
        <w:t>under</w:t>
      </w:r>
      <w:r w:rsidR="00BE7C11" w:rsidRPr="00015235">
        <w:t xml:space="preserve"> the </w:t>
      </w:r>
      <w:r w:rsidR="00C72361">
        <w:t>RIT–T</w:t>
      </w:r>
      <w:r w:rsidR="00BE7C11">
        <w:t xml:space="preserve"> will reflect any differences in </w:t>
      </w:r>
      <w:r w:rsidRPr="00015235">
        <w:t>the resource costs of meeting these targets unde</w:t>
      </w:r>
      <w:r w:rsidR="00BE7C11">
        <w:t>r different states of the world.</w:t>
      </w:r>
    </w:p>
    <w:p w14:paraId="34A69910" w14:textId="4CA6FE2A" w:rsidR="00F0694C" w:rsidRDefault="00A208BB" w:rsidP="00015235">
      <w:r>
        <w:t xml:space="preserve">However, it may be that </w:t>
      </w:r>
      <w:r w:rsidR="00140801">
        <w:t>there is a</w:t>
      </w:r>
      <w:r w:rsidR="0063381D" w:rsidRPr="00015235">
        <w:t xml:space="preserve"> cap on </w:t>
      </w:r>
      <w:r w:rsidR="00BE7C11">
        <w:t>prices</w:t>
      </w:r>
      <w:r>
        <w:t xml:space="preserve"> (RECs, in the case of the RET)</w:t>
      </w:r>
      <w:r w:rsidR="00BE7C11">
        <w:t xml:space="preserve"> </w:t>
      </w:r>
      <w:r w:rsidR="0063381D" w:rsidRPr="00015235">
        <w:t>or a penalty for not meeting the relevant target</w:t>
      </w:r>
      <w:r w:rsidR="00140801">
        <w:t>. I</w:t>
      </w:r>
      <w:r>
        <w:t xml:space="preserve">t would be reasonable to </w:t>
      </w:r>
      <w:r w:rsidR="00140801">
        <w:t>assume</w:t>
      </w:r>
      <w:r w:rsidR="0063381D" w:rsidRPr="00015235">
        <w:t xml:space="preserve"> </w:t>
      </w:r>
      <w:r w:rsidR="00140801">
        <w:t>that this cap</w:t>
      </w:r>
      <w:r w:rsidR="0063381D" w:rsidRPr="00015235">
        <w:t xml:space="preserve"> </w:t>
      </w:r>
      <w:r>
        <w:t xml:space="preserve">or penalty </w:t>
      </w:r>
      <w:r w:rsidR="00140801">
        <w:t>reflects</w:t>
      </w:r>
      <w:r w:rsidR="00E353E6">
        <w:t xml:space="preserve"> the maximum per unit benefit to the NEM</w:t>
      </w:r>
      <w:r w:rsidR="0063381D" w:rsidRPr="00015235">
        <w:t xml:space="preserve"> of p</w:t>
      </w:r>
      <w:r w:rsidR="00E353E6">
        <w:t>roviding the relevant service (</w:t>
      </w:r>
      <w:r w:rsidR="0063381D" w:rsidRPr="00015235">
        <w:t>renewable energy</w:t>
      </w:r>
      <w:r w:rsidR="00E353E6">
        <w:t>, in the case of the RET</w:t>
      </w:r>
      <w:r w:rsidR="0063381D" w:rsidRPr="00015235">
        <w:t xml:space="preserve">). In such a case, it is possible that it will not be net beneficial </w:t>
      </w:r>
      <w:r w:rsidR="00E353E6">
        <w:t xml:space="preserve">for the NEM </w:t>
      </w:r>
      <w:r w:rsidR="0063381D" w:rsidRPr="00015235">
        <w:t>to meet the t</w:t>
      </w:r>
      <w:r w:rsidR="00140801">
        <w:t xml:space="preserve">arget as the cost of meeting </w:t>
      </w:r>
      <w:r>
        <w:t>it</w:t>
      </w:r>
      <w:r w:rsidR="00140801">
        <w:t xml:space="preserve"> </w:t>
      </w:r>
      <w:r w:rsidR="0063381D" w:rsidRPr="00015235">
        <w:t>could exceed the benefits, as indicated by the level of the cap/penalty.</w:t>
      </w:r>
      <w:r w:rsidR="00F0694C">
        <w:t xml:space="preserve"> As such, a </w:t>
      </w:r>
      <w:r w:rsidR="00C72361">
        <w:t>RIT–T</w:t>
      </w:r>
      <w:r w:rsidR="00CB36A1">
        <w:t xml:space="preserve"> proponent can consider </w:t>
      </w:r>
      <w:r w:rsidR="0063381D" w:rsidRPr="00015235">
        <w:t xml:space="preserve">the </w:t>
      </w:r>
      <w:r w:rsidR="00F0694C">
        <w:t xml:space="preserve">benefits associated with the target </w:t>
      </w:r>
      <w:r w:rsidR="0063381D" w:rsidRPr="00015235">
        <w:t>in each state of the world equivalent, even where the target is not m</w:t>
      </w:r>
      <w:r w:rsidR="00563D33">
        <w:t xml:space="preserve">et due to it being lower </w:t>
      </w:r>
      <w:r w:rsidR="0063381D" w:rsidRPr="00015235">
        <w:t>cost to pay the cap/penalty price</w:t>
      </w:r>
      <w:r w:rsidR="00E353E6">
        <w:t>.</w:t>
      </w:r>
    </w:p>
    <w:p w14:paraId="2E32B9C7" w14:textId="22F22AFD" w:rsidR="0063381D" w:rsidRPr="00015235" w:rsidRDefault="00F0694C" w:rsidP="00015235">
      <w:r>
        <w:t xml:space="preserve">Using the RET as an example, </w:t>
      </w:r>
      <w:r w:rsidR="00E353E6">
        <w:t>in</w:t>
      </w:r>
      <w:r w:rsidR="0063381D" w:rsidRPr="00015235">
        <w:t xml:space="preserve"> a state of the world where the RET is not met, the </w:t>
      </w:r>
      <w:r w:rsidR="00E353E6">
        <w:t>amount</w:t>
      </w:r>
      <w:r w:rsidR="00CB36A1">
        <w:t xml:space="preserve"> of</w:t>
      </w:r>
      <w:r w:rsidR="0063381D" w:rsidRPr="00015235">
        <w:t xml:space="preserve"> renewable energy </w:t>
      </w:r>
      <w:r>
        <w:t>short of the target will be</w:t>
      </w:r>
      <w:r w:rsidR="0063381D" w:rsidRPr="00015235">
        <w:t xml:space="preserve"> va</w:t>
      </w:r>
      <w:r>
        <w:t>lued at the capped</w:t>
      </w:r>
      <w:r w:rsidR="0063381D" w:rsidRPr="00015235">
        <w:t xml:space="preserve"> price and contribute to the resource costs incurred in that state of the world. Comparing the resource costs in different states of the world may then make a positive or negative contribution to the market benefits of a credible option.</w:t>
      </w:r>
    </w:p>
    <w:p w14:paraId="6B0DDCA2" w14:textId="7DECD409" w:rsidR="0063381D" w:rsidRPr="00015235" w:rsidRDefault="0063381D" w:rsidP="00015235">
      <w:r w:rsidRPr="00015235">
        <w:t xml:space="preserve">Under the RET, certificate purchases represent tax deductable business expenses. However, penalties such as those to be imposed on parties who fail to surrender sufficient RECs are generally not tax deductible expenses. Due to the asymmetric tax treatment of permit compared to penalty expenditures, the RET penalty price for the purposes of applying the </w:t>
      </w:r>
      <w:r w:rsidR="00C72361">
        <w:t>RIT–T</w:t>
      </w:r>
      <w:r w:rsidRPr="00015235">
        <w:t xml:space="preserve"> should be ‘grossed up’ by the applicable company tax rate to ensure that the penalty price is consistent with the post-tax REC price faced by market participants.</w:t>
      </w:r>
    </w:p>
    <w:p w14:paraId="0DD62EC9" w14:textId="018F48B9" w:rsidR="0063381D" w:rsidRDefault="0063381D" w:rsidP="00015235">
      <w:r w:rsidRPr="00015235">
        <w:t xml:space="preserve">For example assuming a company tax rate of 30 per cent and an unadjusted penalty price of $50, the ‘grossed up’ penalty price for the </w:t>
      </w:r>
      <w:r w:rsidR="00C72361">
        <w:t>RIT–T</w:t>
      </w:r>
      <w:r w:rsidRPr="00015235">
        <w:t xml:space="preserve"> analysis is</w:t>
      </w:r>
      <w:r w:rsidRPr="0063381D">
        <w:t>:</w:t>
      </w:r>
    </w:p>
    <w:p w14:paraId="6CCD9947" w14:textId="00EFCB82" w:rsidR="00764528" w:rsidRDefault="00727E78" w:rsidP="0063381D">
      <w:r w:rsidRPr="00727E78">
        <w:rPr>
          <w:noProof/>
          <w:lang w:eastAsia="en-AU"/>
        </w:rPr>
        <w:drawing>
          <wp:inline distT="0" distB="0" distL="0" distR="0" wp14:anchorId="6F508A8E" wp14:editId="651E612F">
            <wp:extent cx="2235200" cy="37109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1502" cy="380442"/>
                    </a:xfrm>
                    <a:prstGeom prst="rect">
                      <a:avLst/>
                    </a:prstGeom>
                  </pic:spPr>
                </pic:pic>
              </a:graphicData>
            </a:graphic>
          </wp:inline>
        </w:drawing>
      </w:r>
    </w:p>
    <w:p w14:paraId="267E24D7" w14:textId="180A17C3" w:rsidR="00764528" w:rsidRDefault="00F0694C" w:rsidP="0063381D">
      <w:r>
        <w:t xml:space="preserve">By grossing this price up, the </w:t>
      </w:r>
      <w:r w:rsidR="00764528" w:rsidRPr="00764528">
        <w:t xml:space="preserve">calculation of market benefits in the </w:t>
      </w:r>
      <w:r w:rsidR="00C72361">
        <w:t>RIT–T</w:t>
      </w:r>
      <w:r w:rsidR="00764528" w:rsidRPr="00764528">
        <w:t xml:space="preserve"> </w:t>
      </w:r>
      <w:r>
        <w:t>should reflect</w:t>
      </w:r>
      <w:r w:rsidR="00764528" w:rsidRPr="00764528">
        <w:t xml:space="preserve"> direct impacts on </w:t>
      </w:r>
      <w:r w:rsidR="002309F8">
        <w:t>those that produce, consume and transport electricity in the market</w:t>
      </w:r>
      <w:r w:rsidR="00764528" w:rsidRPr="00764528">
        <w:t xml:space="preserve">. This means that rational risk-neutral participants will choose to expend up to $71.42/MWh to avoid breaching the target. The value to </w:t>
      </w:r>
      <w:r w:rsidR="00FF2057">
        <w:t>the market</w:t>
      </w:r>
      <w:r w:rsidR="00FF2057" w:rsidRPr="00764528">
        <w:t xml:space="preserve"> </w:t>
      </w:r>
      <w:r w:rsidR="00764528" w:rsidRPr="00764528">
        <w:t>of meeting the target in this example is also $71.42/MWh.</w:t>
      </w:r>
    </w:p>
    <w:p w14:paraId="16094D78" w14:textId="4306118B" w:rsidR="0093056E" w:rsidRDefault="0093056E" w:rsidP="0093056E">
      <w:pPr>
        <w:pStyle w:val="Caption"/>
        <w:keepNext/>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12</w:t>
      </w:r>
      <w:r w:rsidR="006126C7">
        <w:rPr>
          <w:noProof/>
        </w:rPr>
        <w:fldChar w:fldCharType="end"/>
      </w:r>
      <w:r>
        <w:t xml:space="preserve">: </w:t>
      </w:r>
      <w:r w:rsidRPr="0093056E">
        <w:t>Cost savings in meeting a renewable energy target</w:t>
      </w:r>
    </w:p>
    <w:tbl>
      <w:tblPr>
        <w:tblStyle w:val="LightShading-Accent2"/>
        <w:tblW w:w="0" w:type="auto"/>
        <w:tblLook w:val="04A0" w:firstRow="1" w:lastRow="0" w:firstColumn="1" w:lastColumn="0" w:noHBand="0" w:noVBand="1"/>
      </w:tblPr>
      <w:tblGrid>
        <w:gridCol w:w="9242"/>
      </w:tblGrid>
      <w:tr w:rsidR="0093056E" w14:paraId="4D55AF89" w14:textId="77777777" w:rsidTr="00930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659F95E" w14:textId="77777777" w:rsidR="0093056E" w:rsidRPr="009817F2" w:rsidRDefault="0093056E" w:rsidP="00832233">
            <w:pPr>
              <w:pStyle w:val="NoSpacing"/>
            </w:pPr>
          </w:p>
          <w:p w14:paraId="263B2B88" w14:textId="62E839E9" w:rsidR="0093056E" w:rsidRPr="00015235" w:rsidRDefault="0093056E" w:rsidP="0093056E">
            <w:pPr>
              <w:pStyle w:val="BodyText"/>
            </w:pPr>
            <w:r w:rsidRPr="00015235">
              <w:t>A legislatively</w:t>
            </w:r>
            <w:r w:rsidR="00FF2057">
              <w:t xml:space="preserve"> </w:t>
            </w:r>
            <w:r w:rsidRPr="00015235">
              <w:t>imposed renewable energy scheme exists whereby a certain proportion of electricity generated must come from certified renewable sources.</w:t>
            </w:r>
          </w:p>
          <w:p w14:paraId="4701B741" w14:textId="287454A8" w:rsidR="0093056E" w:rsidRPr="00015235" w:rsidRDefault="0093056E" w:rsidP="0093056E">
            <w:pPr>
              <w:pStyle w:val="BodyText"/>
            </w:pPr>
            <w:r w:rsidRPr="00015235">
              <w:t>The scheme uses RECs as an instrument to achieve the renewable ener</w:t>
            </w:r>
            <w:r w:rsidR="00AF6E00">
              <w:t>gy target. One REC represents 1</w:t>
            </w:r>
            <w:r w:rsidR="009B136B">
              <w:t xml:space="preserve"> </w:t>
            </w:r>
            <w:r w:rsidRPr="00015235">
              <w:t>MWh of renewable generation. A penalty price of $35/MWh is imposed—this means that for each MWh of energy by which the target is not met, a penalty of $35/MWh is incurred (this equates to a grossed-up penalty price of $50/MWh).</w:t>
            </w:r>
          </w:p>
          <w:p w14:paraId="27E010F5" w14:textId="77777777" w:rsidR="0093056E" w:rsidRPr="0093056E" w:rsidRDefault="0093056E" w:rsidP="0093056E">
            <w:pPr>
              <w:pStyle w:val="BodyText"/>
            </w:pPr>
            <w:r w:rsidRPr="00015235">
              <w:t xml:space="preserve">The </w:t>
            </w:r>
            <w:r w:rsidRPr="0093056E">
              <w:t xml:space="preserve">credible option in question is the construction of a transmission link between two regions: a region with abundant, relatively cheap renewable generation and low load (Region A) and a region with limited, relatively expensive renewable generation and high load </w:t>
            </w:r>
            <w:r w:rsidRPr="0093056E">
              <w:lastRenderedPageBreak/>
              <w:t>(Region B).</w:t>
            </w:r>
          </w:p>
          <w:p w14:paraId="59F74066" w14:textId="2028222C" w:rsidR="0093056E" w:rsidRPr="0093056E" w:rsidRDefault="0093056E" w:rsidP="00FF6308">
            <w:pPr>
              <w:pStyle w:val="BodyText"/>
            </w:pPr>
            <w:r w:rsidRPr="00015235">
              <w:t xml:space="preserve">In the </w:t>
            </w:r>
            <w:r w:rsidRPr="00FF6308">
              <w:rPr>
                <w:rStyle w:val="Bold"/>
                <w:b w:val="0"/>
                <w:bCs/>
              </w:rPr>
              <w:t>base case</w:t>
            </w:r>
            <w:r w:rsidR="009817F2" w:rsidRPr="00FF6308">
              <w:t>, the</w:t>
            </w:r>
            <w:r w:rsidR="009817F2">
              <w:t>:</w:t>
            </w:r>
          </w:p>
          <w:p w14:paraId="7D6E6823" w14:textId="4F6A7615" w:rsidR="0093056E" w:rsidRPr="0093056E" w:rsidRDefault="009817F2" w:rsidP="009817F2">
            <w:pPr>
              <w:pStyle w:val="Bulletpoint"/>
            </w:pPr>
            <w:r w:rsidRPr="0093056E">
              <w:t>Price</w:t>
            </w:r>
            <w:r w:rsidR="0093056E" w:rsidRPr="0093056E">
              <w:t xml:space="preserve"> of RECs is $50/MWh—</w:t>
            </w:r>
            <w:r w:rsidR="00FF2057">
              <w:t>that is,</w:t>
            </w:r>
            <w:r w:rsidR="0093056E" w:rsidRPr="0093056E">
              <w:t xml:space="preserve"> the price of RECs is set at the grossed-up penalty price. The market ‘chooses’ to pay the penalty price of $35/MWh and not meet the renewable target.</w:t>
            </w:r>
          </w:p>
          <w:p w14:paraId="0F9DF3D0" w14:textId="6CDA07F4" w:rsidR="0093056E" w:rsidRPr="0093056E" w:rsidRDefault="009817F2" w:rsidP="009817F2">
            <w:pPr>
              <w:pStyle w:val="Bulletpoint"/>
            </w:pPr>
            <w:r w:rsidRPr="0093056E">
              <w:t>Renewable</w:t>
            </w:r>
            <w:r w:rsidR="0093056E" w:rsidRPr="0093056E">
              <w:t xml:space="preserve"> target is 50,000 MWh per year over the period of the analysis.</w:t>
            </w:r>
          </w:p>
          <w:p w14:paraId="399F3806" w14:textId="4240F2AC" w:rsidR="0093056E" w:rsidRPr="0093056E" w:rsidRDefault="009817F2" w:rsidP="009817F2">
            <w:pPr>
              <w:pStyle w:val="Bulletpoint"/>
            </w:pPr>
            <w:r w:rsidRPr="0093056E">
              <w:t>Present</w:t>
            </w:r>
            <w:r w:rsidR="0093056E" w:rsidRPr="0093056E">
              <w:t xml:space="preserve"> value of operating and capital costs over the period of the analysis is $500</w:t>
            </w:r>
            <w:r w:rsidR="00FF2057">
              <w:t xml:space="preserve"> million</w:t>
            </w:r>
            <w:r w:rsidR="0093056E" w:rsidRPr="0093056E">
              <w:t>.</w:t>
            </w:r>
          </w:p>
          <w:p w14:paraId="2C350045" w14:textId="60AE9D89" w:rsidR="0093056E" w:rsidRPr="0093056E" w:rsidRDefault="009817F2" w:rsidP="009817F2">
            <w:pPr>
              <w:pStyle w:val="Bulletpoint"/>
            </w:pPr>
            <w:r w:rsidRPr="0093056E">
              <w:t>Annual</w:t>
            </w:r>
            <w:r w:rsidR="0093056E" w:rsidRPr="0093056E">
              <w:t xml:space="preserve"> cost of not meeting the renewable target is 50,000</w:t>
            </w:r>
            <w:r w:rsidR="009B136B">
              <w:t xml:space="preserve"> </w:t>
            </w:r>
            <w:r w:rsidR="00FF2057">
              <w:t>MWh</w:t>
            </w:r>
            <w:r w:rsidR="0093056E" w:rsidRPr="0093056E">
              <w:t>*$50 = $2</w:t>
            </w:r>
            <w:r w:rsidR="00FF2057">
              <w:t>.5 million</w:t>
            </w:r>
            <w:r w:rsidR="0093056E" w:rsidRPr="0093056E">
              <w:t>. The present value of these costs over the period of the analysis is $17.5</w:t>
            </w:r>
            <w:r w:rsidR="00FF2057">
              <w:t xml:space="preserve"> million</w:t>
            </w:r>
            <w:r w:rsidR="0093056E" w:rsidRPr="0093056E">
              <w:t>.</w:t>
            </w:r>
          </w:p>
          <w:p w14:paraId="0858127D" w14:textId="491D55AE" w:rsidR="0093056E" w:rsidRPr="0093056E" w:rsidRDefault="009817F2" w:rsidP="009817F2">
            <w:pPr>
              <w:pStyle w:val="Bulletpoint"/>
            </w:pPr>
            <w:r w:rsidRPr="0093056E">
              <w:t>Present</w:t>
            </w:r>
            <w:r w:rsidR="0093056E" w:rsidRPr="0093056E">
              <w:t xml:space="preserve"> value of operating, capital and penalty costs is thus 500 +</w:t>
            </w:r>
            <w:r w:rsidR="007E1DC3">
              <w:t xml:space="preserve"> </w:t>
            </w:r>
            <w:r w:rsidR="0093056E" w:rsidRPr="0093056E">
              <w:t>17.5 = $517.5</w:t>
            </w:r>
            <w:r w:rsidR="00FF2057">
              <w:t xml:space="preserve"> million</w:t>
            </w:r>
            <w:r w:rsidR="0093056E" w:rsidRPr="0093056E">
              <w:t>.</w:t>
            </w:r>
          </w:p>
          <w:p w14:paraId="2CF8A4A9" w14:textId="77777777" w:rsidR="009817F2" w:rsidRPr="009817F2" w:rsidRDefault="009817F2" w:rsidP="00832233">
            <w:pPr>
              <w:pStyle w:val="NoSpacing"/>
            </w:pPr>
          </w:p>
          <w:p w14:paraId="35C9FA76" w14:textId="4008CEF7" w:rsidR="0093056E" w:rsidRPr="0093056E" w:rsidRDefault="0093056E" w:rsidP="00FF6308">
            <w:pPr>
              <w:pStyle w:val="BodyText"/>
            </w:pPr>
            <w:r w:rsidRPr="00FF6308">
              <w:rPr>
                <w:rStyle w:val="Bold"/>
                <w:b w:val="0"/>
                <w:bCs/>
              </w:rPr>
              <w:t>With</w:t>
            </w:r>
            <w:r w:rsidRPr="00FF6308">
              <w:t xml:space="preserve"> the credible</w:t>
            </w:r>
            <w:r w:rsidRPr="0093056E">
              <w:t xml:space="preserve"> option</w:t>
            </w:r>
            <w:r w:rsidR="009817F2">
              <w:t>, the</w:t>
            </w:r>
            <w:r w:rsidRPr="0093056E">
              <w:t>:</w:t>
            </w:r>
          </w:p>
          <w:p w14:paraId="209A4B6C" w14:textId="26CC97EF" w:rsidR="0093056E" w:rsidRPr="0093056E" w:rsidRDefault="009817F2" w:rsidP="009817F2">
            <w:pPr>
              <w:pStyle w:val="Bulletpoint"/>
            </w:pPr>
            <w:r w:rsidRPr="0093056E">
              <w:t>Price</w:t>
            </w:r>
            <w:r w:rsidR="0093056E" w:rsidRPr="0093056E">
              <w:t xml:space="preserve"> of RECs is $40/MWh and the</w:t>
            </w:r>
            <w:r>
              <w:t xml:space="preserve"> market meets</w:t>
            </w:r>
            <w:r w:rsidR="0093056E" w:rsidRPr="0093056E">
              <w:t xml:space="preserve"> annual renewable target</w:t>
            </w:r>
            <w:r w:rsidR="006B37EC">
              <w:t>s</w:t>
            </w:r>
            <w:r w:rsidR="0093056E" w:rsidRPr="0093056E">
              <w:t xml:space="preserve"> over the period of the analysis.</w:t>
            </w:r>
          </w:p>
          <w:p w14:paraId="5A4C3DCF" w14:textId="387A6DCB" w:rsidR="0093056E" w:rsidRPr="0093056E" w:rsidRDefault="009817F2" w:rsidP="009817F2">
            <w:pPr>
              <w:pStyle w:val="Bulletpoint"/>
            </w:pPr>
            <w:r w:rsidRPr="0093056E">
              <w:t>Present</w:t>
            </w:r>
            <w:r w:rsidR="0093056E" w:rsidRPr="0093056E">
              <w:t xml:space="preserve"> value of operating and capital costs over the period of the analysis is $510</w:t>
            </w:r>
            <w:r w:rsidR="00FF2057">
              <w:t xml:space="preserve"> million</w:t>
            </w:r>
            <w:r w:rsidR="0093056E" w:rsidRPr="0093056E">
              <w:t>.</w:t>
            </w:r>
            <w:r>
              <w:t xml:space="preserve"> </w:t>
            </w:r>
            <w:r w:rsidR="0093056E" w:rsidRPr="0093056E">
              <w:t>This is slightly higher than in the base case (where capital and operating costs sum to $500</w:t>
            </w:r>
            <w:r w:rsidR="00FF2057">
              <w:t xml:space="preserve"> million</w:t>
            </w:r>
            <w:r w:rsidR="0093056E" w:rsidRPr="0093056E">
              <w:t xml:space="preserve">) </w:t>
            </w:r>
            <w:r>
              <w:t>because of</w:t>
            </w:r>
            <w:r w:rsidR="0093056E" w:rsidRPr="0093056E">
              <w:t>:</w:t>
            </w:r>
          </w:p>
          <w:p w14:paraId="39EC044B" w14:textId="0A517324" w:rsidR="0093056E" w:rsidRPr="009817F2" w:rsidRDefault="009817F2" w:rsidP="009817F2">
            <w:pPr>
              <w:pStyle w:val="Bulletpoint2"/>
            </w:pPr>
            <w:r>
              <w:t xml:space="preserve">Higher </w:t>
            </w:r>
            <w:r w:rsidR="0093056E" w:rsidRPr="00015235">
              <w:t>cap</w:t>
            </w:r>
            <w:r w:rsidR="0093056E" w:rsidRPr="009817F2">
              <w:t>ital costs (greater investment in renewable generation occurs)</w:t>
            </w:r>
            <w:r w:rsidR="00FF2057">
              <w:t>.</w:t>
            </w:r>
          </w:p>
          <w:p w14:paraId="2E6D7FC6" w14:textId="5E744922" w:rsidR="0093056E" w:rsidRPr="00015235" w:rsidRDefault="009817F2" w:rsidP="009817F2">
            <w:pPr>
              <w:pStyle w:val="Bulletpoint2"/>
            </w:pPr>
            <w:r>
              <w:t xml:space="preserve">Lower </w:t>
            </w:r>
            <w:r w:rsidR="0093056E" w:rsidRPr="009817F2">
              <w:t>operating</w:t>
            </w:r>
            <w:r w:rsidR="0093056E" w:rsidRPr="00015235">
              <w:t xml:space="preserve"> costs (additional renewable generation displaces thermal plant)</w:t>
            </w:r>
            <w:r w:rsidR="00FF2057">
              <w:t>.</w:t>
            </w:r>
          </w:p>
          <w:p w14:paraId="39CB9031" w14:textId="72F190F5" w:rsidR="0093056E" w:rsidRPr="00015235" w:rsidRDefault="009817F2" w:rsidP="009817F2">
            <w:pPr>
              <w:pStyle w:val="Bulletpoint"/>
            </w:pPr>
            <w:r w:rsidRPr="00015235">
              <w:t>Present</w:t>
            </w:r>
            <w:r w:rsidR="0093056E" w:rsidRPr="00015235">
              <w:t xml:space="preserve"> value of operating, capital and penalty costs over the period of the analysis is slightly lower than in the base case (where these costs sum to $517.5</w:t>
            </w:r>
            <w:r w:rsidR="00FF2057">
              <w:t xml:space="preserve"> million</w:t>
            </w:r>
            <w:r w:rsidR="0093056E" w:rsidRPr="00015235">
              <w:t>) due to penalty costs being avoided if the credible option is developed.</w:t>
            </w:r>
          </w:p>
          <w:p w14:paraId="51532C6A" w14:textId="77777777" w:rsidR="009817F2" w:rsidRPr="009817F2" w:rsidRDefault="009817F2" w:rsidP="00832233">
            <w:pPr>
              <w:pStyle w:val="NoSpacing"/>
            </w:pPr>
          </w:p>
          <w:p w14:paraId="2A6DB216" w14:textId="5785F864" w:rsidR="0093056E" w:rsidRDefault="0093056E" w:rsidP="0093056E">
            <w:pPr>
              <w:pStyle w:val="BodyText"/>
            </w:pPr>
            <w:r w:rsidRPr="00015235">
              <w:t xml:space="preserve">The market benefit of the </w:t>
            </w:r>
            <w:r w:rsidRPr="0093056E">
              <w:t xml:space="preserve">credible option based on these operating, capital and RET penalty costs is thus 517.5 </w:t>
            </w:r>
            <w:r w:rsidR="007E1DC3">
              <w:rPr>
                <w:rFonts w:cs="Arial"/>
              </w:rPr>
              <w:t>‒</w:t>
            </w:r>
            <w:r w:rsidRPr="0093056E">
              <w:t xml:space="preserve"> 510 = $7.5</w:t>
            </w:r>
            <w:r w:rsidR="007E1DC3">
              <w:t xml:space="preserve"> million</w:t>
            </w:r>
            <w:r w:rsidRPr="0093056E">
              <w:t>.</w:t>
            </w:r>
          </w:p>
        </w:tc>
      </w:tr>
    </w:tbl>
    <w:p w14:paraId="0AD9C0FF" w14:textId="49970997" w:rsidR="00E44DC4" w:rsidRPr="00E44DC4" w:rsidRDefault="0093056E" w:rsidP="00D552E2">
      <w:pPr>
        <w:pStyle w:val="Heading4notnumbered"/>
      </w:pPr>
      <w:r>
        <w:lastRenderedPageBreak/>
        <w:t>Benefi</w:t>
      </w:r>
      <w:r w:rsidR="00E44DC4" w:rsidRPr="00E44DC4">
        <w:t>ts accruing across regions</w:t>
      </w:r>
    </w:p>
    <w:p w14:paraId="5ECDBABF" w14:textId="4257C9F6" w:rsidR="00E44DC4" w:rsidRPr="00E44DC4" w:rsidRDefault="00E753EC" w:rsidP="00E44DC4">
      <w:r>
        <w:t>NER</w:t>
      </w:r>
      <w:r w:rsidR="00E44DC4" w:rsidRPr="00E44DC4">
        <w:t xml:space="preserve"> </w:t>
      </w:r>
      <w:r w:rsidR="004B0B7B">
        <w:t xml:space="preserve">clause 5.16.2(c)(6) </w:t>
      </w:r>
      <w:r w:rsidR="00E44DC4" w:rsidRPr="00E44DC4">
        <w:t>require</w:t>
      </w:r>
      <w:r w:rsidR="004B0B7B">
        <w:t>s</w:t>
      </w:r>
      <w:r w:rsidR="00E44DC4" w:rsidRPr="00E44DC4">
        <w:t xml:space="preserve"> the </w:t>
      </w:r>
      <w:r w:rsidR="00C72361">
        <w:t>RIT–T</w:t>
      </w:r>
      <w:r w:rsidR="00E44DC4" w:rsidRPr="00E44DC4">
        <w:t xml:space="preserve"> specify </w:t>
      </w:r>
      <w:r w:rsidR="004B0B7B">
        <w:t>acceptable methodologies for</w:t>
      </w:r>
      <w:r w:rsidR="00E44DC4" w:rsidRPr="00E44DC4">
        <w:t xml:space="preserve"> estimating market benefits </w:t>
      </w:r>
      <w:r w:rsidR="009817F2">
        <w:t>that</w:t>
      </w:r>
      <w:r w:rsidR="00E44DC4" w:rsidRPr="00E44DC4">
        <w:t xml:space="preserve"> may occur outside the</w:t>
      </w:r>
      <w:r w:rsidR="001862C3" w:rsidRPr="001862C3">
        <w:t xml:space="preserve"> </w:t>
      </w:r>
      <w:r w:rsidR="00C72361">
        <w:t>RIT–T</w:t>
      </w:r>
      <w:r w:rsidR="001862C3">
        <w:t xml:space="preserve"> proponent's network</w:t>
      </w:r>
      <w:r w:rsidR="00E44DC4" w:rsidRPr="00E44DC4">
        <w:t>. Similarly</w:t>
      </w:r>
      <w:r w:rsidR="009817F2">
        <w:t>,</w:t>
      </w:r>
      <w:r w:rsidR="00E44DC4" w:rsidRPr="00E44DC4">
        <w:t xml:space="preserve"> the </w:t>
      </w:r>
      <w:r w:rsidR="002909C1">
        <w:t>RIT–</w:t>
      </w:r>
      <w:r w:rsidR="001F66B9">
        <w:t>T</w:t>
      </w:r>
      <w:r w:rsidR="00F523D2">
        <w:t xml:space="preserve"> </w:t>
      </w:r>
      <w:r w:rsidR="00E44DC4" w:rsidRPr="00E44DC4">
        <w:t>application guidelines must include guidance and worked examples on the acceptable methodologies for valuing market benefits that accrue across regions.</w:t>
      </w:r>
    </w:p>
    <w:p w14:paraId="15820F80" w14:textId="775A3DD3" w:rsidR="00E44DC4" w:rsidRDefault="00E44DC4" w:rsidP="00E44DC4">
      <w:r w:rsidRPr="00E44DC4">
        <w:t xml:space="preserve">The method outlined above for calculating market benefits implicitly includes market benefits arising across all regions in the NEM. For the avoidance of doubt, the </w:t>
      </w:r>
      <w:r w:rsidR="00C72361">
        <w:t>RIT–T</w:t>
      </w:r>
      <w:r w:rsidRPr="00E44DC4">
        <w:t xml:space="preserve"> provides that the methodology for calculating market benefits must capture any market benefits arising in the </w:t>
      </w:r>
      <w:r w:rsidR="00C72361">
        <w:t>RIT–T</w:t>
      </w:r>
      <w:r w:rsidR="001862C3">
        <w:t xml:space="preserve"> proponent's</w:t>
      </w:r>
      <w:r w:rsidRPr="00E44DC4">
        <w:t xml:space="preserve"> region as well as all other NEM regions. Given this, </w:t>
      </w:r>
      <w:r w:rsidR="009817F2">
        <w:t xml:space="preserve">our </w:t>
      </w:r>
      <w:r w:rsidR="009817F2" w:rsidRPr="00E44DC4">
        <w:t>more general guidance on estimating benefits</w:t>
      </w:r>
      <w:r w:rsidR="009817F2">
        <w:t xml:space="preserve"> is also applicable to</w:t>
      </w:r>
      <w:r w:rsidRPr="00E44DC4">
        <w:t xml:space="preserve"> quantifying benefits that accrue in more than one region. </w:t>
      </w:r>
      <w:r w:rsidR="00C72361">
        <w:t>RIT–T</w:t>
      </w:r>
      <w:r w:rsidR="001862C3">
        <w:t xml:space="preserve"> proponents</w:t>
      </w:r>
      <w:r w:rsidRPr="00E44DC4">
        <w:t xml:space="preserve"> </w:t>
      </w:r>
      <w:r w:rsidR="009817F2">
        <w:t xml:space="preserve">need not </w:t>
      </w:r>
      <w:r w:rsidRPr="00E44DC4">
        <w:t>separately quantify benefits that arise in each region of the NEM.</w:t>
      </w:r>
    </w:p>
    <w:p w14:paraId="0961FB1B" w14:textId="72B92F94" w:rsidR="00EE3E2F" w:rsidRDefault="00EE3E2F" w:rsidP="00E44DC4">
      <w:r>
        <w:lastRenderedPageBreak/>
        <w:t>Nevertheless, in calculating benefits that accrue to other regions in the NEM, we expect RIT</w:t>
      </w:r>
      <w:r>
        <w:rPr>
          <w:rFonts w:cs="Arial"/>
        </w:rPr>
        <w:t>–</w:t>
      </w:r>
      <w:r>
        <w:t>T proponents to:</w:t>
      </w:r>
    </w:p>
    <w:p w14:paraId="456323BF" w14:textId="7B79003B" w:rsidR="00EE3E2F" w:rsidRDefault="00EE3E2F" w:rsidP="00ED1CF7">
      <w:pPr>
        <w:pStyle w:val="Bulletpoint"/>
      </w:pPr>
      <w:r>
        <w:t xml:space="preserve">Liaise with producers, consumers and transporters of electricity in other regions of the NEM to inform their understanding of how different credible options will affect them. </w:t>
      </w:r>
      <w:r w:rsidR="00ED1CF7">
        <w:t>If the RIT</w:t>
      </w:r>
      <w:r w:rsidR="00ED1CF7">
        <w:rPr>
          <w:rFonts w:cs="Arial"/>
        </w:rPr>
        <w:t>–</w:t>
      </w:r>
      <w:r w:rsidR="00ED1CF7">
        <w:t>T proponent is exploring c</w:t>
      </w:r>
      <w:r>
        <w:t xml:space="preserve">redible options that </w:t>
      </w:r>
      <w:r w:rsidR="00ED1CF7">
        <w:t>it expects will 'materially affect' another</w:t>
      </w:r>
      <w:r>
        <w:t xml:space="preserve"> electricity network</w:t>
      </w:r>
      <w:r w:rsidR="00ED1CF7">
        <w:t>, we would expect the proponent to instigate a</w:t>
      </w:r>
      <w:r>
        <w:t xml:space="preserve"> joint-planning </w:t>
      </w:r>
      <w:r w:rsidR="00ED1CF7">
        <w:t xml:space="preserve">project with that other electricity network. In this context, 'materially affect' means it will create an identified need sufficiently large that it will require a </w:t>
      </w:r>
      <w:r w:rsidR="00C72361">
        <w:t>RIT–T</w:t>
      </w:r>
      <w:r w:rsidR="0096783F">
        <w:t xml:space="preserve"> project</w:t>
      </w:r>
      <w:r w:rsidR="00ED1CF7">
        <w:t xml:space="preserve"> or </w:t>
      </w:r>
      <w:r w:rsidR="0096783F">
        <w:t>a regulatory investment test for distribution (</w:t>
      </w:r>
      <w:r w:rsidR="00C72361">
        <w:t>RIT–D</w:t>
      </w:r>
      <w:r w:rsidR="0096783F">
        <w:t>)</w:t>
      </w:r>
      <w:r w:rsidR="00ED1CF7">
        <w:t xml:space="preserve"> project to meet it.</w:t>
      </w:r>
    </w:p>
    <w:p w14:paraId="54A81A1D" w14:textId="0433EEC1" w:rsidR="00EE3E2F" w:rsidRPr="00E44DC4" w:rsidRDefault="00EE3E2F" w:rsidP="00EE3E2F">
      <w:pPr>
        <w:pStyle w:val="Bulletpoint"/>
      </w:pPr>
      <w:r>
        <w:t>Have regard to AEMO's NTNDP, ISP, or equivalent document to inform their understanding of how different credible options will fit into or affect the broader development of the NEM.</w:t>
      </w:r>
    </w:p>
    <w:p w14:paraId="39995A5F" w14:textId="0ED4421D" w:rsidR="00E44DC4" w:rsidRPr="00E44DC4" w:rsidRDefault="00954991" w:rsidP="00167748">
      <w:pPr>
        <w:pStyle w:val="Heading2"/>
      </w:pPr>
      <w:bookmarkStart w:id="168" w:name="_Ref516129044"/>
      <w:bookmarkStart w:id="169" w:name="_Ref516129061"/>
      <w:bookmarkStart w:id="170" w:name="_Ref516129253"/>
      <w:bookmarkStart w:id="171" w:name="_Ref516129708"/>
      <w:bookmarkStart w:id="172" w:name="_Ref517094509"/>
      <w:bookmarkStart w:id="173" w:name="_Ref517633259"/>
      <w:bookmarkStart w:id="174" w:name="_Ref517689836"/>
      <w:bookmarkStart w:id="175" w:name="_Ref518302285"/>
      <w:bookmarkStart w:id="176" w:name="_Toc532464609"/>
      <w:r>
        <w:t>R</w:t>
      </w:r>
      <w:r w:rsidR="00E44DC4" w:rsidRPr="00E44DC4">
        <w:t>easonable scenarios</w:t>
      </w:r>
      <w:bookmarkEnd w:id="168"/>
      <w:bookmarkEnd w:id="169"/>
      <w:bookmarkEnd w:id="170"/>
      <w:bookmarkEnd w:id="171"/>
      <w:r>
        <w:t xml:space="preserve"> and sensitivities</w:t>
      </w:r>
      <w:bookmarkEnd w:id="172"/>
      <w:bookmarkEnd w:id="173"/>
      <w:bookmarkEnd w:id="174"/>
      <w:bookmarkEnd w:id="175"/>
      <w:bookmarkEnd w:id="176"/>
    </w:p>
    <w:p w14:paraId="3A0D1553" w14:textId="4D01E903" w:rsidR="00D27C06" w:rsidRPr="007C7A99" w:rsidRDefault="00D27C06" w:rsidP="007C7A99">
      <w:r w:rsidRPr="007C7A99">
        <w:t>This section provides guidance on forming reasonable scenarios, including:</w:t>
      </w:r>
    </w:p>
    <w:p w14:paraId="5D54F081" w14:textId="488BB35E" w:rsidR="00D27C06" w:rsidRDefault="00D27C06" w:rsidP="007C7A99">
      <w:pPr>
        <w:pStyle w:val="Bulletpoint"/>
      </w:pPr>
      <w:r>
        <w:t>Selecting an appropriate number of reasonable scenarios</w:t>
      </w:r>
      <w:r w:rsidR="00203E4E">
        <w:t>; and</w:t>
      </w:r>
    </w:p>
    <w:p w14:paraId="4DD600E1" w14:textId="7A95A4E4" w:rsidR="00D27C06" w:rsidRPr="007C7A99" w:rsidRDefault="00D27C06" w:rsidP="007C7A99">
      <w:pPr>
        <w:pStyle w:val="Bulletpoint"/>
      </w:pPr>
      <w:r>
        <w:t>Giving consideration to high impact low probability (HILP) events</w:t>
      </w:r>
      <w:r w:rsidR="00203E4E">
        <w:t>.</w:t>
      </w:r>
    </w:p>
    <w:p w14:paraId="4B2CC32E" w14:textId="0F5CF348" w:rsidR="00E44DC4" w:rsidRPr="00E44DC4" w:rsidRDefault="0096337A" w:rsidP="007C7A99">
      <w:pPr>
        <w:pStyle w:val="Heading3"/>
      </w:pPr>
      <w:bookmarkStart w:id="177" w:name="_Ref517687043"/>
      <w:bookmarkStart w:id="178" w:name="_Ref517690836"/>
      <w:bookmarkStart w:id="179" w:name="_Toc532464610"/>
      <w:r>
        <w:t>Testing</w:t>
      </w:r>
      <w:r w:rsidR="00E44DC4" w:rsidRPr="00E44DC4">
        <w:t xml:space="preserve"> sensitivities </w:t>
      </w:r>
      <w:r>
        <w:t xml:space="preserve">to select </w:t>
      </w:r>
      <w:r w:rsidR="00E44DC4" w:rsidRPr="00E44DC4">
        <w:t>reasonable scenarios</w:t>
      </w:r>
      <w:bookmarkEnd w:id="177"/>
      <w:bookmarkEnd w:id="178"/>
      <w:bookmarkEnd w:id="179"/>
    </w:p>
    <w:p w14:paraId="4820DB21" w14:textId="023F4FEA" w:rsidR="00CD730E" w:rsidRPr="00CD730E" w:rsidRDefault="00CD730E" w:rsidP="007C7A99">
      <w:pPr>
        <w:pStyle w:val="BodyText"/>
      </w:pPr>
      <w:r>
        <w:t>Under t</w:t>
      </w:r>
      <w:r w:rsidR="00E44DC4" w:rsidRPr="00015235">
        <w:t xml:space="preserve">he </w:t>
      </w:r>
      <w:r w:rsidR="00C72361">
        <w:t>RIT–T</w:t>
      </w:r>
      <w:r>
        <w:t>, t</w:t>
      </w:r>
      <w:r w:rsidR="00E44DC4" w:rsidRPr="00E44DC4">
        <w:t xml:space="preserve">he number and choice </w:t>
      </w:r>
      <w:r w:rsidR="00E44DC4" w:rsidRPr="00CD730E">
        <w:t xml:space="preserve">of </w:t>
      </w:r>
      <w:r w:rsidR="00E44DC4" w:rsidRPr="007C7A99">
        <w:t>reasonable scenarios</w:t>
      </w:r>
      <w:r w:rsidR="00E44DC4" w:rsidRPr="00CD730E">
        <w:t xml:space="preserve"> </w:t>
      </w:r>
      <w:r>
        <w:t xml:space="preserve">must </w:t>
      </w:r>
      <w:r w:rsidR="00E44DC4" w:rsidRPr="00CD730E">
        <w:t xml:space="preserve">be appropriate to the </w:t>
      </w:r>
      <w:r w:rsidR="00E44DC4" w:rsidRPr="007C7A99">
        <w:t>credible options</w:t>
      </w:r>
      <w:r w:rsidR="00E44DC4" w:rsidRPr="00CD730E">
        <w:t xml:space="preserve"> under consideration. </w:t>
      </w:r>
      <w:r w:rsidRPr="00CD730E">
        <w:t>Specifically, t</w:t>
      </w:r>
      <w:r w:rsidR="00E44DC4" w:rsidRPr="00CD730E">
        <w:t xml:space="preserve">he choice of </w:t>
      </w:r>
      <w:r w:rsidR="00E44DC4" w:rsidRPr="007C7A99">
        <w:t>reasonable scenarios</w:t>
      </w:r>
      <w:r>
        <w:t xml:space="preserve"> </w:t>
      </w:r>
      <w:r w:rsidR="00E44DC4" w:rsidRPr="00CD730E">
        <w:t xml:space="preserve">must reflect any variables or parameters that </w:t>
      </w:r>
      <w:r w:rsidRPr="00CD730E">
        <w:t>are likely to affect:</w:t>
      </w:r>
    </w:p>
    <w:p w14:paraId="7013C314" w14:textId="7BCDC7BF" w:rsidR="00E44DC4" w:rsidRPr="00E953D6" w:rsidRDefault="00CD730E" w:rsidP="00E953D6">
      <w:pPr>
        <w:pStyle w:val="Bulletpoint"/>
        <w:rPr>
          <w:rStyle w:val="Emphasis"/>
          <w:i w:val="0"/>
          <w:iCs w:val="0"/>
        </w:rPr>
      </w:pPr>
      <w:r w:rsidRPr="00E953D6">
        <w:t xml:space="preserve">the ranking of the </w:t>
      </w:r>
      <w:r w:rsidRPr="00E953D6">
        <w:rPr>
          <w:rStyle w:val="Emphasis"/>
          <w:i w:val="0"/>
          <w:iCs w:val="0"/>
        </w:rPr>
        <w:t>credible options, where the identified need is for reliability corrective action and therefore only the ranking</w:t>
      </w:r>
      <w:r w:rsidR="00203E4E" w:rsidRPr="00E953D6">
        <w:rPr>
          <w:rStyle w:val="Emphasis"/>
          <w:i w:val="0"/>
          <w:iCs w:val="0"/>
        </w:rPr>
        <w:t xml:space="preserve"> (as opposed to the sign) of credible options' net economic benefits</w:t>
      </w:r>
      <w:r w:rsidRPr="00E953D6">
        <w:rPr>
          <w:rStyle w:val="Emphasis"/>
          <w:i w:val="0"/>
          <w:iCs w:val="0"/>
        </w:rPr>
        <w:t xml:space="preserve"> is important</w:t>
      </w:r>
      <w:r w:rsidR="00203E4E" w:rsidRPr="00E953D6">
        <w:rPr>
          <w:rStyle w:val="Emphasis"/>
          <w:i w:val="0"/>
          <w:iCs w:val="0"/>
        </w:rPr>
        <w:t>;</w:t>
      </w:r>
      <w:r w:rsidRPr="00E953D6">
        <w:rPr>
          <w:rStyle w:val="Emphasis"/>
          <w:i w:val="0"/>
          <w:iCs w:val="0"/>
        </w:rPr>
        <w:t xml:space="preserve"> and</w:t>
      </w:r>
    </w:p>
    <w:p w14:paraId="59897C67" w14:textId="65AE5F9F" w:rsidR="00CD730E" w:rsidRPr="007C7A99" w:rsidRDefault="00CD730E" w:rsidP="00E953D6">
      <w:pPr>
        <w:pStyle w:val="Bulletpoint"/>
      </w:pPr>
      <w:r w:rsidRPr="00E953D6">
        <w:t xml:space="preserve">the ranking or sign of the net economic benefit of any </w:t>
      </w:r>
      <w:r w:rsidRPr="00E953D6">
        <w:rPr>
          <w:rStyle w:val="Emphasis"/>
          <w:i w:val="0"/>
          <w:iCs w:val="0"/>
        </w:rPr>
        <w:t xml:space="preserve">credible option </w:t>
      </w:r>
      <w:r w:rsidR="00203E4E" w:rsidRPr="00E953D6">
        <w:rPr>
          <w:rStyle w:val="Emphasis"/>
          <w:i w:val="0"/>
          <w:iCs w:val="0"/>
        </w:rPr>
        <w:t>where the identified need</w:t>
      </w:r>
      <w:r w:rsidR="00203E4E" w:rsidRPr="008B6860">
        <w:rPr>
          <w:rStyle w:val="Emphasis"/>
          <w:i w:val="0"/>
          <w:iCs w:val="0"/>
        </w:rPr>
        <w:t xml:space="preserve"> is not for reliability corrective action, where the preferred option must therefore have a</w:t>
      </w:r>
      <w:r w:rsidRPr="008868FA">
        <w:rPr>
          <w:rStyle w:val="Emphasis"/>
          <w:i w:val="0"/>
          <w:iCs w:val="0"/>
        </w:rPr>
        <w:t xml:space="preserve"> </w:t>
      </w:r>
      <w:r w:rsidR="00203E4E" w:rsidRPr="008B6860">
        <w:rPr>
          <w:rStyle w:val="Emphasis"/>
          <w:i w:val="0"/>
          <w:iCs w:val="0"/>
        </w:rPr>
        <w:t xml:space="preserve">positive </w:t>
      </w:r>
      <w:r w:rsidRPr="00FE6E23">
        <w:rPr>
          <w:rStyle w:val="Emphasis"/>
          <w:i w:val="0"/>
          <w:iCs w:val="0"/>
        </w:rPr>
        <w:t>net economic benefit</w:t>
      </w:r>
      <w:r w:rsidRPr="000647C7">
        <w:rPr>
          <w:rStyle w:val="Emphasis"/>
          <w:i w:val="0"/>
          <w:iCs w:val="0"/>
        </w:rPr>
        <w:t>.</w:t>
      </w:r>
    </w:p>
    <w:p w14:paraId="5C925FA6" w14:textId="21C83093" w:rsidR="00E44DC4" w:rsidRPr="00015235" w:rsidRDefault="003B3D28" w:rsidP="00015235">
      <w:r>
        <w:t>NER c</w:t>
      </w:r>
      <w:r w:rsidR="00E44DC4" w:rsidRPr="00015235">
        <w:t>lauses 5.</w:t>
      </w:r>
      <w:r w:rsidR="00C80D9F" w:rsidRPr="00015235">
        <w:t>1</w:t>
      </w:r>
      <w:r w:rsidR="00E44DC4" w:rsidRPr="00015235">
        <w:t>6.</w:t>
      </w:r>
      <w:r w:rsidR="00C80D9F" w:rsidRPr="00015235">
        <w:t>1</w:t>
      </w:r>
      <w:r w:rsidR="00E44DC4" w:rsidRPr="00015235">
        <w:t xml:space="preserve">(c)(5) and (6) place some limitations on the depth of analysis required for calculating various classes of market benefits under the </w:t>
      </w:r>
      <w:r w:rsidR="00C72361">
        <w:t>RIT–T</w:t>
      </w:r>
      <w:r>
        <w:t>. Also, NER c</w:t>
      </w:r>
      <w:r w:rsidR="00E44DC4" w:rsidRPr="00015235">
        <w:t>lause 5.</w:t>
      </w:r>
      <w:r w:rsidR="00C80D9F" w:rsidRPr="00015235">
        <w:t>16.1</w:t>
      </w:r>
      <w:r w:rsidR="00E44DC4" w:rsidRPr="00015235">
        <w:t xml:space="preserve">(c)(2) and the </w:t>
      </w:r>
      <w:r w:rsidR="00C72361">
        <w:t>RIT–T</w:t>
      </w:r>
      <w:r w:rsidR="00E44DC4" w:rsidRPr="00015235">
        <w:t xml:space="preserve"> require </w:t>
      </w:r>
      <w:r w:rsidR="00C72361">
        <w:t>RIT–T</w:t>
      </w:r>
      <w:r w:rsidR="001862C3">
        <w:t xml:space="preserve"> proponents to</w:t>
      </w:r>
      <w:r w:rsidR="00E44DC4" w:rsidRPr="00015235">
        <w:t xml:space="preserve"> apply the </w:t>
      </w:r>
      <w:r w:rsidR="00C72361">
        <w:t>RIT–T</w:t>
      </w:r>
      <w:r w:rsidR="00E44DC4" w:rsidRPr="00015235">
        <w:t xml:space="preserve"> to a level of analysis which is proportionate to the scale and likely impact of each credible option.</w:t>
      </w:r>
    </w:p>
    <w:p w14:paraId="52A62B7C" w14:textId="525FDE4B" w:rsidR="00772BE3" w:rsidRDefault="00E44DC4">
      <w:r w:rsidRPr="00015235">
        <w:t>These requirements mean that the appropriate number and choice of reasonable scenarios is likely to vary for each set of credible options under consideration</w:t>
      </w:r>
      <w:r w:rsidR="003B3D28">
        <w:t xml:space="preserve">. As such, we </w:t>
      </w:r>
      <w:r w:rsidRPr="00015235">
        <w:t>cannot prescribe</w:t>
      </w:r>
      <w:r w:rsidR="003B3D28">
        <w:t xml:space="preserve"> these requirements</w:t>
      </w:r>
      <w:r w:rsidRPr="00015235">
        <w:t xml:space="preserve"> in advance</w:t>
      </w:r>
      <w:r w:rsidR="003B3D28">
        <w:t xml:space="preserve">. </w:t>
      </w:r>
      <w:r w:rsidR="00772BE3">
        <w:t>W</w:t>
      </w:r>
      <w:r w:rsidR="003B3D28">
        <w:t>e</w:t>
      </w:r>
      <w:r w:rsidRPr="00015235">
        <w:t xml:space="preserve"> </w:t>
      </w:r>
      <w:r w:rsidR="003B3D28">
        <w:t>do not intend to</w:t>
      </w:r>
      <w:r w:rsidRPr="00015235">
        <w:t xml:space="preserve"> specify the appropriateness (or otherwise) of a particular number of reasonable scenarios in a given set of circumstances</w:t>
      </w:r>
      <w:r w:rsidR="00772BE3">
        <w:t>. However,</w:t>
      </w:r>
      <w:r w:rsidR="003B3D28">
        <w:t xml:space="preserve"> as guidance, </w:t>
      </w:r>
      <w:r w:rsidR="00772BE3">
        <w:t>when</w:t>
      </w:r>
      <w:r w:rsidR="00006974">
        <w:t xml:space="preserve"> developing</w:t>
      </w:r>
      <w:r w:rsidR="00772BE3">
        <w:t xml:space="preserve"> reasonable scenarios, </w:t>
      </w:r>
      <w:r w:rsidR="003B3D28">
        <w:t xml:space="preserve">we </w:t>
      </w:r>
      <w:r w:rsidR="00772BE3">
        <w:t>recommend RIT</w:t>
      </w:r>
      <w:r w:rsidR="00772BE3" w:rsidRPr="00772BE3">
        <w:t>–</w:t>
      </w:r>
      <w:r w:rsidR="00772BE3">
        <w:t>T proponents:</w:t>
      </w:r>
    </w:p>
    <w:p w14:paraId="566B3949" w14:textId="24F4A6C6" w:rsidR="00CD730E" w:rsidRDefault="00ED1CF7" w:rsidP="00772BE3">
      <w:pPr>
        <w:pStyle w:val="Bulletpoint"/>
      </w:pPr>
      <w:r>
        <w:t>Use</w:t>
      </w:r>
      <w:r w:rsidR="00772BE3">
        <w:t xml:space="preserve"> </w:t>
      </w:r>
      <w:r w:rsidR="00CD730E">
        <w:t xml:space="preserve">sensitivity analysis to assist in </w:t>
      </w:r>
      <w:r w:rsidR="00E44DC4" w:rsidRPr="00015235">
        <w:t>determining an appropriate set of reasonable scenarios</w:t>
      </w:r>
      <w:r w:rsidR="003B3D28">
        <w:t xml:space="preserve">. </w:t>
      </w:r>
      <w:r w:rsidR="00772BE3">
        <w:t>We describe this approach in the following paragraphs.</w:t>
      </w:r>
    </w:p>
    <w:p w14:paraId="7807588B" w14:textId="2A4B6108" w:rsidR="005B6637" w:rsidRDefault="00ED1CF7" w:rsidP="00772BE3">
      <w:pPr>
        <w:pStyle w:val="Bulletpoint"/>
      </w:pPr>
      <w:r>
        <w:lastRenderedPageBreak/>
        <w:t>As</w:t>
      </w:r>
      <w:r w:rsidR="00772BE3">
        <w:t xml:space="preserve"> a principle, be</w:t>
      </w:r>
      <w:r w:rsidR="00772BE3" w:rsidRPr="00772BE3">
        <w:t xml:space="preserve"> conscious of the current NEM reforms</w:t>
      </w:r>
      <w:r w:rsidR="005B6637">
        <w:t xml:space="preserve"> and </w:t>
      </w:r>
      <w:r w:rsidR="009C3C12">
        <w:t>relevant policy developments</w:t>
      </w:r>
      <w:r w:rsidR="00772BE3" w:rsidRPr="00772BE3">
        <w:t>, including</w:t>
      </w:r>
      <w:r w:rsidR="005B6637">
        <w:t>:</w:t>
      </w:r>
    </w:p>
    <w:p w14:paraId="74E080D4" w14:textId="6D973D69" w:rsidR="005B6637" w:rsidRDefault="005B6637" w:rsidP="005B6637">
      <w:pPr>
        <w:pStyle w:val="Bulletpoint2"/>
      </w:pPr>
      <w:r>
        <w:t xml:space="preserve">Electricity </w:t>
      </w:r>
      <w:r w:rsidR="00772BE3" w:rsidRPr="00772BE3">
        <w:t>pricing reforms</w:t>
      </w:r>
      <w:r w:rsidR="00203E4E">
        <w:t>.</w:t>
      </w:r>
    </w:p>
    <w:p w14:paraId="32FB4362" w14:textId="5E1BDF80" w:rsidR="00772BE3" w:rsidRDefault="005B6637" w:rsidP="005B6637">
      <w:pPr>
        <w:pStyle w:val="Bulletpoint2"/>
      </w:pPr>
      <w:r>
        <w:t>The development of new markets and products</w:t>
      </w:r>
      <w:r w:rsidR="00772BE3" w:rsidRPr="00772BE3">
        <w:t>,</w:t>
      </w:r>
      <w:r>
        <w:t xml:space="preserve"> such as</w:t>
      </w:r>
      <w:r w:rsidR="00772BE3" w:rsidRPr="00772BE3">
        <w:t xml:space="preserve"> demand response markets</w:t>
      </w:r>
      <w:r>
        <w:t xml:space="preserve"> and products that allow</w:t>
      </w:r>
      <w:r w:rsidR="00772BE3" w:rsidRPr="00772BE3">
        <w:t xml:space="preserve"> consumers to select their own price-reliability preference.</w:t>
      </w:r>
    </w:p>
    <w:p w14:paraId="638E1CC7" w14:textId="4616D606" w:rsidR="005B6637" w:rsidRDefault="005B6637" w:rsidP="005B6637">
      <w:pPr>
        <w:pStyle w:val="Bulletpoint2"/>
      </w:pPr>
      <w:r>
        <w:t xml:space="preserve">Policies relating to features of the NEM, such as those concerning carbon emissions, renewable energy, reliability, energy security and other factors. For example, </w:t>
      </w:r>
      <w:r w:rsidR="00A8352E">
        <w:t xml:space="preserve">if </w:t>
      </w:r>
      <w:r w:rsidR="00C36652">
        <w:t xml:space="preserve">evidence supports there being a reasonable possibility of policy change (including introducing a new policy or altering/withdrawing a current policy) that </w:t>
      </w:r>
      <w:r w:rsidR="009C3C12">
        <w:t>could</w:t>
      </w:r>
      <w:r w:rsidR="00A8352E">
        <w:t xml:space="preserve"> affect the ranking or sign of credible options (or just the ranking, if the identified need was for rel</w:t>
      </w:r>
      <w:r w:rsidR="009C3C12">
        <w:t>iability corrective action), the RIT</w:t>
      </w:r>
      <w:r w:rsidR="009C3C12">
        <w:rPr>
          <w:rFonts w:cs="Arial"/>
        </w:rPr>
        <w:t>–</w:t>
      </w:r>
      <w:r w:rsidR="009C3C12">
        <w:t>T proponent should</w:t>
      </w:r>
      <w:r w:rsidR="00A8352E">
        <w:t xml:space="preserve"> include</w:t>
      </w:r>
      <w:r w:rsidR="009C3C12">
        <w:t xml:space="preserve"> </w:t>
      </w:r>
      <w:r w:rsidR="00A8352E">
        <w:t>a reasonable scenario</w:t>
      </w:r>
      <w:r w:rsidR="00C36652">
        <w:t xml:space="preserve"> where this policy change occurs</w:t>
      </w:r>
      <w:r w:rsidR="00A8352E">
        <w:t>.</w:t>
      </w:r>
    </w:p>
    <w:p w14:paraId="076A20A0" w14:textId="3DB4EC17" w:rsidR="00006974" w:rsidRDefault="00F4641D" w:rsidP="00772BE3">
      <w:pPr>
        <w:pStyle w:val="Bulletpoint"/>
      </w:pPr>
      <w:r>
        <w:t xml:space="preserve">Construct scenarios that are genuinely reasonable, in that they </w:t>
      </w:r>
      <w:r w:rsidR="00006974">
        <w:t xml:space="preserve">comprise of </w:t>
      </w:r>
      <w:r>
        <w:t xml:space="preserve">internally consistent </w:t>
      </w:r>
      <w:r w:rsidR="00006974">
        <w:t>parameters</w:t>
      </w:r>
      <w:r w:rsidR="00751B48" w:rsidRPr="00751B48">
        <w:t xml:space="preserve"> </w:t>
      </w:r>
      <w:r w:rsidR="00751B48">
        <w:t>so that they can define a reasonable range of plausible states of the world</w:t>
      </w:r>
      <w:r w:rsidR="00006974">
        <w:t>.</w:t>
      </w:r>
    </w:p>
    <w:p w14:paraId="7E99F0F5" w14:textId="410CB1CF" w:rsidR="00772BE3" w:rsidRDefault="005B6637" w:rsidP="00751B48">
      <w:pPr>
        <w:pStyle w:val="Bulletpoint"/>
      </w:pPr>
      <w:r>
        <w:t>Where</w:t>
      </w:r>
      <w:r w:rsidR="00772BE3">
        <w:t xml:space="preserve"> appropriate, have regard to </w:t>
      </w:r>
      <w:r w:rsidR="00772BE3" w:rsidRPr="00772BE3">
        <w:t>AEMO</w:t>
      </w:r>
      <w:r w:rsidR="00772BE3">
        <w:t>'s work</w:t>
      </w:r>
      <w:r w:rsidR="00772BE3" w:rsidRPr="00772BE3">
        <w:t xml:space="preserve"> in developing modelling forecasts, scenar</w:t>
      </w:r>
      <w:r w:rsidR="00772BE3">
        <w:t xml:space="preserve">ios and assumptions, such as the information provided in the ISP (see section </w:t>
      </w:r>
      <w:r w:rsidR="00772BE3">
        <w:fldChar w:fldCharType="begin"/>
      </w:r>
      <w:r w:rsidR="00772BE3">
        <w:instrText xml:space="preserve"> REF _Ref516751963 \r \h </w:instrText>
      </w:r>
      <w:r w:rsidR="00772BE3">
        <w:fldChar w:fldCharType="separate"/>
      </w:r>
      <w:r w:rsidR="00150FE4">
        <w:t>3.4.1</w:t>
      </w:r>
      <w:r w:rsidR="00772BE3">
        <w:fldChar w:fldCharType="end"/>
      </w:r>
      <w:r w:rsidR="00772BE3">
        <w:t xml:space="preserve"> for more information on using information that AEMO publishes).</w:t>
      </w:r>
    </w:p>
    <w:p w14:paraId="2FC52D5C" w14:textId="77777777" w:rsidR="00751B48" w:rsidRPr="00751B48" w:rsidRDefault="00751B48" w:rsidP="00751B48">
      <w:pPr>
        <w:pStyle w:val="BodyText"/>
      </w:pPr>
      <w:r w:rsidRPr="00751B48">
        <w:t>The following paragraphs further explain the first dot point above—that is, how the development of additional reasonable scenarios involves a process of applying sensitivity analysis to key input variables that will likely affect the performance of credible options. Such inputs might include those relating to technology costs, fuel costs, distributed generation and storage growth.</w:t>
      </w:r>
    </w:p>
    <w:p w14:paraId="0B95E4E3" w14:textId="3BCF6849" w:rsidR="00751B48" w:rsidRDefault="00751B48" w:rsidP="00751B48">
      <w:pPr>
        <w:pStyle w:val="BodyText"/>
      </w:pPr>
      <w:r w:rsidRPr="00751B48">
        <w:t>It may be that a reasonable change to the value of a parameter changes the ranking</w:t>
      </w:r>
      <w:r>
        <w:t xml:space="preserve"> or sign (for reliability corrective action) or ranking</w:t>
      </w:r>
      <w:r w:rsidRPr="00751B48">
        <w:t xml:space="preserve"> of credible options by net economic b</w:t>
      </w:r>
      <w:r w:rsidR="00E77181">
        <w:t>enefit. In such cases, the RIT–T</w:t>
      </w:r>
      <w:r w:rsidRPr="00751B48">
        <w:t xml:space="preserve"> proponent should explore states of the world under a reasonable scenario that is consistent with that different, yet reasonable, parameter value.</w:t>
      </w:r>
    </w:p>
    <w:p w14:paraId="28AB14EF" w14:textId="1EE09894" w:rsidR="00751B48" w:rsidRDefault="00751B48" w:rsidP="00751B48">
      <w:pPr>
        <w:pStyle w:val="BodyText"/>
      </w:pPr>
      <w:r w:rsidRPr="00751B48">
        <w:t>For example, sensitivity analysis might show that the relative performance of credible options changes if there are</w:t>
      </w:r>
      <w:r w:rsidR="00EC5D61">
        <w:t xml:space="preserve"> lower than expected </w:t>
      </w:r>
      <w:r w:rsidRPr="00751B48">
        <w:t>technolo</w:t>
      </w:r>
      <w:r w:rsidR="00E77181">
        <w:t>gy costs. On this basis, a RIT‒T</w:t>
      </w:r>
      <w:r w:rsidRPr="00751B48">
        <w:t xml:space="preserve"> proponent should explore different states of the world under a reasonable scenario that is consistent with </w:t>
      </w:r>
      <w:r w:rsidR="00EC5D61">
        <w:t xml:space="preserve">lower than expected </w:t>
      </w:r>
      <w:r w:rsidRPr="00751B48">
        <w:t>technology costs.</w:t>
      </w:r>
    </w:p>
    <w:p w14:paraId="3093B484" w14:textId="7259C299" w:rsidR="00353908" w:rsidRDefault="00353908" w:rsidP="007C7A99">
      <w:pPr>
        <w:pStyle w:val="Caption"/>
        <w:keepNext/>
      </w:pPr>
      <w:r>
        <w:t xml:space="preserve">Explanatory box </w:t>
      </w:r>
      <w:r w:rsidR="006126C7">
        <w:rPr>
          <w:noProof/>
        </w:rPr>
        <w:fldChar w:fldCharType="begin"/>
      </w:r>
      <w:r w:rsidR="006126C7">
        <w:rPr>
          <w:noProof/>
        </w:rPr>
        <w:instrText xml:space="preserve"> SEQ Explanatory_box \* ARABIC </w:instrText>
      </w:r>
      <w:r w:rsidR="006126C7">
        <w:rPr>
          <w:noProof/>
        </w:rPr>
        <w:fldChar w:fldCharType="separate"/>
      </w:r>
      <w:r w:rsidR="00150FE4">
        <w:rPr>
          <w:noProof/>
        </w:rPr>
        <w:t>3</w:t>
      </w:r>
      <w:r w:rsidR="006126C7">
        <w:rPr>
          <w:noProof/>
        </w:rPr>
        <w:fldChar w:fldCharType="end"/>
      </w:r>
      <w:r>
        <w:t>: Sensitivity analysis versus scenario analysis</w:t>
      </w:r>
    </w:p>
    <w:tbl>
      <w:tblPr>
        <w:tblStyle w:val="LightShading-Accent2"/>
        <w:tblW w:w="0" w:type="auto"/>
        <w:tblLook w:val="04A0" w:firstRow="1" w:lastRow="0" w:firstColumn="1" w:lastColumn="0" w:noHBand="0" w:noVBand="1"/>
      </w:tblPr>
      <w:tblGrid>
        <w:gridCol w:w="9242"/>
      </w:tblGrid>
      <w:tr w:rsidR="00353908" w14:paraId="26A080DD"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87DD602" w14:textId="77777777" w:rsidR="006A41DA" w:rsidRDefault="006A41DA" w:rsidP="00832233">
            <w:pPr>
              <w:pStyle w:val="NoSpacing"/>
            </w:pPr>
          </w:p>
          <w:p w14:paraId="77842EA9" w14:textId="1BF7C186" w:rsidR="00353908" w:rsidRDefault="00353908" w:rsidP="007C7A99">
            <w:pPr>
              <w:pStyle w:val="BodyText"/>
            </w:pPr>
            <w:r>
              <w:t>This section of the</w:t>
            </w:r>
            <w:r w:rsidR="00F523D2">
              <w:t xml:space="preserve"> </w:t>
            </w:r>
            <w:r w:rsidR="002909C1">
              <w:t>RIT–</w:t>
            </w:r>
            <w:r w:rsidR="001F66B9">
              <w:t>T</w:t>
            </w:r>
            <w:r>
              <w:t xml:space="preserve"> </w:t>
            </w:r>
            <w:r w:rsidR="00D3621C" w:rsidRPr="007B0472">
              <w:t>application guidelines</w:t>
            </w:r>
            <w:r>
              <w:t xml:space="preserve"> recommends us</w:t>
            </w:r>
            <w:r w:rsidR="006017D7">
              <w:t>ing sensitivity analysis as a tool to assist in</w:t>
            </w:r>
            <w:r>
              <w:t xml:space="preserve"> </w:t>
            </w:r>
            <w:r w:rsidR="00210C26">
              <w:t>selecting</w:t>
            </w:r>
            <w:r>
              <w:t xml:space="preserve"> </w:t>
            </w:r>
            <w:r w:rsidR="00210C26">
              <w:t xml:space="preserve">the appropriate </w:t>
            </w:r>
            <w:r>
              <w:t xml:space="preserve">scenarios </w:t>
            </w:r>
            <w:r w:rsidR="00210C26">
              <w:t>to use when performing</w:t>
            </w:r>
            <w:r>
              <w:t xml:space="preserve"> scenario analysis. As such, it is beneficial to distinguish these concepts.</w:t>
            </w:r>
          </w:p>
          <w:p w14:paraId="12D778D9" w14:textId="19E05024" w:rsidR="00353908" w:rsidRDefault="00353908" w:rsidP="007C7A99">
            <w:pPr>
              <w:pStyle w:val="BodyText"/>
            </w:pPr>
            <w:r w:rsidRPr="007C7A99">
              <w:rPr>
                <w:rStyle w:val="Bold"/>
              </w:rPr>
              <w:t>Sensitivity analysis</w:t>
            </w:r>
            <w:r>
              <w:t xml:space="preserve"> entails varying one or multiple inputs to test how robust the output of an analysis or model is to its input assumptions.</w:t>
            </w:r>
            <w:r w:rsidR="00210C26">
              <w:t xml:space="preserve"> </w:t>
            </w:r>
            <w:r w:rsidR="00727E78">
              <w:t>For example</w:t>
            </w:r>
            <w:r w:rsidR="00727E78" w:rsidRPr="00727E78">
              <w:t xml:space="preserve">, we suggest that if the results of the analysis in one reasonable scenario appear to be sensitive to a particular input (say, forecast electricity demand), this provides a strong basis to explore reasonable scenarios </w:t>
            </w:r>
            <w:r w:rsidR="00727E78" w:rsidRPr="00727E78">
              <w:lastRenderedPageBreak/>
              <w:t xml:space="preserve">that incorporate different levels of that input </w:t>
            </w:r>
            <w:r w:rsidR="00727E78">
              <w:t>more holistically. F</w:t>
            </w:r>
            <w:r w:rsidR="00727E78" w:rsidRPr="00727E78">
              <w:t xml:space="preserve">or example, </w:t>
            </w:r>
            <w:r w:rsidR="00727E78">
              <w:t>this might include</w:t>
            </w:r>
            <w:r w:rsidR="00727E78" w:rsidRPr="00727E78">
              <w:t xml:space="preserve"> adopting a range of scenarios where there is particularly high or low </w:t>
            </w:r>
            <w:r w:rsidR="00727E78">
              <w:t>load growth</w:t>
            </w:r>
            <w:r w:rsidR="00727E78" w:rsidRPr="00727E78">
              <w:t>.</w:t>
            </w:r>
          </w:p>
          <w:p w14:paraId="6919924E" w14:textId="53716812" w:rsidR="008C795F" w:rsidRDefault="008C795F" w:rsidP="007C7A99">
            <w:pPr>
              <w:pStyle w:val="BodyText"/>
            </w:pPr>
            <w:r>
              <w:t xml:space="preserve">It is worth noting that </w:t>
            </w:r>
            <w:r w:rsidRPr="008C795F">
              <w:t>we do not recommend limiting the use of sensitivity analysis to selecting reasonable scenarios. After identifying the preferred option, the RIT–</w:t>
            </w:r>
            <w:r>
              <w:t>T</w:t>
            </w:r>
            <w:r w:rsidRPr="008C795F">
              <w:t xml:space="preserve"> proponent should illustrate 'boundary values' for important input assumptions (such as the discount rate and VCR) at which the preferred option changes. The RIT–</w:t>
            </w:r>
            <w:r>
              <w:t>T</w:t>
            </w:r>
            <w:r w:rsidRPr="008C795F">
              <w:t xml:space="preserve"> proponent can then discuss the plausibility of that value and evaluate the risk of that credible option.</w:t>
            </w:r>
          </w:p>
          <w:p w14:paraId="6ACE34C5" w14:textId="77777777" w:rsidR="00727E78" w:rsidRPr="00727E78" w:rsidRDefault="00353908" w:rsidP="00727E78">
            <w:pPr>
              <w:pStyle w:val="BodyText"/>
            </w:pPr>
            <w:r w:rsidRPr="007C7A99">
              <w:rPr>
                <w:rStyle w:val="Bold"/>
              </w:rPr>
              <w:t>Scenario analysis</w:t>
            </w:r>
            <w:r>
              <w:t xml:space="preserve"> </w:t>
            </w:r>
            <w:r w:rsidR="00E77181">
              <w:t xml:space="preserve">focuses on describing different </w:t>
            </w:r>
            <w:r w:rsidR="00727E78">
              <w:t xml:space="preserve">sets of </w:t>
            </w:r>
            <w:r w:rsidR="00727E78" w:rsidRPr="00727E78">
              <w:t xml:space="preserve">states of the world that reflect common values of particular parameters that are relevant to the investment decision. For example, a reasonable scenario will reflect a common set of values for the rate of demand growth, fuel costs, technology costs and environmental target(s). </w:t>
            </w:r>
          </w:p>
          <w:p w14:paraId="5D788FC2" w14:textId="0B5A0CDA" w:rsidR="00E77181" w:rsidRPr="00E77181" w:rsidRDefault="00727E78" w:rsidP="00E77181">
            <w:pPr>
              <w:pStyle w:val="BodyText"/>
            </w:pPr>
            <w:r w:rsidRPr="00E77181">
              <w:t>Under the RIT‒</w:t>
            </w:r>
            <w:r w:rsidRPr="00727E78">
              <w:t xml:space="preserve">T, the use of scenario analysis to assess a credible option </w:t>
            </w:r>
            <w:r w:rsidR="00E77181" w:rsidRPr="00C723B8">
              <w:t>entails</w:t>
            </w:r>
            <w:r w:rsidR="00E77181" w:rsidRPr="00E77181">
              <w:t>:</w:t>
            </w:r>
          </w:p>
          <w:p w14:paraId="4BDE5256" w14:textId="294A3A5D" w:rsidR="00E77181" w:rsidRPr="00E77181" w:rsidRDefault="00E77181" w:rsidP="00E77181">
            <w:pPr>
              <w:pStyle w:val="Bulletpoint"/>
            </w:pPr>
            <w:r>
              <w:t>D</w:t>
            </w:r>
            <w:r w:rsidRPr="00E77181">
              <w:t>eveloping/describing different scenarios based on a range of parameters, which the RIT</w:t>
            </w:r>
            <w:r>
              <w:t>–T</w:t>
            </w:r>
            <w:r w:rsidRPr="00E77181">
              <w:t xml:space="preserve"> refers to as 'reasonable scenarios'; and then</w:t>
            </w:r>
          </w:p>
          <w:p w14:paraId="2B0978B2" w14:textId="1FADB809" w:rsidR="00E77181" w:rsidRPr="00E77181" w:rsidRDefault="00E77181" w:rsidP="00E77181">
            <w:pPr>
              <w:pStyle w:val="Bulletpoint"/>
            </w:pPr>
            <w:r>
              <w:t xml:space="preserve">Exploring </w:t>
            </w:r>
            <w:r w:rsidRPr="00E77181">
              <w:t>how different projects (credible options) produce different outcomes (states of the world) under a range of different reasonable scenarios.</w:t>
            </w:r>
          </w:p>
          <w:p w14:paraId="22892492" w14:textId="77777777" w:rsidR="00E77181" w:rsidRDefault="00E77181" w:rsidP="000F4AE3">
            <w:pPr>
              <w:pStyle w:val="NoSpacing"/>
            </w:pPr>
          </w:p>
          <w:p w14:paraId="4441AD41" w14:textId="6FF5EDEC" w:rsidR="00353908" w:rsidRDefault="00E77181" w:rsidP="00727E78">
            <w:pPr>
              <w:pStyle w:val="BodyText"/>
            </w:pPr>
            <w:r>
              <w:t>T</w:t>
            </w:r>
            <w:r w:rsidRPr="00E77181">
              <w:t>hrough this, RIT‒</w:t>
            </w:r>
            <w:r>
              <w:t>T</w:t>
            </w:r>
            <w:r w:rsidRPr="00E77181">
              <w:t xml:space="preserve"> proponents gain a comprehensive understanding of what states of the world </w:t>
            </w:r>
            <w:r w:rsidR="00727E78">
              <w:t>could arise with and without a credible option in place under different sets of external circumstances</w:t>
            </w:r>
            <w:r w:rsidRPr="00E77181">
              <w:t>. For a given credible option, a RIT–</w:t>
            </w:r>
            <w:r>
              <w:t>T</w:t>
            </w:r>
            <w:r w:rsidRPr="00E77181">
              <w:t xml:space="preserve"> proponent then probabilistically weights the outcomes (the states of the world under that option relative to the base case) across the different reasonable scenarios to derive that option's expected net market benefit</w:t>
            </w:r>
            <w:r w:rsidR="00210C26">
              <w:t>.</w:t>
            </w:r>
          </w:p>
        </w:tc>
      </w:tr>
    </w:tbl>
    <w:p w14:paraId="3583174C" w14:textId="400FBA13" w:rsidR="00E44DC4" w:rsidRPr="00E44DC4" w:rsidRDefault="00E77181">
      <w:r>
        <w:lastRenderedPageBreak/>
        <w:t xml:space="preserve">To elaborate on the above guidance, using </w:t>
      </w:r>
      <w:r w:rsidR="00CD730E" w:rsidRPr="00E44DC4">
        <w:t>sensitivity analysis</w:t>
      </w:r>
      <w:r>
        <w:t xml:space="preserve"> to guide what reasonable scenarios to explore</w:t>
      </w:r>
      <w:r w:rsidR="00CD730E">
        <w:t xml:space="preserve"> </w:t>
      </w:r>
      <w:r w:rsidR="00F02EA7">
        <w:t xml:space="preserve">can </w:t>
      </w:r>
      <w:r w:rsidR="00CD730E">
        <w:t>limit what</w:t>
      </w:r>
      <w:r w:rsidR="00CD730E" w:rsidRPr="00E44DC4">
        <w:t xml:space="preserve"> changes in variables </w:t>
      </w:r>
      <w:r w:rsidR="00CD730E">
        <w:t xml:space="preserve">a </w:t>
      </w:r>
      <w:r w:rsidR="00C72361">
        <w:t>RIT–T</w:t>
      </w:r>
      <w:r w:rsidR="00CD730E">
        <w:t xml:space="preserve"> proponent reflect</w:t>
      </w:r>
      <w:r w:rsidR="00F02EA7">
        <w:t>s</w:t>
      </w:r>
      <w:r w:rsidR="00CD730E" w:rsidRPr="00E44DC4">
        <w:t xml:space="preserve"> in additional reasonable scenarios</w:t>
      </w:r>
      <w:r w:rsidR="00CD730E">
        <w:t>.</w:t>
      </w:r>
      <w:r w:rsidR="00CD730E" w:rsidRPr="00E44DC4">
        <w:t xml:space="preserve"> </w:t>
      </w:r>
      <w:r w:rsidR="00CD730E">
        <w:t xml:space="preserve">This approach limits these changes to those </w:t>
      </w:r>
      <w:r w:rsidR="00CD730E" w:rsidRPr="00E44DC4">
        <w:t xml:space="preserve">expected to affect the ranking of credible options by net economic benefits (where the identified need is reliability corrective action), or the ranking or sign (positive or negative) of the net economic benefits of any of the credible options (in the case of investments motivated by other needs). </w:t>
      </w:r>
      <w:r w:rsidR="003B3D28">
        <w:t>This entails</w:t>
      </w:r>
      <w:r w:rsidR="00E44DC4" w:rsidRPr="00E44DC4">
        <w:t>:</w:t>
      </w:r>
    </w:p>
    <w:p w14:paraId="01219C59" w14:textId="19F5CB6F" w:rsidR="00E44DC4" w:rsidRPr="00E44DC4" w:rsidRDefault="002A55AC" w:rsidP="00657202">
      <w:pPr>
        <w:pStyle w:val="ListNumber"/>
        <w:numPr>
          <w:ilvl w:val="0"/>
          <w:numId w:val="40"/>
        </w:numPr>
      </w:pPr>
      <w:r>
        <w:t>F</w:t>
      </w:r>
      <w:r w:rsidR="00E44DC4" w:rsidRPr="00E44DC4">
        <w:t>or each variable or parameter forming part of a reasonable scenario, take the most probable value or values</w:t>
      </w:r>
      <w:r w:rsidR="002D2BAE">
        <w:t xml:space="preserve"> that also provide an internally consistent or plausible scenario</w:t>
      </w:r>
      <w:r w:rsidR="00E44DC4" w:rsidRPr="00E44DC4">
        <w:t>. Combining these probable values will generate one or mor</w:t>
      </w:r>
      <w:r w:rsidR="002D2BAE">
        <w:t>e reasonable scenario</w:t>
      </w:r>
      <w:r w:rsidR="00E44DC4" w:rsidRPr="00E44DC4">
        <w:t xml:space="preserve">, as </w:t>
      </w:r>
      <w:r w:rsidR="002D2BAE">
        <w:t>a ‘central reasonable scenario</w:t>
      </w:r>
      <w:r w:rsidR="00E44DC4" w:rsidRPr="00E44DC4">
        <w:t xml:space="preserve">’. Under the central reasonable scenario, the net economic benefits of each credible option can be determined by comparing the state of the world </w:t>
      </w:r>
      <w:r w:rsidR="00E44DC4" w:rsidRPr="00657202">
        <w:rPr>
          <w:rStyle w:val="Bold"/>
          <w:b w:val="0"/>
          <w:bCs w:val="0"/>
        </w:rPr>
        <w:t>with</w:t>
      </w:r>
      <w:r w:rsidR="00E44DC4" w:rsidRPr="00657202">
        <w:t xml:space="preserve"> the credible</w:t>
      </w:r>
      <w:r w:rsidR="00E44DC4" w:rsidRPr="00E44DC4">
        <w:t xml:space="preserve"> option in place to the base case.</w:t>
      </w:r>
    </w:p>
    <w:p w14:paraId="0177BEBA" w14:textId="3662378E" w:rsidR="00E44DC4" w:rsidRPr="00E44DC4" w:rsidRDefault="002A55AC" w:rsidP="007C7A99">
      <w:pPr>
        <w:pStyle w:val="ListNumber"/>
      </w:pPr>
      <w:r>
        <w:t>U</w:t>
      </w:r>
      <w:r w:rsidR="00E44DC4" w:rsidRPr="00E44DC4">
        <w:t xml:space="preserve">ndertake sensitivity analysis on those parameters or values that </w:t>
      </w:r>
      <w:r>
        <w:t>could</w:t>
      </w:r>
      <w:r w:rsidR="00E44DC4" w:rsidRPr="00E44DC4">
        <w:t xml:space="preserve"> reasonably change the ranking or sign (</w:t>
      </w:r>
      <w:r>
        <w:t>where the investment is not motivated by reliability corrective action</w:t>
      </w:r>
      <w:r w:rsidR="00E44DC4" w:rsidRPr="00E44DC4">
        <w:t xml:space="preserve">) of the net economic benefits of any of the credible options, determined under a central reasonable scenario. </w:t>
      </w:r>
      <w:r w:rsidR="002D2BAE">
        <w:t xml:space="preserve">Then, </w:t>
      </w:r>
      <w:r w:rsidR="00E44DC4" w:rsidRPr="00E44DC4">
        <w:t>the net economic benefits of a credible option are calculated and compared under:</w:t>
      </w:r>
    </w:p>
    <w:p w14:paraId="69DCA87B" w14:textId="70FA1574" w:rsidR="00E44DC4" w:rsidRPr="00E44DC4" w:rsidRDefault="00E44DC4" w:rsidP="007C7A99">
      <w:pPr>
        <w:pStyle w:val="Bulletpoint2"/>
      </w:pPr>
      <w:r w:rsidRPr="00E44DC4">
        <w:t>a central reasonable scenario</w:t>
      </w:r>
      <w:r w:rsidR="00EE54EA">
        <w:t>;</w:t>
      </w:r>
      <w:r w:rsidRPr="00E44DC4">
        <w:t xml:space="preserve"> and</w:t>
      </w:r>
    </w:p>
    <w:p w14:paraId="513863E3" w14:textId="77777777" w:rsidR="00E44DC4" w:rsidRPr="00E44DC4" w:rsidRDefault="00E44DC4" w:rsidP="007C7A99">
      <w:pPr>
        <w:pStyle w:val="Bulletpoint2"/>
      </w:pPr>
      <w:r w:rsidRPr="00E44DC4">
        <w:lastRenderedPageBreak/>
        <w:t>a reasonable scenario based on the same central reasonable scenario but with a change to one of the parameters or values in that central reasonable scenario (referred to as a ‘modified central reasonable scenario’).</w:t>
      </w:r>
    </w:p>
    <w:p w14:paraId="05352A97" w14:textId="0F058C46" w:rsidR="002A55AC" w:rsidRDefault="002A55AC" w:rsidP="007C7A99">
      <w:pPr>
        <w:pStyle w:val="ListNumber"/>
      </w:pPr>
      <w:r>
        <w:t>A</w:t>
      </w:r>
      <w:r w:rsidRPr="00E44DC4">
        <w:t>dopt additional reasonable scenarios that reflect variations in that parameter or value</w:t>
      </w:r>
      <w:r w:rsidRPr="002A55AC" w:rsidDel="002A55AC">
        <w:t xml:space="preserve"> </w:t>
      </w:r>
      <w:r>
        <w:t>w</w:t>
      </w:r>
      <w:r w:rsidR="00E44DC4" w:rsidRPr="00E44DC4">
        <w:t>here a change to a parameter or value in a central reasonable scenario yields</w:t>
      </w:r>
      <w:r>
        <w:t xml:space="preserve"> a change to the:</w:t>
      </w:r>
    </w:p>
    <w:p w14:paraId="45CD91A2" w14:textId="40D9B655" w:rsidR="002A55AC" w:rsidRDefault="00E44DC4" w:rsidP="007C7A99">
      <w:pPr>
        <w:pStyle w:val="Bulletpoint2"/>
      </w:pPr>
      <w:r w:rsidRPr="00E44DC4">
        <w:t>ranking of credible options by net economic benefits (where the identified need is reliability corrective action)</w:t>
      </w:r>
      <w:r w:rsidR="00EE54EA">
        <w:t xml:space="preserve">; </w:t>
      </w:r>
      <w:r w:rsidRPr="00E44DC4">
        <w:t>or</w:t>
      </w:r>
    </w:p>
    <w:p w14:paraId="7B5CEDF4" w14:textId="77EFDFB2" w:rsidR="00E44DC4" w:rsidRPr="00E44DC4" w:rsidRDefault="00E44DC4" w:rsidP="007C7A99">
      <w:pPr>
        <w:pStyle w:val="Bulletpoint2"/>
      </w:pPr>
      <w:r w:rsidRPr="00E44DC4">
        <w:t>ranking or sign (positive or negative) of the net economic benefits of any of the credible options.</w:t>
      </w:r>
    </w:p>
    <w:p w14:paraId="0E0576B1" w14:textId="0ED223E6" w:rsidR="00D27C06" w:rsidRDefault="009A110D" w:rsidP="00E44DC4">
      <w:r>
        <w:fldChar w:fldCharType="begin"/>
      </w:r>
      <w:r>
        <w:instrText xml:space="preserve"> REF _Ref516687616 \h </w:instrText>
      </w:r>
      <w:r>
        <w:fldChar w:fldCharType="separate"/>
      </w:r>
      <w:r w:rsidR="00150FE4">
        <w:t xml:space="preserve">Example </w:t>
      </w:r>
      <w:r w:rsidR="00150FE4">
        <w:rPr>
          <w:noProof/>
        </w:rPr>
        <w:t>13</w:t>
      </w:r>
      <w:r>
        <w:fldChar w:fldCharType="end"/>
      </w:r>
      <w:r>
        <w:t xml:space="preserve"> </w:t>
      </w:r>
      <w:r w:rsidR="00D27C06">
        <w:t>provides a simple stylised example to assist RIT</w:t>
      </w:r>
      <w:r w:rsidR="00D27C06">
        <w:rPr>
          <w:rFonts w:cs="Arial"/>
        </w:rPr>
        <w:t>–</w:t>
      </w:r>
      <w:r w:rsidR="00D27C06">
        <w:t>T proponents in applying this approach.</w:t>
      </w:r>
    </w:p>
    <w:p w14:paraId="72A07DB6" w14:textId="2849DB40" w:rsidR="00D27C06" w:rsidRDefault="00D27C06" w:rsidP="007C7A99">
      <w:pPr>
        <w:pStyle w:val="Caption"/>
        <w:keepNext/>
      </w:pPr>
      <w:bookmarkStart w:id="180" w:name="_Ref516687616"/>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13</w:t>
      </w:r>
      <w:r w:rsidR="006126C7">
        <w:rPr>
          <w:noProof/>
        </w:rPr>
        <w:fldChar w:fldCharType="end"/>
      </w:r>
      <w:bookmarkEnd w:id="180"/>
      <w:r>
        <w:t>: Styl</w:t>
      </w:r>
      <w:r w:rsidR="0096337A">
        <w:t>is</w:t>
      </w:r>
      <w:r>
        <w:t>ed example on selecting reasonable scenarios</w:t>
      </w:r>
    </w:p>
    <w:tbl>
      <w:tblPr>
        <w:tblStyle w:val="LightShading-Accent2"/>
        <w:tblW w:w="0" w:type="auto"/>
        <w:tblLook w:val="04A0" w:firstRow="1" w:lastRow="0" w:firstColumn="1" w:lastColumn="0" w:noHBand="0" w:noVBand="1"/>
      </w:tblPr>
      <w:tblGrid>
        <w:gridCol w:w="9242"/>
      </w:tblGrid>
      <w:tr w:rsidR="00D27C06" w14:paraId="75251840"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CC5DB53" w14:textId="77777777" w:rsidR="00D27C06" w:rsidRPr="00D27C06" w:rsidRDefault="00D27C06" w:rsidP="00832233">
            <w:pPr>
              <w:pStyle w:val="NoSpacing"/>
            </w:pPr>
          </w:p>
          <w:p w14:paraId="5CE2AB62" w14:textId="7F37B37D" w:rsidR="00D27C06" w:rsidRPr="00D27C06" w:rsidRDefault="00D27C06" w:rsidP="007C7A99">
            <w:pPr>
              <w:pStyle w:val="BodyText"/>
            </w:pPr>
            <w:r w:rsidRPr="00E44DC4">
              <w:t xml:space="preserve">Consider </w:t>
            </w:r>
            <w:r w:rsidRPr="00D27C06">
              <w:t xml:space="preserve">where the </w:t>
            </w:r>
            <w:r w:rsidR="00C72361">
              <w:t>RIT–T</w:t>
            </w:r>
            <w:r w:rsidRPr="00D27C06">
              <w:t xml:space="preserve"> proponent is assessing two credible options. The </w:t>
            </w:r>
            <w:r w:rsidR="00C72361">
              <w:t>RIT–T</w:t>
            </w:r>
            <w:r w:rsidRPr="00D27C06">
              <w:t xml:space="preserve"> proponent considers </w:t>
            </w:r>
            <w:r>
              <w:t>the</w:t>
            </w:r>
            <w:r w:rsidRPr="00D27C06">
              <w:t xml:space="preserve"> most probable reasonable scenario comprises</w:t>
            </w:r>
            <w:r>
              <w:t xml:space="preserve"> of a</w:t>
            </w:r>
            <w:r w:rsidRPr="00D27C06">
              <w:t>:</w:t>
            </w:r>
          </w:p>
          <w:p w14:paraId="7ED5B540" w14:textId="77777777" w:rsidR="00D27C06" w:rsidRPr="00E44DC4" w:rsidRDefault="00D27C06" w:rsidP="007C7A99">
            <w:pPr>
              <w:pStyle w:val="Bulletpoint"/>
            </w:pPr>
            <w:r w:rsidRPr="00E44DC4">
              <w:t>medium base forecast electricity demand;</w:t>
            </w:r>
          </w:p>
          <w:p w14:paraId="6797529B" w14:textId="2D5C24E0" w:rsidR="00D27C06" w:rsidRPr="00E44DC4" w:rsidRDefault="00D27C06" w:rsidP="007C7A99">
            <w:pPr>
              <w:pStyle w:val="Bulletpoint"/>
            </w:pPr>
            <w:r w:rsidRPr="00E44DC4">
              <w:t>discount rate of 8 per cent;</w:t>
            </w:r>
          </w:p>
          <w:p w14:paraId="3348F5FA" w14:textId="77777777" w:rsidR="00D27C06" w:rsidRPr="00E44DC4" w:rsidRDefault="00D27C06" w:rsidP="007C7A99">
            <w:pPr>
              <w:pStyle w:val="Bulletpoint"/>
            </w:pPr>
            <w:r w:rsidRPr="00E44DC4">
              <w:t>medium capital, operating and ancillary services costs for existing, committed, anticipated and modelled projects; and</w:t>
            </w:r>
          </w:p>
          <w:p w14:paraId="02C2BA93" w14:textId="77777777" w:rsidR="00D27C06" w:rsidRDefault="00D27C06" w:rsidP="007C7A99">
            <w:pPr>
              <w:pStyle w:val="Bulletpoint"/>
            </w:pPr>
            <w:r w:rsidRPr="00E44DC4">
              <w:t>realistic bidding based on a Nash Equilibrium approach.</w:t>
            </w:r>
          </w:p>
          <w:p w14:paraId="1111405B" w14:textId="68403874" w:rsidR="00D27C06" w:rsidRPr="00E44DC4" w:rsidRDefault="00D27C06" w:rsidP="00FF6308">
            <w:pPr>
              <w:pStyle w:val="NoSpacing"/>
            </w:pPr>
            <w:r w:rsidRPr="00E44DC4">
              <w:t xml:space="preserve"> </w:t>
            </w:r>
          </w:p>
          <w:p w14:paraId="5DDE8FF0" w14:textId="5A326293" w:rsidR="00D27C06" w:rsidRPr="00D27C06" w:rsidRDefault="00D27C06" w:rsidP="007C7A99">
            <w:pPr>
              <w:pStyle w:val="BodyText"/>
            </w:pPr>
            <w:r w:rsidRPr="00E44DC4">
              <w:t xml:space="preserve">This becomes the central reasonable scenario and the </w:t>
            </w:r>
            <w:r w:rsidR="00C72361">
              <w:t>RIT–T</w:t>
            </w:r>
            <w:r w:rsidRPr="00D27C06">
              <w:t xml:space="preserve"> proponent calculates the net economic benefit of the two credible options under this scenario.</w:t>
            </w:r>
          </w:p>
          <w:p w14:paraId="3E44E2D3" w14:textId="4692D5F5" w:rsidR="00D27C06" w:rsidRPr="00D27C06" w:rsidRDefault="00D27C06" w:rsidP="007C7A99">
            <w:pPr>
              <w:pStyle w:val="BodyText"/>
            </w:pPr>
            <w:r w:rsidRPr="00E44DC4">
              <w:t>The</w:t>
            </w:r>
            <w:r w:rsidRPr="00D27C06">
              <w:t xml:space="preserve"> </w:t>
            </w:r>
            <w:r w:rsidR="00C72361">
              <w:t>RIT–T</w:t>
            </w:r>
            <w:r w:rsidRPr="00D27C06">
              <w:t xml:space="preserve"> proponent then applies sensitivity analysis to each of the variables in the central reasonable scenario. This could involve the </w:t>
            </w:r>
            <w:r w:rsidR="00C72361">
              <w:t>RIT–T</w:t>
            </w:r>
            <w:r w:rsidRPr="00D27C06">
              <w:t xml:space="preserve"> proponent calculating the net economic benefit of each credible option under a modified central reasonable scenario that varies one of the variables in the central reasonable scenario—such as the level of forecast base electricity demand—while holding the other variables constant.</w:t>
            </w:r>
          </w:p>
          <w:p w14:paraId="50CA1F71" w14:textId="736D301F" w:rsidR="00D27C06" w:rsidRDefault="00D27C06" w:rsidP="007C7A99">
            <w:pPr>
              <w:pStyle w:val="BodyText"/>
            </w:pPr>
            <w:r>
              <w:t>In some cases</w:t>
            </w:r>
            <w:r w:rsidRPr="00D27C06">
              <w:t xml:space="preserve">, the ranking, or ranking/sign (whichever relevant) of credible options' net economic benefits calculated under, for example, a demand modified central reasonable scenario might differ significantly from that calculated under the associated central reasonable scenario. In such cases, the </w:t>
            </w:r>
            <w:r w:rsidR="00C72361">
              <w:t>RIT–T</w:t>
            </w:r>
            <w:r w:rsidRPr="00D27C06">
              <w:t xml:space="preserve"> proponent should include an additional set of reasonable scenarios that reflect varying levels of forecast electricity demand. The </w:t>
            </w:r>
            <w:r w:rsidR="00C72361">
              <w:t>RIT–T</w:t>
            </w:r>
            <w:r w:rsidRPr="00D27C06">
              <w:t xml:space="preserve"> proponent should then apply the same approach to the other elements of the central reasonable scenario.</w:t>
            </w:r>
          </w:p>
        </w:tc>
      </w:tr>
    </w:tbl>
    <w:p w14:paraId="3E461D4C" w14:textId="0CC8863A" w:rsidR="00E44DC4" w:rsidRPr="00E44DC4" w:rsidRDefault="0096337A" w:rsidP="00E44DC4">
      <w:r>
        <w:t>In addition to the stylised example above,</w:t>
      </w:r>
      <w:r w:rsidR="009A110D">
        <w:t xml:space="preserve"> </w:t>
      </w:r>
      <w:r w:rsidR="009A110D">
        <w:fldChar w:fldCharType="begin"/>
      </w:r>
      <w:r w:rsidR="009A110D">
        <w:instrText xml:space="preserve"> REF  _Ref516057873 \* Lower \h </w:instrText>
      </w:r>
      <w:r w:rsidR="009A110D">
        <w:fldChar w:fldCharType="separate"/>
      </w:r>
      <w:r w:rsidR="00150FE4">
        <w:t xml:space="preserve">example </w:t>
      </w:r>
      <w:r w:rsidR="00150FE4">
        <w:rPr>
          <w:noProof/>
        </w:rPr>
        <w:t>14</w:t>
      </w:r>
      <w:r w:rsidR="009A110D">
        <w:fldChar w:fldCharType="end"/>
      </w:r>
      <w:r w:rsidR="009A110D">
        <w:t xml:space="preserve"> and </w:t>
      </w:r>
      <w:r w:rsidR="009A110D">
        <w:fldChar w:fldCharType="begin"/>
      </w:r>
      <w:r w:rsidR="009A110D">
        <w:instrText xml:space="preserve"> REF  _Ref516065290 \* Lower \h </w:instrText>
      </w:r>
      <w:r w:rsidR="009A110D">
        <w:fldChar w:fldCharType="separate"/>
      </w:r>
      <w:r w:rsidR="00150FE4">
        <w:t xml:space="preserve">example </w:t>
      </w:r>
      <w:r w:rsidR="00150FE4">
        <w:rPr>
          <w:noProof/>
        </w:rPr>
        <w:t>15</w:t>
      </w:r>
      <w:r w:rsidR="009A110D">
        <w:fldChar w:fldCharType="end"/>
      </w:r>
      <w:r w:rsidR="004D7BF3">
        <w:t xml:space="preserve"> </w:t>
      </w:r>
      <w:r w:rsidR="00E44DC4" w:rsidRPr="00E44DC4">
        <w:t>provide two worked examples showing how</w:t>
      </w:r>
      <w:r w:rsidR="007A5C23">
        <w:t xml:space="preserve"> </w:t>
      </w:r>
      <w:r w:rsidR="00C72361">
        <w:t>RIT–T</w:t>
      </w:r>
      <w:r w:rsidR="007A5C23">
        <w:t xml:space="preserve"> proponents could apply </w:t>
      </w:r>
      <w:r w:rsidR="00E44DC4" w:rsidRPr="00E44DC4">
        <w:t>this approach in practice.</w:t>
      </w:r>
    </w:p>
    <w:p w14:paraId="3C2E6D64" w14:textId="4E7D17B6" w:rsidR="0093056E" w:rsidRDefault="0096337A" w:rsidP="0093056E">
      <w:r>
        <w:t>It is worth noting that t</w:t>
      </w:r>
      <w:r w:rsidR="00E44DC4" w:rsidRPr="00E44DC4">
        <w:t xml:space="preserve">he impact of sensitivity analysis on the number and choice of reasonable scenarios used to assess a particular set of credible options will vary according </w:t>
      </w:r>
      <w:r w:rsidR="00E44DC4" w:rsidRPr="00E44DC4">
        <w:lastRenderedPageBreak/>
        <w:t xml:space="preserve">to the circumstances surrounding the </w:t>
      </w:r>
      <w:r w:rsidR="00C72361">
        <w:t>RIT–T</w:t>
      </w:r>
      <w:r w:rsidR="00E44DC4" w:rsidRPr="00E44DC4">
        <w:t xml:space="preserve"> assessment. Further, there may be other approaches for deriving the appropriate number and choice of reasonable scenarios for each set of credible options under consideration. Whatever approach is taken, the requirements of the </w:t>
      </w:r>
      <w:r w:rsidR="00C72361">
        <w:t>RIT–T</w:t>
      </w:r>
      <w:r w:rsidR="00E44DC4" w:rsidRPr="00E44DC4">
        <w:t xml:space="preserve"> (noted above) will apply.</w:t>
      </w:r>
    </w:p>
    <w:p w14:paraId="5C276A98" w14:textId="70186C41" w:rsidR="0093056E" w:rsidRPr="0093056E" w:rsidRDefault="0093056E" w:rsidP="0093056E">
      <w:pPr>
        <w:pStyle w:val="Caption"/>
      </w:pPr>
      <w:bookmarkStart w:id="181" w:name="_Ref516057873"/>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14</w:t>
      </w:r>
      <w:r w:rsidR="006126C7">
        <w:rPr>
          <w:noProof/>
        </w:rPr>
        <w:fldChar w:fldCharType="end"/>
      </w:r>
      <w:bookmarkEnd w:id="181"/>
      <w:r>
        <w:t>: Demand sensitivity</w:t>
      </w:r>
    </w:p>
    <w:tbl>
      <w:tblPr>
        <w:tblStyle w:val="LightShading-Accent2"/>
        <w:tblW w:w="0" w:type="auto"/>
        <w:tblLook w:val="04A0" w:firstRow="1" w:lastRow="0" w:firstColumn="1" w:lastColumn="0" w:noHBand="0" w:noVBand="1"/>
      </w:tblPr>
      <w:tblGrid>
        <w:gridCol w:w="9242"/>
      </w:tblGrid>
      <w:tr w:rsidR="0093056E" w14:paraId="4F2B594E" w14:textId="77777777" w:rsidTr="00A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3284324" w14:textId="77777777" w:rsidR="00A8213E" w:rsidRDefault="00A8213E" w:rsidP="00832233">
            <w:pPr>
              <w:pStyle w:val="NoSpacing"/>
            </w:pPr>
          </w:p>
          <w:p w14:paraId="33F6AACA" w14:textId="7AA8CAD8" w:rsidR="00A8213E" w:rsidRPr="00A8213E" w:rsidRDefault="00A8213E" w:rsidP="00A8213E">
            <w:pPr>
              <w:pStyle w:val="BodyText"/>
            </w:pPr>
            <w:r w:rsidRPr="00015235">
              <w:t xml:space="preserve">This example shows how a </w:t>
            </w:r>
            <w:r w:rsidR="00C72361">
              <w:t>RIT–T</w:t>
            </w:r>
            <w:r w:rsidR="007A5C23" w:rsidRPr="007A5C23">
              <w:t xml:space="preserve"> proponent</w:t>
            </w:r>
            <w:r w:rsidRPr="00015235">
              <w:t xml:space="preserve"> could undertake a sensitivity a</w:t>
            </w:r>
            <w:r w:rsidRPr="00A8213E">
              <w:t>nalysis of forecast demand.</w:t>
            </w:r>
          </w:p>
          <w:p w14:paraId="6CB6ECB4" w14:textId="77777777" w:rsidR="00EE54EA" w:rsidRDefault="00A8213E" w:rsidP="00A8213E">
            <w:pPr>
              <w:pStyle w:val="BodyText"/>
            </w:pPr>
            <w:r w:rsidRPr="00015235">
              <w:t xml:space="preserve">Assume there are two </w:t>
            </w:r>
            <w:r w:rsidRPr="00A8213E">
              <w:t>credible options</w:t>
            </w:r>
            <w:r w:rsidR="00EE54EA">
              <w:t>:</w:t>
            </w:r>
          </w:p>
          <w:p w14:paraId="59333E47" w14:textId="4E6781DB" w:rsidR="00EE54EA" w:rsidRDefault="00EE54EA" w:rsidP="008B6860">
            <w:pPr>
              <w:pStyle w:val="Bulletpoint"/>
            </w:pPr>
            <w:r>
              <w:t xml:space="preserve">Augment </w:t>
            </w:r>
            <w:r w:rsidR="00A8213E" w:rsidRPr="00A8213E">
              <w:t>a transmission line between Region A and Region B</w:t>
            </w:r>
            <w:r>
              <w:t xml:space="preserve"> at</w:t>
            </w:r>
            <w:r w:rsidR="00A8213E" w:rsidRPr="00A8213E">
              <w:t xml:space="preserve"> a cost of $60</w:t>
            </w:r>
            <w:r w:rsidR="00203E4E">
              <w:t xml:space="preserve"> million</w:t>
            </w:r>
            <w:r w:rsidR="009B136B">
              <w:t>.</w:t>
            </w:r>
          </w:p>
          <w:p w14:paraId="1902E2B9" w14:textId="16BB434C" w:rsidR="00A8213E" w:rsidRDefault="00EE54EA" w:rsidP="008B6860">
            <w:pPr>
              <w:pStyle w:val="Bulletpoint"/>
            </w:pPr>
            <w:r>
              <w:t>Establish a</w:t>
            </w:r>
            <w:r w:rsidR="00A8213E" w:rsidRPr="00A8213E">
              <w:t xml:space="preserve"> local generator in Region B.</w:t>
            </w:r>
          </w:p>
          <w:p w14:paraId="50D57FB4" w14:textId="77777777" w:rsidR="00EE54EA" w:rsidRPr="00A8213E" w:rsidRDefault="00EE54EA" w:rsidP="008B6860">
            <w:pPr>
              <w:pStyle w:val="NoSpacing"/>
            </w:pPr>
          </w:p>
          <w:p w14:paraId="075C72D9" w14:textId="412BA860" w:rsidR="00EE54EA" w:rsidRDefault="00A8213E" w:rsidP="00A8213E">
            <w:pPr>
              <w:pStyle w:val="BodyText"/>
            </w:pPr>
            <w:r w:rsidRPr="00015235">
              <w:t xml:space="preserve">Region A has more plentiful generation capacity and lower generation costs than Region B. </w:t>
            </w:r>
            <w:r w:rsidR="00EE54EA">
              <w:t>O</w:t>
            </w:r>
            <w:r w:rsidR="00EE54EA" w:rsidRPr="00A8213E">
              <w:t>ver the period of the analysis</w:t>
            </w:r>
            <w:r w:rsidR="00EE54EA" w:rsidRPr="00EE54EA">
              <w:t xml:space="preserve"> </w:t>
            </w:r>
            <w:r w:rsidR="00EE54EA">
              <w:t>u</w:t>
            </w:r>
            <w:r w:rsidRPr="00015235">
              <w:t xml:space="preserve">nder its central </w:t>
            </w:r>
            <w:r w:rsidRPr="00A8213E">
              <w:t xml:space="preserve">reasonable scenario, the </w:t>
            </w:r>
            <w:r w:rsidR="00C72361">
              <w:t>RIT–T</w:t>
            </w:r>
            <w:r w:rsidR="007A5C23" w:rsidRPr="007A5C23">
              <w:t xml:space="preserve"> proponent</w:t>
            </w:r>
            <w:r w:rsidR="00EE54EA">
              <w:t>:</w:t>
            </w:r>
          </w:p>
          <w:p w14:paraId="5E2A84CF" w14:textId="733FEF01" w:rsidR="00EE54EA" w:rsidRDefault="0001087D" w:rsidP="008B6860">
            <w:pPr>
              <w:pStyle w:val="Bulletpoint"/>
            </w:pPr>
            <w:r>
              <w:t>Forecasts that</w:t>
            </w:r>
            <w:r w:rsidR="00A8213E" w:rsidRPr="00A8213E">
              <w:t xml:space="preserve"> energy and peak demand in Re</w:t>
            </w:r>
            <w:r w:rsidR="009B136B">
              <w:t>gion A will grow by 2 per cent.</w:t>
            </w:r>
          </w:p>
          <w:p w14:paraId="4F545D8C" w14:textId="4616A1F7" w:rsidR="00EE54EA" w:rsidRPr="00A8213E" w:rsidRDefault="0001087D" w:rsidP="008B6860">
            <w:pPr>
              <w:pStyle w:val="Bulletpoint"/>
            </w:pPr>
            <w:r>
              <w:t>Forecasts that e</w:t>
            </w:r>
            <w:r w:rsidR="00A8213E" w:rsidRPr="00A8213E">
              <w:t xml:space="preserve">nergy and peak demand in Region B is </w:t>
            </w:r>
            <w:r>
              <w:t>will</w:t>
            </w:r>
            <w:r w:rsidR="00A8213E" w:rsidRPr="00A8213E">
              <w:t xml:space="preserve"> grow by 6 per cent.</w:t>
            </w:r>
          </w:p>
          <w:p w14:paraId="5D65BD71" w14:textId="3C53BFDF" w:rsidR="00A8213E" w:rsidRPr="00FE6E23" w:rsidRDefault="0001087D" w:rsidP="008B6860">
            <w:pPr>
              <w:pStyle w:val="Bulletpoint"/>
            </w:pPr>
            <w:r>
              <w:t xml:space="preserve">Assumes a </w:t>
            </w:r>
            <w:r w:rsidR="00A8213E" w:rsidRPr="008868FA">
              <w:t xml:space="preserve">discount rate </w:t>
            </w:r>
            <w:r>
              <w:t>of</w:t>
            </w:r>
            <w:r w:rsidR="00A8213E" w:rsidRPr="00FE6E23">
              <w:t xml:space="preserve"> 7.5 per cent.</w:t>
            </w:r>
          </w:p>
          <w:p w14:paraId="1CBBADE7" w14:textId="77777777" w:rsidR="00EE54EA" w:rsidRDefault="00EE54EA" w:rsidP="008B6860">
            <w:pPr>
              <w:pStyle w:val="NoSpacing"/>
            </w:pPr>
          </w:p>
          <w:p w14:paraId="23216DC5" w14:textId="33AD5C53" w:rsidR="00A8213E" w:rsidRPr="00A8213E" w:rsidRDefault="00A8213E" w:rsidP="004B0B7B">
            <w:pPr>
              <w:pStyle w:val="BodyText"/>
            </w:pPr>
            <w:r w:rsidRPr="00015235">
              <w:t xml:space="preserve">The major modelled projects in the state of the </w:t>
            </w:r>
            <w:r w:rsidRPr="004B0B7B">
              <w:t xml:space="preserve">world </w:t>
            </w:r>
            <w:r w:rsidRPr="004B0B7B">
              <w:rPr>
                <w:rStyle w:val="Bold"/>
                <w:b w:val="0"/>
                <w:bCs/>
              </w:rPr>
              <w:t>with</w:t>
            </w:r>
            <w:r w:rsidRPr="004B0B7B">
              <w:t xml:space="preserve"> the</w:t>
            </w:r>
            <w:r w:rsidRPr="00A8213E">
              <w:t xml:space="preserve"> augmentation credible option are the development of</w:t>
            </w:r>
            <w:r w:rsidR="004B0B7B">
              <w:t xml:space="preserve"> a</w:t>
            </w:r>
            <w:r w:rsidRPr="00A8213E">
              <w:t>:</w:t>
            </w:r>
          </w:p>
          <w:p w14:paraId="547CF09D" w14:textId="5F2AB2A0" w:rsidR="00A8213E" w:rsidRPr="00A8213E" w:rsidRDefault="009B136B" w:rsidP="004B0B7B">
            <w:pPr>
              <w:pStyle w:val="Bulletpoint"/>
            </w:pPr>
            <w:r>
              <w:t xml:space="preserve">200 </w:t>
            </w:r>
            <w:r w:rsidR="00A8213E" w:rsidRPr="00A8213E">
              <w:t>MW plant in Region A in year 5 of the analysis</w:t>
            </w:r>
            <w:r w:rsidR="0001087D">
              <w:t>.</w:t>
            </w:r>
          </w:p>
          <w:p w14:paraId="58278CE7" w14:textId="3A78FD89" w:rsidR="00A8213E" w:rsidRPr="00A8213E" w:rsidRDefault="009B136B" w:rsidP="004B0B7B">
            <w:pPr>
              <w:pStyle w:val="Bulletpoint"/>
            </w:pPr>
            <w:r>
              <w:t xml:space="preserve">600 </w:t>
            </w:r>
            <w:r w:rsidR="00A8213E" w:rsidRPr="00A8213E">
              <w:t>MW plant in Region B in year 8 of the analysis.</w:t>
            </w:r>
          </w:p>
          <w:p w14:paraId="4860E417" w14:textId="77777777" w:rsidR="004B0B7B" w:rsidRDefault="004B0B7B" w:rsidP="004B0B7B">
            <w:pPr>
              <w:pStyle w:val="NoSpacing"/>
            </w:pPr>
          </w:p>
          <w:p w14:paraId="005559E8" w14:textId="429AD16C" w:rsidR="00A8213E" w:rsidRPr="00A8213E" w:rsidRDefault="00A8213E" w:rsidP="004B0B7B">
            <w:pPr>
              <w:pStyle w:val="BodyText"/>
            </w:pPr>
            <w:r w:rsidRPr="00015235">
              <w:t xml:space="preserve">In the </w:t>
            </w:r>
            <w:r w:rsidRPr="004B0B7B">
              <w:rPr>
                <w:rStyle w:val="Bold"/>
                <w:b w:val="0"/>
                <w:bCs/>
              </w:rPr>
              <w:t>base case</w:t>
            </w:r>
            <w:r w:rsidR="004B0B7B">
              <w:rPr>
                <w:rStyle w:val="Bold"/>
              </w:rPr>
              <w:t>,</w:t>
            </w:r>
            <w:r w:rsidRPr="004B0B7B">
              <w:t xml:space="preserve"> the</w:t>
            </w:r>
            <w:r w:rsidRPr="00A8213E">
              <w:t xml:space="preserve"> major modelled projects are</w:t>
            </w:r>
            <w:r w:rsidR="004B0B7B">
              <w:t xml:space="preserve"> a</w:t>
            </w:r>
            <w:r w:rsidRPr="00A8213E">
              <w:t>:</w:t>
            </w:r>
          </w:p>
          <w:p w14:paraId="6566C08B" w14:textId="168292B3" w:rsidR="00A8213E" w:rsidRPr="00A8213E" w:rsidRDefault="009B136B" w:rsidP="004B0B7B">
            <w:pPr>
              <w:pStyle w:val="Bulletpoint"/>
            </w:pPr>
            <w:r>
              <w:t xml:space="preserve">200 </w:t>
            </w:r>
            <w:r w:rsidR="00A8213E" w:rsidRPr="00A8213E">
              <w:t>MW plant is developed in Region A in year 10 of the analysis</w:t>
            </w:r>
            <w:r w:rsidR="0001087D">
              <w:t>.</w:t>
            </w:r>
          </w:p>
          <w:p w14:paraId="31F5753B" w14:textId="0B421860" w:rsidR="00A8213E" w:rsidRPr="00A8213E" w:rsidRDefault="009B136B" w:rsidP="004B0B7B">
            <w:pPr>
              <w:pStyle w:val="Bulletpoint"/>
            </w:pPr>
            <w:r>
              <w:t xml:space="preserve">600 </w:t>
            </w:r>
            <w:r w:rsidR="00A8213E" w:rsidRPr="00A8213E">
              <w:t>MW plant is developed in Region B in year 2 of the analysis.</w:t>
            </w:r>
          </w:p>
          <w:p w14:paraId="3E799447" w14:textId="77777777" w:rsidR="004B0B7B" w:rsidRDefault="004B0B7B" w:rsidP="004B0B7B">
            <w:pPr>
              <w:pStyle w:val="NoSpacing"/>
            </w:pPr>
          </w:p>
          <w:p w14:paraId="309F2D67" w14:textId="093D45E0" w:rsidR="00A8213E" w:rsidRPr="00015235" w:rsidRDefault="00A8213E" w:rsidP="00A8213E">
            <w:pPr>
              <w:pStyle w:val="BodyText"/>
            </w:pPr>
            <w:r w:rsidRPr="00015235">
              <w:t>The market benefits of the augmentation credible option in the central reasonable scenario include the following:</w:t>
            </w:r>
          </w:p>
          <w:p w14:paraId="659DA181" w14:textId="4B9AB9F9" w:rsidR="00A8213E" w:rsidRPr="00A8213E" w:rsidRDefault="009B136B" w:rsidP="004B0B7B">
            <w:pPr>
              <w:pStyle w:val="Bulletpoint"/>
            </w:pPr>
            <w:r w:rsidRPr="00A8213E">
              <w:t>Decreased</w:t>
            </w:r>
            <w:r w:rsidR="00A8213E" w:rsidRPr="00A8213E">
              <w:t xml:space="preserve"> dispatch costs—cheaper generation in Region A displaces more expensive generation in Region B</w:t>
            </w:r>
            <w:r w:rsidR="0001087D">
              <w:t>.</w:t>
            </w:r>
          </w:p>
          <w:p w14:paraId="6B49D0F0" w14:textId="3D788E74" w:rsidR="00A8213E" w:rsidRPr="00A8213E" w:rsidRDefault="009B136B" w:rsidP="004B0B7B">
            <w:pPr>
              <w:pStyle w:val="Bulletpoint"/>
            </w:pPr>
            <w:r w:rsidRPr="00A8213E">
              <w:t>Increased</w:t>
            </w:r>
            <w:r>
              <w:t xml:space="preserve"> capital costs—the 200 </w:t>
            </w:r>
            <w:r w:rsidR="00A8213E" w:rsidRPr="00A8213E">
              <w:t>MW plant in Region A</w:t>
            </w:r>
            <w:r w:rsidR="004B0B7B">
              <w:t xml:space="preserve"> is brought forward by 5 years </w:t>
            </w:r>
            <w:r w:rsidR="00A8213E" w:rsidRPr="00A8213E">
              <w:t>(from year 10 to year 5)</w:t>
            </w:r>
            <w:r w:rsidR="0001087D">
              <w:t>.</w:t>
            </w:r>
          </w:p>
          <w:p w14:paraId="09E189CB" w14:textId="7227A221" w:rsidR="00A8213E" w:rsidRPr="00A8213E" w:rsidRDefault="009B136B" w:rsidP="004B0B7B">
            <w:pPr>
              <w:pStyle w:val="Bulletpoint"/>
            </w:pPr>
            <w:r>
              <w:t xml:space="preserve">Decreased capital costs—the 600 </w:t>
            </w:r>
            <w:r w:rsidR="00A8213E" w:rsidRPr="00A8213E">
              <w:t>MW plant in Region B is</w:t>
            </w:r>
            <w:r w:rsidR="004B0B7B">
              <w:t xml:space="preserve"> delayed by 6 years (from year </w:t>
            </w:r>
            <w:r w:rsidR="00A8213E" w:rsidRPr="00A8213E">
              <w:t>2 to year 8).</w:t>
            </w:r>
          </w:p>
          <w:p w14:paraId="5E027ED9" w14:textId="77777777" w:rsidR="004B0B7B" w:rsidRDefault="004B0B7B" w:rsidP="004B0B7B">
            <w:pPr>
              <w:pStyle w:val="NoSpacing"/>
            </w:pPr>
          </w:p>
          <w:p w14:paraId="2C6FD4F0" w14:textId="50A1E38F" w:rsidR="00A8213E" w:rsidRPr="00A8213E" w:rsidRDefault="00A8213E" w:rsidP="00A8213E">
            <w:pPr>
              <w:pStyle w:val="BodyText"/>
            </w:pPr>
            <w:r w:rsidRPr="00015235">
              <w:t>The market benefit of the augmenta</w:t>
            </w:r>
            <w:r w:rsidRPr="00A8213E">
              <w:t>tion credible option is calculated to be $75</w:t>
            </w:r>
            <w:r w:rsidR="00203E4E">
              <w:t xml:space="preserve"> million</w:t>
            </w:r>
            <w:r w:rsidRPr="00A8213E">
              <w:t>. The net economic benefit under these assumptions is $15</w:t>
            </w:r>
            <w:r w:rsidR="00203E4E">
              <w:t xml:space="preserve"> million</w:t>
            </w:r>
            <w:r w:rsidRPr="00A8213E">
              <w:t>.</w:t>
            </w:r>
          </w:p>
          <w:p w14:paraId="5948CAC3" w14:textId="6DA3B3D9" w:rsidR="00A8213E" w:rsidRPr="00015235" w:rsidRDefault="00A8213E" w:rsidP="00A8213E">
            <w:pPr>
              <w:pStyle w:val="BodyText"/>
            </w:pPr>
            <w:r w:rsidRPr="00015235">
              <w:t>Assume that the same process carried out for the generation credible option yields a net economic benefit of $10</w:t>
            </w:r>
            <w:r w:rsidR="00203E4E">
              <w:t xml:space="preserve"> million</w:t>
            </w:r>
            <w:r w:rsidRPr="00015235">
              <w:t>.</w:t>
            </w:r>
          </w:p>
          <w:p w14:paraId="589770EE" w14:textId="77777777" w:rsidR="00A8213E" w:rsidRPr="00015235" w:rsidRDefault="00A8213E" w:rsidP="00A8213E">
            <w:pPr>
              <w:pStyle w:val="BodyText"/>
            </w:pPr>
            <w:r w:rsidRPr="00015235">
              <w:lastRenderedPageBreak/>
              <w:t>A sensitivity analysis is now run on the assumption regarding growth in energy and peak demand in Region B.</w:t>
            </w:r>
          </w:p>
          <w:p w14:paraId="44D44F59" w14:textId="77777777" w:rsidR="00A8213E" w:rsidRPr="00015235" w:rsidRDefault="00A8213E" w:rsidP="00A8213E">
            <w:pPr>
              <w:pStyle w:val="BodyText"/>
            </w:pPr>
            <w:r w:rsidRPr="00015235">
              <w:t>Under this modified central reasonable scenario, growth in energy and peak demand in Region B will be 10 per cent over the period of the analysis instead of 6 per cent.</w:t>
            </w:r>
          </w:p>
          <w:p w14:paraId="1FF4F0F6" w14:textId="421B1A1F" w:rsidR="00A8213E" w:rsidRPr="00A8213E" w:rsidRDefault="00A8213E" w:rsidP="00FF6308">
            <w:pPr>
              <w:pStyle w:val="BodyText"/>
            </w:pPr>
            <w:r w:rsidRPr="00015235">
              <w:t>Under these de</w:t>
            </w:r>
            <w:r w:rsidRPr="00A8213E">
              <w:t xml:space="preserve">mand growth assumptions, the major modelled projects in the state of the </w:t>
            </w:r>
            <w:r w:rsidRPr="00FF6308">
              <w:t xml:space="preserve">world </w:t>
            </w:r>
            <w:r w:rsidRPr="00FF6308">
              <w:rPr>
                <w:rStyle w:val="Bold"/>
                <w:b w:val="0"/>
                <w:bCs/>
              </w:rPr>
              <w:t>with</w:t>
            </w:r>
            <w:r w:rsidRPr="00FF6308">
              <w:t xml:space="preserve"> the</w:t>
            </w:r>
            <w:r w:rsidRPr="00A8213E">
              <w:t xml:space="preserve"> augmentation credible option are the development of</w:t>
            </w:r>
            <w:r w:rsidR="004B0B7B">
              <w:t xml:space="preserve"> a</w:t>
            </w:r>
            <w:r w:rsidRPr="00A8213E">
              <w:t>:</w:t>
            </w:r>
          </w:p>
          <w:p w14:paraId="12CCC8DD" w14:textId="020A33B9" w:rsidR="00A8213E" w:rsidRPr="00A8213E" w:rsidRDefault="009B136B" w:rsidP="004B0B7B">
            <w:pPr>
              <w:pStyle w:val="Bulletpoint"/>
            </w:pPr>
            <w:r>
              <w:t xml:space="preserve">300 </w:t>
            </w:r>
            <w:r w:rsidR="00A8213E" w:rsidRPr="00A8213E">
              <w:t>MW plant in Region A in year 4 of the analysis</w:t>
            </w:r>
            <w:r w:rsidR="0001087D">
              <w:t>.</w:t>
            </w:r>
          </w:p>
          <w:p w14:paraId="5542824D" w14:textId="2DB222E4" w:rsidR="00A8213E" w:rsidRPr="00A8213E" w:rsidRDefault="009B136B" w:rsidP="004B0B7B">
            <w:pPr>
              <w:pStyle w:val="Bulletpoint"/>
            </w:pPr>
            <w:r>
              <w:t xml:space="preserve">900 </w:t>
            </w:r>
            <w:r w:rsidR="00A8213E" w:rsidRPr="00A8213E">
              <w:t>MW plant in Region B in year 9 of the analysis.</w:t>
            </w:r>
          </w:p>
          <w:p w14:paraId="0A1641CC" w14:textId="77777777" w:rsidR="004B0B7B" w:rsidRDefault="004B0B7B" w:rsidP="004B0B7B">
            <w:pPr>
              <w:pStyle w:val="NoSpacing"/>
            </w:pPr>
          </w:p>
          <w:p w14:paraId="738DB0C4" w14:textId="1DE8E141" w:rsidR="00A8213E" w:rsidRPr="004B0B7B" w:rsidRDefault="00A8213E" w:rsidP="004B0B7B">
            <w:pPr>
              <w:pStyle w:val="BodyText"/>
            </w:pPr>
            <w:r w:rsidRPr="00015235">
              <w:t xml:space="preserve">In </w:t>
            </w:r>
            <w:r w:rsidRPr="00FF6308">
              <w:t xml:space="preserve">the </w:t>
            </w:r>
            <w:r w:rsidRPr="00FF6308">
              <w:rPr>
                <w:rStyle w:val="Bold"/>
                <w:b w:val="0"/>
                <w:bCs/>
              </w:rPr>
              <w:t xml:space="preserve">base </w:t>
            </w:r>
            <w:r w:rsidRPr="004B0B7B">
              <w:rPr>
                <w:rStyle w:val="Bold"/>
                <w:b w:val="0"/>
                <w:bCs/>
              </w:rPr>
              <w:t>case</w:t>
            </w:r>
            <w:r w:rsidR="004B0B7B" w:rsidRPr="004B0B7B">
              <w:rPr>
                <w:rStyle w:val="Bold"/>
                <w:b w:val="0"/>
                <w:bCs/>
              </w:rPr>
              <w:t>, a</w:t>
            </w:r>
            <w:r w:rsidRPr="004B0B7B">
              <w:rPr>
                <w:rStyle w:val="Bold"/>
                <w:b w:val="0"/>
                <w:bCs/>
              </w:rPr>
              <w:t>:</w:t>
            </w:r>
          </w:p>
          <w:p w14:paraId="1DC34584" w14:textId="0CE95FFF" w:rsidR="00A8213E" w:rsidRPr="00A8213E" w:rsidRDefault="009B136B" w:rsidP="004B0B7B">
            <w:pPr>
              <w:pStyle w:val="Bulletpoint"/>
            </w:pPr>
            <w:r>
              <w:t xml:space="preserve">200 </w:t>
            </w:r>
            <w:r w:rsidR="00A8213E" w:rsidRPr="00A8213E">
              <w:t>MW plant is developed in Region A in year 10 of the analysis</w:t>
            </w:r>
            <w:r w:rsidR="0001087D">
              <w:t>.</w:t>
            </w:r>
          </w:p>
          <w:p w14:paraId="674EAB99" w14:textId="41C0327F" w:rsidR="00A8213E" w:rsidRPr="00A8213E" w:rsidRDefault="009B136B" w:rsidP="004B0B7B">
            <w:pPr>
              <w:pStyle w:val="Bulletpoint"/>
            </w:pPr>
            <w:r>
              <w:t xml:space="preserve">900 </w:t>
            </w:r>
            <w:r w:rsidR="00A8213E" w:rsidRPr="00A8213E">
              <w:t>MW plant is developed in Region B in year 1 of the analysis.</w:t>
            </w:r>
          </w:p>
          <w:p w14:paraId="1D7490A6" w14:textId="77777777" w:rsidR="004B0B7B" w:rsidRDefault="004B0B7B" w:rsidP="004B0B7B">
            <w:pPr>
              <w:pStyle w:val="NoSpacing"/>
            </w:pPr>
          </w:p>
          <w:p w14:paraId="5019F3D5" w14:textId="073BD55A" w:rsidR="00A8213E" w:rsidRPr="00015235" w:rsidRDefault="00A8213E" w:rsidP="00A8213E">
            <w:pPr>
              <w:pStyle w:val="BodyText"/>
            </w:pPr>
            <w:r w:rsidRPr="00015235">
              <w:t>The present value of the market benefit of the augmentation credible option under these assumptions includes:</w:t>
            </w:r>
          </w:p>
          <w:p w14:paraId="0EAC17C3" w14:textId="3E6607F1" w:rsidR="00A8213E" w:rsidRPr="00A8213E" w:rsidRDefault="0001087D" w:rsidP="004B0B7B">
            <w:pPr>
              <w:pStyle w:val="Bulletpoint"/>
            </w:pPr>
            <w:r>
              <w:t>D</w:t>
            </w:r>
            <w:r w:rsidR="00A8213E" w:rsidRPr="00A8213E">
              <w:t>ecreased dispatch cost</w:t>
            </w:r>
            <w:r>
              <w:t>:</w:t>
            </w:r>
            <w:r w:rsidR="00A8213E" w:rsidRPr="00A8213E">
              <w:t xml:space="preserve"> cheaper generation in Reg</w:t>
            </w:r>
            <w:r w:rsidR="004B0B7B">
              <w:t xml:space="preserve">ion A displaces more expensive </w:t>
            </w:r>
            <w:r w:rsidR="00A8213E" w:rsidRPr="00A8213E">
              <w:t>generation in Region B</w:t>
            </w:r>
            <w:r>
              <w:t>.</w:t>
            </w:r>
          </w:p>
          <w:p w14:paraId="7B183E19" w14:textId="2726F909" w:rsidR="00A8213E" w:rsidRPr="00A8213E" w:rsidRDefault="0001087D" w:rsidP="004B0B7B">
            <w:pPr>
              <w:pStyle w:val="Bulletpoint"/>
            </w:pPr>
            <w:r>
              <w:t>I</w:t>
            </w:r>
            <w:r w:rsidR="00A8213E" w:rsidRPr="00A8213E">
              <w:t>ncreased capital costs</w:t>
            </w:r>
            <w:r>
              <w:t>:</w:t>
            </w:r>
            <w:r w:rsidR="00A8213E" w:rsidRPr="00A8213E">
              <w:t xml:space="preserve"> the plant in Region A is lar</w:t>
            </w:r>
            <w:r w:rsidR="009B136B">
              <w:t xml:space="preserve">ger (300 MW instead of 200 </w:t>
            </w:r>
            <w:r w:rsidR="004B0B7B">
              <w:t xml:space="preserve">MW) </w:t>
            </w:r>
            <w:r w:rsidR="00A8213E" w:rsidRPr="00A8213E">
              <w:t>and is brought forward by 6 years (from year 10 to year 4)</w:t>
            </w:r>
            <w:r>
              <w:t>.</w:t>
            </w:r>
          </w:p>
          <w:p w14:paraId="6C133001" w14:textId="7F29CA30" w:rsidR="00A8213E" w:rsidRPr="00A8213E" w:rsidRDefault="0001087D" w:rsidP="004B0B7B">
            <w:pPr>
              <w:pStyle w:val="Bulletpoint"/>
            </w:pPr>
            <w:r>
              <w:t>D</w:t>
            </w:r>
            <w:r w:rsidR="00A8213E" w:rsidRPr="00A8213E">
              <w:t>ecreased capital costs</w:t>
            </w:r>
            <w:r>
              <w:t>:</w:t>
            </w:r>
            <w:r w:rsidR="009B136B">
              <w:t xml:space="preserve"> the 900 </w:t>
            </w:r>
            <w:r w:rsidR="00A8213E" w:rsidRPr="00A8213E">
              <w:t>MW in Region B is del</w:t>
            </w:r>
            <w:r w:rsidR="004B0B7B">
              <w:t xml:space="preserve">ayed by 8 years (from year 1 to </w:t>
            </w:r>
            <w:r w:rsidR="00A8213E" w:rsidRPr="00A8213E">
              <w:t>year 9).</w:t>
            </w:r>
          </w:p>
          <w:p w14:paraId="103B6FAA" w14:textId="77777777" w:rsidR="004B0B7B" w:rsidRDefault="004B0B7B" w:rsidP="004B0B7B">
            <w:pPr>
              <w:pStyle w:val="NoSpacing"/>
            </w:pPr>
          </w:p>
          <w:p w14:paraId="372577FF" w14:textId="158D86CB" w:rsidR="00A8213E" w:rsidRPr="00A8213E" w:rsidRDefault="00A8213E" w:rsidP="00A8213E">
            <w:pPr>
              <w:pStyle w:val="BodyText"/>
            </w:pPr>
            <w:r w:rsidRPr="00015235">
              <w:t>Due to the change in the type and timing of the modelled projects under the revised demand growth assumption</w:t>
            </w:r>
            <w:r w:rsidR="0001087D">
              <w:t>,</w:t>
            </w:r>
            <w:r w:rsidRPr="00015235">
              <w:t xml:space="preserve"> the present value of the market benefits </w:t>
            </w:r>
            <w:r w:rsidRPr="00A8213E">
              <w:t>of the augmentation credible option is calculated to be $85</w:t>
            </w:r>
            <w:r w:rsidR="00203E4E">
              <w:t xml:space="preserve"> million</w:t>
            </w:r>
            <w:r w:rsidRPr="00A8213E">
              <w:t>. The net economic benefit under these assumptions is $25</w:t>
            </w:r>
            <w:r w:rsidR="00203E4E">
              <w:t xml:space="preserve"> million</w:t>
            </w:r>
            <w:r w:rsidRPr="00A8213E">
              <w:t>.</w:t>
            </w:r>
          </w:p>
          <w:p w14:paraId="33793F30" w14:textId="7178E439" w:rsidR="00A8213E" w:rsidRPr="00015235" w:rsidRDefault="00A8213E" w:rsidP="00A8213E">
            <w:pPr>
              <w:pStyle w:val="BodyText"/>
            </w:pPr>
            <w:r w:rsidRPr="00015235">
              <w:t>Assume that the same process carried out for the generation credible option in the modified central reasonable scenario yields a net economic benefit of $20</w:t>
            </w:r>
            <w:r w:rsidR="00203E4E">
              <w:t xml:space="preserve"> million</w:t>
            </w:r>
            <w:r w:rsidRPr="00015235">
              <w:t>.</w:t>
            </w:r>
          </w:p>
          <w:p w14:paraId="6F313E2E" w14:textId="740A5B7A" w:rsidR="0093056E" w:rsidRDefault="00A8213E" w:rsidP="00A8213E">
            <w:pPr>
              <w:pStyle w:val="BodyText"/>
            </w:pPr>
            <w:r w:rsidRPr="00015235">
              <w:t xml:space="preserve">The analysis shows that, in the event that growth in energy and peak demand in Region B is higher than forecast, both credible options will have a higher net economic benefit than forecast. However, the ranking of net economic benefit between the two credible options has not changed. Therefore, it may not be necessary for the </w:t>
            </w:r>
            <w:r w:rsidR="00C72361">
              <w:t>RIT–T</w:t>
            </w:r>
            <w:r w:rsidR="007A5C23" w:rsidRPr="007A5C23">
              <w:t xml:space="preserve"> proponent </w:t>
            </w:r>
            <w:r w:rsidRPr="00015235">
              <w:t>to develop additional reasonable scenarios with varying levels of forecast demand in its assessment of the credible options.</w:t>
            </w:r>
          </w:p>
        </w:tc>
      </w:tr>
    </w:tbl>
    <w:p w14:paraId="1518EB18" w14:textId="173976F3" w:rsidR="0093056E" w:rsidRPr="0093056E" w:rsidRDefault="0093056E" w:rsidP="0093056E">
      <w:pPr>
        <w:pStyle w:val="Caption"/>
      </w:pPr>
      <w:bookmarkStart w:id="182" w:name="_Ref516065290"/>
      <w:r>
        <w:lastRenderedPageBreak/>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15</w:t>
      </w:r>
      <w:r w:rsidR="006126C7">
        <w:rPr>
          <w:noProof/>
        </w:rPr>
        <w:fldChar w:fldCharType="end"/>
      </w:r>
      <w:bookmarkEnd w:id="182"/>
      <w:r w:rsidR="00A8213E">
        <w:t xml:space="preserve">: </w:t>
      </w:r>
      <w:r w:rsidR="00A8213E" w:rsidRPr="00A8213E">
        <w:t>Lower generation capital cost sensitivity</w:t>
      </w:r>
    </w:p>
    <w:tbl>
      <w:tblPr>
        <w:tblStyle w:val="LightShading-Accent2"/>
        <w:tblW w:w="0" w:type="auto"/>
        <w:tblLook w:val="04A0" w:firstRow="1" w:lastRow="0" w:firstColumn="1" w:lastColumn="0" w:noHBand="0" w:noVBand="1"/>
      </w:tblPr>
      <w:tblGrid>
        <w:gridCol w:w="9242"/>
      </w:tblGrid>
      <w:tr w:rsidR="0093056E" w14:paraId="27D5BDA3" w14:textId="77777777" w:rsidTr="00A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371B27E" w14:textId="77777777" w:rsidR="00A8213E" w:rsidRDefault="00A8213E" w:rsidP="00832233">
            <w:pPr>
              <w:pStyle w:val="NoSpacing"/>
            </w:pPr>
          </w:p>
          <w:p w14:paraId="1CA12ED0" w14:textId="66F4EB90" w:rsidR="00A8213E" w:rsidRPr="00015235" w:rsidRDefault="00A8213E" w:rsidP="00A8213E">
            <w:pPr>
              <w:pStyle w:val="BodyText"/>
            </w:pPr>
            <w:r>
              <w:t>The following example builds on</w:t>
            </w:r>
            <w:r w:rsidR="009A110D">
              <w:t xml:space="preserve"> </w:t>
            </w:r>
            <w:r w:rsidR="009A110D">
              <w:fldChar w:fldCharType="begin"/>
            </w:r>
            <w:r w:rsidR="009A110D">
              <w:instrText xml:space="preserve"> REF  _Ref516057873 \* Lower \h </w:instrText>
            </w:r>
            <w:r w:rsidR="009A110D">
              <w:fldChar w:fldCharType="separate"/>
            </w:r>
            <w:r w:rsidR="00150FE4">
              <w:t xml:space="preserve">example </w:t>
            </w:r>
            <w:r w:rsidR="00150FE4">
              <w:rPr>
                <w:noProof/>
              </w:rPr>
              <w:t>14</w:t>
            </w:r>
            <w:r w:rsidR="009A110D">
              <w:fldChar w:fldCharType="end"/>
            </w:r>
            <w:r>
              <w:t xml:space="preserve"> </w:t>
            </w:r>
            <w:r w:rsidRPr="00015235">
              <w:t xml:space="preserve">to show how a </w:t>
            </w:r>
            <w:r w:rsidR="00C72361">
              <w:t>RIT–T</w:t>
            </w:r>
            <w:r w:rsidR="007A5C23" w:rsidRPr="007A5C23">
              <w:t xml:space="preserve"> proponent </w:t>
            </w:r>
            <w:r w:rsidRPr="00015235">
              <w:t>could undertake a sensitivity analysis of generation capital costs.</w:t>
            </w:r>
          </w:p>
          <w:p w14:paraId="6E8DB04F" w14:textId="5408EDEF" w:rsidR="00A8213E" w:rsidRPr="00015235" w:rsidRDefault="00A8213E" w:rsidP="00A8213E">
            <w:pPr>
              <w:pStyle w:val="BodyText"/>
            </w:pPr>
            <w:r w:rsidRPr="00015235">
              <w:t>The credible option is the same credible option from</w:t>
            </w:r>
            <w:r w:rsidR="009A110D">
              <w:t xml:space="preserve"> </w:t>
            </w:r>
            <w:r w:rsidR="009A110D">
              <w:fldChar w:fldCharType="begin"/>
            </w:r>
            <w:r w:rsidR="009A110D">
              <w:instrText xml:space="preserve"> REF  _Ref516057873 \* Lower \h </w:instrText>
            </w:r>
            <w:r w:rsidR="009A110D">
              <w:fldChar w:fldCharType="separate"/>
            </w:r>
            <w:r w:rsidR="00150FE4">
              <w:t xml:space="preserve">example </w:t>
            </w:r>
            <w:r w:rsidR="00150FE4">
              <w:rPr>
                <w:noProof/>
              </w:rPr>
              <w:t>14</w:t>
            </w:r>
            <w:r w:rsidR="009A110D">
              <w:fldChar w:fldCharType="end"/>
            </w:r>
            <w:r w:rsidRPr="00015235">
              <w:t>.</w:t>
            </w:r>
          </w:p>
          <w:p w14:paraId="4CB1C33B" w14:textId="722A8828" w:rsidR="00A8213E" w:rsidRPr="00015235" w:rsidRDefault="00A8213E" w:rsidP="00A8213E">
            <w:pPr>
              <w:pStyle w:val="BodyText"/>
            </w:pPr>
            <w:r w:rsidRPr="00015235">
              <w:t xml:space="preserve">Under the central reasonable scenario, growth in energy and peak demand is the same as </w:t>
            </w:r>
            <w:r w:rsidRPr="00015235">
              <w:lastRenderedPageBreak/>
              <w:t>initially assumed—2 per cent in Region A and 6 per cent in Region B.</w:t>
            </w:r>
          </w:p>
          <w:p w14:paraId="5A9B8413" w14:textId="77777777" w:rsidR="00A8213E" w:rsidRPr="00015235" w:rsidRDefault="00A8213E" w:rsidP="00A8213E">
            <w:pPr>
              <w:pStyle w:val="BodyText"/>
            </w:pPr>
            <w:r w:rsidRPr="00015235">
              <w:t>Generation capital costs in the central reasonable scenario are assumed to be ‘medium’.</w:t>
            </w:r>
          </w:p>
          <w:p w14:paraId="1B26BE59" w14:textId="1E072F2B" w:rsidR="00A8213E" w:rsidRPr="00015235" w:rsidRDefault="00A8213E" w:rsidP="00A8213E">
            <w:pPr>
              <w:pStyle w:val="BodyText"/>
            </w:pPr>
            <w:r w:rsidRPr="00015235">
              <w:t>As in</w:t>
            </w:r>
            <w:r w:rsidR="009A110D">
              <w:t xml:space="preserve"> </w:t>
            </w:r>
            <w:r w:rsidR="009A110D">
              <w:fldChar w:fldCharType="begin"/>
            </w:r>
            <w:r w:rsidR="009A110D">
              <w:instrText xml:space="preserve"> REF  _Ref516057873 \* Lower \h </w:instrText>
            </w:r>
            <w:r w:rsidR="009A110D">
              <w:fldChar w:fldCharType="separate"/>
            </w:r>
            <w:r w:rsidR="00150FE4">
              <w:t xml:space="preserve">example </w:t>
            </w:r>
            <w:r w:rsidR="00150FE4">
              <w:rPr>
                <w:noProof/>
              </w:rPr>
              <w:t>14</w:t>
            </w:r>
            <w:r w:rsidR="009A110D">
              <w:fldChar w:fldCharType="end"/>
            </w:r>
            <w:r w:rsidRPr="00015235">
              <w:t>, these assumptions result in the following outcomes for the augmentation credible option:</w:t>
            </w:r>
          </w:p>
          <w:p w14:paraId="38610FF5" w14:textId="4DE2C688" w:rsidR="00A8213E" w:rsidRPr="00FF6308" w:rsidRDefault="0001087D" w:rsidP="00FF6308">
            <w:pPr>
              <w:pStyle w:val="Bulletpoint"/>
            </w:pPr>
            <w:r>
              <w:t>A</w:t>
            </w:r>
            <w:r w:rsidR="009B136B">
              <w:t xml:space="preserve"> 200 </w:t>
            </w:r>
            <w:r w:rsidR="00A8213E" w:rsidRPr="00FF6308">
              <w:t>MW plant being developed in Region A in year 5 of th</w:t>
            </w:r>
            <w:r w:rsidR="00FF6308">
              <w:t xml:space="preserve">e analysis in the state of the </w:t>
            </w:r>
            <w:r w:rsidR="00A8213E" w:rsidRPr="00FF6308">
              <w:t>world with the credible option, and in year 10 of the analysis in the base case</w:t>
            </w:r>
            <w:r>
              <w:t>.</w:t>
            </w:r>
          </w:p>
          <w:p w14:paraId="7EAE099C" w14:textId="0D70B06F" w:rsidR="00A8213E" w:rsidRDefault="00A8213E" w:rsidP="00FF6308">
            <w:pPr>
              <w:pStyle w:val="Bulletpoint"/>
            </w:pPr>
            <w:r w:rsidRPr="00FF6308">
              <w:tab/>
            </w:r>
            <w:r w:rsidR="0001087D">
              <w:t>A</w:t>
            </w:r>
            <w:r w:rsidR="009B136B">
              <w:t xml:space="preserve"> 600 </w:t>
            </w:r>
            <w:r w:rsidRPr="00FF6308">
              <w:t>MW plant being developed in Region B in year 8 of th</w:t>
            </w:r>
            <w:r w:rsidR="00FF6308">
              <w:t xml:space="preserve">e analysis in the state of the </w:t>
            </w:r>
            <w:r w:rsidRPr="00FF6308">
              <w:t>world with the credible</w:t>
            </w:r>
            <w:r w:rsidRPr="00015235">
              <w:t xml:space="preserve"> option, and in year 2 of the analysis in the base case.</w:t>
            </w:r>
          </w:p>
          <w:p w14:paraId="1F0310CC" w14:textId="77777777" w:rsidR="00FF6308" w:rsidRPr="00015235" w:rsidRDefault="00FF6308" w:rsidP="00FF6308">
            <w:pPr>
              <w:pStyle w:val="NoSpacing"/>
            </w:pPr>
          </w:p>
          <w:p w14:paraId="75B39D2E" w14:textId="044EAA22" w:rsidR="00A8213E" w:rsidRPr="00015235" w:rsidRDefault="00A8213E" w:rsidP="00A8213E">
            <w:pPr>
              <w:pStyle w:val="BodyText"/>
            </w:pPr>
            <w:r w:rsidRPr="00015235">
              <w:t xml:space="preserve">The net economic benefit of the augmentation credible option is 75 </w:t>
            </w:r>
            <w:r w:rsidR="0001087D">
              <w:rPr>
                <w:rFonts w:cs="Arial"/>
              </w:rPr>
              <w:t>–</w:t>
            </w:r>
            <w:r w:rsidRPr="00015235">
              <w:t xml:space="preserve"> 60 = $15</w:t>
            </w:r>
            <w:r w:rsidR="0001087D">
              <w:t xml:space="preserve"> million</w:t>
            </w:r>
            <w:r w:rsidRPr="00015235">
              <w:t>. The net economic benefit of the generation credible option is $10</w:t>
            </w:r>
            <w:r w:rsidR="0001087D">
              <w:t xml:space="preserve"> million</w:t>
            </w:r>
            <w:r w:rsidRPr="00015235">
              <w:t>.</w:t>
            </w:r>
          </w:p>
          <w:p w14:paraId="239B6B38" w14:textId="5F52D7F6" w:rsidR="00A8213E" w:rsidRPr="00A8213E" w:rsidRDefault="00A8213E" w:rsidP="00FF6308">
            <w:pPr>
              <w:pStyle w:val="BodyText"/>
            </w:pPr>
            <w:r w:rsidRPr="00015235">
              <w:t>A sensitivity an</w:t>
            </w:r>
            <w:r w:rsidRPr="00A8213E">
              <w:t>alysis is now run on the assumption regarding generation capital costs.</w:t>
            </w:r>
            <w:r w:rsidR="0001087D">
              <w:t xml:space="preserve"> </w:t>
            </w:r>
            <w:r w:rsidRPr="00015235">
              <w:t>The new modified central reasonable scenario assumes generation capital costs are ‘low’.</w:t>
            </w:r>
            <w:r w:rsidR="0001087D">
              <w:t xml:space="preserve"> </w:t>
            </w:r>
            <w:r w:rsidRPr="00015235">
              <w:t xml:space="preserve">Under this assumption the major modelled projects in the state of the world </w:t>
            </w:r>
            <w:r w:rsidRPr="00FF6308">
              <w:rPr>
                <w:rStyle w:val="Bold"/>
                <w:b w:val="0"/>
                <w:bCs/>
              </w:rPr>
              <w:t>with</w:t>
            </w:r>
            <w:r w:rsidRPr="00FF6308">
              <w:t xml:space="preserve"> the</w:t>
            </w:r>
            <w:r w:rsidRPr="00A8213E">
              <w:t xml:space="preserve"> augmentation credible option are the development of:</w:t>
            </w:r>
          </w:p>
          <w:p w14:paraId="1C6CFDDE" w14:textId="6C353A01" w:rsidR="00A8213E" w:rsidRPr="00015235" w:rsidRDefault="0001087D" w:rsidP="004D7BF3">
            <w:pPr>
              <w:pStyle w:val="Bulletpoint"/>
            </w:pPr>
            <w:r w:rsidRPr="00015235">
              <w:t>A</w:t>
            </w:r>
            <w:r w:rsidR="009B136B">
              <w:t xml:space="preserve"> 300 </w:t>
            </w:r>
            <w:r w:rsidR="00A8213E" w:rsidRPr="00015235">
              <w:t>MW plant in Region A in year 3 of the analysis</w:t>
            </w:r>
            <w:r>
              <w:t>.</w:t>
            </w:r>
          </w:p>
          <w:p w14:paraId="1C53DBCF" w14:textId="24754B9F" w:rsidR="00A8213E" w:rsidRPr="00015235" w:rsidRDefault="0001087D" w:rsidP="004D7BF3">
            <w:pPr>
              <w:pStyle w:val="Bulletpoint"/>
            </w:pPr>
            <w:r w:rsidRPr="00015235">
              <w:t>A</w:t>
            </w:r>
            <w:r w:rsidR="009B136B">
              <w:t xml:space="preserve"> 700 </w:t>
            </w:r>
            <w:r w:rsidR="00A8213E" w:rsidRPr="00015235">
              <w:t>MW plant in Region B in year 7 of the analysis.</w:t>
            </w:r>
          </w:p>
          <w:p w14:paraId="34D1406E" w14:textId="77777777" w:rsidR="00FF6308" w:rsidRDefault="00FF6308" w:rsidP="00FF6308"/>
          <w:p w14:paraId="5824437A" w14:textId="493ECAA9" w:rsidR="00A8213E" w:rsidRPr="00A8213E" w:rsidRDefault="00A8213E" w:rsidP="00FE6E23">
            <w:pPr>
              <w:pStyle w:val="BodyText"/>
            </w:pPr>
            <w:r w:rsidRPr="00015235">
              <w:t xml:space="preserve">In the </w:t>
            </w:r>
            <w:r w:rsidRPr="00FF6308">
              <w:rPr>
                <w:rStyle w:val="Bold"/>
                <w:b w:val="0"/>
                <w:bCs/>
              </w:rPr>
              <w:t xml:space="preserve">base </w:t>
            </w:r>
            <w:r w:rsidRPr="00FE6E23">
              <w:rPr>
                <w:rStyle w:val="Bold"/>
                <w:b w:val="0"/>
                <w:bCs/>
              </w:rPr>
              <w:t>case</w:t>
            </w:r>
            <w:r w:rsidR="0001087D" w:rsidRPr="008B6860">
              <w:rPr>
                <w:rStyle w:val="Bold"/>
                <w:b w:val="0"/>
              </w:rPr>
              <w:t>, the same</w:t>
            </w:r>
            <w:r w:rsidRPr="00FE6E23">
              <w:t>:</w:t>
            </w:r>
          </w:p>
          <w:p w14:paraId="023D90C4" w14:textId="23E91C55" w:rsidR="00A8213E" w:rsidRPr="00015235" w:rsidRDefault="009B136B" w:rsidP="004D7BF3">
            <w:pPr>
              <w:pStyle w:val="Bulletpoint"/>
            </w:pPr>
            <w:r>
              <w:t xml:space="preserve">300 </w:t>
            </w:r>
            <w:r w:rsidR="00A8213E" w:rsidRPr="00015235">
              <w:t>MW plant is developed in Region A in year 8 of the analysis</w:t>
            </w:r>
            <w:r w:rsidR="0001087D">
              <w:t>.</w:t>
            </w:r>
          </w:p>
          <w:p w14:paraId="0EE762D5" w14:textId="7058F46D" w:rsidR="00A8213E" w:rsidRPr="00015235" w:rsidRDefault="009B136B" w:rsidP="004D7BF3">
            <w:pPr>
              <w:pStyle w:val="Bulletpoint"/>
            </w:pPr>
            <w:r>
              <w:t xml:space="preserve">700 </w:t>
            </w:r>
            <w:r w:rsidR="00A8213E" w:rsidRPr="00015235">
              <w:t>MW plant is developed in Region B in year 1 of the analysis.</w:t>
            </w:r>
          </w:p>
          <w:p w14:paraId="42624478" w14:textId="77777777" w:rsidR="00FF6308" w:rsidRDefault="00FF6308" w:rsidP="00FF6308"/>
          <w:p w14:paraId="5DC73EA0" w14:textId="594A00CB" w:rsidR="00A8213E" w:rsidRPr="00A8213E" w:rsidRDefault="00A8213E" w:rsidP="00A8213E">
            <w:pPr>
              <w:pStyle w:val="BodyText"/>
            </w:pPr>
            <w:r w:rsidRPr="00015235">
              <w:t>Due to the change in the type, timing and costs of the modelled projects, the market benefit of the augmentation credible option under these assumptions is calculated to be $70</w:t>
            </w:r>
            <w:r w:rsidR="0001087D">
              <w:t xml:space="preserve"> million</w:t>
            </w:r>
            <w:r w:rsidRPr="00015235">
              <w:t>. The net economic benefit under these assumptions is $</w:t>
            </w:r>
            <w:r w:rsidRPr="00A8213E">
              <w:t>10</w:t>
            </w:r>
            <w:r w:rsidR="0001087D">
              <w:t xml:space="preserve"> million</w:t>
            </w:r>
            <w:r w:rsidRPr="00A8213E">
              <w:t xml:space="preserve">. </w:t>
            </w:r>
          </w:p>
          <w:p w14:paraId="3FBA6847" w14:textId="070D43A4" w:rsidR="00A8213E" w:rsidRPr="00E44DC4" w:rsidRDefault="00A8213E" w:rsidP="00A8213E">
            <w:pPr>
              <w:pStyle w:val="BodyText"/>
            </w:pPr>
            <w:r w:rsidRPr="00E44DC4">
              <w:t>Assume that the same process carried out for the generation credible option now yields a net economic benefit of $20</w:t>
            </w:r>
            <w:r w:rsidR="0001087D">
              <w:t xml:space="preserve"> million</w:t>
            </w:r>
            <w:r w:rsidRPr="00E44DC4">
              <w:t>.</w:t>
            </w:r>
          </w:p>
          <w:p w14:paraId="77FFB528" w14:textId="22E8A087" w:rsidR="0093056E" w:rsidRDefault="00A8213E" w:rsidP="0093056E">
            <w:pPr>
              <w:pStyle w:val="BodyText"/>
            </w:pPr>
            <w:r w:rsidRPr="00E44DC4">
              <w:t xml:space="preserve">The sensitivity analysis shows that where generation capital costs are lower than forecast, the credible options will have different levels of net economic benefit than forecast. In addition, the ranking of net economic benefit between the two credible options has changed. Therefore, it may be necessary for the </w:t>
            </w:r>
            <w:r w:rsidR="00C72361">
              <w:t>RIT–T</w:t>
            </w:r>
            <w:r w:rsidR="007A5C23" w:rsidRPr="007A5C23">
              <w:t xml:space="preserve"> proponent </w:t>
            </w:r>
            <w:r w:rsidRPr="00E44DC4">
              <w:t>to develop additional reasonable scenarios with varying levels of gen</w:t>
            </w:r>
            <w:r w:rsidRPr="00A8213E">
              <w:t>eration capital costs in its assessment of the credible options.</w:t>
            </w:r>
          </w:p>
        </w:tc>
      </w:tr>
    </w:tbl>
    <w:p w14:paraId="11E91489" w14:textId="51632C7D" w:rsidR="00E44DC4" w:rsidRPr="00E44DC4" w:rsidRDefault="00E44DC4" w:rsidP="007C7A99">
      <w:pPr>
        <w:pStyle w:val="Heading3"/>
      </w:pPr>
      <w:bookmarkStart w:id="183" w:name="_Ref517691378"/>
      <w:bookmarkStart w:id="184" w:name="_Toc532464611"/>
      <w:r w:rsidRPr="00E44DC4">
        <w:lastRenderedPageBreak/>
        <w:t xml:space="preserve">Modelling and analysis required under the </w:t>
      </w:r>
      <w:bookmarkEnd w:id="183"/>
      <w:r w:rsidR="00C72361">
        <w:t>RIT–T</w:t>
      </w:r>
      <w:bookmarkEnd w:id="184"/>
    </w:p>
    <w:p w14:paraId="35C596B3" w14:textId="24EA8A55" w:rsidR="00E44DC4" w:rsidRPr="00E44DC4" w:rsidRDefault="00E44DC4" w:rsidP="00E44DC4">
      <w:r w:rsidRPr="00E44DC4">
        <w:t xml:space="preserve">The discussion above showed how </w:t>
      </w:r>
      <w:r w:rsidR="00CD7619">
        <w:t xml:space="preserve">we can use </w:t>
      </w:r>
      <w:r w:rsidRPr="00E44DC4">
        <w:t xml:space="preserve">sensitivity analysis to formulate the appropriate number and choice of reasonable scenarios </w:t>
      </w:r>
      <w:r w:rsidR="00CD7619">
        <w:t>fo</w:t>
      </w:r>
      <w:r w:rsidR="009C19AA">
        <w:t>r</w:t>
      </w:r>
      <w:r w:rsidRPr="00E44DC4">
        <w:t xml:space="preserve"> a </w:t>
      </w:r>
      <w:r w:rsidR="00C72361">
        <w:t>RIT–T</w:t>
      </w:r>
      <w:r w:rsidRPr="00E44DC4">
        <w:t xml:space="preserve"> assessment. Once a </w:t>
      </w:r>
      <w:r w:rsidR="00C72361">
        <w:t>RIT–T</w:t>
      </w:r>
      <w:r w:rsidR="007A5C23">
        <w:t xml:space="preserve"> proponent </w:t>
      </w:r>
      <w:r w:rsidRPr="00E44DC4">
        <w:t>has formulated an appropriate number and choice of reasonable scenarios, it will need to calculate the market benefits of each credible option arising under each reasonable scenario. These market benefits would then need to be probability-weighted to derive the relevant market benefits of each credible option.</w:t>
      </w:r>
    </w:p>
    <w:p w14:paraId="78331D14" w14:textId="64AEA242" w:rsidR="00E44DC4" w:rsidRPr="00E44DC4" w:rsidRDefault="00E44DC4" w:rsidP="00E44DC4">
      <w:r w:rsidRPr="00E44DC4">
        <w:lastRenderedPageBreak/>
        <w:t xml:space="preserve">In this context, it is important to note that the number of reasonable scenarios and credible options used in a particular </w:t>
      </w:r>
      <w:r w:rsidR="00C72361">
        <w:t>RIT–T</w:t>
      </w:r>
      <w:r w:rsidRPr="00E44DC4">
        <w:t xml:space="preserve"> assessment will have a major influence on the extent of modelling and analysis</w:t>
      </w:r>
      <w:r w:rsidR="007A5C23">
        <w:t xml:space="preserve"> that the </w:t>
      </w:r>
      <w:r w:rsidR="00C72361">
        <w:t>RIT–T</w:t>
      </w:r>
      <w:r w:rsidR="007A5C23">
        <w:t xml:space="preserve"> proponent must undertake</w:t>
      </w:r>
      <w:r w:rsidRPr="00E44DC4">
        <w:t>.</w:t>
      </w:r>
    </w:p>
    <w:p w14:paraId="5BEF701D" w14:textId="5848C6F0" w:rsidR="00E44DC4" w:rsidRPr="00E44DC4" w:rsidRDefault="00E44DC4" w:rsidP="00E44DC4">
      <w:r w:rsidRPr="00E44DC4">
        <w:t xml:space="preserve">Assume that a </w:t>
      </w:r>
      <w:r w:rsidR="00C72361">
        <w:t>RIT–T</w:t>
      </w:r>
      <w:r w:rsidR="007A5C23">
        <w:t xml:space="preserve"> proponent</w:t>
      </w:r>
      <w:r w:rsidRPr="00E44DC4">
        <w:t xml:space="preserve"> (having undertaken appropriate sensitivity analysis), reasonably chooses to assess a $50 million investment in a network asset to increase network transfer capability to accommodate expected load growth:</w:t>
      </w:r>
    </w:p>
    <w:p w14:paraId="0BACFF73" w14:textId="1A939891" w:rsidR="00E44DC4" w:rsidRPr="00E44DC4" w:rsidRDefault="00E44DC4" w:rsidP="00E953D6">
      <w:pPr>
        <w:pStyle w:val="Bulletpoint"/>
      </w:pPr>
      <w:r w:rsidRPr="00E44DC4">
        <w:t>against one alternative credible option</w:t>
      </w:r>
      <w:r w:rsidR="0001087D">
        <w:t>;</w:t>
      </w:r>
    </w:p>
    <w:p w14:paraId="06D09C5F" w14:textId="2B50BD4E" w:rsidR="00E44DC4" w:rsidRPr="00E44DC4" w:rsidRDefault="00E44DC4" w:rsidP="00E953D6">
      <w:pPr>
        <w:pStyle w:val="Bulletpoint"/>
      </w:pPr>
      <w:r w:rsidRPr="00E44DC4">
        <w:t>using a single discount rate</w:t>
      </w:r>
      <w:r w:rsidR="0001087D">
        <w:t>;</w:t>
      </w:r>
    </w:p>
    <w:p w14:paraId="0C0BA7D4" w14:textId="537B2FE1" w:rsidR="00E44DC4" w:rsidRPr="00E44DC4" w:rsidRDefault="00E44DC4" w:rsidP="00E953D6">
      <w:pPr>
        <w:pStyle w:val="Bulletpoint"/>
      </w:pPr>
      <w:r w:rsidRPr="00E44DC4">
        <w:t>based on a single set of capital, operating and ancillary services costs for existing, committed, anticipated and modelled projects</w:t>
      </w:r>
      <w:r w:rsidR="0001087D">
        <w:t>;</w:t>
      </w:r>
    </w:p>
    <w:p w14:paraId="36323626" w14:textId="3F0AEC88" w:rsidR="00E44DC4" w:rsidRPr="00E44DC4" w:rsidRDefault="00E44DC4" w:rsidP="00E953D6">
      <w:pPr>
        <w:pStyle w:val="Bulletpoint"/>
      </w:pPr>
      <w:r w:rsidRPr="00E44DC4">
        <w:t>based on two alternative demand forecasts</w:t>
      </w:r>
      <w:r w:rsidR="0001087D">
        <w:t>; and</w:t>
      </w:r>
    </w:p>
    <w:p w14:paraId="3F542A3E" w14:textId="37E89CB6" w:rsidR="00E44DC4" w:rsidRPr="00E44DC4" w:rsidRDefault="00E44DC4" w:rsidP="00E953D6">
      <w:pPr>
        <w:pStyle w:val="Bulletpoint"/>
      </w:pPr>
      <w:r w:rsidRPr="00E44DC4">
        <w:t>using both competitive bidding and a ‘realistic’ bidding approach.</w:t>
      </w:r>
    </w:p>
    <w:p w14:paraId="1AE56F95" w14:textId="71D0C104" w:rsidR="00E44DC4" w:rsidRPr="00E44DC4" w:rsidRDefault="00E44DC4" w:rsidP="00E44DC4">
      <w:r w:rsidRPr="00E44DC4">
        <w:t>This would necessitate the development of:</w:t>
      </w:r>
    </w:p>
    <w:p w14:paraId="6EF65F8C" w14:textId="70899A8E" w:rsidR="00E44DC4" w:rsidRPr="00E44DC4" w:rsidRDefault="00E44DC4" w:rsidP="00E953D6">
      <w:pPr>
        <w:pStyle w:val="Bulletpoint"/>
      </w:pPr>
      <w:r w:rsidRPr="00E44DC4">
        <w:t>four reasonable scenarios—encompassing two different demand levels (high and low) and two different bidding approaches (competitive and realistic)</w:t>
      </w:r>
      <w:r w:rsidR="0001087D">
        <w:t>;</w:t>
      </w:r>
      <w:r w:rsidRPr="00E44DC4">
        <w:t xml:space="preserve"> and</w:t>
      </w:r>
    </w:p>
    <w:p w14:paraId="7CBC7571" w14:textId="69FB2D33" w:rsidR="00E44DC4" w:rsidRPr="00E44DC4" w:rsidRDefault="00E44DC4" w:rsidP="00E953D6">
      <w:pPr>
        <w:pStyle w:val="Bulletpoint"/>
      </w:pPr>
      <w:r w:rsidRPr="00E44DC4">
        <w:t>12 states of the world—encompassing one set of reasonable scenarios for each of the two credible options and the base case.</w:t>
      </w:r>
    </w:p>
    <w:p w14:paraId="64F26C5B" w14:textId="39C27937" w:rsidR="00E44DC4" w:rsidRPr="00E44DC4" w:rsidRDefault="00E44DC4" w:rsidP="00E44DC4">
      <w:r w:rsidRPr="00E44DC4">
        <w:t xml:space="preserve">It will often, but not always, be necessary for a </w:t>
      </w:r>
      <w:r w:rsidR="00C72361">
        <w:t>RIT–T</w:t>
      </w:r>
      <w:r w:rsidR="007A5C23">
        <w:t xml:space="preserve"> proponent </w:t>
      </w:r>
      <w:r w:rsidRPr="00E44DC4">
        <w:t>to model a separate market development path for each state of the world. For example, it would be appropriate to model how plant expansion paths change with different levels of demand and with or without different credible options. However, there may be some parameters for which it would be infeasible or unnecessary to model separate plant expansion paths as those parameters were varied. Such parameters could include discount rates and bidding behaviour. For example, it may be unnecessary to develop separate market expansion paths under different bidding assumptions, as it may be infeasible to determine how bidding behaviour affects the pattern of plant development.</w:t>
      </w:r>
    </w:p>
    <w:p w14:paraId="4333C616" w14:textId="0EA7EF00" w:rsidR="00E44DC4" w:rsidRPr="00E44DC4" w:rsidRDefault="00E44DC4" w:rsidP="00E44DC4">
      <w:r w:rsidRPr="00E44DC4">
        <w:t>In the present case, only six market development modelling paths may be required</w:t>
      </w:r>
      <w:r w:rsidR="0001087D">
        <w:t xml:space="preserve">. </w:t>
      </w:r>
      <w:r w:rsidR="00434F39">
        <w:t>That is, t</w:t>
      </w:r>
      <w:r w:rsidR="0001087D">
        <w:t>here might be a different path for the high and low demand reasonable scenario</w:t>
      </w:r>
      <w:r w:rsidR="00434F39">
        <w:t>s,</w:t>
      </w:r>
      <w:r w:rsidR="0001087D">
        <w:t xml:space="preserve"> for each</w:t>
      </w:r>
      <w:r w:rsidR="0001087D" w:rsidRPr="0001087D">
        <w:t xml:space="preserve"> </w:t>
      </w:r>
      <w:r w:rsidR="0001087D" w:rsidRPr="00E44DC4">
        <w:t>the two credible options plus the base case</w:t>
      </w:r>
      <w:r w:rsidR="00434F39">
        <w:t>: 2</w:t>
      </w:r>
      <w:r w:rsidR="008B6860">
        <w:t>*</w:t>
      </w:r>
      <w:r w:rsidR="00434F39">
        <w:t xml:space="preserve">(2 + 1) = 6. </w:t>
      </w:r>
      <w:r w:rsidR="00434F39">
        <w:fldChar w:fldCharType="begin"/>
      </w:r>
      <w:r w:rsidR="00434F39">
        <w:instrText xml:space="preserve"> REF _Ref518294187 \h </w:instrText>
      </w:r>
      <w:r w:rsidR="00434F39">
        <w:fldChar w:fldCharType="separate"/>
      </w:r>
      <w:r w:rsidR="00150FE4">
        <w:t xml:space="preserve">Table </w:t>
      </w:r>
      <w:r w:rsidR="00150FE4">
        <w:rPr>
          <w:noProof/>
        </w:rPr>
        <w:t>1</w:t>
      </w:r>
      <w:r w:rsidR="00434F39">
        <w:fldChar w:fldCharType="end"/>
      </w:r>
      <w:r w:rsidR="00434F39">
        <w:t xml:space="preserve"> illustrates this.</w:t>
      </w:r>
    </w:p>
    <w:p w14:paraId="68A90978" w14:textId="5782270B" w:rsidR="00A361E8" w:rsidRDefault="00A361E8" w:rsidP="00A361E8">
      <w:pPr>
        <w:pStyle w:val="Caption"/>
        <w:keepNext/>
      </w:pPr>
      <w:bookmarkStart w:id="185" w:name="_Ref518294187"/>
      <w:r>
        <w:t xml:space="preserve">Table </w:t>
      </w:r>
      <w:r w:rsidR="006126C7">
        <w:rPr>
          <w:noProof/>
        </w:rPr>
        <w:fldChar w:fldCharType="begin"/>
      </w:r>
      <w:r w:rsidR="006126C7">
        <w:rPr>
          <w:noProof/>
        </w:rPr>
        <w:instrText xml:space="preserve"> SEQ Table \* ARABIC </w:instrText>
      </w:r>
      <w:r w:rsidR="006126C7">
        <w:rPr>
          <w:noProof/>
        </w:rPr>
        <w:fldChar w:fldCharType="separate"/>
      </w:r>
      <w:r w:rsidR="00831395">
        <w:rPr>
          <w:noProof/>
        </w:rPr>
        <w:t>1</w:t>
      </w:r>
      <w:r w:rsidR="006126C7">
        <w:rPr>
          <w:noProof/>
        </w:rPr>
        <w:fldChar w:fldCharType="end"/>
      </w:r>
      <w:bookmarkEnd w:id="185"/>
      <w:r w:rsidR="00A90D75">
        <w:t>:</w:t>
      </w:r>
      <w:r>
        <w:t xml:space="preserve"> </w:t>
      </w:r>
      <w:r w:rsidRPr="00054AB5">
        <w:t xml:space="preserve">Modelling and analysis required under the </w:t>
      </w:r>
      <w:r w:rsidR="00C72361">
        <w:t>RIT–T</w:t>
      </w:r>
    </w:p>
    <w:tbl>
      <w:tblPr>
        <w:tblStyle w:val="AERTable-Text"/>
        <w:tblW w:w="5000" w:type="pct"/>
        <w:tblLook w:val="01E0" w:firstRow="1" w:lastRow="1" w:firstColumn="1" w:lastColumn="1" w:noHBand="0" w:noVBand="0"/>
      </w:tblPr>
      <w:tblGrid>
        <w:gridCol w:w="4148"/>
        <w:gridCol w:w="1595"/>
        <w:gridCol w:w="2187"/>
        <w:gridCol w:w="1312"/>
      </w:tblGrid>
      <w:tr w:rsidR="00A361E8" w:rsidRPr="00A361E8" w14:paraId="27FB3315" w14:textId="77777777" w:rsidTr="00A90D75">
        <w:trPr>
          <w:cnfStyle w:val="100000000000" w:firstRow="1" w:lastRow="0" w:firstColumn="0" w:lastColumn="0" w:oddVBand="0" w:evenVBand="0" w:oddHBand="0" w:evenHBand="0" w:firstRowFirstColumn="0" w:firstRowLastColumn="0" w:lastRowFirstColumn="0" w:lastRowLastColumn="0"/>
        </w:trPr>
        <w:tc>
          <w:tcPr>
            <w:tcW w:w="2244" w:type="pct"/>
          </w:tcPr>
          <w:p w14:paraId="37DD1D6E" w14:textId="77777777" w:rsidR="00A361E8" w:rsidRPr="00A361E8" w:rsidRDefault="00A361E8" w:rsidP="007C7A99">
            <w:pPr>
              <w:pStyle w:val="Tabletext"/>
            </w:pPr>
            <w:r w:rsidRPr="00A361E8">
              <w:t>Reasonable scenario</w:t>
            </w:r>
          </w:p>
        </w:tc>
        <w:tc>
          <w:tcPr>
            <w:tcW w:w="863" w:type="pct"/>
          </w:tcPr>
          <w:p w14:paraId="38BEE0D3" w14:textId="77777777" w:rsidR="00A361E8" w:rsidRPr="00A361E8" w:rsidRDefault="00A361E8" w:rsidP="007C7A99">
            <w:pPr>
              <w:pStyle w:val="Tabletext"/>
            </w:pPr>
            <w:r w:rsidRPr="00A361E8">
              <w:t>Credible option</w:t>
            </w:r>
          </w:p>
        </w:tc>
        <w:tc>
          <w:tcPr>
            <w:tcW w:w="1183" w:type="pct"/>
          </w:tcPr>
          <w:p w14:paraId="0DC3CCA8" w14:textId="77777777" w:rsidR="00A361E8" w:rsidRPr="00A361E8" w:rsidRDefault="00A361E8" w:rsidP="007C7A99">
            <w:pPr>
              <w:pStyle w:val="Tabletext"/>
            </w:pPr>
            <w:r w:rsidRPr="00A361E8">
              <w:t>Market development path</w:t>
            </w:r>
          </w:p>
        </w:tc>
        <w:tc>
          <w:tcPr>
            <w:tcW w:w="711" w:type="pct"/>
          </w:tcPr>
          <w:p w14:paraId="2B8EFFE1" w14:textId="77777777" w:rsidR="00A361E8" w:rsidRPr="00A361E8" w:rsidRDefault="00A361E8" w:rsidP="007C7A99">
            <w:pPr>
              <w:pStyle w:val="Tabletext"/>
            </w:pPr>
            <w:r w:rsidRPr="00A361E8">
              <w:t>State of the world</w:t>
            </w:r>
          </w:p>
        </w:tc>
      </w:tr>
      <w:tr w:rsidR="00A361E8" w:rsidRPr="00A361E8" w14:paraId="726981C8" w14:textId="77777777" w:rsidTr="00A90D75">
        <w:tc>
          <w:tcPr>
            <w:tcW w:w="2244" w:type="pct"/>
          </w:tcPr>
          <w:p w14:paraId="6AE36606" w14:textId="77777777" w:rsidR="00A361E8" w:rsidRPr="00A361E8" w:rsidRDefault="00A361E8" w:rsidP="00A361E8">
            <w:r w:rsidRPr="00A361E8">
              <w:t>1: High demand, competitive bidding</w:t>
            </w:r>
          </w:p>
        </w:tc>
        <w:tc>
          <w:tcPr>
            <w:tcW w:w="863" w:type="pct"/>
          </w:tcPr>
          <w:p w14:paraId="30CDD344" w14:textId="77777777" w:rsidR="00A361E8" w:rsidRPr="00A361E8" w:rsidRDefault="00A361E8" w:rsidP="00A361E8">
            <w:r w:rsidRPr="00A361E8">
              <w:t>Base case</w:t>
            </w:r>
          </w:p>
        </w:tc>
        <w:tc>
          <w:tcPr>
            <w:tcW w:w="1183" w:type="pct"/>
          </w:tcPr>
          <w:p w14:paraId="632E9E82" w14:textId="77777777" w:rsidR="00A361E8" w:rsidRPr="00A361E8" w:rsidRDefault="00A361E8" w:rsidP="00A361E8">
            <w:r w:rsidRPr="00A361E8">
              <w:t>1</w:t>
            </w:r>
          </w:p>
        </w:tc>
        <w:tc>
          <w:tcPr>
            <w:tcW w:w="711" w:type="pct"/>
          </w:tcPr>
          <w:p w14:paraId="0E83D405" w14:textId="77777777" w:rsidR="00A361E8" w:rsidRPr="00A361E8" w:rsidRDefault="00A361E8" w:rsidP="00A361E8">
            <w:r w:rsidRPr="00A361E8">
              <w:t>1</w:t>
            </w:r>
          </w:p>
        </w:tc>
      </w:tr>
      <w:tr w:rsidR="00A361E8" w:rsidRPr="00A361E8" w14:paraId="7B19B0BE"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54A4B7D0" w14:textId="77777777" w:rsidR="00A361E8" w:rsidRPr="00A361E8" w:rsidRDefault="00A361E8" w:rsidP="00A361E8">
            <w:r w:rsidRPr="00A361E8">
              <w:t>1: High demand, competitive bidding</w:t>
            </w:r>
          </w:p>
        </w:tc>
        <w:tc>
          <w:tcPr>
            <w:tcW w:w="863" w:type="pct"/>
          </w:tcPr>
          <w:p w14:paraId="4E2C7E9A" w14:textId="77777777" w:rsidR="00A361E8" w:rsidRPr="00A361E8" w:rsidRDefault="00A361E8" w:rsidP="00A361E8">
            <w:r w:rsidRPr="00A361E8">
              <w:t>Option 1</w:t>
            </w:r>
          </w:p>
        </w:tc>
        <w:tc>
          <w:tcPr>
            <w:tcW w:w="1183" w:type="pct"/>
          </w:tcPr>
          <w:p w14:paraId="1C01C432" w14:textId="77777777" w:rsidR="00A361E8" w:rsidRPr="00A361E8" w:rsidRDefault="00A361E8" w:rsidP="00A361E8">
            <w:r w:rsidRPr="00A361E8">
              <w:t>2</w:t>
            </w:r>
          </w:p>
        </w:tc>
        <w:tc>
          <w:tcPr>
            <w:tcW w:w="711" w:type="pct"/>
          </w:tcPr>
          <w:p w14:paraId="0AD07B5F" w14:textId="77777777" w:rsidR="00A361E8" w:rsidRPr="00A361E8" w:rsidRDefault="00A361E8" w:rsidP="00A361E8">
            <w:r w:rsidRPr="00A361E8">
              <w:t>2</w:t>
            </w:r>
          </w:p>
        </w:tc>
      </w:tr>
      <w:tr w:rsidR="00A361E8" w:rsidRPr="00A361E8" w14:paraId="7BC43241" w14:textId="77777777" w:rsidTr="00A90D75">
        <w:tc>
          <w:tcPr>
            <w:tcW w:w="2244" w:type="pct"/>
          </w:tcPr>
          <w:p w14:paraId="239E62EF" w14:textId="77777777" w:rsidR="00A361E8" w:rsidRPr="00A361E8" w:rsidRDefault="00A361E8" w:rsidP="00A361E8">
            <w:r w:rsidRPr="00A361E8">
              <w:t>1: High demand, competitive bidding</w:t>
            </w:r>
          </w:p>
        </w:tc>
        <w:tc>
          <w:tcPr>
            <w:tcW w:w="863" w:type="pct"/>
          </w:tcPr>
          <w:p w14:paraId="0E4632AF" w14:textId="77777777" w:rsidR="00A361E8" w:rsidRPr="00A361E8" w:rsidRDefault="00A361E8" w:rsidP="00A361E8">
            <w:r w:rsidRPr="00A361E8">
              <w:t>Option 2</w:t>
            </w:r>
          </w:p>
        </w:tc>
        <w:tc>
          <w:tcPr>
            <w:tcW w:w="1183" w:type="pct"/>
          </w:tcPr>
          <w:p w14:paraId="36131E78" w14:textId="77777777" w:rsidR="00A361E8" w:rsidRPr="00A361E8" w:rsidRDefault="00A361E8" w:rsidP="00A361E8">
            <w:r w:rsidRPr="00A361E8">
              <w:t>3</w:t>
            </w:r>
          </w:p>
        </w:tc>
        <w:tc>
          <w:tcPr>
            <w:tcW w:w="711" w:type="pct"/>
          </w:tcPr>
          <w:p w14:paraId="1684B298" w14:textId="77777777" w:rsidR="00A361E8" w:rsidRPr="00A361E8" w:rsidRDefault="00A361E8" w:rsidP="00A361E8">
            <w:r w:rsidRPr="00A361E8">
              <w:t>3</w:t>
            </w:r>
          </w:p>
        </w:tc>
      </w:tr>
      <w:tr w:rsidR="00A361E8" w:rsidRPr="00A361E8" w14:paraId="537A4410"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30C8DAEE" w14:textId="77777777" w:rsidR="00A361E8" w:rsidRPr="00A361E8" w:rsidRDefault="00A361E8" w:rsidP="00A361E8">
            <w:r w:rsidRPr="00A361E8">
              <w:t>2: High demand, strategic bidding</w:t>
            </w:r>
          </w:p>
        </w:tc>
        <w:tc>
          <w:tcPr>
            <w:tcW w:w="863" w:type="pct"/>
          </w:tcPr>
          <w:p w14:paraId="2483A4EB" w14:textId="77777777" w:rsidR="00A361E8" w:rsidRPr="00A361E8" w:rsidRDefault="00A361E8" w:rsidP="00A361E8">
            <w:r w:rsidRPr="00A361E8">
              <w:t>Base case</w:t>
            </w:r>
          </w:p>
        </w:tc>
        <w:tc>
          <w:tcPr>
            <w:tcW w:w="1183" w:type="pct"/>
          </w:tcPr>
          <w:p w14:paraId="695A97A5" w14:textId="77777777" w:rsidR="00A361E8" w:rsidRPr="00A361E8" w:rsidRDefault="00A361E8" w:rsidP="00A361E8">
            <w:r w:rsidRPr="00A361E8">
              <w:t>1</w:t>
            </w:r>
          </w:p>
        </w:tc>
        <w:tc>
          <w:tcPr>
            <w:tcW w:w="711" w:type="pct"/>
          </w:tcPr>
          <w:p w14:paraId="537891B2" w14:textId="77777777" w:rsidR="00A361E8" w:rsidRPr="00A361E8" w:rsidRDefault="00A361E8" w:rsidP="00A361E8">
            <w:r w:rsidRPr="00A361E8">
              <w:t>4</w:t>
            </w:r>
          </w:p>
        </w:tc>
      </w:tr>
      <w:tr w:rsidR="00A361E8" w:rsidRPr="00A361E8" w14:paraId="264621C1" w14:textId="77777777" w:rsidTr="00A90D75">
        <w:tc>
          <w:tcPr>
            <w:tcW w:w="2244" w:type="pct"/>
          </w:tcPr>
          <w:p w14:paraId="1491F0F5" w14:textId="77777777" w:rsidR="00A361E8" w:rsidRPr="00A361E8" w:rsidRDefault="00A361E8" w:rsidP="00A361E8">
            <w:r w:rsidRPr="00A361E8">
              <w:lastRenderedPageBreak/>
              <w:t>2: High demand, strategic bidding</w:t>
            </w:r>
          </w:p>
        </w:tc>
        <w:tc>
          <w:tcPr>
            <w:tcW w:w="863" w:type="pct"/>
          </w:tcPr>
          <w:p w14:paraId="3DD5A3FF" w14:textId="77777777" w:rsidR="00A361E8" w:rsidRPr="00A361E8" w:rsidRDefault="00A361E8" w:rsidP="00A361E8">
            <w:r w:rsidRPr="00A361E8">
              <w:t>Option 1</w:t>
            </w:r>
          </w:p>
        </w:tc>
        <w:tc>
          <w:tcPr>
            <w:tcW w:w="1183" w:type="pct"/>
          </w:tcPr>
          <w:p w14:paraId="480141EE" w14:textId="77777777" w:rsidR="00A361E8" w:rsidRPr="00A361E8" w:rsidRDefault="00A361E8" w:rsidP="00A361E8">
            <w:r w:rsidRPr="00A361E8">
              <w:t>2</w:t>
            </w:r>
          </w:p>
        </w:tc>
        <w:tc>
          <w:tcPr>
            <w:tcW w:w="711" w:type="pct"/>
          </w:tcPr>
          <w:p w14:paraId="734B2E8F" w14:textId="77777777" w:rsidR="00A361E8" w:rsidRPr="00A361E8" w:rsidRDefault="00A361E8" w:rsidP="00A361E8">
            <w:r w:rsidRPr="00A361E8">
              <w:t>5</w:t>
            </w:r>
          </w:p>
        </w:tc>
      </w:tr>
      <w:tr w:rsidR="00A361E8" w:rsidRPr="00A361E8" w14:paraId="1EBF5F42"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6B89C20D" w14:textId="77777777" w:rsidR="00A361E8" w:rsidRPr="00A361E8" w:rsidRDefault="00A361E8" w:rsidP="00A361E8">
            <w:r w:rsidRPr="00A361E8">
              <w:t>2: High demand, strategic bidding</w:t>
            </w:r>
          </w:p>
        </w:tc>
        <w:tc>
          <w:tcPr>
            <w:tcW w:w="863" w:type="pct"/>
          </w:tcPr>
          <w:p w14:paraId="1EE65DDE" w14:textId="77777777" w:rsidR="00A361E8" w:rsidRPr="00A361E8" w:rsidRDefault="00A361E8" w:rsidP="00A361E8">
            <w:r w:rsidRPr="00A361E8">
              <w:t>Option 2</w:t>
            </w:r>
          </w:p>
        </w:tc>
        <w:tc>
          <w:tcPr>
            <w:tcW w:w="1183" w:type="pct"/>
          </w:tcPr>
          <w:p w14:paraId="06ABCBEB" w14:textId="77777777" w:rsidR="00A361E8" w:rsidRPr="00A361E8" w:rsidRDefault="00A361E8" w:rsidP="00A361E8">
            <w:r w:rsidRPr="00A361E8">
              <w:t>3</w:t>
            </w:r>
          </w:p>
        </w:tc>
        <w:tc>
          <w:tcPr>
            <w:tcW w:w="711" w:type="pct"/>
          </w:tcPr>
          <w:p w14:paraId="07BAA7AD" w14:textId="77777777" w:rsidR="00A361E8" w:rsidRPr="00A361E8" w:rsidRDefault="00A361E8" w:rsidP="00A361E8">
            <w:r w:rsidRPr="00A361E8">
              <w:t>6</w:t>
            </w:r>
          </w:p>
        </w:tc>
      </w:tr>
      <w:tr w:rsidR="00A361E8" w:rsidRPr="00A361E8" w14:paraId="4F7129F5" w14:textId="77777777" w:rsidTr="00A90D75">
        <w:tc>
          <w:tcPr>
            <w:tcW w:w="2244" w:type="pct"/>
          </w:tcPr>
          <w:p w14:paraId="2EB61E6D" w14:textId="77777777" w:rsidR="00A361E8" w:rsidRPr="00A361E8" w:rsidRDefault="00A361E8" w:rsidP="00A361E8">
            <w:r w:rsidRPr="00A361E8">
              <w:t>3: Low demand, competitive bidding</w:t>
            </w:r>
          </w:p>
        </w:tc>
        <w:tc>
          <w:tcPr>
            <w:tcW w:w="863" w:type="pct"/>
          </w:tcPr>
          <w:p w14:paraId="1BB9FEF6" w14:textId="77777777" w:rsidR="00A361E8" w:rsidRPr="00A361E8" w:rsidRDefault="00A361E8" w:rsidP="00A361E8">
            <w:r w:rsidRPr="00A361E8">
              <w:t>Base case</w:t>
            </w:r>
          </w:p>
        </w:tc>
        <w:tc>
          <w:tcPr>
            <w:tcW w:w="1183" w:type="pct"/>
          </w:tcPr>
          <w:p w14:paraId="4976E228" w14:textId="77777777" w:rsidR="00A361E8" w:rsidRPr="00A361E8" w:rsidRDefault="00A361E8" w:rsidP="00A361E8">
            <w:r w:rsidRPr="00A361E8">
              <w:t>4</w:t>
            </w:r>
          </w:p>
        </w:tc>
        <w:tc>
          <w:tcPr>
            <w:tcW w:w="711" w:type="pct"/>
          </w:tcPr>
          <w:p w14:paraId="70CEFA9C" w14:textId="77777777" w:rsidR="00A361E8" w:rsidRPr="00A361E8" w:rsidRDefault="00A361E8" w:rsidP="00A361E8">
            <w:r w:rsidRPr="00A361E8">
              <w:t>7</w:t>
            </w:r>
          </w:p>
        </w:tc>
      </w:tr>
      <w:tr w:rsidR="00A361E8" w:rsidRPr="00A361E8" w14:paraId="573B7483"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43637C70" w14:textId="77777777" w:rsidR="00A361E8" w:rsidRPr="00A361E8" w:rsidRDefault="00A361E8" w:rsidP="00A361E8">
            <w:r w:rsidRPr="00A361E8">
              <w:t>3: Low demand, competitive bidding</w:t>
            </w:r>
          </w:p>
        </w:tc>
        <w:tc>
          <w:tcPr>
            <w:tcW w:w="863" w:type="pct"/>
          </w:tcPr>
          <w:p w14:paraId="5AA9A5C2" w14:textId="77777777" w:rsidR="00A361E8" w:rsidRPr="00A361E8" w:rsidRDefault="00A361E8" w:rsidP="00A361E8">
            <w:r w:rsidRPr="00A361E8">
              <w:t>Option 1</w:t>
            </w:r>
          </w:p>
        </w:tc>
        <w:tc>
          <w:tcPr>
            <w:tcW w:w="1183" w:type="pct"/>
          </w:tcPr>
          <w:p w14:paraId="3948F1D9" w14:textId="77777777" w:rsidR="00A361E8" w:rsidRPr="00A361E8" w:rsidRDefault="00A361E8" w:rsidP="00A361E8">
            <w:r w:rsidRPr="00A361E8">
              <w:t>5</w:t>
            </w:r>
          </w:p>
        </w:tc>
        <w:tc>
          <w:tcPr>
            <w:tcW w:w="711" w:type="pct"/>
          </w:tcPr>
          <w:p w14:paraId="3E72DAAA" w14:textId="77777777" w:rsidR="00A361E8" w:rsidRPr="00A361E8" w:rsidRDefault="00A361E8" w:rsidP="00A361E8">
            <w:r w:rsidRPr="00A361E8">
              <w:t>8</w:t>
            </w:r>
          </w:p>
        </w:tc>
      </w:tr>
      <w:tr w:rsidR="00A361E8" w:rsidRPr="00A361E8" w14:paraId="017D68FC" w14:textId="77777777" w:rsidTr="00A90D75">
        <w:tc>
          <w:tcPr>
            <w:tcW w:w="2244" w:type="pct"/>
          </w:tcPr>
          <w:p w14:paraId="1EF1ADBE" w14:textId="77777777" w:rsidR="00A361E8" w:rsidRPr="00A361E8" w:rsidRDefault="00A361E8" w:rsidP="00A361E8">
            <w:r w:rsidRPr="00A361E8">
              <w:t>3: Low demand, competitive bidding</w:t>
            </w:r>
          </w:p>
        </w:tc>
        <w:tc>
          <w:tcPr>
            <w:tcW w:w="863" w:type="pct"/>
          </w:tcPr>
          <w:p w14:paraId="38A317EF" w14:textId="77777777" w:rsidR="00A361E8" w:rsidRPr="00A361E8" w:rsidRDefault="00A361E8" w:rsidP="00A361E8">
            <w:r w:rsidRPr="00A361E8">
              <w:t>Option 2</w:t>
            </w:r>
          </w:p>
        </w:tc>
        <w:tc>
          <w:tcPr>
            <w:tcW w:w="1183" w:type="pct"/>
          </w:tcPr>
          <w:p w14:paraId="63D9F15B" w14:textId="77777777" w:rsidR="00A361E8" w:rsidRPr="00A361E8" w:rsidRDefault="00A361E8" w:rsidP="00A361E8">
            <w:r w:rsidRPr="00A361E8">
              <w:t>6</w:t>
            </w:r>
          </w:p>
        </w:tc>
        <w:tc>
          <w:tcPr>
            <w:tcW w:w="711" w:type="pct"/>
          </w:tcPr>
          <w:p w14:paraId="3B0D1F7A" w14:textId="77777777" w:rsidR="00A361E8" w:rsidRPr="00A361E8" w:rsidRDefault="00A361E8" w:rsidP="00A361E8">
            <w:r w:rsidRPr="00A361E8">
              <w:t>9</w:t>
            </w:r>
          </w:p>
        </w:tc>
      </w:tr>
      <w:tr w:rsidR="00A361E8" w:rsidRPr="00A361E8" w14:paraId="540F5576"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433140F9" w14:textId="77777777" w:rsidR="00A361E8" w:rsidRPr="00A361E8" w:rsidRDefault="00A361E8" w:rsidP="00A361E8">
            <w:r w:rsidRPr="00A361E8">
              <w:t>4: Low demand, strategic bidding</w:t>
            </w:r>
          </w:p>
        </w:tc>
        <w:tc>
          <w:tcPr>
            <w:tcW w:w="863" w:type="pct"/>
          </w:tcPr>
          <w:p w14:paraId="5396577D" w14:textId="77777777" w:rsidR="00A361E8" w:rsidRPr="00A361E8" w:rsidRDefault="00A361E8" w:rsidP="00A361E8">
            <w:r w:rsidRPr="00A361E8">
              <w:t>Base case</w:t>
            </w:r>
          </w:p>
        </w:tc>
        <w:tc>
          <w:tcPr>
            <w:tcW w:w="1183" w:type="pct"/>
          </w:tcPr>
          <w:p w14:paraId="49A74335" w14:textId="77777777" w:rsidR="00A361E8" w:rsidRPr="00A361E8" w:rsidRDefault="00A361E8" w:rsidP="00A361E8">
            <w:r w:rsidRPr="00A361E8">
              <w:t>4</w:t>
            </w:r>
          </w:p>
        </w:tc>
        <w:tc>
          <w:tcPr>
            <w:tcW w:w="711" w:type="pct"/>
          </w:tcPr>
          <w:p w14:paraId="30CA1834" w14:textId="77777777" w:rsidR="00A361E8" w:rsidRPr="00A361E8" w:rsidRDefault="00A361E8" w:rsidP="00A361E8">
            <w:r w:rsidRPr="00A361E8">
              <w:t>10</w:t>
            </w:r>
          </w:p>
        </w:tc>
      </w:tr>
      <w:tr w:rsidR="00A361E8" w:rsidRPr="00A361E8" w14:paraId="0B08C85B" w14:textId="77777777" w:rsidTr="00A90D75">
        <w:tc>
          <w:tcPr>
            <w:tcW w:w="2244" w:type="pct"/>
          </w:tcPr>
          <w:p w14:paraId="6B4E7026" w14:textId="77777777" w:rsidR="00A361E8" w:rsidRPr="00A361E8" w:rsidRDefault="00A361E8" w:rsidP="00A361E8">
            <w:r w:rsidRPr="00A361E8">
              <w:t>4: Low demand, strategic bidding</w:t>
            </w:r>
          </w:p>
        </w:tc>
        <w:tc>
          <w:tcPr>
            <w:tcW w:w="863" w:type="pct"/>
          </w:tcPr>
          <w:p w14:paraId="3B314B4E" w14:textId="77777777" w:rsidR="00A361E8" w:rsidRPr="00A361E8" w:rsidRDefault="00A361E8" w:rsidP="00A361E8">
            <w:r w:rsidRPr="00A361E8">
              <w:t>Option 1</w:t>
            </w:r>
          </w:p>
        </w:tc>
        <w:tc>
          <w:tcPr>
            <w:tcW w:w="1183" w:type="pct"/>
          </w:tcPr>
          <w:p w14:paraId="6D22BF95" w14:textId="77777777" w:rsidR="00A361E8" w:rsidRPr="00A361E8" w:rsidRDefault="00A361E8" w:rsidP="00A361E8">
            <w:r w:rsidRPr="00A361E8">
              <w:t>5</w:t>
            </w:r>
          </w:p>
        </w:tc>
        <w:tc>
          <w:tcPr>
            <w:tcW w:w="711" w:type="pct"/>
          </w:tcPr>
          <w:p w14:paraId="691CA592" w14:textId="77777777" w:rsidR="00A361E8" w:rsidRPr="00A361E8" w:rsidRDefault="00A361E8" w:rsidP="00A361E8">
            <w:r w:rsidRPr="00A361E8">
              <w:t>11</w:t>
            </w:r>
          </w:p>
        </w:tc>
      </w:tr>
      <w:tr w:rsidR="00A361E8" w:rsidRPr="00A361E8" w14:paraId="4C9C0AA5" w14:textId="77777777" w:rsidTr="00A90D75">
        <w:trPr>
          <w:cnfStyle w:val="000000010000" w:firstRow="0" w:lastRow="0" w:firstColumn="0" w:lastColumn="0" w:oddVBand="0" w:evenVBand="0" w:oddHBand="0" w:evenHBand="1" w:firstRowFirstColumn="0" w:firstRowLastColumn="0" w:lastRowFirstColumn="0" w:lastRowLastColumn="0"/>
        </w:trPr>
        <w:tc>
          <w:tcPr>
            <w:tcW w:w="2244" w:type="pct"/>
          </w:tcPr>
          <w:p w14:paraId="6AFAF744" w14:textId="77777777" w:rsidR="00A361E8" w:rsidRPr="00A361E8" w:rsidRDefault="00A361E8" w:rsidP="00A361E8">
            <w:r w:rsidRPr="00A361E8">
              <w:t>4: Low demand, strategic bidding</w:t>
            </w:r>
          </w:p>
        </w:tc>
        <w:tc>
          <w:tcPr>
            <w:tcW w:w="863" w:type="pct"/>
          </w:tcPr>
          <w:p w14:paraId="38ECCBFD" w14:textId="77777777" w:rsidR="00A361E8" w:rsidRPr="00A361E8" w:rsidRDefault="00A361E8" w:rsidP="00A361E8">
            <w:r w:rsidRPr="00A361E8">
              <w:t>Option 2</w:t>
            </w:r>
          </w:p>
        </w:tc>
        <w:tc>
          <w:tcPr>
            <w:tcW w:w="1183" w:type="pct"/>
          </w:tcPr>
          <w:p w14:paraId="6F5A6C1E" w14:textId="77777777" w:rsidR="00A361E8" w:rsidRPr="00A361E8" w:rsidRDefault="00A361E8" w:rsidP="00A361E8">
            <w:r w:rsidRPr="00A361E8">
              <w:t>6</w:t>
            </w:r>
          </w:p>
        </w:tc>
        <w:tc>
          <w:tcPr>
            <w:tcW w:w="711" w:type="pct"/>
          </w:tcPr>
          <w:p w14:paraId="7AF2B87A" w14:textId="77777777" w:rsidR="00A361E8" w:rsidRPr="00A361E8" w:rsidRDefault="00A361E8" w:rsidP="00A361E8">
            <w:r w:rsidRPr="00A361E8">
              <w:t>12</w:t>
            </w:r>
          </w:p>
        </w:tc>
      </w:tr>
    </w:tbl>
    <w:p w14:paraId="5A191BE1" w14:textId="3F1B2892" w:rsidR="00A361E8" w:rsidRDefault="0096337A" w:rsidP="00A361E8">
      <w:r>
        <w:t xml:space="preserve">If we varied the </w:t>
      </w:r>
      <w:r w:rsidRPr="00A361E8">
        <w:t xml:space="preserve">input assumptions </w:t>
      </w:r>
      <w:r>
        <w:t>further, t</w:t>
      </w:r>
      <w:r w:rsidR="00A361E8" w:rsidRPr="00A361E8">
        <w:t xml:space="preserve">he number of reasonable scenarios, market development paths and required states of the world in applying the </w:t>
      </w:r>
      <w:r w:rsidR="00C72361">
        <w:t>RIT–T</w:t>
      </w:r>
      <w:r w:rsidR="00A361E8" w:rsidRPr="00A361E8">
        <w:t xml:space="preserve"> analysis would multiply</w:t>
      </w:r>
      <w:r>
        <w:t>. In practice, additional variations in input assumptions</w:t>
      </w:r>
      <w:r w:rsidR="00A361E8" w:rsidRPr="00A361E8">
        <w:t xml:space="preserve"> </w:t>
      </w:r>
      <w:r>
        <w:t>might entail using</w:t>
      </w:r>
      <w:r w:rsidR="00A361E8" w:rsidRPr="00A361E8">
        <w:t xml:space="preserve"> alternative values of unserved energy</w:t>
      </w:r>
      <w:r>
        <w:t xml:space="preserve"> or using </w:t>
      </w:r>
      <w:r w:rsidR="00A361E8" w:rsidRPr="00A361E8">
        <w:t>a market-driven market development modelling approach</w:t>
      </w:r>
      <w:r>
        <w:t xml:space="preserve"> to assess </w:t>
      </w:r>
      <w:r w:rsidR="00A361E8" w:rsidRPr="00A361E8">
        <w:t>more alternative credible options.</w:t>
      </w:r>
    </w:p>
    <w:p w14:paraId="015B9F26" w14:textId="5E2AE7D4" w:rsidR="00CD7619" w:rsidRDefault="00CD7619" w:rsidP="007C7A99">
      <w:pPr>
        <w:pStyle w:val="Heading3"/>
      </w:pPr>
      <w:bookmarkStart w:id="186" w:name="_Toc532464612"/>
      <w:r>
        <w:t>High impact, low probability events</w:t>
      </w:r>
      <w:bookmarkEnd w:id="186"/>
    </w:p>
    <w:p w14:paraId="2EAD641D" w14:textId="4F9996D3" w:rsidR="00467BDD" w:rsidRDefault="0007413C" w:rsidP="00467BDD">
      <w:r>
        <w:t>A RIT</w:t>
      </w:r>
      <w:r w:rsidRPr="0007413C">
        <w:t>–</w:t>
      </w:r>
      <w:r>
        <w:t xml:space="preserve">T </w:t>
      </w:r>
      <w:r w:rsidR="00D24287">
        <w:t xml:space="preserve">can </w:t>
      </w:r>
      <w:r>
        <w:t xml:space="preserve">appropriately capture the economic impacts of HILP events </w:t>
      </w:r>
      <w:r w:rsidR="00D24287">
        <w:t xml:space="preserve">using scenario analysis, which entails following </w:t>
      </w:r>
      <w:r w:rsidR="00467BDD">
        <w:t>these</w:t>
      </w:r>
      <w:r w:rsidR="00DA1A0D">
        <w:t xml:space="preserve"> RIT–T</w:t>
      </w:r>
      <w:r w:rsidR="00F523D2">
        <w:t xml:space="preserve"> application </w:t>
      </w:r>
      <w:r w:rsidR="00467BDD">
        <w:t>guidelines</w:t>
      </w:r>
      <w:r>
        <w:t xml:space="preserve"> in</w:t>
      </w:r>
      <w:r w:rsidR="00467BDD">
        <w:t>:</w:t>
      </w:r>
    </w:p>
    <w:p w14:paraId="4CE678D0" w14:textId="4A2CE202" w:rsidR="00467BDD" w:rsidRPr="00467BDD" w:rsidRDefault="0007413C" w:rsidP="00E953D6">
      <w:pPr>
        <w:pStyle w:val="Bulletpoint"/>
      </w:pPr>
      <w:r>
        <w:t>Exploring</w:t>
      </w:r>
      <w:r w:rsidR="00467BDD" w:rsidRPr="00467BDD">
        <w:t xml:space="preserve"> reasonable scenario</w:t>
      </w:r>
      <w:r>
        <w:t>s</w:t>
      </w:r>
      <w:r w:rsidR="00467BDD" w:rsidRPr="00467BDD">
        <w:t xml:space="preserve"> where </w:t>
      </w:r>
      <w:r>
        <w:t>relevant</w:t>
      </w:r>
      <w:r w:rsidR="00467BDD" w:rsidRPr="00467BDD">
        <w:t xml:space="preserve"> HILP event</w:t>
      </w:r>
      <w:r>
        <w:t xml:space="preserve">s occur. For guidance on selecting reasonable scenarios, see section </w:t>
      </w:r>
      <w:r>
        <w:fldChar w:fldCharType="begin"/>
      </w:r>
      <w:r>
        <w:instrText xml:space="preserve"> REF _Ref517690836 \r \h </w:instrText>
      </w:r>
      <w:r>
        <w:fldChar w:fldCharType="separate"/>
      </w:r>
      <w:r w:rsidR="00150FE4">
        <w:t>3.8.1</w:t>
      </w:r>
      <w:r>
        <w:fldChar w:fldCharType="end"/>
      </w:r>
      <w:r>
        <w:t>.</w:t>
      </w:r>
    </w:p>
    <w:p w14:paraId="40B599F5" w14:textId="0C659F94" w:rsidR="00467BDD" w:rsidRPr="00467BDD" w:rsidRDefault="00467BDD" w:rsidP="0007413C">
      <w:pPr>
        <w:pStyle w:val="Bulletpoint"/>
      </w:pPr>
      <w:r>
        <w:t>C</w:t>
      </w:r>
      <w:r w:rsidRPr="00467BDD">
        <w:t xml:space="preserve">osting the impact of that HILP event occurring. In costing this event, we would expect the </w:t>
      </w:r>
      <w:r w:rsidR="00C72361">
        <w:t>RIT–T</w:t>
      </w:r>
      <w:r w:rsidR="0007413C">
        <w:t xml:space="preserve"> proponent i</w:t>
      </w:r>
      <w:r w:rsidRPr="00467BDD">
        <w:t>nc</w:t>
      </w:r>
      <w:r w:rsidR="0007413C">
        <w:t>lude the market benefit categories</w:t>
      </w:r>
      <w:r w:rsidRPr="00467BDD">
        <w:t>, changes in involuntary</w:t>
      </w:r>
      <w:r w:rsidR="0007413C">
        <w:t xml:space="preserve"> and voluntary load shedding. In valuing these changes in market benefits, the RIT</w:t>
      </w:r>
      <w:r w:rsidR="0007413C">
        <w:rPr>
          <w:rFonts w:cs="Arial"/>
        </w:rPr>
        <w:t>–</w:t>
      </w:r>
      <w:r w:rsidR="0007413C">
        <w:t>T proponent should use a VCR that is appropriate to the range and duration of customers that the HILP even</w:t>
      </w:r>
      <w:r w:rsidR="003A27D1">
        <w:t>t</w:t>
      </w:r>
      <w:r w:rsidR="0007413C">
        <w:t xml:space="preserve"> would affect. </w:t>
      </w:r>
      <w:r w:rsidR="002B5D81" w:rsidRPr="002B5D81">
        <w:t>If the appropriate VC</w:t>
      </w:r>
      <w:r w:rsidR="00E82221">
        <w:t>R for the HILP event requires a</w:t>
      </w:r>
      <w:r w:rsidR="002B5D81" w:rsidRPr="002B5D81">
        <w:t xml:space="preserve"> departure from or adjustment to an accepted estimate such as those produced by AEMO, or by us from 31 December 2019, the RIT–T proponent should have supporting evidence to clearly justify this departure or adjustment. In coming to such a decision, we would expect the RIT–T proponent to consult directly with both us and the customers to whom the VCR applies</w:t>
      </w:r>
      <w:r w:rsidR="0007413C">
        <w:t xml:space="preserve">. For guidance on selecting VCR inputs, see section </w:t>
      </w:r>
      <w:r w:rsidR="0007413C">
        <w:fldChar w:fldCharType="begin"/>
      </w:r>
      <w:r w:rsidR="0007413C">
        <w:instrText xml:space="preserve"> REF _Ref517690994 \r \h </w:instrText>
      </w:r>
      <w:r w:rsidR="0007413C">
        <w:fldChar w:fldCharType="separate"/>
      </w:r>
      <w:r w:rsidR="00150FE4">
        <w:t>3.4.3</w:t>
      </w:r>
      <w:r w:rsidR="0007413C">
        <w:fldChar w:fldCharType="end"/>
      </w:r>
      <w:r w:rsidRPr="00467BDD">
        <w:t>.</w:t>
      </w:r>
    </w:p>
    <w:p w14:paraId="11E0100B" w14:textId="75392010" w:rsidR="00467BDD" w:rsidRDefault="00467BDD" w:rsidP="000B4C70">
      <w:pPr>
        <w:pStyle w:val="Bulletpoint"/>
      </w:pPr>
      <w:r>
        <w:t xml:space="preserve">Weighting the economic impact of the </w:t>
      </w:r>
      <w:r w:rsidRPr="00467BDD">
        <w:t>event by a reasonable estimate of its probability of occurring.</w:t>
      </w:r>
      <w:r w:rsidR="000B4C70">
        <w:t xml:space="preserve"> For clarity, weighting these events differently to their probability of occurring</w:t>
      </w:r>
      <w:r w:rsidR="000B4C70" w:rsidRPr="000B4C70">
        <w:t xml:space="preserve"> </w:t>
      </w:r>
      <w:r w:rsidR="009925A8">
        <w:t>would likely</w:t>
      </w:r>
      <w:r w:rsidR="000B4C70">
        <w:t xml:space="preserve"> distort the RIT</w:t>
      </w:r>
      <w:r w:rsidR="000B4C70">
        <w:rPr>
          <w:rFonts w:cs="Arial"/>
        </w:rPr>
        <w:t>–</w:t>
      </w:r>
      <w:r w:rsidR="000B4C70">
        <w:t>T outcome</w:t>
      </w:r>
      <w:r w:rsidR="009925A8">
        <w:t xml:space="preserve"> and undermine transparency</w:t>
      </w:r>
      <w:r w:rsidR="000B4C70">
        <w:t xml:space="preserve">. For more information on weighting reasonable scenarios, see section </w:t>
      </w:r>
      <w:r w:rsidR="000B4C70">
        <w:fldChar w:fldCharType="begin"/>
      </w:r>
      <w:r w:rsidR="000B4C70">
        <w:instrText xml:space="preserve"> REF _Ref517691378 \r \h </w:instrText>
      </w:r>
      <w:r w:rsidR="000B4C70">
        <w:fldChar w:fldCharType="separate"/>
      </w:r>
      <w:r w:rsidR="00150FE4">
        <w:t>3.8.2</w:t>
      </w:r>
      <w:r w:rsidR="000B4C70">
        <w:fldChar w:fldCharType="end"/>
      </w:r>
      <w:r w:rsidR="000B4C70">
        <w:t xml:space="preserve"> and </w:t>
      </w:r>
      <w:r w:rsidR="000B4C70">
        <w:fldChar w:fldCharType="begin"/>
      </w:r>
      <w:r w:rsidR="000B4C70">
        <w:instrText xml:space="preserve"> REF _Ref516129710 \r \h </w:instrText>
      </w:r>
      <w:r w:rsidR="000B4C70">
        <w:fldChar w:fldCharType="separate"/>
      </w:r>
      <w:r w:rsidR="00150FE4">
        <w:t>3.9</w:t>
      </w:r>
      <w:r w:rsidR="000B4C70">
        <w:fldChar w:fldCharType="end"/>
      </w:r>
      <w:r w:rsidR="000B4C70">
        <w:t>).</w:t>
      </w:r>
    </w:p>
    <w:p w14:paraId="6308FDCC" w14:textId="643926B2" w:rsidR="00D24287" w:rsidRDefault="00D24287" w:rsidP="00C77EF8">
      <w:pPr>
        <w:pStyle w:val="BodyText"/>
      </w:pPr>
      <w:r>
        <w:t>A RIT</w:t>
      </w:r>
      <w:r>
        <w:rPr>
          <w:rFonts w:cs="Arial"/>
        </w:rPr>
        <w:t>–</w:t>
      </w:r>
      <w:r>
        <w:t>T proponent can also use sensitivity testing to explore the robustness of different credible options to risks, including HILP events.</w:t>
      </w:r>
    </w:p>
    <w:p w14:paraId="7F8E7997" w14:textId="02141F81" w:rsidR="00D24287" w:rsidRDefault="00D24287" w:rsidP="00C77EF8">
      <w:pPr>
        <w:pStyle w:val="BodyText"/>
      </w:pPr>
      <w:r>
        <w:t>When exploring the economic impacts of HILP events, RIT</w:t>
      </w:r>
      <w:r>
        <w:rPr>
          <w:rFonts w:cs="Arial"/>
        </w:rPr>
        <w:t>–</w:t>
      </w:r>
      <w:r>
        <w:t>T proponents should:</w:t>
      </w:r>
    </w:p>
    <w:p w14:paraId="590944AB" w14:textId="25DBBB5B" w:rsidR="00D24287" w:rsidRDefault="006D5C71">
      <w:pPr>
        <w:pStyle w:val="Bulletpoint"/>
      </w:pPr>
      <w:r>
        <w:lastRenderedPageBreak/>
        <w:t>E</w:t>
      </w:r>
      <w:r w:rsidR="00D24287" w:rsidRPr="00D24287">
        <w:t xml:space="preserve">xplore the viability and effectiveness of </w:t>
      </w:r>
      <w:r w:rsidR="00D24287">
        <w:t xml:space="preserve">non-network options in managing or responding to </w:t>
      </w:r>
      <w:r>
        <w:t>the effects of HILP events.</w:t>
      </w:r>
    </w:p>
    <w:p w14:paraId="0D2ABED4" w14:textId="6EBAE621" w:rsidR="006D5C71" w:rsidRDefault="00D24287" w:rsidP="006D5C71">
      <w:pPr>
        <w:pStyle w:val="Bulletpoint"/>
      </w:pPr>
      <w:r>
        <w:t>Recognise</w:t>
      </w:r>
      <w:r w:rsidR="006D5C71">
        <w:t xml:space="preserve"> the different</w:t>
      </w:r>
      <w:r w:rsidRPr="00D24287">
        <w:t xml:space="preserve"> factors</w:t>
      </w:r>
      <w:r w:rsidR="006D5C71">
        <w:t xml:space="preserve"> influencing the impact of certain HILP events. For instance, RIT</w:t>
      </w:r>
      <w:r w:rsidR="006D5C71">
        <w:rPr>
          <w:rFonts w:cs="Arial"/>
        </w:rPr>
        <w:t>–</w:t>
      </w:r>
      <w:r w:rsidR="006D5C71">
        <w:t xml:space="preserve">T proponents should </w:t>
      </w:r>
      <w:r w:rsidR="006D5C71" w:rsidRPr="00D24287">
        <w:t>have regard to AEMO’s role in determining new ‘protected events’</w:t>
      </w:r>
      <w:r w:rsidR="006D5C71">
        <w:t xml:space="preserve"> when considering the impact of HILP events.</w:t>
      </w:r>
    </w:p>
    <w:p w14:paraId="125535DF" w14:textId="338AB262" w:rsidR="00D24287" w:rsidRDefault="00D24287" w:rsidP="00D24287">
      <w:pPr>
        <w:pStyle w:val="Bulletpoint"/>
      </w:pPr>
      <w:r>
        <w:t xml:space="preserve">Avoid skewing the </w:t>
      </w:r>
      <w:r w:rsidR="006D5C71">
        <w:t xml:space="preserve">results. This can be achieved by </w:t>
      </w:r>
      <w:r>
        <w:t>assuming that:</w:t>
      </w:r>
    </w:p>
    <w:p w14:paraId="6CBC2D80" w14:textId="60C557C9" w:rsidR="00D24287" w:rsidRDefault="00D24287" w:rsidP="00C77EF8">
      <w:pPr>
        <w:pStyle w:val="Bulletpoint2"/>
      </w:pPr>
      <w:r>
        <w:t xml:space="preserve">The HILP event occurred in </w:t>
      </w:r>
      <w:r w:rsidR="009E0102">
        <w:t>the</w:t>
      </w:r>
      <w:r>
        <w:t xml:space="preserve"> context of reasonable </w:t>
      </w:r>
      <w:r w:rsidR="007D595B">
        <w:t>BAU</w:t>
      </w:r>
      <w:r>
        <w:t xml:space="preserve"> actions. </w:t>
      </w:r>
    </w:p>
    <w:p w14:paraId="40727743" w14:textId="11BF8399" w:rsidR="00D24287" w:rsidRDefault="00D24287" w:rsidP="00C77EF8">
      <w:pPr>
        <w:pStyle w:val="Bulletpoint2"/>
      </w:pPr>
      <w:r>
        <w:t>The industry responded responsibly and efficiently to the HILP event.</w:t>
      </w:r>
    </w:p>
    <w:p w14:paraId="53D7A824" w14:textId="5CC574EE" w:rsidR="006310D1" w:rsidRPr="006310D1" w:rsidRDefault="004D62DF" w:rsidP="006310D1">
      <w:pPr>
        <w:pStyle w:val="Heading3"/>
      </w:pPr>
      <w:bookmarkStart w:id="187" w:name="_Toc532464613"/>
      <w:r>
        <w:t>Whole-of-network p</w:t>
      </w:r>
      <w:r w:rsidR="006310D1">
        <w:t xml:space="preserve">lanning in the </w:t>
      </w:r>
      <w:r w:rsidR="00C72361">
        <w:t>RIT–T</w:t>
      </w:r>
      <w:bookmarkEnd w:id="187"/>
    </w:p>
    <w:p w14:paraId="135A5994" w14:textId="054B99E2" w:rsidR="006310D1" w:rsidRDefault="006310D1" w:rsidP="006310D1">
      <w:r>
        <w:t xml:space="preserve">The </w:t>
      </w:r>
      <w:r w:rsidR="00C72361">
        <w:t>RIT–T</w:t>
      </w:r>
      <w:r>
        <w:t xml:space="preserve"> allows for the assessment of options whose market benefits are complementary to and/or substitutable by other network and non-network options that may be pursued in other NEM regions. For example, through joint planning, two </w:t>
      </w:r>
      <w:r w:rsidR="004618A8">
        <w:t xml:space="preserve">transmission businesses </w:t>
      </w:r>
      <w:r>
        <w:t xml:space="preserve">in adjacent regions may come to the view that it would only be economic for the </w:t>
      </w:r>
      <w:r w:rsidRPr="00741E9D">
        <w:t xml:space="preserve">first </w:t>
      </w:r>
      <w:r w:rsidR="004618A8">
        <w:t>transmission business</w:t>
      </w:r>
      <w:r w:rsidR="004618A8" w:rsidRPr="00741E9D">
        <w:t xml:space="preserve"> </w:t>
      </w:r>
      <w:r w:rsidRPr="00741E9D">
        <w:t xml:space="preserve">to pursue a network upgrade if the second </w:t>
      </w:r>
      <w:r w:rsidR="004618A8">
        <w:t>transmission business</w:t>
      </w:r>
      <w:r w:rsidR="004618A8" w:rsidRPr="00741E9D">
        <w:t xml:space="preserve"> </w:t>
      </w:r>
      <w:r w:rsidRPr="00741E9D">
        <w:t>undertook a network augmentation, and vice versa. This could occur in relation to a particular notional interconnector that exhibited thermal capacity limits at different points along its length, with each region containing at least one of those points.</w:t>
      </w:r>
    </w:p>
    <w:p w14:paraId="0C2B36D8" w14:textId="0F8C0EF6" w:rsidR="006310D1" w:rsidRDefault="006310D1" w:rsidP="006310D1">
      <w:r>
        <w:t xml:space="preserve">In such cases, the relevant </w:t>
      </w:r>
      <w:r w:rsidR="004618A8">
        <w:t xml:space="preserve">transmission businesses </w:t>
      </w:r>
      <w:r>
        <w:t>can jointly propose a credible option comprising network options in separate regions.</w:t>
      </w:r>
      <w:r>
        <w:rPr>
          <w:rStyle w:val="FootnoteReference"/>
        </w:rPr>
        <w:footnoteReference w:id="22"/>
      </w:r>
      <w:r>
        <w:t xml:space="preserve"> An expansive approach to the choice of network credible options should be accompanied by a similarly expansive approach to the choice of non-network alternative credible options and the selection of reasonable scenarios.</w:t>
      </w:r>
    </w:p>
    <w:p w14:paraId="70E3B928" w14:textId="268AA880" w:rsidR="006310D1" w:rsidRDefault="006310D1" w:rsidP="006310D1">
      <w:r>
        <w:t xml:space="preserve">More frequently, </w:t>
      </w:r>
      <w:r w:rsidR="004D62DF">
        <w:t xml:space="preserve">transmission businesses </w:t>
      </w:r>
      <w:r>
        <w:t xml:space="preserve">may </w:t>
      </w:r>
      <w:r w:rsidRPr="00741E9D">
        <w:t>pursue augmentation or renewal projects outside of joint planning arrangements and without specific regard to projects with interdependent benefits being planned or contemplated in other regions. Alternatively, certain projects in other regions may be partially or wholly funded by governments or quasi-government bodies and hence their commissioning may not turn on RIT</w:t>
      </w:r>
      <w:r w:rsidR="004D62DF">
        <w:rPr>
          <w:rFonts w:cs="Arial"/>
        </w:rPr>
        <w:t>‒</w:t>
      </w:r>
      <w:r w:rsidR="004D62DF">
        <w:t>T</w:t>
      </w:r>
      <w:r w:rsidRPr="00741E9D">
        <w:t xml:space="preserve"> outcomes. In either of these cases,</w:t>
      </w:r>
      <w:r w:rsidR="004D62DF">
        <w:t xml:space="preserve"> RIT</w:t>
      </w:r>
      <w:r w:rsidR="004D62DF">
        <w:rPr>
          <w:rFonts w:cs="Arial"/>
        </w:rPr>
        <w:t>–</w:t>
      </w:r>
      <w:r w:rsidR="004D62DF">
        <w:t>T</w:t>
      </w:r>
      <w:r w:rsidRPr="00741E9D">
        <w:t xml:space="preserve"> proponents should include key potential projects nominated for their own or other regions in at least some reasonable scenarios used to assess the market benefits of their proposed credible options.</w:t>
      </w:r>
    </w:p>
    <w:p w14:paraId="69E515DF" w14:textId="33C6E52D" w:rsidR="006310D1" w:rsidRDefault="00B10721" w:rsidP="00B913B9">
      <w:r>
        <w:fldChar w:fldCharType="begin"/>
      </w:r>
      <w:r>
        <w:instrText xml:space="preserve"> REF _Ref518296969 \h </w:instrText>
      </w:r>
      <w:r>
        <w:fldChar w:fldCharType="separate"/>
      </w:r>
      <w:r w:rsidR="00150FE4">
        <w:t xml:space="preserve">Example </w:t>
      </w:r>
      <w:r w:rsidR="00150FE4">
        <w:rPr>
          <w:noProof/>
        </w:rPr>
        <w:t>16</w:t>
      </w:r>
      <w:r>
        <w:fldChar w:fldCharType="end"/>
      </w:r>
      <w:r>
        <w:t xml:space="preserve"> </w:t>
      </w:r>
      <w:r w:rsidR="006310D1">
        <w:t xml:space="preserve">shows how the </w:t>
      </w:r>
      <w:r w:rsidR="00C72361">
        <w:t>RIT–T</w:t>
      </w:r>
      <w:r w:rsidR="006310D1">
        <w:t xml:space="preserve"> supports a ‘whole-of-network’ perspective in planning and assessing regulated network and non-network options.</w:t>
      </w:r>
    </w:p>
    <w:p w14:paraId="757C28F9" w14:textId="0BA93AD4" w:rsidR="00096B6A" w:rsidRPr="0093056E" w:rsidRDefault="00096B6A" w:rsidP="00096B6A">
      <w:pPr>
        <w:pStyle w:val="Caption"/>
      </w:pPr>
      <w:bookmarkStart w:id="188" w:name="_Ref518296969"/>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16</w:t>
      </w:r>
      <w:r w:rsidR="006126C7">
        <w:rPr>
          <w:noProof/>
        </w:rPr>
        <w:fldChar w:fldCharType="end"/>
      </w:r>
      <w:bookmarkEnd w:id="188"/>
      <w:r>
        <w:t xml:space="preserve">: Whole of </w:t>
      </w:r>
      <w:r w:rsidR="00691132">
        <w:t>n</w:t>
      </w:r>
      <w:r>
        <w:t xml:space="preserve">etwork </w:t>
      </w:r>
      <w:r w:rsidR="00691132">
        <w:t>p</w:t>
      </w:r>
      <w:r>
        <w:t xml:space="preserve">lanning in </w:t>
      </w:r>
      <w:r w:rsidR="00691132">
        <w:t>a RIT</w:t>
      </w:r>
      <w:r w:rsidR="00691132">
        <w:rPr>
          <w:rFonts w:cs="Arial"/>
        </w:rPr>
        <w:t>‒</w:t>
      </w:r>
      <w:r w:rsidR="00691132">
        <w:t>T</w:t>
      </w:r>
    </w:p>
    <w:tbl>
      <w:tblPr>
        <w:tblStyle w:val="LightShading-Accent2"/>
        <w:tblW w:w="0" w:type="auto"/>
        <w:tblLook w:val="04A0" w:firstRow="1" w:lastRow="0" w:firstColumn="1" w:lastColumn="0" w:noHBand="0" w:noVBand="1"/>
      </w:tblPr>
      <w:tblGrid>
        <w:gridCol w:w="9242"/>
      </w:tblGrid>
      <w:tr w:rsidR="00096B6A" w14:paraId="41C4EFDC" w14:textId="77777777" w:rsidTr="005162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73CBE96" w14:textId="77777777" w:rsidR="00096B6A" w:rsidRDefault="00096B6A" w:rsidP="00096B6A">
            <w:pPr>
              <w:pStyle w:val="NoSpacing"/>
            </w:pPr>
          </w:p>
          <w:p w14:paraId="68E7F58C" w14:textId="46EC74F1" w:rsidR="00BA5B50" w:rsidRDefault="00096B6A" w:rsidP="00096B6A">
            <w:pPr>
              <w:pStyle w:val="BodyText"/>
            </w:pPr>
            <w:r>
              <w:t>A</w:t>
            </w:r>
            <w:r w:rsidRPr="00096B6A">
              <w:t xml:space="preserve"> jurisdictional </w:t>
            </w:r>
            <w:r w:rsidR="004618A8">
              <w:t>transmission business</w:t>
            </w:r>
            <w:r w:rsidRPr="00096B6A">
              <w:t xml:space="preserve"> in a small region with a high and growing penetration of intermittent renewables (wind and solar) (Region A) is considering developing a new 500 kV </w:t>
            </w:r>
            <w:r w:rsidR="00727E78">
              <w:t xml:space="preserve">AC </w:t>
            </w:r>
            <w:r w:rsidRPr="00096B6A">
              <w:t>interconnector</w:t>
            </w:r>
            <w:r w:rsidR="00BA5B50">
              <w:t xml:space="preserve">. </w:t>
            </w:r>
            <w:r w:rsidR="00727E78" w:rsidRPr="00727E78">
              <w:t>The identified need of the new interconnector is to help avoid unserved energy in region A when intermittent generation output is low and to help meet peak demand in region B at a lower variable cost than otherwise</w:t>
            </w:r>
            <w:r w:rsidR="00722B15">
              <w:t xml:space="preserve"> </w:t>
            </w:r>
            <w:r w:rsidR="00722B15">
              <w:rPr>
                <w:rFonts w:cs="Arial"/>
              </w:rPr>
              <w:t>—</w:t>
            </w:r>
            <w:r w:rsidR="00722B15">
              <w:t xml:space="preserve"> that is, to produce net </w:t>
            </w:r>
            <w:r w:rsidR="00722B15">
              <w:lastRenderedPageBreak/>
              <w:t>market benefits</w:t>
            </w:r>
            <w:r w:rsidR="00727E78" w:rsidRPr="00727E78">
              <w:t xml:space="preserve">. </w:t>
            </w:r>
            <w:r w:rsidR="00BA5B50">
              <w:t>The interconnector will connect</w:t>
            </w:r>
            <w:r w:rsidRPr="00096B6A">
              <w:t xml:space="preserve"> to an adjoining bigger region with a peaky demand profile and a high proportion of thermal generation (Region B). </w:t>
            </w:r>
          </w:p>
          <w:p w14:paraId="497AE0C0" w14:textId="3F22B398" w:rsidR="00096B6A" w:rsidRPr="00096B6A" w:rsidRDefault="00096B6A" w:rsidP="00096B6A">
            <w:pPr>
              <w:pStyle w:val="BodyText"/>
            </w:pPr>
            <w:r w:rsidRPr="00096B6A">
              <w:t xml:space="preserve">At the same time, a new DC interconnector between Region B and another small region with a large storage hydroelectric generator (Region C) </w:t>
            </w:r>
            <w:r w:rsidR="00BA5B50">
              <w:t>might</w:t>
            </w:r>
            <w:r w:rsidR="00BA5B50" w:rsidRPr="00096B6A">
              <w:t xml:space="preserve"> </w:t>
            </w:r>
            <w:r w:rsidRPr="00096B6A">
              <w:t xml:space="preserve">proceed with the aid of government funding. The new interconnector between Regions C and B will: </w:t>
            </w:r>
          </w:p>
          <w:p w14:paraId="0A0D0284" w14:textId="7F49BF92" w:rsidR="00096B6A" w:rsidRPr="00096B6A" w:rsidRDefault="00BA5B50" w:rsidP="00B913B9">
            <w:pPr>
              <w:pStyle w:val="Bulletpoint"/>
            </w:pPr>
            <w:r>
              <w:t>Offer c</w:t>
            </w:r>
            <w:r w:rsidR="00096B6A" w:rsidRPr="00096B6A">
              <w:t>omplementary</w:t>
            </w:r>
            <w:r>
              <w:t xml:space="preserve"> benefits</w:t>
            </w:r>
            <w:r w:rsidR="00096B6A" w:rsidRPr="00096B6A">
              <w:t xml:space="preserve"> to the proposed 500 kV </w:t>
            </w:r>
            <w:r w:rsidR="00727E78">
              <w:t xml:space="preserve">AC </w:t>
            </w:r>
            <w:r w:rsidR="00096B6A" w:rsidRPr="00096B6A">
              <w:t>A-B interconnector</w:t>
            </w:r>
            <w:r>
              <w:t xml:space="preserve">. This is </w:t>
            </w:r>
            <w:r w:rsidR="00096B6A" w:rsidRPr="00096B6A">
              <w:t xml:space="preserve">because the storage hydro in Region C could act as a battery to store excess intermittent renewable generation output from Region A for use at times when intermittent generation is low or demand in one of the regions is high. </w:t>
            </w:r>
          </w:p>
          <w:p w14:paraId="3026307C" w14:textId="3AB87CA9" w:rsidR="00096B6A" w:rsidRDefault="00BA5B50" w:rsidP="00B913B9">
            <w:pPr>
              <w:pStyle w:val="Bulletpoint"/>
            </w:pPr>
            <w:r>
              <w:t>Be a partial s</w:t>
            </w:r>
            <w:r w:rsidR="00096B6A" w:rsidRPr="00096B6A">
              <w:t xml:space="preserve">ubstitute for the proposed 500 </w:t>
            </w:r>
            <w:r w:rsidR="00727E78">
              <w:t xml:space="preserve">AC </w:t>
            </w:r>
            <w:r w:rsidR="00096B6A" w:rsidRPr="00096B6A">
              <w:t>kV A-B interconnector</w:t>
            </w:r>
            <w:r>
              <w:t xml:space="preserve">. This is </w:t>
            </w:r>
            <w:r w:rsidR="00096B6A" w:rsidRPr="00096B6A">
              <w:t>because by helping to serve peak demand in the large Region B, a new DC interconnector between Regions C and B would reduce the benefits of supplying more excess renewable generation via a new 500 kV interconnector between Regions A and B.</w:t>
            </w:r>
          </w:p>
          <w:p w14:paraId="43F02D77" w14:textId="77777777" w:rsidR="00FF6308" w:rsidRPr="00096B6A" w:rsidRDefault="00FF6308" w:rsidP="00FF6308">
            <w:pPr>
              <w:pStyle w:val="NoSpacing"/>
            </w:pPr>
          </w:p>
          <w:p w14:paraId="441ED72B" w14:textId="1806FF6F" w:rsidR="00096B6A" w:rsidRPr="00096B6A" w:rsidRDefault="00096B6A" w:rsidP="00096B6A">
            <w:pPr>
              <w:pStyle w:val="BodyText"/>
            </w:pPr>
            <w:r w:rsidRPr="00096B6A">
              <w:t xml:space="preserve">These interactions will need to be assessed through plant development and market modelling. However, given that (by assumption) the DC interconnector between Regions C and B is not yet committed, the </w:t>
            </w:r>
            <w:r w:rsidR="004618A8" w:rsidRPr="004618A8">
              <w:t xml:space="preserve">transmission business </w:t>
            </w:r>
            <w:r w:rsidRPr="00096B6A">
              <w:t xml:space="preserve">in Region A who is proposing the 500 kV </w:t>
            </w:r>
            <w:r w:rsidR="00727E78">
              <w:t xml:space="preserve">AC </w:t>
            </w:r>
            <w:r w:rsidRPr="00096B6A">
              <w:t xml:space="preserve">interconnector between Regions A and B will need to consider reasonable scenarios that include the DC interconnector, as well as those that exclude it. The proponent Region A </w:t>
            </w:r>
            <w:r w:rsidR="004618A8" w:rsidRPr="004618A8">
              <w:t xml:space="preserve">transmission business </w:t>
            </w:r>
            <w:r w:rsidRPr="00096B6A">
              <w:t>will also need to consider other variables in developing suitable reasonable scenarios, such as the rate of demand growth, the future cost trajectory of renewable plant in Region A (relative to renewable plant costs elsewhere), and different emissions reduction targets.</w:t>
            </w:r>
          </w:p>
          <w:p w14:paraId="6E316974" w14:textId="3AA84434" w:rsidR="00096B6A" w:rsidRPr="00096B6A" w:rsidRDefault="00096B6A" w:rsidP="00096B6A">
            <w:pPr>
              <w:pStyle w:val="BodyText"/>
            </w:pPr>
            <w:r w:rsidRPr="00096B6A">
              <w:t xml:space="preserve">For simplicity, assume that the proponent Region A </w:t>
            </w:r>
            <w:r w:rsidR="004618A8" w:rsidRPr="004618A8">
              <w:t xml:space="preserve">transmission business </w:t>
            </w:r>
            <w:r w:rsidRPr="00096B6A">
              <w:t xml:space="preserve">reasonably chooses to assess the merits of a new 500 kV </w:t>
            </w:r>
            <w:r w:rsidR="00727E78">
              <w:t xml:space="preserve">AC </w:t>
            </w:r>
            <w:r w:rsidRPr="00096B6A">
              <w:t>interconnector from Region A to Region B:</w:t>
            </w:r>
          </w:p>
          <w:p w14:paraId="78A7895D" w14:textId="591B2D4D" w:rsidR="00096B6A" w:rsidRPr="00096B6A" w:rsidRDefault="00096B6A" w:rsidP="00B913B9">
            <w:pPr>
              <w:pStyle w:val="Bulletpoint"/>
            </w:pPr>
            <w:r w:rsidRPr="00096B6A">
              <w:t>Against one alternative credible option of a new large gas-fired generator in Region A –  with both options compared to a ‘do nothing’ base case</w:t>
            </w:r>
            <w:r w:rsidR="00BA5B50">
              <w:t>;</w:t>
            </w:r>
          </w:p>
          <w:p w14:paraId="4E4DA94C" w14:textId="55DEAECD" w:rsidR="00096B6A" w:rsidRPr="00096B6A" w:rsidRDefault="00096B6A" w:rsidP="00B913B9">
            <w:pPr>
              <w:pStyle w:val="Bulletpoint"/>
            </w:pPr>
            <w:r w:rsidRPr="00096B6A">
              <w:t>Using a single discount rate</w:t>
            </w:r>
            <w:r w:rsidR="00BA5B50">
              <w:t>;</w:t>
            </w:r>
          </w:p>
          <w:p w14:paraId="1464B3D6" w14:textId="14322779" w:rsidR="00096B6A" w:rsidRPr="00096B6A" w:rsidRDefault="00096B6A" w:rsidP="00B913B9">
            <w:pPr>
              <w:pStyle w:val="Bulletpoint"/>
            </w:pPr>
            <w:r w:rsidRPr="00096B6A">
              <w:t>Using a single demand forecast</w:t>
            </w:r>
            <w:r w:rsidR="00BA5B50">
              <w:t>;</w:t>
            </w:r>
          </w:p>
          <w:p w14:paraId="7653C971" w14:textId="64A83E4D" w:rsidR="00096B6A" w:rsidRPr="00096B6A" w:rsidRDefault="00096B6A" w:rsidP="00B913B9">
            <w:pPr>
              <w:pStyle w:val="Bulletpoint"/>
            </w:pPr>
            <w:r w:rsidRPr="00096B6A">
              <w:t>With two different relative cost trajectories for renewable plant in Region A – ‘fast decline’ and ‘slow decline’</w:t>
            </w:r>
            <w:r w:rsidR="00BA5B50">
              <w:t>;</w:t>
            </w:r>
          </w:p>
          <w:p w14:paraId="0763F6CE" w14:textId="25B205E3" w:rsidR="00096B6A" w:rsidRPr="00096B6A" w:rsidRDefault="00096B6A" w:rsidP="00B913B9">
            <w:pPr>
              <w:pStyle w:val="Bulletpoint"/>
            </w:pPr>
            <w:r w:rsidRPr="00096B6A">
              <w:t>With two 2050 emissions reduction targets of:</w:t>
            </w:r>
          </w:p>
          <w:p w14:paraId="20FFEEF7" w14:textId="746D44B4" w:rsidR="00096B6A" w:rsidRPr="00096B6A" w:rsidRDefault="00096B6A" w:rsidP="00B913B9">
            <w:pPr>
              <w:pStyle w:val="Bulletpoint2"/>
            </w:pPr>
            <w:r w:rsidRPr="00096B6A">
              <w:t>A 50% reduction on 2005 levels – ‘50% reduction’</w:t>
            </w:r>
            <w:r w:rsidR="00BA5B50">
              <w:t>;</w:t>
            </w:r>
            <w:r w:rsidRPr="00096B6A">
              <w:t xml:space="preserve"> and</w:t>
            </w:r>
          </w:p>
          <w:p w14:paraId="157F4111" w14:textId="256B0337" w:rsidR="00096B6A" w:rsidRPr="00096B6A" w:rsidRDefault="00096B6A" w:rsidP="00B913B9">
            <w:pPr>
              <w:pStyle w:val="Bulletpoint2"/>
            </w:pPr>
            <w:r w:rsidRPr="00096B6A">
              <w:t>Zero net emissions – ‘net zero emissions’</w:t>
            </w:r>
            <w:r w:rsidR="00BA5B50">
              <w:t>; and</w:t>
            </w:r>
          </w:p>
          <w:p w14:paraId="4DEFD9A7" w14:textId="60DFEC0A" w:rsidR="00096B6A" w:rsidRPr="00096B6A" w:rsidRDefault="00096B6A" w:rsidP="00B913B9">
            <w:pPr>
              <w:pStyle w:val="Bulletpoint"/>
            </w:pPr>
            <w:r w:rsidRPr="00096B6A">
              <w:t xml:space="preserve">With a mooted new DC interconnector between Regions C and B: </w:t>
            </w:r>
          </w:p>
          <w:p w14:paraId="057DC984" w14:textId="0695975D" w:rsidR="00096B6A" w:rsidRPr="00096B6A" w:rsidRDefault="00096B6A" w:rsidP="00B913B9">
            <w:pPr>
              <w:pStyle w:val="Bulletpoint2"/>
            </w:pPr>
            <w:r w:rsidRPr="00096B6A">
              <w:t>Proceeding – ‘New C-B DC’</w:t>
            </w:r>
            <w:r w:rsidR="00BA5B50">
              <w:t>;</w:t>
            </w:r>
            <w:r w:rsidRPr="00096B6A">
              <w:t xml:space="preserve"> or </w:t>
            </w:r>
          </w:p>
          <w:p w14:paraId="45A88B5E" w14:textId="4A7D0E50" w:rsidR="00096B6A" w:rsidRPr="00096B6A" w:rsidRDefault="00096B6A" w:rsidP="00B913B9">
            <w:pPr>
              <w:pStyle w:val="Bulletpoint2"/>
            </w:pPr>
            <w:r w:rsidRPr="00096B6A">
              <w:t>Not proceeding – ‘No new C-B DC’.</w:t>
            </w:r>
          </w:p>
          <w:p w14:paraId="2DA819AA" w14:textId="77777777" w:rsidR="00FF6308" w:rsidRDefault="00FF6308" w:rsidP="00FF6308">
            <w:pPr>
              <w:pStyle w:val="NoSpacing"/>
            </w:pPr>
          </w:p>
          <w:p w14:paraId="6DF77AC0" w14:textId="0085F22B" w:rsidR="00096B6A" w:rsidRPr="00096B6A" w:rsidRDefault="00096B6A" w:rsidP="00096B6A">
            <w:pPr>
              <w:pStyle w:val="BodyText"/>
            </w:pPr>
            <w:r w:rsidRPr="00096B6A">
              <w:t>This would necessitate the development of:</w:t>
            </w:r>
          </w:p>
          <w:p w14:paraId="4A2CFD47" w14:textId="66CD11A9" w:rsidR="00096B6A" w:rsidRPr="00096B6A" w:rsidRDefault="00096B6A" w:rsidP="00B913B9">
            <w:pPr>
              <w:pStyle w:val="Bulletpoint"/>
            </w:pPr>
            <w:r w:rsidRPr="00096B6A">
              <w:t>Eight reasonable scenarios – encompassing all the</w:t>
            </w:r>
            <w:r w:rsidR="00BA5B50">
              <w:t xml:space="preserve"> 2</w:t>
            </w:r>
            <w:r w:rsidR="00BA5B50" w:rsidRPr="00727E78">
              <w:rPr>
                <w:rStyle w:val="Superscript"/>
              </w:rPr>
              <w:t>3</w:t>
            </w:r>
            <w:r w:rsidRPr="00096B6A">
              <w:t xml:space="preserve"> combinations</w:t>
            </w:r>
            <w:r w:rsidR="00BA5B50">
              <w:t xml:space="preserve"> </w:t>
            </w:r>
            <w:r w:rsidRPr="00096B6A">
              <w:t xml:space="preserve">of: </w:t>
            </w:r>
          </w:p>
          <w:p w14:paraId="3AFD6B6E" w14:textId="642B5C2E" w:rsidR="00096B6A" w:rsidRPr="00096B6A" w:rsidRDefault="00096B6A" w:rsidP="008B6860">
            <w:pPr>
              <w:pStyle w:val="Bulletpoint2"/>
            </w:pPr>
            <w:r w:rsidRPr="00096B6A">
              <w:lastRenderedPageBreak/>
              <w:t>Different paces of relative cost declines of renewable energy plant in Region A (fast decline and slow decline)</w:t>
            </w:r>
            <w:r w:rsidR="00BA5B50">
              <w:t>;</w:t>
            </w:r>
          </w:p>
          <w:p w14:paraId="270F1E40" w14:textId="4A76C3FC" w:rsidR="00096B6A" w:rsidRPr="00096B6A" w:rsidRDefault="00096B6A" w:rsidP="008B6860">
            <w:pPr>
              <w:pStyle w:val="Bulletpoint2"/>
            </w:pPr>
            <w:r w:rsidRPr="00096B6A">
              <w:t>Different 2050 emissions targets (50% reduction and net zero)</w:t>
            </w:r>
            <w:r w:rsidR="00BA5B50">
              <w:t>;</w:t>
            </w:r>
            <w:r w:rsidRPr="00096B6A">
              <w:t xml:space="preserve"> and</w:t>
            </w:r>
          </w:p>
          <w:p w14:paraId="0A083513" w14:textId="548C26BA" w:rsidR="00096B6A" w:rsidRPr="00096B6A" w:rsidRDefault="00096B6A" w:rsidP="008B6860">
            <w:pPr>
              <w:pStyle w:val="Bulletpoint2"/>
            </w:pPr>
            <w:r w:rsidRPr="00096B6A">
              <w:t>New DC interconnector between Regions C and B proceedings and not proceeding (New C-B DC and No new C-B DC)</w:t>
            </w:r>
            <w:r w:rsidR="00BA5B50">
              <w:t>;</w:t>
            </w:r>
            <w:r w:rsidRPr="00096B6A">
              <w:t xml:space="preserve"> and</w:t>
            </w:r>
          </w:p>
          <w:p w14:paraId="77E8D9BD" w14:textId="2F677324" w:rsidR="00096B6A" w:rsidRDefault="00096B6A" w:rsidP="00B913B9">
            <w:pPr>
              <w:pStyle w:val="Bulletpoint"/>
            </w:pPr>
            <w:r w:rsidRPr="00096B6A">
              <w:tab/>
              <w:t xml:space="preserve">24 states of the world– encompassing one </w:t>
            </w:r>
            <w:r w:rsidR="0096783F">
              <w:t xml:space="preserve">state of the world </w:t>
            </w:r>
            <w:r w:rsidRPr="00096B6A">
              <w:t>for each reasonable scenario for each of the two credible options and the base case.</w:t>
            </w:r>
          </w:p>
          <w:p w14:paraId="1EB3D486" w14:textId="77777777" w:rsidR="00FF6308" w:rsidRPr="00096B6A" w:rsidRDefault="00FF6308" w:rsidP="00FF6308">
            <w:pPr>
              <w:pStyle w:val="NoSpacing"/>
            </w:pPr>
          </w:p>
          <w:p w14:paraId="3AF61E92" w14:textId="2EB9041F" w:rsidR="00096B6A" w:rsidRPr="00096B6A" w:rsidRDefault="00096B6A" w:rsidP="00096B6A">
            <w:pPr>
              <w:pStyle w:val="BodyText"/>
            </w:pPr>
            <w:r w:rsidRPr="00096B6A">
              <w:t xml:space="preserve">It is likely that in deriving the 24 </w:t>
            </w:r>
            <w:r w:rsidR="0096783F">
              <w:t>states of the world</w:t>
            </w:r>
            <w:r w:rsidRPr="00096B6A">
              <w:t xml:space="preserve">, the proponent </w:t>
            </w:r>
            <w:r w:rsidR="004618A8" w:rsidRPr="004618A8">
              <w:t xml:space="preserve">transmission business </w:t>
            </w:r>
            <w:r w:rsidRPr="00096B6A">
              <w:t>will need to model separate market development paths for each one. For example, it would be appropriate to model how plant expansion paths change with different rates of renewable plant cost declines, different emissions targets and with or without the commissioning of a new DC interconnector between Regions C and B. This will help generate a series of market benefit values for each credible option in each reasonable scenario.</w:t>
            </w:r>
          </w:p>
          <w:p w14:paraId="0EFFAB12" w14:textId="77777777" w:rsidR="00096B6A" w:rsidRPr="00096B6A" w:rsidRDefault="00096B6A" w:rsidP="00096B6A">
            <w:pPr>
              <w:pStyle w:val="BodyText"/>
            </w:pPr>
            <w:r w:rsidRPr="00096B6A">
              <w:t>The proponent will then need to attribute a probability to each reasonable scenario occurring. For example, it may be that the probabilities of a:</w:t>
            </w:r>
          </w:p>
          <w:p w14:paraId="015297D3" w14:textId="28F04ED1" w:rsidR="00096B6A" w:rsidRPr="00096B6A" w:rsidRDefault="00096B6A" w:rsidP="00B913B9">
            <w:pPr>
              <w:pStyle w:val="Bulletpoint"/>
            </w:pPr>
            <w:r w:rsidRPr="00096B6A">
              <w:t>Fast decline in Region A renewables costs is 0.6 and slow decline is 0.4</w:t>
            </w:r>
            <w:r w:rsidR="00BA5B50">
              <w:t>.</w:t>
            </w:r>
          </w:p>
          <w:p w14:paraId="58973BAA" w14:textId="4FD382C4" w:rsidR="00096B6A" w:rsidRPr="00096B6A" w:rsidRDefault="00096B6A" w:rsidP="00B913B9">
            <w:pPr>
              <w:pStyle w:val="Bulletpoint"/>
            </w:pPr>
            <w:r w:rsidRPr="00096B6A">
              <w:t>50% reduction in emissions target is 0.5 and net zero emissions target is 0.5</w:t>
            </w:r>
            <w:r w:rsidR="00BA5B50">
              <w:t>.</w:t>
            </w:r>
          </w:p>
          <w:p w14:paraId="3CD8C393" w14:textId="0ADFDD26" w:rsidR="00096B6A" w:rsidRPr="00096B6A" w:rsidRDefault="00096B6A" w:rsidP="00B913B9">
            <w:pPr>
              <w:pStyle w:val="Bulletpoint"/>
            </w:pPr>
            <w:r w:rsidRPr="00096B6A">
              <w:t>New C-B DC interconnector proceeding is 0.3 and not proceeding is 0.7</w:t>
            </w:r>
            <w:r w:rsidR="00921547">
              <w:t>.</w:t>
            </w:r>
          </w:p>
          <w:p w14:paraId="62356FAE" w14:textId="77777777" w:rsidR="00FF6308" w:rsidRDefault="00FF6308" w:rsidP="00FF6308">
            <w:pPr>
              <w:pStyle w:val="NoSpacing"/>
            </w:pPr>
          </w:p>
          <w:p w14:paraId="62D3A309" w14:textId="465C6903" w:rsidR="00096B6A" w:rsidRPr="00096B6A" w:rsidRDefault="00096B6A" w:rsidP="00096B6A">
            <w:pPr>
              <w:pStyle w:val="BodyText"/>
            </w:pPr>
            <w:r w:rsidRPr="00096B6A">
              <w:t>Further, assume that these probabilities are independent of one another.</w:t>
            </w:r>
          </w:p>
          <w:p w14:paraId="6C2278CB" w14:textId="77777777" w:rsidR="00096B6A" w:rsidRPr="00096B6A" w:rsidRDefault="00096B6A" w:rsidP="00096B6A">
            <w:pPr>
              <w:pStyle w:val="BodyText"/>
            </w:pPr>
            <w:r w:rsidRPr="00096B6A">
              <w:t xml:space="preserve">The probabilities allow the market benefit outcomes for the two credible options under the eight reasonable scenarios to be appropriately weighted. The costs of each credible option can then be subtracted from the weighted-average market benefits to arrive at the net economic benefits of each credible option. </w:t>
            </w:r>
          </w:p>
          <w:p w14:paraId="213BA4E6" w14:textId="3308724C" w:rsidR="00096B6A" w:rsidRDefault="00921547" w:rsidP="00727E78">
            <w:pPr>
              <w:pStyle w:val="BodyText"/>
            </w:pPr>
            <w:r w:rsidRPr="00727E78">
              <w:fldChar w:fldCharType="begin"/>
            </w:r>
            <w:r w:rsidRPr="00727E78">
              <w:instrText xml:space="preserve"> REF _Ref517865159 \h </w:instrText>
            </w:r>
            <w:r w:rsidR="00727E78">
              <w:instrText xml:space="preserve"> \* MERGEFORMAT </w:instrText>
            </w:r>
            <w:r w:rsidRPr="00727E78">
              <w:fldChar w:fldCharType="separate"/>
            </w:r>
            <w:r w:rsidR="00150FE4" w:rsidRPr="00150FE4">
              <w:t>Table 2</w:t>
            </w:r>
            <w:r w:rsidRPr="00727E78">
              <w:fldChar w:fldCharType="end"/>
            </w:r>
            <w:r w:rsidRPr="00727E78">
              <w:t xml:space="preserve"> illustrates</w:t>
            </w:r>
            <w:r>
              <w:t xml:space="preserve"> t</w:t>
            </w:r>
            <w:r w:rsidR="00096B6A" w:rsidRPr="00096B6A">
              <w:t xml:space="preserve">his process </w:t>
            </w:r>
            <w:r>
              <w:t>using</w:t>
            </w:r>
            <w:r w:rsidR="00096B6A" w:rsidRPr="00096B6A">
              <w:t xml:space="preserve"> stylised market benefit and cost values. </w:t>
            </w:r>
          </w:p>
          <w:p w14:paraId="633CF592" w14:textId="293BE98F" w:rsidR="00921547" w:rsidRPr="00921547" w:rsidRDefault="00921547" w:rsidP="00921547">
            <w:pPr>
              <w:pStyle w:val="Caption"/>
              <w:rPr>
                <w14:textFill>
                  <w14:solidFill>
                    <w14:schemeClr w14:val="tx1">
                      <w14:lumMod w14:val="75000"/>
                      <w14:lumMod w14:val="75000"/>
                      <w14:lumOff w14:val="0"/>
                    </w14:schemeClr>
                  </w14:solidFill>
                </w14:textFill>
              </w:rPr>
            </w:pPr>
            <w:bookmarkStart w:id="189" w:name="_Ref517865159"/>
            <w:r>
              <w:rPr>
                <w14:textFill>
                  <w14:solidFill>
                    <w14:schemeClr w14:val="tx1">
                      <w14:lumMod w14:val="75000"/>
                      <w14:lumMod w14:val="75000"/>
                      <w14:lumOff w14:val="0"/>
                    </w14:schemeClr>
                  </w14:solidFill>
                </w14:textFill>
              </w:rPr>
              <w:t xml:space="preserve">Table </w:t>
            </w:r>
            <w:r w:rsidR="006126C7">
              <w:rPr>
                <w14:textFill>
                  <w14:solidFill>
                    <w14:schemeClr w14:val="tx1">
                      <w14:lumMod w14:val="75000"/>
                      <w14:lumMod w14:val="75000"/>
                      <w14:lumOff w14:val="0"/>
                    </w14:schemeClr>
                  </w14:solidFill>
                </w14:textFill>
              </w:rPr>
              <w:fldChar w:fldCharType="begin"/>
            </w:r>
            <w:r w:rsidR="006126C7">
              <w:rPr>
                <w:bCs/>
                <w14:textFill>
                  <w14:solidFill>
                    <w14:schemeClr w14:val="tx1">
                      <w14:lumMod w14:val="75000"/>
                      <w14:lumMod w14:val="75000"/>
                      <w14:lumOff w14:val="0"/>
                    </w14:schemeClr>
                  </w14:solidFill>
                </w14:textFill>
              </w:rPr>
              <w:instrText xml:space="preserve"> SEQ Table \* ARABIC </w:instrText>
            </w:r>
            <w:r w:rsidR="006126C7">
              <w:rPr>
                <w14:textFill>
                  <w14:solidFill>
                    <w14:schemeClr w14:val="tx1">
                      <w14:lumMod w14:val="75000"/>
                      <w14:lumMod w14:val="75000"/>
                      <w14:lumOff w14:val="0"/>
                    </w14:schemeClr>
                  </w14:solidFill>
                </w14:textFill>
              </w:rPr>
              <w:fldChar w:fldCharType="separate"/>
            </w:r>
            <w:r w:rsidR="007D595B">
              <w:rPr>
                <w:bCs/>
                <w:noProof/>
                <w14:textFill>
                  <w14:solidFill>
                    <w14:schemeClr w14:val="tx1">
                      <w14:lumMod w14:val="75000"/>
                      <w14:lumMod w14:val="75000"/>
                      <w14:lumOff w14:val="0"/>
                    </w14:schemeClr>
                  </w14:solidFill>
                </w14:textFill>
              </w:rPr>
              <w:t>2</w:t>
            </w:r>
            <w:r w:rsidR="006126C7">
              <w:rPr>
                <w14:textFill>
                  <w14:solidFill>
                    <w14:schemeClr w14:val="tx1">
                      <w14:lumMod w14:val="75000"/>
                      <w14:lumMod w14:val="75000"/>
                      <w14:lumOff w14:val="0"/>
                    </w14:schemeClr>
                  </w14:solidFill>
                </w14:textFill>
              </w:rPr>
              <w:fldChar w:fldCharType="end"/>
            </w:r>
            <w:bookmarkEnd w:id="189"/>
            <w:r w:rsidR="007D595B">
              <w:rPr>
                <w14:textFill>
                  <w14:solidFill>
                    <w14:schemeClr w14:val="tx1">
                      <w14:lumMod w14:val="75000"/>
                      <w14:lumMod w14:val="75000"/>
                      <w14:lumOff w14:val="0"/>
                    </w14:schemeClr>
                  </w14:solidFill>
                </w14:textFill>
              </w:rPr>
              <w:t>:</w:t>
            </w:r>
            <w:r w:rsidRPr="00921547">
              <w:rPr>
                <w14:textFill>
                  <w14:solidFill>
                    <w14:schemeClr w14:val="tx1">
                      <w14:lumMod w14:val="75000"/>
                      <w14:lumMod w14:val="75000"/>
                      <w14:lumOff w14:val="0"/>
                    </w14:schemeClr>
                  </w14:solidFill>
                </w14:textFill>
              </w:rPr>
              <w:t xml:space="preserve"> </w:t>
            </w:r>
            <w:r w:rsidR="007D595B" w:rsidRPr="007D595B">
              <w:rPr>
                <w14:textFill>
                  <w14:solidFill>
                    <w14:schemeClr w14:val="tx1">
                      <w14:lumMod w14:val="75000"/>
                      <w14:lumMod w14:val="75000"/>
                      <w14:lumOff w14:val="0"/>
                    </w14:schemeClr>
                  </w14:solidFill>
                </w14:textFill>
              </w:rPr>
              <w:t xml:space="preserve">RIT–T </w:t>
            </w:r>
            <w:r w:rsidR="007D595B">
              <w:rPr>
                <w14:textFill>
                  <w14:solidFill>
                    <w14:schemeClr w14:val="tx1">
                      <w14:lumMod w14:val="75000"/>
                      <w14:lumMod w14:val="75000"/>
                      <w14:lumOff w14:val="0"/>
                    </w14:schemeClr>
                  </w14:solidFill>
                </w14:textFill>
              </w:rPr>
              <w:t>m</w:t>
            </w:r>
            <w:r w:rsidRPr="00921547">
              <w:rPr>
                <w14:textFill>
                  <w14:solidFill>
                    <w14:schemeClr w14:val="tx1">
                      <w14:lumMod w14:val="75000"/>
                      <w14:lumMod w14:val="75000"/>
                      <w14:lumOff w14:val="0"/>
                    </w14:schemeClr>
                  </w14:solidFill>
                </w14:textFill>
              </w:rPr>
              <w:t>odelling and analysis from a whole-of-network perspective</w:t>
            </w:r>
          </w:p>
          <w:tbl>
            <w:tblPr>
              <w:tblStyle w:val="AERTable-Text"/>
              <w:tblW w:w="0" w:type="auto"/>
              <w:tblLook w:val="0420" w:firstRow="1" w:lastRow="0" w:firstColumn="0" w:lastColumn="0" w:noHBand="0" w:noVBand="1"/>
            </w:tblPr>
            <w:tblGrid>
              <w:gridCol w:w="1195"/>
              <w:gridCol w:w="328"/>
              <w:gridCol w:w="3439"/>
              <w:gridCol w:w="1429"/>
              <w:gridCol w:w="1385"/>
              <w:gridCol w:w="1250"/>
            </w:tblGrid>
            <w:tr w:rsidR="00921547" w:rsidRPr="004C2AE9" w14:paraId="57D39454" w14:textId="77777777" w:rsidTr="00E953D6">
              <w:trPr>
                <w:cnfStyle w:val="100000000000" w:firstRow="1" w:lastRow="0" w:firstColumn="0" w:lastColumn="0" w:oddVBand="0" w:evenVBand="0" w:oddHBand="0" w:evenHBand="0" w:firstRowFirstColumn="0" w:firstRowLastColumn="0" w:lastRowFirstColumn="0" w:lastRowLastColumn="0"/>
                <w:trHeight w:val="454"/>
              </w:trPr>
              <w:tc>
                <w:tcPr>
                  <w:tcW w:w="1195" w:type="dxa"/>
                </w:tcPr>
                <w:p w14:paraId="34A5C578" w14:textId="77777777" w:rsidR="00921547" w:rsidRPr="00921547" w:rsidRDefault="00921547" w:rsidP="00921547">
                  <w:pPr>
                    <w:pStyle w:val="Tabletext"/>
                  </w:pPr>
                  <w:r w:rsidRPr="00C446BB">
                    <w:t>S</w:t>
                  </w:r>
                  <w:r w:rsidRPr="00921547">
                    <w:t>tate of the world</w:t>
                  </w:r>
                </w:p>
              </w:tc>
              <w:tc>
                <w:tcPr>
                  <w:tcW w:w="3767" w:type="dxa"/>
                  <w:gridSpan w:val="2"/>
                </w:tcPr>
                <w:p w14:paraId="569567DB" w14:textId="77777777" w:rsidR="00921547" w:rsidRPr="00C446BB" w:rsidRDefault="00921547" w:rsidP="00921547">
                  <w:pPr>
                    <w:pStyle w:val="Tabletext"/>
                  </w:pPr>
                  <w:r w:rsidRPr="00C446BB">
                    <w:t>Reasonable scenario</w:t>
                  </w:r>
                </w:p>
              </w:tc>
              <w:tc>
                <w:tcPr>
                  <w:tcW w:w="1429" w:type="dxa"/>
                </w:tcPr>
                <w:p w14:paraId="3CBE1F8A" w14:textId="77777777" w:rsidR="00921547" w:rsidRPr="00C446BB" w:rsidRDefault="00921547" w:rsidP="00921547">
                  <w:pPr>
                    <w:pStyle w:val="Tabletext"/>
                  </w:pPr>
                  <w:r w:rsidRPr="00C446BB">
                    <w:t>Credible option</w:t>
                  </w:r>
                </w:p>
              </w:tc>
              <w:tc>
                <w:tcPr>
                  <w:tcW w:w="1385" w:type="dxa"/>
                </w:tcPr>
                <w:p w14:paraId="64CCC8F2" w14:textId="77777777" w:rsidR="00921547" w:rsidRPr="00921547" w:rsidRDefault="00921547" w:rsidP="00921547">
                  <w:pPr>
                    <w:pStyle w:val="Tabletext"/>
                  </w:pPr>
                  <w:r w:rsidRPr="00C446BB">
                    <w:t>Market benefit</w:t>
                  </w:r>
                  <w:r w:rsidRPr="00921547">
                    <w:t xml:space="preserve"> ($m)</w:t>
                  </w:r>
                </w:p>
              </w:tc>
              <w:tc>
                <w:tcPr>
                  <w:tcW w:w="1250" w:type="dxa"/>
                </w:tcPr>
                <w:p w14:paraId="1F45E79F" w14:textId="77777777" w:rsidR="00921547" w:rsidRPr="00C446BB" w:rsidRDefault="00921547" w:rsidP="00921547">
                  <w:pPr>
                    <w:pStyle w:val="Tabletext"/>
                  </w:pPr>
                  <w:r w:rsidRPr="00C446BB">
                    <w:t xml:space="preserve">Probability </w:t>
                  </w:r>
                </w:p>
              </w:tc>
            </w:tr>
            <w:tr w:rsidR="00921547" w:rsidRPr="00896D99" w14:paraId="1AE5B76D" w14:textId="77777777" w:rsidTr="00E953D6">
              <w:trPr>
                <w:trHeight w:val="20"/>
              </w:trPr>
              <w:tc>
                <w:tcPr>
                  <w:tcW w:w="1195" w:type="dxa"/>
                </w:tcPr>
                <w:p w14:paraId="6AEE44FD" w14:textId="77777777" w:rsidR="00921547" w:rsidRPr="00C446BB" w:rsidRDefault="00921547" w:rsidP="00921547">
                  <w:r w:rsidRPr="00C446BB">
                    <w:t>1</w:t>
                  </w:r>
                </w:p>
              </w:tc>
              <w:tc>
                <w:tcPr>
                  <w:tcW w:w="328" w:type="dxa"/>
                </w:tcPr>
                <w:p w14:paraId="51D97C05" w14:textId="77777777" w:rsidR="00921547" w:rsidRPr="00C446BB" w:rsidRDefault="00921547" w:rsidP="00921547">
                  <w:r w:rsidRPr="00C446BB">
                    <w:t>1</w:t>
                  </w:r>
                </w:p>
              </w:tc>
              <w:tc>
                <w:tcPr>
                  <w:tcW w:w="3439" w:type="dxa"/>
                </w:tcPr>
                <w:p w14:paraId="1F77AB0D" w14:textId="77777777" w:rsidR="00921547" w:rsidRPr="00C446BB" w:rsidRDefault="00921547" w:rsidP="00921547">
                  <w:r w:rsidRPr="00C446BB">
                    <w:t xml:space="preserve">Fast decline, 50% reduction, New C-B DC I/C </w:t>
                  </w:r>
                </w:p>
              </w:tc>
              <w:tc>
                <w:tcPr>
                  <w:tcW w:w="1429" w:type="dxa"/>
                </w:tcPr>
                <w:p w14:paraId="4CE9E664" w14:textId="77777777" w:rsidR="00921547" w:rsidRPr="00C446BB" w:rsidRDefault="00921547" w:rsidP="00921547">
                  <w:r w:rsidRPr="00C446BB">
                    <w:t>Base case</w:t>
                  </w:r>
                </w:p>
              </w:tc>
              <w:tc>
                <w:tcPr>
                  <w:tcW w:w="1385" w:type="dxa"/>
                </w:tcPr>
                <w:p w14:paraId="44386DE8" w14:textId="77777777" w:rsidR="00921547" w:rsidRPr="00C446BB" w:rsidRDefault="00921547" w:rsidP="00921547">
                  <w:r w:rsidRPr="00C446BB">
                    <w:t>-</w:t>
                  </w:r>
                </w:p>
              </w:tc>
              <w:tc>
                <w:tcPr>
                  <w:tcW w:w="1250" w:type="dxa"/>
                </w:tcPr>
                <w:p w14:paraId="43DD467B" w14:textId="77777777" w:rsidR="00921547" w:rsidRPr="00C446BB" w:rsidRDefault="00921547" w:rsidP="00921547">
                  <w:r w:rsidRPr="00C446BB">
                    <w:t>0.09</w:t>
                  </w:r>
                </w:p>
              </w:tc>
            </w:tr>
            <w:tr w:rsidR="00921547" w:rsidRPr="00896D99" w14:paraId="74EF2F04"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79BA82CC" w14:textId="77777777" w:rsidR="00921547" w:rsidRPr="00C446BB" w:rsidRDefault="00921547" w:rsidP="00921547">
                  <w:r w:rsidRPr="00C446BB">
                    <w:t>2</w:t>
                  </w:r>
                </w:p>
              </w:tc>
              <w:tc>
                <w:tcPr>
                  <w:tcW w:w="328" w:type="dxa"/>
                </w:tcPr>
                <w:p w14:paraId="0338C0C7" w14:textId="77777777" w:rsidR="00921547" w:rsidRPr="00C446BB" w:rsidRDefault="00921547" w:rsidP="00921547">
                  <w:r w:rsidRPr="00C446BB">
                    <w:t>1</w:t>
                  </w:r>
                </w:p>
              </w:tc>
              <w:tc>
                <w:tcPr>
                  <w:tcW w:w="3439" w:type="dxa"/>
                </w:tcPr>
                <w:p w14:paraId="33483EBA" w14:textId="77777777" w:rsidR="00921547" w:rsidRPr="00C446BB" w:rsidRDefault="00921547" w:rsidP="00921547">
                  <w:r w:rsidRPr="00C446BB">
                    <w:t>Fast decline, 50% reduction, New C-B DC I/C</w:t>
                  </w:r>
                </w:p>
              </w:tc>
              <w:tc>
                <w:tcPr>
                  <w:tcW w:w="1429" w:type="dxa"/>
                </w:tcPr>
                <w:p w14:paraId="759B3465" w14:textId="77777777" w:rsidR="00921547" w:rsidRPr="00C446BB" w:rsidRDefault="00921547" w:rsidP="00921547">
                  <w:r w:rsidRPr="00C446BB">
                    <w:t>A-B 500 kV I/C</w:t>
                  </w:r>
                </w:p>
              </w:tc>
              <w:tc>
                <w:tcPr>
                  <w:tcW w:w="1385" w:type="dxa"/>
                </w:tcPr>
                <w:p w14:paraId="5E35FAD4" w14:textId="77777777" w:rsidR="00921547" w:rsidRPr="00C446BB" w:rsidRDefault="00921547" w:rsidP="00921547">
                  <w:r w:rsidRPr="00C446BB">
                    <w:t>450</w:t>
                  </w:r>
                </w:p>
              </w:tc>
              <w:tc>
                <w:tcPr>
                  <w:tcW w:w="1250" w:type="dxa"/>
                </w:tcPr>
                <w:p w14:paraId="57E485D5" w14:textId="77777777" w:rsidR="00921547" w:rsidRPr="00C446BB" w:rsidRDefault="00921547" w:rsidP="00921547">
                  <w:r w:rsidRPr="00C446BB">
                    <w:t>0.09</w:t>
                  </w:r>
                </w:p>
              </w:tc>
            </w:tr>
            <w:tr w:rsidR="00921547" w:rsidRPr="00896D99" w14:paraId="2318E032" w14:textId="77777777" w:rsidTr="00E953D6">
              <w:trPr>
                <w:trHeight w:val="20"/>
              </w:trPr>
              <w:tc>
                <w:tcPr>
                  <w:tcW w:w="1195" w:type="dxa"/>
                </w:tcPr>
                <w:p w14:paraId="16EBA936" w14:textId="77777777" w:rsidR="00921547" w:rsidRPr="00C446BB" w:rsidRDefault="00921547" w:rsidP="00921547">
                  <w:r w:rsidRPr="00C446BB">
                    <w:t>3</w:t>
                  </w:r>
                </w:p>
              </w:tc>
              <w:tc>
                <w:tcPr>
                  <w:tcW w:w="328" w:type="dxa"/>
                </w:tcPr>
                <w:p w14:paraId="69C740BA" w14:textId="77777777" w:rsidR="00921547" w:rsidRPr="00C446BB" w:rsidRDefault="00921547" w:rsidP="00921547">
                  <w:r w:rsidRPr="00C446BB">
                    <w:t>1</w:t>
                  </w:r>
                </w:p>
              </w:tc>
              <w:tc>
                <w:tcPr>
                  <w:tcW w:w="3439" w:type="dxa"/>
                </w:tcPr>
                <w:p w14:paraId="1C0AFDAF" w14:textId="77777777" w:rsidR="00921547" w:rsidRPr="00C446BB" w:rsidRDefault="00921547" w:rsidP="00921547">
                  <w:r w:rsidRPr="00C446BB">
                    <w:t>Fast decline, 50% reduction, New C-B DC I/C</w:t>
                  </w:r>
                </w:p>
              </w:tc>
              <w:tc>
                <w:tcPr>
                  <w:tcW w:w="1429" w:type="dxa"/>
                </w:tcPr>
                <w:p w14:paraId="6CB2DB71" w14:textId="77777777" w:rsidR="00921547" w:rsidRPr="00C446BB" w:rsidRDefault="00921547" w:rsidP="00921547">
                  <w:r w:rsidRPr="00C446BB">
                    <w:t>Large gas generator</w:t>
                  </w:r>
                </w:p>
              </w:tc>
              <w:tc>
                <w:tcPr>
                  <w:tcW w:w="1385" w:type="dxa"/>
                </w:tcPr>
                <w:p w14:paraId="24997916" w14:textId="77777777" w:rsidR="00921547" w:rsidRPr="00C446BB" w:rsidRDefault="00921547" w:rsidP="00921547">
                  <w:r w:rsidRPr="00C446BB">
                    <w:t>300</w:t>
                  </w:r>
                </w:p>
              </w:tc>
              <w:tc>
                <w:tcPr>
                  <w:tcW w:w="1250" w:type="dxa"/>
                </w:tcPr>
                <w:p w14:paraId="2EC6FE5C" w14:textId="77777777" w:rsidR="00921547" w:rsidRPr="00C446BB" w:rsidRDefault="00921547" w:rsidP="00921547">
                  <w:r w:rsidRPr="00C446BB">
                    <w:t>0.09</w:t>
                  </w:r>
                </w:p>
              </w:tc>
            </w:tr>
            <w:tr w:rsidR="00921547" w:rsidRPr="00896D99" w14:paraId="35238A8E"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0C5DB0AA" w14:textId="77777777" w:rsidR="00921547" w:rsidRPr="00C446BB" w:rsidRDefault="00921547" w:rsidP="00921547">
                  <w:r w:rsidRPr="00C446BB">
                    <w:t>4</w:t>
                  </w:r>
                </w:p>
              </w:tc>
              <w:tc>
                <w:tcPr>
                  <w:tcW w:w="328" w:type="dxa"/>
                </w:tcPr>
                <w:p w14:paraId="014F1CB7" w14:textId="77777777" w:rsidR="00921547" w:rsidRPr="00C446BB" w:rsidRDefault="00921547" w:rsidP="00921547">
                  <w:r w:rsidRPr="00C446BB">
                    <w:t>2</w:t>
                  </w:r>
                </w:p>
              </w:tc>
              <w:tc>
                <w:tcPr>
                  <w:tcW w:w="3439" w:type="dxa"/>
                </w:tcPr>
                <w:p w14:paraId="530D3960" w14:textId="77777777" w:rsidR="00921547" w:rsidRPr="00C446BB" w:rsidRDefault="00921547" w:rsidP="00921547">
                  <w:r w:rsidRPr="00C446BB">
                    <w:t>Fast decline, 50% reduction, No new C-B DC I/C</w:t>
                  </w:r>
                </w:p>
              </w:tc>
              <w:tc>
                <w:tcPr>
                  <w:tcW w:w="1429" w:type="dxa"/>
                </w:tcPr>
                <w:p w14:paraId="3D5EE7C0" w14:textId="77777777" w:rsidR="00921547" w:rsidRPr="00C446BB" w:rsidRDefault="00921547" w:rsidP="00921547">
                  <w:r w:rsidRPr="00C446BB">
                    <w:t>Base case</w:t>
                  </w:r>
                </w:p>
              </w:tc>
              <w:tc>
                <w:tcPr>
                  <w:tcW w:w="1385" w:type="dxa"/>
                </w:tcPr>
                <w:p w14:paraId="7CED87D0" w14:textId="77777777" w:rsidR="00921547" w:rsidRPr="00C446BB" w:rsidRDefault="00921547" w:rsidP="00921547">
                  <w:r w:rsidRPr="00C446BB">
                    <w:t>-</w:t>
                  </w:r>
                </w:p>
              </w:tc>
              <w:tc>
                <w:tcPr>
                  <w:tcW w:w="1250" w:type="dxa"/>
                </w:tcPr>
                <w:p w14:paraId="3F803950" w14:textId="77777777" w:rsidR="00921547" w:rsidRPr="00C446BB" w:rsidRDefault="00921547" w:rsidP="00921547">
                  <w:r w:rsidRPr="00C446BB">
                    <w:t>0.21</w:t>
                  </w:r>
                </w:p>
              </w:tc>
            </w:tr>
            <w:tr w:rsidR="00921547" w:rsidRPr="00896D99" w14:paraId="600B27E2" w14:textId="77777777" w:rsidTr="00E953D6">
              <w:trPr>
                <w:trHeight w:val="20"/>
              </w:trPr>
              <w:tc>
                <w:tcPr>
                  <w:tcW w:w="1195" w:type="dxa"/>
                </w:tcPr>
                <w:p w14:paraId="2F8730EB" w14:textId="77777777" w:rsidR="00921547" w:rsidRPr="00C446BB" w:rsidRDefault="00921547" w:rsidP="00921547">
                  <w:r w:rsidRPr="00C446BB">
                    <w:t>5</w:t>
                  </w:r>
                </w:p>
              </w:tc>
              <w:tc>
                <w:tcPr>
                  <w:tcW w:w="328" w:type="dxa"/>
                </w:tcPr>
                <w:p w14:paraId="706C7E36" w14:textId="77777777" w:rsidR="00921547" w:rsidRPr="00C446BB" w:rsidRDefault="00921547" w:rsidP="00921547">
                  <w:r w:rsidRPr="00C446BB">
                    <w:t>2</w:t>
                  </w:r>
                </w:p>
              </w:tc>
              <w:tc>
                <w:tcPr>
                  <w:tcW w:w="3439" w:type="dxa"/>
                </w:tcPr>
                <w:p w14:paraId="0D32CB77" w14:textId="77777777" w:rsidR="00921547" w:rsidRPr="00C446BB" w:rsidRDefault="00921547" w:rsidP="00921547">
                  <w:r w:rsidRPr="00C446BB">
                    <w:t xml:space="preserve">Fast decline, 50% reduction, No </w:t>
                  </w:r>
                  <w:r w:rsidRPr="00C446BB">
                    <w:lastRenderedPageBreak/>
                    <w:t>new C-B DC I/C</w:t>
                  </w:r>
                </w:p>
              </w:tc>
              <w:tc>
                <w:tcPr>
                  <w:tcW w:w="1429" w:type="dxa"/>
                </w:tcPr>
                <w:p w14:paraId="70B452CB" w14:textId="77777777" w:rsidR="00921547" w:rsidRPr="00C446BB" w:rsidRDefault="00921547" w:rsidP="00921547">
                  <w:r w:rsidRPr="00C446BB">
                    <w:lastRenderedPageBreak/>
                    <w:t xml:space="preserve">A-B 500 kV </w:t>
                  </w:r>
                  <w:r w:rsidRPr="00C446BB">
                    <w:lastRenderedPageBreak/>
                    <w:t>I/C</w:t>
                  </w:r>
                </w:p>
              </w:tc>
              <w:tc>
                <w:tcPr>
                  <w:tcW w:w="1385" w:type="dxa"/>
                </w:tcPr>
                <w:p w14:paraId="50D92949" w14:textId="77777777" w:rsidR="00921547" w:rsidRPr="00C446BB" w:rsidRDefault="00921547" w:rsidP="00921547">
                  <w:r w:rsidRPr="00C446BB">
                    <w:lastRenderedPageBreak/>
                    <w:t>300</w:t>
                  </w:r>
                </w:p>
              </w:tc>
              <w:tc>
                <w:tcPr>
                  <w:tcW w:w="1250" w:type="dxa"/>
                </w:tcPr>
                <w:p w14:paraId="3611B2F5" w14:textId="77777777" w:rsidR="00921547" w:rsidRPr="00C446BB" w:rsidRDefault="00921547" w:rsidP="00921547">
                  <w:r w:rsidRPr="00C446BB">
                    <w:t>0.21</w:t>
                  </w:r>
                </w:p>
              </w:tc>
            </w:tr>
            <w:tr w:rsidR="00921547" w:rsidRPr="00896D99" w14:paraId="0786C395"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270602DD" w14:textId="77777777" w:rsidR="00921547" w:rsidRPr="00C446BB" w:rsidRDefault="00921547" w:rsidP="00921547">
                  <w:r w:rsidRPr="00C446BB">
                    <w:t>6</w:t>
                  </w:r>
                </w:p>
              </w:tc>
              <w:tc>
                <w:tcPr>
                  <w:tcW w:w="328" w:type="dxa"/>
                </w:tcPr>
                <w:p w14:paraId="2CA89222" w14:textId="77777777" w:rsidR="00921547" w:rsidRPr="00C446BB" w:rsidRDefault="00921547" w:rsidP="00921547">
                  <w:r w:rsidRPr="00C446BB">
                    <w:t>2</w:t>
                  </w:r>
                </w:p>
              </w:tc>
              <w:tc>
                <w:tcPr>
                  <w:tcW w:w="3439" w:type="dxa"/>
                </w:tcPr>
                <w:p w14:paraId="59FADE85" w14:textId="77777777" w:rsidR="00921547" w:rsidRPr="00C446BB" w:rsidRDefault="00921547" w:rsidP="00921547">
                  <w:r w:rsidRPr="00C446BB">
                    <w:t>Fast decline, 50% reduction, No new C-B DC I/C</w:t>
                  </w:r>
                </w:p>
              </w:tc>
              <w:tc>
                <w:tcPr>
                  <w:tcW w:w="1429" w:type="dxa"/>
                </w:tcPr>
                <w:p w14:paraId="083768B0" w14:textId="77777777" w:rsidR="00921547" w:rsidRPr="00C446BB" w:rsidRDefault="00921547" w:rsidP="00921547">
                  <w:r w:rsidRPr="00C446BB">
                    <w:t>Large gas generator</w:t>
                  </w:r>
                </w:p>
              </w:tc>
              <w:tc>
                <w:tcPr>
                  <w:tcW w:w="1385" w:type="dxa"/>
                </w:tcPr>
                <w:p w14:paraId="50B7EFA5" w14:textId="77777777" w:rsidR="00921547" w:rsidRPr="00C446BB" w:rsidRDefault="00921547" w:rsidP="00921547">
                  <w:r w:rsidRPr="00C446BB">
                    <w:t>450</w:t>
                  </w:r>
                </w:p>
              </w:tc>
              <w:tc>
                <w:tcPr>
                  <w:tcW w:w="1250" w:type="dxa"/>
                </w:tcPr>
                <w:p w14:paraId="3B716043" w14:textId="77777777" w:rsidR="00921547" w:rsidRPr="00C446BB" w:rsidRDefault="00921547" w:rsidP="00921547">
                  <w:r w:rsidRPr="00C446BB">
                    <w:t>0.21</w:t>
                  </w:r>
                </w:p>
              </w:tc>
            </w:tr>
            <w:tr w:rsidR="00921547" w:rsidRPr="00896D99" w14:paraId="2B0B0FCC" w14:textId="77777777" w:rsidTr="00E953D6">
              <w:trPr>
                <w:trHeight w:val="20"/>
              </w:trPr>
              <w:tc>
                <w:tcPr>
                  <w:tcW w:w="1195" w:type="dxa"/>
                </w:tcPr>
                <w:p w14:paraId="5809EB6B" w14:textId="77777777" w:rsidR="00921547" w:rsidRPr="00C446BB" w:rsidRDefault="00921547" w:rsidP="00921547">
                  <w:r w:rsidRPr="00C446BB">
                    <w:t>7</w:t>
                  </w:r>
                </w:p>
              </w:tc>
              <w:tc>
                <w:tcPr>
                  <w:tcW w:w="328" w:type="dxa"/>
                </w:tcPr>
                <w:p w14:paraId="0F993BDE" w14:textId="77777777" w:rsidR="00921547" w:rsidRPr="00C446BB" w:rsidRDefault="00921547" w:rsidP="00921547">
                  <w:r w:rsidRPr="00C446BB">
                    <w:t>3</w:t>
                  </w:r>
                </w:p>
              </w:tc>
              <w:tc>
                <w:tcPr>
                  <w:tcW w:w="3439" w:type="dxa"/>
                </w:tcPr>
                <w:p w14:paraId="049A7EE1" w14:textId="77777777" w:rsidR="00921547" w:rsidRPr="00C446BB" w:rsidRDefault="00921547" w:rsidP="00921547">
                  <w:r w:rsidRPr="00C446BB">
                    <w:t>Fast decline, net zero emissions, New C-B DC I/C</w:t>
                  </w:r>
                </w:p>
              </w:tc>
              <w:tc>
                <w:tcPr>
                  <w:tcW w:w="1429" w:type="dxa"/>
                </w:tcPr>
                <w:p w14:paraId="36023F4D" w14:textId="77777777" w:rsidR="00921547" w:rsidRPr="00C446BB" w:rsidRDefault="00921547" w:rsidP="00921547">
                  <w:r w:rsidRPr="00C446BB">
                    <w:t>Base case</w:t>
                  </w:r>
                </w:p>
              </w:tc>
              <w:tc>
                <w:tcPr>
                  <w:tcW w:w="1385" w:type="dxa"/>
                </w:tcPr>
                <w:p w14:paraId="0F434458" w14:textId="77777777" w:rsidR="00921547" w:rsidRPr="00C446BB" w:rsidRDefault="00921547" w:rsidP="00921547">
                  <w:r w:rsidRPr="00C446BB">
                    <w:t>-</w:t>
                  </w:r>
                </w:p>
              </w:tc>
              <w:tc>
                <w:tcPr>
                  <w:tcW w:w="1250" w:type="dxa"/>
                </w:tcPr>
                <w:p w14:paraId="22A18F81" w14:textId="77777777" w:rsidR="00921547" w:rsidRPr="00C446BB" w:rsidRDefault="00921547" w:rsidP="00921547">
                  <w:r w:rsidRPr="00C446BB">
                    <w:t>0.09</w:t>
                  </w:r>
                </w:p>
              </w:tc>
            </w:tr>
            <w:tr w:rsidR="00921547" w:rsidRPr="00896D99" w14:paraId="6F1084D8"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6269C6F8" w14:textId="77777777" w:rsidR="00921547" w:rsidRPr="00C446BB" w:rsidRDefault="00921547" w:rsidP="00921547">
                  <w:r w:rsidRPr="00C446BB">
                    <w:t>8</w:t>
                  </w:r>
                </w:p>
              </w:tc>
              <w:tc>
                <w:tcPr>
                  <w:tcW w:w="328" w:type="dxa"/>
                </w:tcPr>
                <w:p w14:paraId="0F030B56" w14:textId="77777777" w:rsidR="00921547" w:rsidRPr="00C446BB" w:rsidRDefault="00921547" w:rsidP="00921547">
                  <w:r w:rsidRPr="00C446BB">
                    <w:t>3</w:t>
                  </w:r>
                </w:p>
              </w:tc>
              <w:tc>
                <w:tcPr>
                  <w:tcW w:w="3439" w:type="dxa"/>
                </w:tcPr>
                <w:p w14:paraId="02D6A3A9" w14:textId="77777777" w:rsidR="00921547" w:rsidRPr="00C446BB" w:rsidRDefault="00921547" w:rsidP="00921547">
                  <w:r w:rsidRPr="00C446BB">
                    <w:t xml:space="preserve">Fast decline, net zero emissions, New C-B DC I/C </w:t>
                  </w:r>
                </w:p>
              </w:tc>
              <w:tc>
                <w:tcPr>
                  <w:tcW w:w="1429" w:type="dxa"/>
                </w:tcPr>
                <w:p w14:paraId="7F512D75" w14:textId="77777777" w:rsidR="00921547" w:rsidRPr="00C446BB" w:rsidRDefault="00921547" w:rsidP="00921547">
                  <w:r w:rsidRPr="00C446BB">
                    <w:t>A-B 500 kV I/C</w:t>
                  </w:r>
                </w:p>
              </w:tc>
              <w:tc>
                <w:tcPr>
                  <w:tcW w:w="1385" w:type="dxa"/>
                </w:tcPr>
                <w:p w14:paraId="6849E202" w14:textId="77777777" w:rsidR="00921547" w:rsidRPr="00C446BB" w:rsidRDefault="00921547" w:rsidP="00921547">
                  <w:r w:rsidRPr="00C446BB">
                    <w:t>900</w:t>
                  </w:r>
                </w:p>
              </w:tc>
              <w:tc>
                <w:tcPr>
                  <w:tcW w:w="1250" w:type="dxa"/>
                </w:tcPr>
                <w:p w14:paraId="757044E9" w14:textId="77777777" w:rsidR="00921547" w:rsidRPr="00C446BB" w:rsidRDefault="00921547" w:rsidP="00921547">
                  <w:r w:rsidRPr="00C446BB">
                    <w:t>0.09</w:t>
                  </w:r>
                </w:p>
              </w:tc>
            </w:tr>
            <w:tr w:rsidR="00921547" w:rsidRPr="00896D99" w14:paraId="4EF90ACC" w14:textId="77777777" w:rsidTr="00E953D6">
              <w:trPr>
                <w:trHeight w:val="20"/>
              </w:trPr>
              <w:tc>
                <w:tcPr>
                  <w:tcW w:w="1195" w:type="dxa"/>
                </w:tcPr>
                <w:p w14:paraId="67C54961" w14:textId="77777777" w:rsidR="00921547" w:rsidRPr="00C446BB" w:rsidRDefault="00921547" w:rsidP="00921547">
                  <w:r w:rsidRPr="00C446BB">
                    <w:t>9</w:t>
                  </w:r>
                </w:p>
              </w:tc>
              <w:tc>
                <w:tcPr>
                  <w:tcW w:w="328" w:type="dxa"/>
                </w:tcPr>
                <w:p w14:paraId="169CF245" w14:textId="77777777" w:rsidR="00921547" w:rsidRPr="00C446BB" w:rsidRDefault="00921547" w:rsidP="00921547">
                  <w:r w:rsidRPr="00C446BB">
                    <w:t>3</w:t>
                  </w:r>
                </w:p>
              </w:tc>
              <w:tc>
                <w:tcPr>
                  <w:tcW w:w="3439" w:type="dxa"/>
                </w:tcPr>
                <w:p w14:paraId="1E07075A" w14:textId="77777777" w:rsidR="00921547" w:rsidRPr="00C446BB" w:rsidRDefault="00921547" w:rsidP="00921547">
                  <w:r w:rsidRPr="00C446BB">
                    <w:t>Fast decline, net zero emissions, New C-B DC I/C</w:t>
                  </w:r>
                </w:p>
              </w:tc>
              <w:tc>
                <w:tcPr>
                  <w:tcW w:w="1429" w:type="dxa"/>
                </w:tcPr>
                <w:p w14:paraId="0EB1C9B6" w14:textId="77777777" w:rsidR="00921547" w:rsidRPr="00C446BB" w:rsidRDefault="00921547" w:rsidP="00921547">
                  <w:r w:rsidRPr="00C446BB">
                    <w:t>Large gas generator</w:t>
                  </w:r>
                </w:p>
              </w:tc>
              <w:tc>
                <w:tcPr>
                  <w:tcW w:w="1385" w:type="dxa"/>
                </w:tcPr>
                <w:p w14:paraId="5593FF91" w14:textId="77777777" w:rsidR="00921547" w:rsidRPr="00C446BB" w:rsidRDefault="00921547" w:rsidP="00921547">
                  <w:r w:rsidRPr="00C446BB">
                    <w:t>150</w:t>
                  </w:r>
                </w:p>
              </w:tc>
              <w:tc>
                <w:tcPr>
                  <w:tcW w:w="1250" w:type="dxa"/>
                </w:tcPr>
                <w:p w14:paraId="29C03D36" w14:textId="77777777" w:rsidR="00921547" w:rsidRPr="00C446BB" w:rsidRDefault="00921547" w:rsidP="00921547">
                  <w:r w:rsidRPr="00C446BB">
                    <w:t>0.09</w:t>
                  </w:r>
                </w:p>
              </w:tc>
            </w:tr>
            <w:tr w:rsidR="00921547" w:rsidRPr="00896D99" w14:paraId="63402705"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43200734" w14:textId="77777777" w:rsidR="00921547" w:rsidRPr="00C446BB" w:rsidRDefault="00921547" w:rsidP="00921547">
                  <w:r w:rsidRPr="00C446BB">
                    <w:t>10</w:t>
                  </w:r>
                </w:p>
              </w:tc>
              <w:tc>
                <w:tcPr>
                  <w:tcW w:w="328" w:type="dxa"/>
                </w:tcPr>
                <w:p w14:paraId="3EC14097" w14:textId="77777777" w:rsidR="00921547" w:rsidRPr="00C446BB" w:rsidRDefault="00921547" w:rsidP="00921547">
                  <w:r w:rsidRPr="00C446BB">
                    <w:t>4</w:t>
                  </w:r>
                </w:p>
              </w:tc>
              <w:tc>
                <w:tcPr>
                  <w:tcW w:w="3439" w:type="dxa"/>
                </w:tcPr>
                <w:p w14:paraId="16D7AD83" w14:textId="77777777" w:rsidR="00921547" w:rsidRPr="00C446BB" w:rsidRDefault="00921547" w:rsidP="00921547">
                  <w:r w:rsidRPr="00C446BB">
                    <w:t>Fast decline, net zero emissions, No new C-B DC I/C</w:t>
                  </w:r>
                </w:p>
              </w:tc>
              <w:tc>
                <w:tcPr>
                  <w:tcW w:w="1429" w:type="dxa"/>
                </w:tcPr>
                <w:p w14:paraId="6B282718" w14:textId="77777777" w:rsidR="00921547" w:rsidRPr="00C446BB" w:rsidRDefault="00921547" w:rsidP="00921547">
                  <w:r w:rsidRPr="00C446BB">
                    <w:t>Base case</w:t>
                  </w:r>
                </w:p>
              </w:tc>
              <w:tc>
                <w:tcPr>
                  <w:tcW w:w="1385" w:type="dxa"/>
                </w:tcPr>
                <w:p w14:paraId="7E70BFDF" w14:textId="77777777" w:rsidR="00921547" w:rsidRPr="00C446BB" w:rsidRDefault="00921547" w:rsidP="00921547">
                  <w:r w:rsidRPr="00C446BB">
                    <w:t>-</w:t>
                  </w:r>
                </w:p>
              </w:tc>
              <w:tc>
                <w:tcPr>
                  <w:tcW w:w="1250" w:type="dxa"/>
                </w:tcPr>
                <w:p w14:paraId="467DCD77" w14:textId="77777777" w:rsidR="00921547" w:rsidRPr="00C446BB" w:rsidRDefault="00921547" w:rsidP="00921547">
                  <w:r w:rsidRPr="00C446BB">
                    <w:t>0.21</w:t>
                  </w:r>
                </w:p>
              </w:tc>
            </w:tr>
            <w:tr w:rsidR="00921547" w:rsidRPr="00896D99" w14:paraId="1AB58FF6" w14:textId="77777777" w:rsidTr="00E953D6">
              <w:trPr>
                <w:trHeight w:val="20"/>
              </w:trPr>
              <w:tc>
                <w:tcPr>
                  <w:tcW w:w="1195" w:type="dxa"/>
                </w:tcPr>
                <w:p w14:paraId="2F25CE06" w14:textId="77777777" w:rsidR="00921547" w:rsidRPr="00C446BB" w:rsidRDefault="00921547" w:rsidP="00921547">
                  <w:r w:rsidRPr="00C446BB">
                    <w:t>11</w:t>
                  </w:r>
                </w:p>
              </w:tc>
              <w:tc>
                <w:tcPr>
                  <w:tcW w:w="328" w:type="dxa"/>
                </w:tcPr>
                <w:p w14:paraId="585D8289" w14:textId="77777777" w:rsidR="00921547" w:rsidRPr="00C446BB" w:rsidRDefault="00921547" w:rsidP="00921547">
                  <w:r w:rsidRPr="00C446BB">
                    <w:t>4</w:t>
                  </w:r>
                </w:p>
              </w:tc>
              <w:tc>
                <w:tcPr>
                  <w:tcW w:w="3439" w:type="dxa"/>
                </w:tcPr>
                <w:p w14:paraId="1665B11E" w14:textId="77777777" w:rsidR="00921547" w:rsidRPr="00C446BB" w:rsidRDefault="00921547" w:rsidP="00921547">
                  <w:r w:rsidRPr="00C446BB">
                    <w:t>Fast decline, net zero emissions, No new C-B DC I/C</w:t>
                  </w:r>
                </w:p>
              </w:tc>
              <w:tc>
                <w:tcPr>
                  <w:tcW w:w="1429" w:type="dxa"/>
                </w:tcPr>
                <w:p w14:paraId="56487C3A" w14:textId="77777777" w:rsidR="00921547" w:rsidRPr="00C446BB" w:rsidRDefault="00921547" w:rsidP="00921547">
                  <w:r w:rsidRPr="00C446BB">
                    <w:t>A-B 500 kV I/C</w:t>
                  </w:r>
                </w:p>
              </w:tc>
              <w:tc>
                <w:tcPr>
                  <w:tcW w:w="1385" w:type="dxa"/>
                </w:tcPr>
                <w:p w14:paraId="35D29CFB" w14:textId="77777777" w:rsidR="00921547" w:rsidRPr="00C446BB" w:rsidRDefault="00921547" w:rsidP="00921547">
                  <w:r w:rsidRPr="00C446BB">
                    <w:t>600</w:t>
                  </w:r>
                </w:p>
              </w:tc>
              <w:tc>
                <w:tcPr>
                  <w:tcW w:w="1250" w:type="dxa"/>
                </w:tcPr>
                <w:p w14:paraId="6BDD0FD7" w14:textId="77777777" w:rsidR="00921547" w:rsidRPr="00C446BB" w:rsidRDefault="00921547" w:rsidP="00921547">
                  <w:r w:rsidRPr="00C446BB">
                    <w:t>0.21</w:t>
                  </w:r>
                </w:p>
              </w:tc>
            </w:tr>
            <w:tr w:rsidR="00921547" w:rsidRPr="00896D99" w14:paraId="5A048F43"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426096BA" w14:textId="77777777" w:rsidR="00921547" w:rsidRPr="00C446BB" w:rsidRDefault="00921547" w:rsidP="00921547">
                  <w:r w:rsidRPr="00C446BB">
                    <w:t>12</w:t>
                  </w:r>
                </w:p>
              </w:tc>
              <w:tc>
                <w:tcPr>
                  <w:tcW w:w="328" w:type="dxa"/>
                </w:tcPr>
                <w:p w14:paraId="0E83268E" w14:textId="77777777" w:rsidR="00921547" w:rsidRPr="00C446BB" w:rsidRDefault="00921547" w:rsidP="00921547">
                  <w:r w:rsidRPr="00C446BB">
                    <w:t>4</w:t>
                  </w:r>
                </w:p>
              </w:tc>
              <w:tc>
                <w:tcPr>
                  <w:tcW w:w="3439" w:type="dxa"/>
                </w:tcPr>
                <w:p w14:paraId="586AC5EA" w14:textId="77777777" w:rsidR="00921547" w:rsidRPr="00C446BB" w:rsidRDefault="00921547" w:rsidP="00921547">
                  <w:r w:rsidRPr="00C446BB">
                    <w:t>Fast decline, net zero emissions, No new C-B DC I/C</w:t>
                  </w:r>
                </w:p>
              </w:tc>
              <w:tc>
                <w:tcPr>
                  <w:tcW w:w="1429" w:type="dxa"/>
                </w:tcPr>
                <w:p w14:paraId="133781EB" w14:textId="77777777" w:rsidR="00921547" w:rsidRPr="00C446BB" w:rsidRDefault="00921547" w:rsidP="00921547">
                  <w:r w:rsidRPr="00C446BB">
                    <w:t>Large gas generator</w:t>
                  </w:r>
                </w:p>
              </w:tc>
              <w:tc>
                <w:tcPr>
                  <w:tcW w:w="1385" w:type="dxa"/>
                </w:tcPr>
                <w:p w14:paraId="537FDB07" w14:textId="77777777" w:rsidR="00921547" w:rsidRPr="00C446BB" w:rsidRDefault="00921547" w:rsidP="00921547">
                  <w:r w:rsidRPr="00C446BB">
                    <w:t>200</w:t>
                  </w:r>
                </w:p>
              </w:tc>
              <w:tc>
                <w:tcPr>
                  <w:tcW w:w="1250" w:type="dxa"/>
                </w:tcPr>
                <w:p w14:paraId="6B028065" w14:textId="77777777" w:rsidR="00921547" w:rsidRPr="00C446BB" w:rsidRDefault="00921547" w:rsidP="00921547">
                  <w:r w:rsidRPr="00C446BB">
                    <w:t>0.21</w:t>
                  </w:r>
                </w:p>
              </w:tc>
            </w:tr>
            <w:tr w:rsidR="00921547" w:rsidRPr="00896D99" w14:paraId="7322DB5C" w14:textId="77777777" w:rsidTr="00E953D6">
              <w:trPr>
                <w:trHeight w:val="20"/>
              </w:trPr>
              <w:tc>
                <w:tcPr>
                  <w:tcW w:w="1195" w:type="dxa"/>
                </w:tcPr>
                <w:p w14:paraId="7BF8DED1" w14:textId="77777777" w:rsidR="00921547" w:rsidRPr="00C446BB" w:rsidRDefault="00921547" w:rsidP="00921547">
                  <w:r w:rsidRPr="00C446BB">
                    <w:t>13</w:t>
                  </w:r>
                </w:p>
              </w:tc>
              <w:tc>
                <w:tcPr>
                  <w:tcW w:w="328" w:type="dxa"/>
                </w:tcPr>
                <w:p w14:paraId="15890432" w14:textId="77777777" w:rsidR="00921547" w:rsidRPr="00C446BB" w:rsidRDefault="00921547" w:rsidP="00921547">
                  <w:r w:rsidRPr="00C446BB">
                    <w:t>5</w:t>
                  </w:r>
                </w:p>
              </w:tc>
              <w:tc>
                <w:tcPr>
                  <w:tcW w:w="3439" w:type="dxa"/>
                </w:tcPr>
                <w:p w14:paraId="4472A6D7" w14:textId="77777777" w:rsidR="00921547" w:rsidRPr="00C446BB" w:rsidRDefault="00921547" w:rsidP="00921547">
                  <w:r w:rsidRPr="00C446BB">
                    <w:t xml:space="preserve">Slow decline, 50% reduction, New C-B DC I/C </w:t>
                  </w:r>
                </w:p>
              </w:tc>
              <w:tc>
                <w:tcPr>
                  <w:tcW w:w="1429" w:type="dxa"/>
                </w:tcPr>
                <w:p w14:paraId="7D77542D" w14:textId="77777777" w:rsidR="00921547" w:rsidRPr="00C446BB" w:rsidRDefault="00921547" w:rsidP="00921547">
                  <w:r w:rsidRPr="00C446BB">
                    <w:t>Base case</w:t>
                  </w:r>
                </w:p>
              </w:tc>
              <w:tc>
                <w:tcPr>
                  <w:tcW w:w="1385" w:type="dxa"/>
                </w:tcPr>
                <w:p w14:paraId="65E54CE3" w14:textId="77777777" w:rsidR="00921547" w:rsidRPr="00C446BB" w:rsidRDefault="00921547" w:rsidP="00921547">
                  <w:r w:rsidRPr="00C446BB">
                    <w:t>-</w:t>
                  </w:r>
                </w:p>
              </w:tc>
              <w:tc>
                <w:tcPr>
                  <w:tcW w:w="1250" w:type="dxa"/>
                </w:tcPr>
                <w:p w14:paraId="28C39B20" w14:textId="77777777" w:rsidR="00921547" w:rsidRPr="00C446BB" w:rsidRDefault="00921547" w:rsidP="00921547">
                  <w:r w:rsidRPr="00C446BB">
                    <w:t>0.06</w:t>
                  </w:r>
                </w:p>
              </w:tc>
            </w:tr>
            <w:tr w:rsidR="00921547" w:rsidRPr="00896D99" w14:paraId="753A8E3D"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1B46563B" w14:textId="77777777" w:rsidR="00921547" w:rsidRPr="00C446BB" w:rsidRDefault="00921547" w:rsidP="00921547">
                  <w:r w:rsidRPr="00C446BB">
                    <w:t>14</w:t>
                  </w:r>
                </w:p>
              </w:tc>
              <w:tc>
                <w:tcPr>
                  <w:tcW w:w="328" w:type="dxa"/>
                </w:tcPr>
                <w:p w14:paraId="7466C802" w14:textId="77777777" w:rsidR="00921547" w:rsidRPr="00C446BB" w:rsidRDefault="00921547" w:rsidP="00921547">
                  <w:r w:rsidRPr="00C446BB">
                    <w:t>5</w:t>
                  </w:r>
                </w:p>
              </w:tc>
              <w:tc>
                <w:tcPr>
                  <w:tcW w:w="3439" w:type="dxa"/>
                </w:tcPr>
                <w:p w14:paraId="2613E5DF" w14:textId="77777777" w:rsidR="00921547" w:rsidRPr="00C446BB" w:rsidRDefault="00921547" w:rsidP="00921547">
                  <w:r w:rsidRPr="00C446BB">
                    <w:t>Slow decline, 50% reduction, New C-B DC I/C</w:t>
                  </w:r>
                </w:p>
              </w:tc>
              <w:tc>
                <w:tcPr>
                  <w:tcW w:w="1429" w:type="dxa"/>
                </w:tcPr>
                <w:p w14:paraId="64665A46" w14:textId="77777777" w:rsidR="00921547" w:rsidRPr="00C446BB" w:rsidRDefault="00921547" w:rsidP="00921547">
                  <w:r w:rsidRPr="00C446BB">
                    <w:t>A-B 500 kV I/C</w:t>
                  </w:r>
                </w:p>
              </w:tc>
              <w:tc>
                <w:tcPr>
                  <w:tcW w:w="1385" w:type="dxa"/>
                </w:tcPr>
                <w:p w14:paraId="45A22D76" w14:textId="77777777" w:rsidR="00921547" w:rsidRPr="00C446BB" w:rsidRDefault="00921547" w:rsidP="00921547">
                  <w:r w:rsidRPr="00C446BB">
                    <w:t>100</w:t>
                  </w:r>
                </w:p>
              </w:tc>
              <w:tc>
                <w:tcPr>
                  <w:tcW w:w="1250" w:type="dxa"/>
                </w:tcPr>
                <w:p w14:paraId="79B6CF45" w14:textId="77777777" w:rsidR="00921547" w:rsidRPr="00C446BB" w:rsidRDefault="00921547" w:rsidP="00921547">
                  <w:r w:rsidRPr="00C446BB">
                    <w:t>0.06</w:t>
                  </w:r>
                </w:p>
              </w:tc>
            </w:tr>
            <w:tr w:rsidR="00921547" w:rsidRPr="00896D99" w14:paraId="1126804E" w14:textId="77777777" w:rsidTr="00E953D6">
              <w:trPr>
                <w:trHeight w:val="20"/>
              </w:trPr>
              <w:tc>
                <w:tcPr>
                  <w:tcW w:w="1195" w:type="dxa"/>
                </w:tcPr>
                <w:p w14:paraId="626FA3E2" w14:textId="77777777" w:rsidR="00921547" w:rsidRPr="00C446BB" w:rsidRDefault="00921547" w:rsidP="00921547">
                  <w:r w:rsidRPr="00C446BB">
                    <w:t>15</w:t>
                  </w:r>
                </w:p>
              </w:tc>
              <w:tc>
                <w:tcPr>
                  <w:tcW w:w="328" w:type="dxa"/>
                </w:tcPr>
                <w:p w14:paraId="6FEEFA54" w14:textId="77777777" w:rsidR="00921547" w:rsidRPr="00C446BB" w:rsidRDefault="00921547" w:rsidP="00921547">
                  <w:r w:rsidRPr="00C446BB">
                    <w:t>5</w:t>
                  </w:r>
                </w:p>
              </w:tc>
              <w:tc>
                <w:tcPr>
                  <w:tcW w:w="3439" w:type="dxa"/>
                </w:tcPr>
                <w:p w14:paraId="3E065191" w14:textId="77777777" w:rsidR="00921547" w:rsidRPr="00C446BB" w:rsidRDefault="00921547" w:rsidP="00921547">
                  <w:r w:rsidRPr="00C446BB">
                    <w:t>Slow decline, 50% reduction, New C-B DC I/C</w:t>
                  </w:r>
                </w:p>
              </w:tc>
              <w:tc>
                <w:tcPr>
                  <w:tcW w:w="1429" w:type="dxa"/>
                </w:tcPr>
                <w:p w14:paraId="1373F4A1" w14:textId="77777777" w:rsidR="00921547" w:rsidRPr="00C446BB" w:rsidRDefault="00921547" w:rsidP="00921547">
                  <w:r w:rsidRPr="00C446BB">
                    <w:t>Large gas generator</w:t>
                  </w:r>
                </w:p>
              </w:tc>
              <w:tc>
                <w:tcPr>
                  <w:tcW w:w="1385" w:type="dxa"/>
                </w:tcPr>
                <w:p w14:paraId="627C8CDE" w14:textId="77777777" w:rsidR="00921547" w:rsidRPr="00C446BB" w:rsidRDefault="00921547" w:rsidP="00921547">
                  <w:r w:rsidRPr="00C446BB">
                    <w:t>900</w:t>
                  </w:r>
                </w:p>
              </w:tc>
              <w:tc>
                <w:tcPr>
                  <w:tcW w:w="1250" w:type="dxa"/>
                </w:tcPr>
                <w:p w14:paraId="5F350C52" w14:textId="77777777" w:rsidR="00921547" w:rsidRPr="00C446BB" w:rsidRDefault="00921547" w:rsidP="00921547">
                  <w:r w:rsidRPr="00C446BB">
                    <w:t>0.06</w:t>
                  </w:r>
                </w:p>
              </w:tc>
            </w:tr>
            <w:tr w:rsidR="00921547" w:rsidRPr="00896D99" w14:paraId="63D4B91F"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0D14F400" w14:textId="77777777" w:rsidR="00921547" w:rsidRPr="00C446BB" w:rsidRDefault="00921547" w:rsidP="00921547">
                  <w:r w:rsidRPr="00C446BB">
                    <w:t>16</w:t>
                  </w:r>
                </w:p>
              </w:tc>
              <w:tc>
                <w:tcPr>
                  <w:tcW w:w="328" w:type="dxa"/>
                </w:tcPr>
                <w:p w14:paraId="77E1584C" w14:textId="77777777" w:rsidR="00921547" w:rsidRPr="00C446BB" w:rsidRDefault="00921547" w:rsidP="00921547">
                  <w:r w:rsidRPr="00C446BB">
                    <w:t>6</w:t>
                  </w:r>
                </w:p>
              </w:tc>
              <w:tc>
                <w:tcPr>
                  <w:tcW w:w="3439" w:type="dxa"/>
                </w:tcPr>
                <w:p w14:paraId="1B055392" w14:textId="77777777" w:rsidR="00921547" w:rsidRPr="00C446BB" w:rsidRDefault="00921547" w:rsidP="00921547">
                  <w:r w:rsidRPr="00C446BB">
                    <w:t>Slow decline, 50% reduction, No new C-B DC I/C</w:t>
                  </w:r>
                </w:p>
              </w:tc>
              <w:tc>
                <w:tcPr>
                  <w:tcW w:w="1429" w:type="dxa"/>
                </w:tcPr>
                <w:p w14:paraId="3663DA89" w14:textId="77777777" w:rsidR="00921547" w:rsidRPr="00C446BB" w:rsidRDefault="00921547" w:rsidP="00921547">
                  <w:r w:rsidRPr="00C446BB">
                    <w:t>Base case</w:t>
                  </w:r>
                </w:p>
              </w:tc>
              <w:tc>
                <w:tcPr>
                  <w:tcW w:w="1385" w:type="dxa"/>
                </w:tcPr>
                <w:p w14:paraId="2FC39316" w14:textId="77777777" w:rsidR="00921547" w:rsidRPr="00C446BB" w:rsidRDefault="00921547" w:rsidP="00921547">
                  <w:r w:rsidRPr="00C446BB">
                    <w:t>-</w:t>
                  </w:r>
                </w:p>
              </w:tc>
              <w:tc>
                <w:tcPr>
                  <w:tcW w:w="1250" w:type="dxa"/>
                </w:tcPr>
                <w:p w14:paraId="7CEE7A3F" w14:textId="77777777" w:rsidR="00921547" w:rsidRPr="00C446BB" w:rsidRDefault="00921547" w:rsidP="00921547">
                  <w:r w:rsidRPr="00C446BB">
                    <w:t>0.14</w:t>
                  </w:r>
                </w:p>
              </w:tc>
            </w:tr>
            <w:tr w:rsidR="00921547" w:rsidRPr="00896D99" w14:paraId="2205BAD1" w14:textId="77777777" w:rsidTr="00E953D6">
              <w:trPr>
                <w:trHeight w:val="20"/>
              </w:trPr>
              <w:tc>
                <w:tcPr>
                  <w:tcW w:w="1195" w:type="dxa"/>
                </w:tcPr>
                <w:p w14:paraId="72CECC60" w14:textId="77777777" w:rsidR="00921547" w:rsidRPr="00C446BB" w:rsidRDefault="00921547" w:rsidP="00921547">
                  <w:r w:rsidRPr="00C446BB">
                    <w:t>17</w:t>
                  </w:r>
                </w:p>
              </w:tc>
              <w:tc>
                <w:tcPr>
                  <w:tcW w:w="328" w:type="dxa"/>
                </w:tcPr>
                <w:p w14:paraId="02837138" w14:textId="77777777" w:rsidR="00921547" w:rsidRPr="00C446BB" w:rsidRDefault="00921547" w:rsidP="00921547">
                  <w:r w:rsidRPr="00C446BB">
                    <w:t>6</w:t>
                  </w:r>
                </w:p>
              </w:tc>
              <w:tc>
                <w:tcPr>
                  <w:tcW w:w="3439" w:type="dxa"/>
                </w:tcPr>
                <w:p w14:paraId="079B2C04" w14:textId="77777777" w:rsidR="00921547" w:rsidRPr="00C446BB" w:rsidRDefault="00921547" w:rsidP="00921547">
                  <w:r w:rsidRPr="00C446BB">
                    <w:t>Slow decline, 50% reduction, No new C-B DC I/C</w:t>
                  </w:r>
                </w:p>
              </w:tc>
              <w:tc>
                <w:tcPr>
                  <w:tcW w:w="1429" w:type="dxa"/>
                </w:tcPr>
                <w:p w14:paraId="66F4518C" w14:textId="77777777" w:rsidR="00921547" w:rsidRPr="00C446BB" w:rsidRDefault="00921547" w:rsidP="00921547">
                  <w:r w:rsidRPr="00C446BB">
                    <w:t>A-B 500 kV I/C</w:t>
                  </w:r>
                </w:p>
              </w:tc>
              <w:tc>
                <w:tcPr>
                  <w:tcW w:w="1385" w:type="dxa"/>
                </w:tcPr>
                <w:p w14:paraId="45E94C41" w14:textId="77777777" w:rsidR="00921547" w:rsidRPr="00C446BB" w:rsidRDefault="00921547" w:rsidP="00921547">
                  <w:r w:rsidRPr="00C446BB">
                    <w:t>50</w:t>
                  </w:r>
                </w:p>
              </w:tc>
              <w:tc>
                <w:tcPr>
                  <w:tcW w:w="1250" w:type="dxa"/>
                </w:tcPr>
                <w:p w14:paraId="221F3374" w14:textId="77777777" w:rsidR="00921547" w:rsidRPr="00C446BB" w:rsidRDefault="00921547" w:rsidP="00921547">
                  <w:r w:rsidRPr="00C446BB">
                    <w:t>0.14</w:t>
                  </w:r>
                </w:p>
              </w:tc>
            </w:tr>
            <w:tr w:rsidR="00921547" w:rsidRPr="00896D99" w14:paraId="26680061"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50DC96F4" w14:textId="77777777" w:rsidR="00921547" w:rsidRPr="00C446BB" w:rsidRDefault="00921547" w:rsidP="00921547">
                  <w:r w:rsidRPr="00C446BB">
                    <w:t>18</w:t>
                  </w:r>
                </w:p>
              </w:tc>
              <w:tc>
                <w:tcPr>
                  <w:tcW w:w="328" w:type="dxa"/>
                </w:tcPr>
                <w:p w14:paraId="3997DCDE" w14:textId="77777777" w:rsidR="00921547" w:rsidRPr="00C446BB" w:rsidRDefault="00921547" w:rsidP="00921547">
                  <w:r w:rsidRPr="00C446BB">
                    <w:t>6</w:t>
                  </w:r>
                </w:p>
              </w:tc>
              <w:tc>
                <w:tcPr>
                  <w:tcW w:w="3439" w:type="dxa"/>
                </w:tcPr>
                <w:p w14:paraId="1200FC67" w14:textId="77777777" w:rsidR="00921547" w:rsidRPr="00C446BB" w:rsidRDefault="00921547" w:rsidP="00921547">
                  <w:r w:rsidRPr="00C446BB">
                    <w:t>Slow decline, 50% reduction, No new C-B DC I/C</w:t>
                  </w:r>
                </w:p>
              </w:tc>
              <w:tc>
                <w:tcPr>
                  <w:tcW w:w="1429" w:type="dxa"/>
                </w:tcPr>
                <w:p w14:paraId="4ADFC765" w14:textId="77777777" w:rsidR="00921547" w:rsidRPr="00C446BB" w:rsidRDefault="00921547" w:rsidP="00921547">
                  <w:r w:rsidRPr="00C446BB">
                    <w:t>Large gas generator</w:t>
                  </w:r>
                </w:p>
              </w:tc>
              <w:tc>
                <w:tcPr>
                  <w:tcW w:w="1385" w:type="dxa"/>
                </w:tcPr>
                <w:p w14:paraId="05F14E94" w14:textId="77777777" w:rsidR="00921547" w:rsidRPr="00C446BB" w:rsidRDefault="00921547" w:rsidP="00921547">
                  <w:r w:rsidRPr="00C446BB">
                    <w:t>1200</w:t>
                  </w:r>
                </w:p>
              </w:tc>
              <w:tc>
                <w:tcPr>
                  <w:tcW w:w="1250" w:type="dxa"/>
                </w:tcPr>
                <w:p w14:paraId="156031ED" w14:textId="77777777" w:rsidR="00921547" w:rsidRPr="00C446BB" w:rsidRDefault="00921547" w:rsidP="00921547">
                  <w:r w:rsidRPr="00C446BB">
                    <w:t>0.14</w:t>
                  </w:r>
                </w:p>
              </w:tc>
            </w:tr>
            <w:tr w:rsidR="00921547" w:rsidRPr="00896D99" w14:paraId="0CE13E59" w14:textId="77777777" w:rsidTr="00E953D6">
              <w:trPr>
                <w:trHeight w:val="20"/>
              </w:trPr>
              <w:tc>
                <w:tcPr>
                  <w:tcW w:w="1195" w:type="dxa"/>
                </w:tcPr>
                <w:p w14:paraId="7EE35450" w14:textId="77777777" w:rsidR="00921547" w:rsidRPr="00C446BB" w:rsidRDefault="00921547" w:rsidP="00921547">
                  <w:r w:rsidRPr="00C446BB">
                    <w:t>19</w:t>
                  </w:r>
                </w:p>
              </w:tc>
              <w:tc>
                <w:tcPr>
                  <w:tcW w:w="328" w:type="dxa"/>
                </w:tcPr>
                <w:p w14:paraId="72268169" w14:textId="77777777" w:rsidR="00921547" w:rsidRPr="00C446BB" w:rsidRDefault="00921547" w:rsidP="00921547">
                  <w:r w:rsidRPr="00C446BB">
                    <w:t>7</w:t>
                  </w:r>
                </w:p>
              </w:tc>
              <w:tc>
                <w:tcPr>
                  <w:tcW w:w="3439" w:type="dxa"/>
                </w:tcPr>
                <w:p w14:paraId="4A3F9F31" w14:textId="77777777" w:rsidR="00921547" w:rsidRPr="00C446BB" w:rsidRDefault="00921547" w:rsidP="00921547">
                  <w:r w:rsidRPr="00C446BB">
                    <w:t>Slow decline, net zero emissions, New C-B DC I/C</w:t>
                  </w:r>
                </w:p>
              </w:tc>
              <w:tc>
                <w:tcPr>
                  <w:tcW w:w="1429" w:type="dxa"/>
                </w:tcPr>
                <w:p w14:paraId="05CAF2FF" w14:textId="77777777" w:rsidR="00921547" w:rsidRPr="00C446BB" w:rsidRDefault="00921547" w:rsidP="00921547">
                  <w:r w:rsidRPr="00C446BB">
                    <w:t>Base case</w:t>
                  </w:r>
                </w:p>
              </w:tc>
              <w:tc>
                <w:tcPr>
                  <w:tcW w:w="1385" w:type="dxa"/>
                </w:tcPr>
                <w:p w14:paraId="55D8CC18" w14:textId="77777777" w:rsidR="00921547" w:rsidRPr="00C446BB" w:rsidRDefault="00921547" w:rsidP="00921547">
                  <w:r w:rsidRPr="00C446BB">
                    <w:t>-</w:t>
                  </w:r>
                </w:p>
              </w:tc>
              <w:tc>
                <w:tcPr>
                  <w:tcW w:w="1250" w:type="dxa"/>
                </w:tcPr>
                <w:p w14:paraId="791A9C0B" w14:textId="77777777" w:rsidR="00921547" w:rsidRPr="00C446BB" w:rsidRDefault="00921547" w:rsidP="00921547">
                  <w:r w:rsidRPr="00C446BB">
                    <w:t>0.06</w:t>
                  </w:r>
                </w:p>
              </w:tc>
            </w:tr>
            <w:tr w:rsidR="00921547" w:rsidRPr="00896D99" w14:paraId="7B85787A"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3821829F" w14:textId="77777777" w:rsidR="00921547" w:rsidRPr="00C446BB" w:rsidRDefault="00921547" w:rsidP="00921547">
                  <w:r w:rsidRPr="00C446BB">
                    <w:t>20</w:t>
                  </w:r>
                </w:p>
              </w:tc>
              <w:tc>
                <w:tcPr>
                  <w:tcW w:w="328" w:type="dxa"/>
                </w:tcPr>
                <w:p w14:paraId="789CE0A1" w14:textId="77777777" w:rsidR="00921547" w:rsidRPr="00C446BB" w:rsidRDefault="00921547" w:rsidP="00921547">
                  <w:r w:rsidRPr="00C446BB">
                    <w:t>7</w:t>
                  </w:r>
                </w:p>
              </w:tc>
              <w:tc>
                <w:tcPr>
                  <w:tcW w:w="3439" w:type="dxa"/>
                </w:tcPr>
                <w:p w14:paraId="35627CA5" w14:textId="77777777" w:rsidR="00921547" w:rsidRPr="00C446BB" w:rsidRDefault="00921547" w:rsidP="00921547">
                  <w:r w:rsidRPr="00C446BB">
                    <w:t xml:space="preserve">Slow decline, net zero emissions, New C-B DC I/C </w:t>
                  </w:r>
                </w:p>
              </w:tc>
              <w:tc>
                <w:tcPr>
                  <w:tcW w:w="1429" w:type="dxa"/>
                </w:tcPr>
                <w:p w14:paraId="1E549F09" w14:textId="77777777" w:rsidR="00921547" w:rsidRPr="00C446BB" w:rsidRDefault="00921547" w:rsidP="00921547">
                  <w:r w:rsidRPr="00C446BB">
                    <w:t>A-B 500 kV I/C</w:t>
                  </w:r>
                </w:p>
              </w:tc>
              <w:tc>
                <w:tcPr>
                  <w:tcW w:w="1385" w:type="dxa"/>
                </w:tcPr>
                <w:p w14:paraId="2F65CE9F" w14:textId="77777777" w:rsidR="00921547" w:rsidRPr="00C446BB" w:rsidRDefault="00921547" w:rsidP="00921547">
                  <w:r w:rsidRPr="00C446BB">
                    <w:t>600</w:t>
                  </w:r>
                </w:p>
              </w:tc>
              <w:tc>
                <w:tcPr>
                  <w:tcW w:w="1250" w:type="dxa"/>
                </w:tcPr>
                <w:p w14:paraId="6FB485FF" w14:textId="77777777" w:rsidR="00921547" w:rsidRPr="00C446BB" w:rsidRDefault="00921547" w:rsidP="00921547">
                  <w:r w:rsidRPr="00C446BB">
                    <w:t>0.06</w:t>
                  </w:r>
                </w:p>
              </w:tc>
            </w:tr>
            <w:tr w:rsidR="00921547" w:rsidRPr="00896D99" w14:paraId="2E51F506" w14:textId="77777777" w:rsidTr="00E953D6">
              <w:trPr>
                <w:trHeight w:val="20"/>
              </w:trPr>
              <w:tc>
                <w:tcPr>
                  <w:tcW w:w="1195" w:type="dxa"/>
                </w:tcPr>
                <w:p w14:paraId="4A6BCF70" w14:textId="77777777" w:rsidR="00921547" w:rsidRPr="00C446BB" w:rsidRDefault="00921547" w:rsidP="00921547">
                  <w:r w:rsidRPr="00C446BB">
                    <w:t>21</w:t>
                  </w:r>
                </w:p>
              </w:tc>
              <w:tc>
                <w:tcPr>
                  <w:tcW w:w="328" w:type="dxa"/>
                </w:tcPr>
                <w:p w14:paraId="2501E3EA" w14:textId="77777777" w:rsidR="00921547" w:rsidRPr="00C446BB" w:rsidRDefault="00921547" w:rsidP="00921547">
                  <w:r w:rsidRPr="00C446BB">
                    <w:t>7</w:t>
                  </w:r>
                </w:p>
              </w:tc>
              <w:tc>
                <w:tcPr>
                  <w:tcW w:w="3439" w:type="dxa"/>
                </w:tcPr>
                <w:p w14:paraId="549154E2" w14:textId="77777777" w:rsidR="00921547" w:rsidRPr="00C446BB" w:rsidRDefault="00921547" w:rsidP="00921547">
                  <w:r w:rsidRPr="00C446BB">
                    <w:t>Slow decline, net zero emissions, New C-B DC I/C</w:t>
                  </w:r>
                </w:p>
              </w:tc>
              <w:tc>
                <w:tcPr>
                  <w:tcW w:w="1429" w:type="dxa"/>
                </w:tcPr>
                <w:p w14:paraId="667249E0" w14:textId="77777777" w:rsidR="00921547" w:rsidRPr="00C446BB" w:rsidRDefault="00921547" w:rsidP="00921547">
                  <w:r w:rsidRPr="00C446BB">
                    <w:t>Large gas generator</w:t>
                  </w:r>
                </w:p>
              </w:tc>
              <w:tc>
                <w:tcPr>
                  <w:tcW w:w="1385" w:type="dxa"/>
                </w:tcPr>
                <w:p w14:paraId="4989062B" w14:textId="77777777" w:rsidR="00921547" w:rsidRPr="00C446BB" w:rsidRDefault="00921547" w:rsidP="00921547">
                  <w:r w:rsidRPr="00C446BB">
                    <w:t>600</w:t>
                  </w:r>
                </w:p>
              </w:tc>
              <w:tc>
                <w:tcPr>
                  <w:tcW w:w="1250" w:type="dxa"/>
                </w:tcPr>
                <w:p w14:paraId="28BE79C3" w14:textId="77777777" w:rsidR="00921547" w:rsidRPr="00C446BB" w:rsidRDefault="00921547" w:rsidP="00921547">
                  <w:r w:rsidRPr="00C446BB">
                    <w:t>0.06</w:t>
                  </w:r>
                </w:p>
              </w:tc>
            </w:tr>
            <w:tr w:rsidR="00921547" w:rsidRPr="00896D99" w14:paraId="29CA4ED4"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1931B016" w14:textId="77777777" w:rsidR="00921547" w:rsidRPr="00C446BB" w:rsidRDefault="00921547" w:rsidP="00921547">
                  <w:r w:rsidRPr="00C446BB">
                    <w:t>22</w:t>
                  </w:r>
                </w:p>
              </w:tc>
              <w:tc>
                <w:tcPr>
                  <w:tcW w:w="328" w:type="dxa"/>
                </w:tcPr>
                <w:p w14:paraId="223D0BB8" w14:textId="77777777" w:rsidR="00921547" w:rsidRPr="00C446BB" w:rsidRDefault="00921547" w:rsidP="00921547">
                  <w:r w:rsidRPr="00C446BB">
                    <w:t>8</w:t>
                  </w:r>
                </w:p>
              </w:tc>
              <w:tc>
                <w:tcPr>
                  <w:tcW w:w="3439" w:type="dxa"/>
                </w:tcPr>
                <w:p w14:paraId="1AF74F83" w14:textId="77777777" w:rsidR="00921547" w:rsidRPr="00C446BB" w:rsidRDefault="00921547" w:rsidP="00921547">
                  <w:r w:rsidRPr="00C446BB">
                    <w:t>Slow decline, net zero emissions, No new C-B DC I/C</w:t>
                  </w:r>
                </w:p>
              </w:tc>
              <w:tc>
                <w:tcPr>
                  <w:tcW w:w="1429" w:type="dxa"/>
                </w:tcPr>
                <w:p w14:paraId="1CB21AE0" w14:textId="77777777" w:rsidR="00921547" w:rsidRPr="00C446BB" w:rsidRDefault="00921547" w:rsidP="00921547">
                  <w:r w:rsidRPr="00C446BB">
                    <w:t>Base case</w:t>
                  </w:r>
                </w:p>
              </w:tc>
              <w:tc>
                <w:tcPr>
                  <w:tcW w:w="1385" w:type="dxa"/>
                </w:tcPr>
                <w:p w14:paraId="77BDC562" w14:textId="77777777" w:rsidR="00921547" w:rsidRPr="00C446BB" w:rsidRDefault="00921547" w:rsidP="00921547">
                  <w:r w:rsidRPr="00C446BB">
                    <w:t>-</w:t>
                  </w:r>
                </w:p>
              </w:tc>
              <w:tc>
                <w:tcPr>
                  <w:tcW w:w="1250" w:type="dxa"/>
                </w:tcPr>
                <w:p w14:paraId="464A41C7" w14:textId="77777777" w:rsidR="00921547" w:rsidRPr="00C446BB" w:rsidRDefault="00921547" w:rsidP="00921547">
                  <w:r w:rsidRPr="00C446BB">
                    <w:t>0.14</w:t>
                  </w:r>
                </w:p>
              </w:tc>
            </w:tr>
            <w:tr w:rsidR="00921547" w:rsidRPr="00896D99" w14:paraId="7FC6C12A" w14:textId="77777777" w:rsidTr="00E953D6">
              <w:trPr>
                <w:trHeight w:val="20"/>
              </w:trPr>
              <w:tc>
                <w:tcPr>
                  <w:tcW w:w="1195" w:type="dxa"/>
                </w:tcPr>
                <w:p w14:paraId="513EE532" w14:textId="77777777" w:rsidR="00921547" w:rsidRPr="00C446BB" w:rsidRDefault="00921547" w:rsidP="00921547">
                  <w:r w:rsidRPr="00C446BB">
                    <w:lastRenderedPageBreak/>
                    <w:t>23</w:t>
                  </w:r>
                </w:p>
              </w:tc>
              <w:tc>
                <w:tcPr>
                  <w:tcW w:w="328" w:type="dxa"/>
                </w:tcPr>
                <w:p w14:paraId="74EB8242" w14:textId="77777777" w:rsidR="00921547" w:rsidRPr="00C446BB" w:rsidRDefault="00921547" w:rsidP="00921547">
                  <w:r w:rsidRPr="00C446BB">
                    <w:t>8</w:t>
                  </w:r>
                </w:p>
              </w:tc>
              <w:tc>
                <w:tcPr>
                  <w:tcW w:w="3439" w:type="dxa"/>
                </w:tcPr>
                <w:p w14:paraId="09F108AE" w14:textId="77777777" w:rsidR="00921547" w:rsidRPr="00C446BB" w:rsidRDefault="00921547" w:rsidP="00921547">
                  <w:r w:rsidRPr="00C446BB">
                    <w:t>Slow decline, net zero emissions, No new C-B DC I/C</w:t>
                  </w:r>
                </w:p>
              </w:tc>
              <w:tc>
                <w:tcPr>
                  <w:tcW w:w="1429" w:type="dxa"/>
                </w:tcPr>
                <w:p w14:paraId="7EE6A17F" w14:textId="77777777" w:rsidR="00921547" w:rsidRPr="00C446BB" w:rsidRDefault="00921547" w:rsidP="00921547">
                  <w:r w:rsidRPr="00C446BB">
                    <w:t>A-B 500 kV I/C</w:t>
                  </w:r>
                </w:p>
              </w:tc>
              <w:tc>
                <w:tcPr>
                  <w:tcW w:w="1385" w:type="dxa"/>
                </w:tcPr>
                <w:p w14:paraId="70CE7E5E" w14:textId="77777777" w:rsidR="00921547" w:rsidRPr="00C446BB" w:rsidRDefault="00921547" w:rsidP="00921547">
                  <w:r w:rsidRPr="00C446BB">
                    <w:t>450</w:t>
                  </w:r>
                </w:p>
              </w:tc>
              <w:tc>
                <w:tcPr>
                  <w:tcW w:w="1250" w:type="dxa"/>
                </w:tcPr>
                <w:p w14:paraId="3CD2D874" w14:textId="77777777" w:rsidR="00921547" w:rsidRPr="00C446BB" w:rsidRDefault="00921547" w:rsidP="00921547">
                  <w:r w:rsidRPr="00C446BB">
                    <w:t>0.14</w:t>
                  </w:r>
                </w:p>
              </w:tc>
            </w:tr>
            <w:tr w:rsidR="00921547" w:rsidRPr="00896D99" w14:paraId="7121382A"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1195" w:type="dxa"/>
                </w:tcPr>
                <w:p w14:paraId="06ED5F19" w14:textId="77777777" w:rsidR="00921547" w:rsidRPr="00C446BB" w:rsidRDefault="00921547" w:rsidP="00921547">
                  <w:r w:rsidRPr="00C446BB">
                    <w:t>24</w:t>
                  </w:r>
                </w:p>
              </w:tc>
              <w:tc>
                <w:tcPr>
                  <w:tcW w:w="328" w:type="dxa"/>
                </w:tcPr>
                <w:p w14:paraId="5B65F8DA" w14:textId="77777777" w:rsidR="00921547" w:rsidRPr="00C446BB" w:rsidRDefault="00921547" w:rsidP="00921547">
                  <w:r w:rsidRPr="00C446BB">
                    <w:t>8</w:t>
                  </w:r>
                </w:p>
              </w:tc>
              <w:tc>
                <w:tcPr>
                  <w:tcW w:w="3439" w:type="dxa"/>
                </w:tcPr>
                <w:p w14:paraId="7208BAEE" w14:textId="77777777" w:rsidR="00921547" w:rsidRPr="00C446BB" w:rsidRDefault="00921547" w:rsidP="00921547">
                  <w:r w:rsidRPr="00C446BB">
                    <w:t>Slow decline, net zero emissions, No new C-B DC I/C</w:t>
                  </w:r>
                </w:p>
              </w:tc>
              <w:tc>
                <w:tcPr>
                  <w:tcW w:w="1429" w:type="dxa"/>
                </w:tcPr>
                <w:p w14:paraId="53F82057" w14:textId="77777777" w:rsidR="00921547" w:rsidRPr="00C446BB" w:rsidRDefault="00921547" w:rsidP="00921547">
                  <w:r w:rsidRPr="00C446BB">
                    <w:t>Large gas generator</w:t>
                  </w:r>
                </w:p>
              </w:tc>
              <w:tc>
                <w:tcPr>
                  <w:tcW w:w="1385" w:type="dxa"/>
                </w:tcPr>
                <w:p w14:paraId="70FD8863" w14:textId="77777777" w:rsidR="00921547" w:rsidRPr="00C446BB" w:rsidRDefault="00921547" w:rsidP="00921547">
                  <w:r w:rsidRPr="00C446BB">
                    <w:t>750</w:t>
                  </w:r>
                </w:p>
              </w:tc>
              <w:tc>
                <w:tcPr>
                  <w:tcW w:w="1250" w:type="dxa"/>
                </w:tcPr>
                <w:p w14:paraId="4966358D" w14:textId="77777777" w:rsidR="00921547" w:rsidRPr="00C446BB" w:rsidRDefault="00921547" w:rsidP="00921547">
                  <w:r w:rsidRPr="00C446BB">
                    <w:t>0.14</w:t>
                  </w:r>
                </w:p>
              </w:tc>
            </w:tr>
          </w:tbl>
          <w:p w14:paraId="20CBB1B0" w14:textId="77777777" w:rsidR="00921547" w:rsidRDefault="00921547" w:rsidP="00921547">
            <w:pPr>
              <w:pStyle w:val="NoSpacing"/>
            </w:pPr>
          </w:p>
          <w:p w14:paraId="4BF77741" w14:textId="511DD6CB" w:rsidR="00921547" w:rsidRDefault="00921547" w:rsidP="007D595B">
            <w:pPr>
              <w:pStyle w:val="BodyText"/>
            </w:pPr>
            <w:r w:rsidRPr="00096B6A">
              <w:t xml:space="preserve">The final step is then to rank the options and identify the preferred option as the option (which may </w:t>
            </w:r>
            <w:r w:rsidRPr="007D595B">
              <w:t xml:space="preserve">be the base case) with the highest net economic benefit. </w:t>
            </w:r>
            <w:r w:rsidRPr="007D595B">
              <w:fldChar w:fldCharType="begin"/>
            </w:r>
            <w:r w:rsidRPr="007D595B">
              <w:instrText xml:space="preserve"> REF _Ref519159556 \h </w:instrText>
            </w:r>
            <w:r w:rsidR="007D595B">
              <w:instrText xml:space="preserve"> \* MERGEFORMAT </w:instrText>
            </w:r>
            <w:r w:rsidRPr="007D595B">
              <w:fldChar w:fldCharType="separate"/>
            </w:r>
            <w:r w:rsidR="007D595B" w:rsidRPr="007D595B">
              <w:t>Table 3</w:t>
            </w:r>
            <w:r w:rsidRPr="007D595B">
              <w:fldChar w:fldCharType="end"/>
            </w:r>
            <w:r w:rsidRPr="007D595B">
              <w:t xml:space="preserve"> illustrates this step using the values in </w:t>
            </w:r>
            <w:r w:rsidRPr="007D595B">
              <w:fldChar w:fldCharType="begin"/>
            </w:r>
            <w:r w:rsidRPr="007D595B">
              <w:instrText xml:space="preserve"> REF  _Ref517865159 \* Lower \h </w:instrText>
            </w:r>
            <w:r w:rsidR="007D595B">
              <w:instrText xml:space="preserve"> \* MERGEFORMAT </w:instrText>
            </w:r>
            <w:r w:rsidRPr="007D595B">
              <w:fldChar w:fldCharType="separate"/>
            </w:r>
            <w:r w:rsidR="007D595B" w:rsidRPr="007D595B">
              <w:t>table 2</w:t>
            </w:r>
            <w:r w:rsidRPr="007D595B">
              <w:fldChar w:fldCharType="end"/>
            </w:r>
            <w:r w:rsidRPr="007D595B">
              <w:t>.</w:t>
            </w:r>
          </w:p>
          <w:p w14:paraId="22748A36" w14:textId="6067CC0A" w:rsidR="00921547" w:rsidRPr="007D595B" w:rsidRDefault="00921547" w:rsidP="007D595B">
            <w:pPr>
              <w:pStyle w:val="Caption"/>
              <w:rPr>
                <w14:textFill>
                  <w14:solidFill>
                    <w14:schemeClr w14:val="tx1">
                      <w14:lumMod w14:val="75000"/>
                      <w14:lumMod w14:val="75000"/>
                      <w14:lumOff w14:val="0"/>
                    </w14:schemeClr>
                  </w14:solidFill>
                </w14:textFill>
              </w:rPr>
            </w:pPr>
            <w:bookmarkStart w:id="190" w:name="_Ref519159556"/>
            <w:r w:rsidRPr="007D595B">
              <w:rPr>
                <w14:textFill>
                  <w14:solidFill>
                    <w14:schemeClr w14:val="tx1">
                      <w14:lumMod w14:val="75000"/>
                      <w14:lumMod w14:val="75000"/>
                      <w14:lumOff w14:val="0"/>
                    </w14:schemeClr>
                  </w14:solidFill>
                </w14:textFill>
              </w:rPr>
              <w:t xml:space="preserve">Table </w:t>
            </w:r>
            <w:r w:rsidR="00245268">
              <w:rPr>
                <w14:textFill>
                  <w14:solidFill>
                    <w14:schemeClr w14:val="tx1">
                      <w14:lumMod w14:val="75000"/>
                      <w14:lumMod w14:val="75000"/>
                      <w14:lumOff w14:val="0"/>
                    </w14:schemeClr>
                  </w14:solidFill>
                </w14:textFill>
              </w:rPr>
              <w:fldChar w:fldCharType="begin"/>
            </w:r>
            <w:r w:rsidR="00245268">
              <w:rPr>
                <w:bCs/>
                <w14:textFill>
                  <w14:solidFill>
                    <w14:schemeClr w14:val="tx1">
                      <w14:lumMod w14:val="75000"/>
                      <w14:lumMod w14:val="75000"/>
                      <w14:lumOff w14:val="0"/>
                    </w14:schemeClr>
                  </w14:solidFill>
                </w14:textFill>
              </w:rPr>
              <w:instrText xml:space="preserve"> SEQ Table \* ARABIC </w:instrText>
            </w:r>
            <w:r w:rsidR="00245268">
              <w:rPr>
                <w:color w:val="054E6D" w:themeColor="text1" w:themeShade="BF"/>
              </w:rPr>
              <w:fldChar w:fldCharType="separate"/>
            </w:r>
            <w:r w:rsidR="007D595B" w:rsidRPr="007D595B">
              <w:rPr>
                <w14:textFill>
                  <w14:solidFill>
                    <w14:schemeClr w14:val="tx1">
                      <w14:lumMod w14:val="75000"/>
                      <w14:lumMod w14:val="75000"/>
                      <w14:lumOff w14:val="0"/>
                    </w14:schemeClr>
                  </w14:solidFill>
                </w14:textFill>
              </w:rPr>
              <w:t>3</w:t>
            </w:r>
            <w:r w:rsidR="00245268">
              <w:rPr>
                <w14:textFill>
                  <w14:solidFill>
                    <w14:schemeClr w14:val="tx1">
                      <w14:lumMod w14:val="75000"/>
                      <w14:lumMod w14:val="75000"/>
                      <w14:lumOff w14:val="0"/>
                    </w14:schemeClr>
                  </w14:solidFill>
                </w14:textFill>
              </w:rPr>
              <w:fldChar w:fldCharType="end"/>
            </w:r>
            <w:bookmarkEnd w:id="190"/>
            <w:r w:rsidR="007D595B" w:rsidRPr="007D595B">
              <w:rPr>
                <w14:textFill>
                  <w14:solidFill>
                    <w14:schemeClr w14:val="tx1">
                      <w14:lumMod w14:val="75000"/>
                      <w14:lumMod w14:val="75000"/>
                      <w14:lumOff w14:val="0"/>
                    </w14:schemeClr>
                  </w14:solidFill>
                </w14:textFill>
              </w:rPr>
              <w:t>:</w:t>
            </w:r>
            <w:r w:rsidRPr="007D595B">
              <w:rPr>
                <w14:textFill>
                  <w14:solidFill>
                    <w14:schemeClr w14:val="tx1">
                      <w14:lumMod w14:val="75000"/>
                      <w14:lumMod w14:val="75000"/>
                      <w14:lumOff w14:val="0"/>
                    </w14:schemeClr>
                  </w14:solidFill>
                </w14:textFill>
              </w:rPr>
              <w:t xml:space="preserve"> Ranking </w:t>
            </w:r>
            <w:r w:rsidR="007D595B" w:rsidRPr="007D595B">
              <w:rPr>
                <w14:textFill>
                  <w14:solidFill>
                    <w14:schemeClr w14:val="tx1">
                      <w14:lumMod w14:val="75000"/>
                      <w14:lumMod w14:val="75000"/>
                      <w14:lumOff w14:val="0"/>
                    </w14:schemeClr>
                  </w14:solidFill>
                </w14:textFill>
              </w:rPr>
              <w:t xml:space="preserve">RIT–T </w:t>
            </w:r>
            <w:r w:rsidRPr="007D595B">
              <w:rPr>
                <w14:textFill>
                  <w14:solidFill>
                    <w14:schemeClr w14:val="tx1">
                      <w14:lumMod w14:val="75000"/>
                      <w14:lumMod w14:val="75000"/>
                      <w14:lumOff w14:val="0"/>
                    </w14:schemeClr>
                  </w14:solidFill>
                </w14:textFill>
              </w:rPr>
              <w:t>credible options from a whole-of-network perspective</w:t>
            </w:r>
          </w:p>
          <w:tbl>
            <w:tblPr>
              <w:tblStyle w:val="AERTable-Text"/>
              <w:tblW w:w="0" w:type="auto"/>
              <w:tblLook w:val="0420" w:firstRow="1" w:lastRow="0" w:firstColumn="0" w:lastColumn="0" w:noHBand="0" w:noVBand="1"/>
            </w:tblPr>
            <w:tblGrid>
              <w:gridCol w:w="2268"/>
              <w:gridCol w:w="1985"/>
              <w:gridCol w:w="1394"/>
              <w:gridCol w:w="2008"/>
              <w:gridCol w:w="1371"/>
            </w:tblGrid>
            <w:tr w:rsidR="00921547" w:rsidRPr="004C2AE9" w14:paraId="536910EF" w14:textId="77777777" w:rsidTr="00E953D6">
              <w:trPr>
                <w:cnfStyle w:val="100000000000" w:firstRow="1" w:lastRow="0" w:firstColumn="0" w:lastColumn="0" w:oddVBand="0" w:evenVBand="0" w:oddHBand="0" w:evenHBand="0" w:firstRowFirstColumn="0" w:firstRowLastColumn="0" w:lastRowFirstColumn="0" w:lastRowLastColumn="0"/>
                <w:trHeight w:val="454"/>
              </w:trPr>
              <w:tc>
                <w:tcPr>
                  <w:tcW w:w="2268" w:type="dxa"/>
                </w:tcPr>
                <w:p w14:paraId="6BE70345" w14:textId="77777777" w:rsidR="00921547" w:rsidRPr="00C446BB" w:rsidRDefault="00921547" w:rsidP="00921547">
                  <w:pPr>
                    <w:pStyle w:val="Tabletext"/>
                  </w:pPr>
                  <w:r w:rsidRPr="00C446BB">
                    <w:t>Option</w:t>
                  </w:r>
                </w:p>
              </w:tc>
              <w:tc>
                <w:tcPr>
                  <w:tcW w:w="1985" w:type="dxa"/>
                </w:tcPr>
                <w:p w14:paraId="18755D1D" w14:textId="77777777" w:rsidR="00921547" w:rsidRPr="00921547" w:rsidRDefault="00921547" w:rsidP="00921547">
                  <w:pPr>
                    <w:pStyle w:val="Tabletext"/>
                  </w:pPr>
                  <w:r w:rsidRPr="00C446BB">
                    <w:t>Weighted Market benefit</w:t>
                  </w:r>
                  <w:r w:rsidRPr="00921547">
                    <w:t xml:space="preserve"> ($m)</w:t>
                  </w:r>
                </w:p>
              </w:tc>
              <w:tc>
                <w:tcPr>
                  <w:tcW w:w="1394" w:type="dxa"/>
                </w:tcPr>
                <w:p w14:paraId="6981DC80" w14:textId="77777777" w:rsidR="00921547" w:rsidRPr="00921547" w:rsidRDefault="00921547" w:rsidP="00921547">
                  <w:pPr>
                    <w:pStyle w:val="Tabletext"/>
                  </w:pPr>
                  <w:r w:rsidRPr="00C446BB">
                    <w:t>Cost</w:t>
                  </w:r>
                  <w:r w:rsidRPr="00921547">
                    <w:t xml:space="preserve"> ($m)</w:t>
                  </w:r>
                </w:p>
              </w:tc>
              <w:tc>
                <w:tcPr>
                  <w:tcW w:w="2008" w:type="dxa"/>
                </w:tcPr>
                <w:p w14:paraId="35F518D4" w14:textId="77777777" w:rsidR="00921547" w:rsidRPr="00921547" w:rsidRDefault="00921547" w:rsidP="00921547">
                  <w:pPr>
                    <w:pStyle w:val="Tabletext"/>
                  </w:pPr>
                  <w:r w:rsidRPr="00C446BB">
                    <w:t>Net economic benefit</w:t>
                  </w:r>
                  <w:r w:rsidRPr="00921547">
                    <w:t xml:space="preserve"> ($m)</w:t>
                  </w:r>
                </w:p>
              </w:tc>
              <w:tc>
                <w:tcPr>
                  <w:tcW w:w="1371" w:type="dxa"/>
                </w:tcPr>
                <w:p w14:paraId="16C6604C" w14:textId="77777777" w:rsidR="00921547" w:rsidRPr="00C446BB" w:rsidRDefault="00921547" w:rsidP="00921547">
                  <w:pPr>
                    <w:pStyle w:val="Tabletext"/>
                  </w:pPr>
                  <w:r w:rsidRPr="00C446BB">
                    <w:t>Rank</w:t>
                  </w:r>
                </w:p>
              </w:tc>
            </w:tr>
            <w:tr w:rsidR="00921547" w:rsidRPr="00896D99" w14:paraId="474F47F4" w14:textId="77777777" w:rsidTr="00E953D6">
              <w:trPr>
                <w:trHeight w:val="20"/>
              </w:trPr>
              <w:tc>
                <w:tcPr>
                  <w:tcW w:w="2268" w:type="dxa"/>
                </w:tcPr>
                <w:p w14:paraId="00BB8C0D" w14:textId="77777777" w:rsidR="00921547" w:rsidRPr="00C446BB" w:rsidRDefault="00921547" w:rsidP="00921547">
                  <w:r w:rsidRPr="00C446BB">
                    <w:t>Base case</w:t>
                  </w:r>
                </w:p>
              </w:tc>
              <w:tc>
                <w:tcPr>
                  <w:tcW w:w="1985" w:type="dxa"/>
                </w:tcPr>
                <w:p w14:paraId="35F87F6D" w14:textId="77777777" w:rsidR="00921547" w:rsidRPr="00C446BB" w:rsidRDefault="00921547" w:rsidP="00921547">
                  <w:r w:rsidRPr="00C446BB">
                    <w:t>-</w:t>
                  </w:r>
                </w:p>
              </w:tc>
              <w:tc>
                <w:tcPr>
                  <w:tcW w:w="1394" w:type="dxa"/>
                </w:tcPr>
                <w:p w14:paraId="193D54FD" w14:textId="77777777" w:rsidR="00921547" w:rsidRPr="00C446BB" w:rsidRDefault="00921547" w:rsidP="00921547">
                  <w:r w:rsidRPr="00C446BB">
                    <w:t>-</w:t>
                  </w:r>
                </w:p>
              </w:tc>
              <w:tc>
                <w:tcPr>
                  <w:tcW w:w="2008" w:type="dxa"/>
                </w:tcPr>
                <w:p w14:paraId="60F22B6D" w14:textId="77777777" w:rsidR="00921547" w:rsidRPr="00C446BB" w:rsidRDefault="00921547" w:rsidP="00921547"/>
              </w:tc>
              <w:tc>
                <w:tcPr>
                  <w:tcW w:w="1371" w:type="dxa"/>
                </w:tcPr>
                <w:p w14:paraId="4578D34F" w14:textId="77777777" w:rsidR="00921547" w:rsidRPr="00C446BB" w:rsidRDefault="00921547" w:rsidP="00921547">
                  <w:r w:rsidRPr="00C446BB">
                    <w:t>3</w:t>
                  </w:r>
                </w:p>
              </w:tc>
            </w:tr>
            <w:tr w:rsidR="00921547" w:rsidRPr="00896D99" w14:paraId="0B889499" w14:textId="77777777" w:rsidTr="00E953D6">
              <w:trPr>
                <w:cnfStyle w:val="000000010000" w:firstRow="0" w:lastRow="0" w:firstColumn="0" w:lastColumn="0" w:oddVBand="0" w:evenVBand="0" w:oddHBand="0" w:evenHBand="1" w:firstRowFirstColumn="0" w:firstRowLastColumn="0" w:lastRowFirstColumn="0" w:lastRowLastColumn="0"/>
                <w:trHeight w:val="20"/>
              </w:trPr>
              <w:tc>
                <w:tcPr>
                  <w:tcW w:w="2268" w:type="dxa"/>
                </w:tcPr>
                <w:p w14:paraId="478835B4" w14:textId="77777777" w:rsidR="00921547" w:rsidRPr="00C446BB" w:rsidRDefault="00921547" w:rsidP="00921547">
                  <w:r w:rsidRPr="00C446BB">
                    <w:t>A-B 500 kV I/C</w:t>
                  </w:r>
                </w:p>
              </w:tc>
              <w:tc>
                <w:tcPr>
                  <w:tcW w:w="1985" w:type="dxa"/>
                </w:tcPr>
                <w:p w14:paraId="4F8120F8" w14:textId="77777777" w:rsidR="00921547" w:rsidRPr="00C446BB" w:rsidRDefault="00921547" w:rsidP="00921547">
                  <w:r w:rsidRPr="00C446BB">
                    <w:t>422.5</w:t>
                  </w:r>
                </w:p>
              </w:tc>
              <w:tc>
                <w:tcPr>
                  <w:tcW w:w="1394" w:type="dxa"/>
                </w:tcPr>
                <w:p w14:paraId="27DA971F" w14:textId="77777777" w:rsidR="00921547" w:rsidRPr="00C446BB" w:rsidRDefault="00921547" w:rsidP="00921547">
                  <w:r w:rsidRPr="00C446BB">
                    <w:t>200</w:t>
                  </w:r>
                </w:p>
              </w:tc>
              <w:tc>
                <w:tcPr>
                  <w:tcW w:w="2008" w:type="dxa"/>
                </w:tcPr>
                <w:p w14:paraId="07E44F9D" w14:textId="77777777" w:rsidR="00921547" w:rsidRPr="00C446BB" w:rsidRDefault="00921547" w:rsidP="00921547">
                  <w:r w:rsidRPr="00C446BB">
                    <w:t>222.5</w:t>
                  </w:r>
                </w:p>
              </w:tc>
              <w:tc>
                <w:tcPr>
                  <w:tcW w:w="1371" w:type="dxa"/>
                </w:tcPr>
                <w:p w14:paraId="5CCEFB39" w14:textId="77777777" w:rsidR="00921547" w:rsidRPr="00C446BB" w:rsidRDefault="00921547" w:rsidP="00921547">
                  <w:r w:rsidRPr="00C446BB">
                    <w:t>2</w:t>
                  </w:r>
                </w:p>
              </w:tc>
            </w:tr>
            <w:tr w:rsidR="00921547" w:rsidRPr="00896D99" w14:paraId="36E9B315" w14:textId="77777777" w:rsidTr="00E953D6">
              <w:trPr>
                <w:trHeight w:val="20"/>
              </w:trPr>
              <w:tc>
                <w:tcPr>
                  <w:tcW w:w="2268" w:type="dxa"/>
                </w:tcPr>
                <w:p w14:paraId="11B971B9" w14:textId="77777777" w:rsidR="00921547" w:rsidRPr="00C446BB" w:rsidRDefault="00921547" w:rsidP="00921547">
                  <w:r w:rsidRPr="00C446BB">
                    <w:t>Large gas generator</w:t>
                  </w:r>
                </w:p>
              </w:tc>
              <w:tc>
                <w:tcPr>
                  <w:tcW w:w="1985" w:type="dxa"/>
                </w:tcPr>
                <w:p w14:paraId="124C8C45" w14:textId="77777777" w:rsidR="00921547" w:rsidRPr="00C446BB" w:rsidRDefault="00921547" w:rsidP="00921547">
                  <w:r w:rsidRPr="00C446BB">
                    <w:t>540</w:t>
                  </w:r>
                </w:p>
              </w:tc>
              <w:tc>
                <w:tcPr>
                  <w:tcW w:w="1394" w:type="dxa"/>
                </w:tcPr>
                <w:p w14:paraId="1DADE02D" w14:textId="77777777" w:rsidR="00921547" w:rsidRPr="00C446BB" w:rsidRDefault="00921547" w:rsidP="00921547">
                  <w:r w:rsidRPr="00C446BB">
                    <w:t>300</w:t>
                  </w:r>
                </w:p>
              </w:tc>
              <w:tc>
                <w:tcPr>
                  <w:tcW w:w="2008" w:type="dxa"/>
                </w:tcPr>
                <w:p w14:paraId="327DDF29" w14:textId="77777777" w:rsidR="00921547" w:rsidRPr="00C446BB" w:rsidRDefault="00921547" w:rsidP="00921547">
                  <w:r w:rsidRPr="00C446BB">
                    <w:t>240</w:t>
                  </w:r>
                </w:p>
              </w:tc>
              <w:tc>
                <w:tcPr>
                  <w:tcW w:w="1371" w:type="dxa"/>
                </w:tcPr>
                <w:p w14:paraId="21E7064E" w14:textId="77777777" w:rsidR="00921547" w:rsidRPr="00C446BB" w:rsidRDefault="00921547" w:rsidP="00921547">
                  <w:r w:rsidRPr="00C446BB">
                    <w:t>1</w:t>
                  </w:r>
                </w:p>
              </w:tc>
            </w:tr>
          </w:tbl>
          <w:p w14:paraId="4167AF82" w14:textId="05F795D8" w:rsidR="00921547" w:rsidRPr="00096B6A" w:rsidRDefault="00921547" w:rsidP="00921547">
            <w:pPr>
              <w:pStyle w:val="NoSpacing"/>
            </w:pPr>
          </w:p>
        </w:tc>
      </w:tr>
    </w:tbl>
    <w:p w14:paraId="104F7CE7" w14:textId="77777777" w:rsidR="00A361E8" w:rsidRPr="00A361E8" w:rsidRDefault="00A361E8" w:rsidP="008B3DFB">
      <w:pPr>
        <w:pStyle w:val="Heading2"/>
      </w:pPr>
      <w:bookmarkStart w:id="191" w:name="_Ref516129710"/>
      <w:bookmarkStart w:id="192" w:name="_Toc532464614"/>
      <w:r w:rsidRPr="00A361E8">
        <w:lastRenderedPageBreak/>
        <w:t>Uncertainty and risk</w:t>
      </w:r>
      <w:bookmarkEnd w:id="191"/>
      <w:bookmarkEnd w:id="192"/>
    </w:p>
    <w:p w14:paraId="54776E8D" w14:textId="12AFF36F" w:rsidR="00A361E8" w:rsidRPr="00A361E8" w:rsidRDefault="00CD7619" w:rsidP="00A361E8">
      <w:r w:rsidRPr="00A361E8">
        <w:t xml:space="preserve">The future will be uncertain </w:t>
      </w:r>
      <w:r>
        <w:t xml:space="preserve">when </w:t>
      </w:r>
      <w:r w:rsidR="00C72361">
        <w:t>RIT–T</w:t>
      </w:r>
      <w:r>
        <w:t xml:space="preserve"> proponents apply </w:t>
      </w:r>
      <w:r w:rsidR="00A361E8" w:rsidRPr="00A361E8">
        <w:t xml:space="preserve">the </w:t>
      </w:r>
      <w:r w:rsidR="00C72361">
        <w:t>RIT–T</w:t>
      </w:r>
      <w:r w:rsidR="00A361E8" w:rsidRPr="00A361E8">
        <w:t xml:space="preserve">. </w:t>
      </w:r>
      <w:r>
        <w:t>Therefore</w:t>
      </w:r>
      <w:r w:rsidR="00A361E8" w:rsidRPr="00A361E8">
        <w:t xml:space="preserve">, the expected costs and market benefits of a credible option (and therefore the net economic benefit) </w:t>
      </w:r>
      <w:r>
        <w:t xml:space="preserve">should also </w:t>
      </w:r>
      <w:r w:rsidR="00A361E8" w:rsidRPr="00A361E8">
        <w:t xml:space="preserve">be uncertain. This uncertainty may have a material impact on the selection of the preferred option. The following provides information and guidance on how a </w:t>
      </w:r>
      <w:r w:rsidR="00C72361">
        <w:t>RIT–T</w:t>
      </w:r>
      <w:r w:rsidR="007A5C23">
        <w:t xml:space="preserve"> proponent </w:t>
      </w:r>
      <w:r w:rsidR="00A361E8" w:rsidRPr="00A361E8">
        <w:t xml:space="preserve">can respond to uncertainty when applying the </w:t>
      </w:r>
      <w:r w:rsidR="00C72361">
        <w:t>RIT–T</w:t>
      </w:r>
      <w:r w:rsidR="00A361E8" w:rsidRPr="00A361E8">
        <w:t>.</w:t>
      </w:r>
    </w:p>
    <w:p w14:paraId="66FBB501" w14:textId="0AA75D91" w:rsidR="00A361E8" w:rsidRPr="00A361E8" w:rsidRDefault="00CD7619" w:rsidP="00657202">
      <w:pPr>
        <w:pStyle w:val="BodyText"/>
      </w:pPr>
      <w:r>
        <w:t>T</w:t>
      </w:r>
      <w:r w:rsidRPr="00A361E8">
        <w:t xml:space="preserve">he </w:t>
      </w:r>
      <w:r w:rsidRPr="00657202">
        <w:rPr>
          <w:rStyle w:val="Bold"/>
          <w:b w:val="0"/>
          <w:bCs w:val="0"/>
        </w:rPr>
        <w:t>range of reasonable scenarios</w:t>
      </w:r>
      <w:r w:rsidRPr="00657202" w:rsidDel="00954991">
        <w:t xml:space="preserve"> </w:t>
      </w:r>
      <w:r w:rsidRPr="00657202">
        <w:t>will primarily</w:t>
      </w:r>
      <w:r>
        <w:t xml:space="preserve"> reflect w</w:t>
      </w:r>
      <w:r w:rsidR="00A361E8" w:rsidRPr="00A361E8">
        <w:t xml:space="preserve">here </w:t>
      </w:r>
      <w:r>
        <w:t xml:space="preserve">there is </w:t>
      </w:r>
      <w:r w:rsidRPr="00A361E8">
        <w:t>material uncertainty over the future market supply and demand</w:t>
      </w:r>
      <w:r>
        <w:t xml:space="preserve"> conditions and characteristics, as well as where this affects t</w:t>
      </w:r>
      <w:r w:rsidR="00A361E8" w:rsidRPr="00A361E8">
        <w:t xml:space="preserve">he </w:t>
      </w:r>
      <w:r>
        <w:t>expected</w:t>
      </w:r>
      <w:r w:rsidR="00A361E8" w:rsidRPr="00A361E8">
        <w:t xml:space="preserve"> market benefits or costs of a credible option. Those reasonable scenarios should reflect the range of potential outcomes. Associated with each reasonable scenario is a probability corresponding to the likelihood of that scenario occurring</w:t>
      </w:r>
      <w:r>
        <w:t>. RIT</w:t>
      </w:r>
      <w:r>
        <w:rPr>
          <w:rFonts w:cs="Arial"/>
        </w:rPr>
        <w:t>–</w:t>
      </w:r>
      <w:r>
        <w:t>T proponents then probability-weight</w:t>
      </w:r>
      <w:r w:rsidRPr="00A361E8">
        <w:t xml:space="preserve"> </w:t>
      </w:r>
      <w:r w:rsidR="00A361E8" w:rsidRPr="00A361E8">
        <w:t>market benefits and costs across a range of reasonable scenarios.</w:t>
      </w:r>
    </w:p>
    <w:p w14:paraId="615BD8A7" w14:textId="339E4261" w:rsidR="00A361E8" w:rsidRPr="00A361E8" w:rsidRDefault="00954991" w:rsidP="007C7A99">
      <w:pPr>
        <w:pStyle w:val="Heading3"/>
      </w:pPr>
      <w:bookmarkStart w:id="193" w:name="_Toc532464615"/>
      <w:r>
        <w:t>Uncertainty regarding m</w:t>
      </w:r>
      <w:r w:rsidR="00A361E8" w:rsidRPr="00A361E8">
        <w:t>arket benefits</w:t>
      </w:r>
      <w:bookmarkEnd w:id="193"/>
    </w:p>
    <w:p w14:paraId="1B937116" w14:textId="77777777" w:rsidR="00A361E8" w:rsidRPr="00A361E8" w:rsidRDefault="00A361E8" w:rsidP="00A361E8">
      <w:r w:rsidRPr="00A361E8">
        <w:t>The market benefit of a credible option is the probability-weighted sum of the market benefits of that option arising across all reasonable scenarios. The methodology for assigning probabilities to each reasonable scenario will depend on the methodology for defining the reasonable scenario. For example, where there is uncertainty about future demand, two different methodologies are possible:</w:t>
      </w:r>
    </w:p>
    <w:p w14:paraId="02661A7C" w14:textId="1EFF9194" w:rsidR="00A361E8" w:rsidRPr="00A361E8" w:rsidRDefault="00A361E8" w:rsidP="00341959">
      <w:pPr>
        <w:pStyle w:val="Bulletpoint"/>
      </w:pPr>
      <w:r w:rsidRPr="00A361E8">
        <w:t xml:space="preserve">Under the first approach, </w:t>
      </w:r>
      <w:r w:rsidR="00921547">
        <w:t xml:space="preserve">choosing </w:t>
      </w:r>
      <w:r w:rsidRPr="00A361E8">
        <w:t>a range of equally</w:t>
      </w:r>
      <w:r w:rsidR="00921547">
        <w:t xml:space="preserve"> </w:t>
      </w:r>
      <w:r w:rsidRPr="00A361E8">
        <w:t>spaced values for future demand, and probability weightings for each of these values. Extreme values of future demand will receive a lower probability than values closer to the mean.</w:t>
      </w:r>
    </w:p>
    <w:p w14:paraId="2212B115" w14:textId="5E6ECC73" w:rsidR="00A361E8" w:rsidRPr="00A361E8" w:rsidRDefault="00A361E8" w:rsidP="00341959">
      <w:pPr>
        <w:pStyle w:val="Bulletpoint"/>
      </w:pPr>
      <w:r w:rsidRPr="00A361E8">
        <w:lastRenderedPageBreak/>
        <w:t xml:space="preserve">Under the second approach, </w:t>
      </w:r>
      <w:r w:rsidR="00921547">
        <w:t>the RIT</w:t>
      </w:r>
      <w:r w:rsidR="00921547">
        <w:rPr>
          <w:rFonts w:cs="Arial"/>
        </w:rPr>
        <w:t>–</w:t>
      </w:r>
      <w:r w:rsidR="00921547">
        <w:t xml:space="preserve">T proponent will then rank </w:t>
      </w:r>
      <w:r w:rsidRPr="00A361E8">
        <w:t>different values for future demand, and divide</w:t>
      </w:r>
      <w:r w:rsidR="00921547">
        <w:t xml:space="preserve"> these values</w:t>
      </w:r>
      <w:r w:rsidRPr="00A361E8">
        <w:t xml:space="preserve"> into groups</w:t>
      </w:r>
      <w:r w:rsidR="00921547">
        <w:t xml:space="preserve"> (such as </w:t>
      </w:r>
      <w:r w:rsidRPr="00A361E8">
        <w:t>quartiles or deciles</w:t>
      </w:r>
      <w:r w:rsidR="00921547">
        <w:t>)</w:t>
      </w:r>
      <w:r w:rsidRPr="00A361E8">
        <w:t xml:space="preserve">. </w:t>
      </w:r>
      <w:r w:rsidR="00921547">
        <w:t>It well then select a</w:t>
      </w:r>
      <w:r w:rsidRPr="00A361E8">
        <w:t xml:space="preserve"> representative value for demand from each group. The probability assigned to each representative value is the same</w:t>
      </w:r>
      <w:r w:rsidR="00921547">
        <w:t xml:space="preserve"> (such as </w:t>
      </w:r>
      <w:r w:rsidRPr="00A361E8">
        <w:t xml:space="preserve">25 per cent </w:t>
      </w:r>
      <w:r w:rsidR="00921547">
        <w:t>for</w:t>
      </w:r>
      <w:r w:rsidRPr="00A361E8">
        <w:t xml:space="preserve"> quartiles, 10 per cent </w:t>
      </w:r>
      <w:r w:rsidR="00921547">
        <w:t>for</w:t>
      </w:r>
      <w:r w:rsidRPr="00A361E8">
        <w:t xml:space="preserve"> deciles</w:t>
      </w:r>
      <w:r w:rsidR="00921547">
        <w:t>)</w:t>
      </w:r>
      <w:r w:rsidRPr="00A361E8">
        <w:t>. Under this approach, the probability of each demand value arising is constant, but the chosen representative demand values are likely to be grouped closer together for values of demand closer to the mean.</w:t>
      </w:r>
    </w:p>
    <w:p w14:paraId="6B8FE6DD" w14:textId="4226C23D" w:rsidR="00A361E8" w:rsidRPr="00A361E8" w:rsidRDefault="00921547" w:rsidP="00A361E8">
      <w:r>
        <w:t>While e</w:t>
      </w:r>
      <w:r w:rsidR="00A361E8" w:rsidRPr="00A361E8">
        <w:t>ither approach is acceptable</w:t>
      </w:r>
      <w:r>
        <w:t>,</w:t>
      </w:r>
      <w:r w:rsidR="00A361E8" w:rsidRPr="00A361E8">
        <w:t xml:space="preserve"> the methodology for assigning probabilities to each reasonable scenario must be consistent with the methodology for choosing the reasonable scenarios themselves.</w:t>
      </w:r>
      <w:r w:rsidR="000620E4">
        <w:t xml:space="preserve"> </w:t>
      </w:r>
      <w:r w:rsidR="00A361E8" w:rsidRPr="00A361E8">
        <w:t xml:space="preserve">Where a </w:t>
      </w:r>
      <w:r w:rsidR="00C72361">
        <w:t>RIT–T</w:t>
      </w:r>
      <w:r w:rsidR="007A5C23">
        <w:t xml:space="preserve"> proponent </w:t>
      </w:r>
      <w:r w:rsidR="00A361E8" w:rsidRPr="00A361E8">
        <w:t>has no evidence</w:t>
      </w:r>
      <w:r>
        <w:t xml:space="preserve"> or rationale</w:t>
      </w:r>
      <w:r w:rsidR="00A361E8" w:rsidRPr="00A361E8">
        <w:t xml:space="preserve"> for assigning a higher probability for one reasonable scenario over another, </w:t>
      </w:r>
      <w:r w:rsidR="007A5C23">
        <w:t>it</w:t>
      </w:r>
      <w:r w:rsidR="00A361E8" w:rsidRPr="00A361E8">
        <w:t xml:space="preserve"> may weight all reasonable scenarios equally.</w:t>
      </w:r>
    </w:p>
    <w:p w14:paraId="361A84EC" w14:textId="338D7199" w:rsidR="0093056E" w:rsidRDefault="002A2998" w:rsidP="0093056E">
      <w:r>
        <w:fldChar w:fldCharType="begin"/>
      </w:r>
      <w:r>
        <w:instrText xml:space="preserve"> REF _Ref516057990 \h </w:instrText>
      </w:r>
      <w:r>
        <w:fldChar w:fldCharType="separate"/>
      </w:r>
      <w:r w:rsidR="00150FE4">
        <w:t xml:space="preserve">Example </w:t>
      </w:r>
      <w:r w:rsidR="00150FE4">
        <w:rPr>
          <w:noProof/>
        </w:rPr>
        <w:t>17</w:t>
      </w:r>
      <w:r>
        <w:fldChar w:fldCharType="end"/>
      </w:r>
      <w:r>
        <w:t xml:space="preserve"> </w:t>
      </w:r>
      <w:r w:rsidR="000B4C70">
        <w:t>demonstrates t</w:t>
      </w:r>
      <w:r w:rsidR="00A361E8" w:rsidRPr="00A361E8">
        <w:t xml:space="preserve">he method for calculating market benefits across a </w:t>
      </w:r>
      <w:r w:rsidR="000B4C70" w:rsidRPr="00A361E8">
        <w:t>probability-weighted</w:t>
      </w:r>
      <w:r w:rsidR="00A361E8" w:rsidRPr="00A361E8">
        <w:t xml:space="preserve"> range of reasonable scenarios.</w:t>
      </w:r>
    </w:p>
    <w:p w14:paraId="326A1B51" w14:textId="22A0BF2C" w:rsidR="0093056E" w:rsidRPr="0093056E" w:rsidRDefault="0093056E" w:rsidP="0093056E">
      <w:pPr>
        <w:pStyle w:val="Caption"/>
      </w:pPr>
      <w:bookmarkStart w:id="194" w:name="_Ref516057990"/>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17</w:t>
      </w:r>
      <w:r w:rsidR="006126C7">
        <w:rPr>
          <w:noProof/>
        </w:rPr>
        <w:fldChar w:fldCharType="end"/>
      </w:r>
      <w:bookmarkEnd w:id="194"/>
      <w:r w:rsidR="00A8213E">
        <w:t>: Calculating the expected market benefit</w:t>
      </w:r>
    </w:p>
    <w:tbl>
      <w:tblPr>
        <w:tblStyle w:val="LightShading-Accent2"/>
        <w:tblW w:w="0" w:type="auto"/>
        <w:tblLook w:val="04A0" w:firstRow="1" w:lastRow="0" w:firstColumn="1" w:lastColumn="0" w:noHBand="0" w:noVBand="1"/>
      </w:tblPr>
      <w:tblGrid>
        <w:gridCol w:w="9242"/>
      </w:tblGrid>
      <w:tr w:rsidR="0093056E" w14:paraId="35598805" w14:textId="77777777" w:rsidTr="00A82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5996E4" w14:textId="77777777" w:rsidR="00A8213E" w:rsidRDefault="00A8213E" w:rsidP="000B4C70">
            <w:pPr>
              <w:pStyle w:val="NoSpacing"/>
            </w:pPr>
          </w:p>
          <w:p w14:paraId="5F2D627F" w14:textId="5CC31410" w:rsidR="000B4C70" w:rsidRDefault="00A8213E" w:rsidP="000620E4">
            <w:pPr>
              <w:pStyle w:val="BodyText"/>
            </w:pPr>
            <w:r w:rsidRPr="001000D5">
              <w:t xml:space="preserve">A </w:t>
            </w:r>
            <w:r w:rsidR="00C72361">
              <w:t>RIT–T</w:t>
            </w:r>
            <w:r w:rsidR="007A5C23" w:rsidRPr="007A5C23">
              <w:t xml:space="preserve"> proponent</w:t>
            </w:r>
            <w:r w:rsidRPr="001000D5">
              <w:t xml:space="preserve"> is considering three credible options acr</w:t>
            </w:r>
            <w:r w:rsidRPr="00A8213E">
              <w:t>oss four reasonable scenarios.</w:t>
            </w:r>
            <w:r w:rsidR="00921547">
              <w:t xml:space="preserve"> </w:t>
            </w:r>
            <w:r w:rsidRPr="001000D5">
              <w:t>The three credible options are</w:t>
            </w:r>
            <w:r w:rsidR="009E6227">
              <w:t xml:space="preserve"> a</w:t>
            </w:r>
            <w:r w:rsidRPr="001000D5">
              <w:t>:</w:t>
            </w:r>
            <w:r w:rsidR="000620E4">
              <w:t xml:space="preserve"> n</w:t>
            </w:r>
            <w:r w:rsidRPr="001000D5">
              <w:t>etwork option (Credible option 1)</w:t>
            </w:r>
            <w:r w:rsidR="000620E4">
              <w:t>, ge</w:t>
            </w:r>
            <w:r w:rsidRPr="001000D5">
              <w:t>neration option (Credible option 2)</w:t>
            </w:r>
            <w:r w:rsidR="000620E4">
              <w:t>, and d</w:t>
            </w:r>
            <w:r w:rsidRPr="001000D5">
              <w:t>emand-side option (Credible option 3).</w:t>
            </w:r>
          </w:p>
          <w:p w14:paraId="6490F639" w14:textId="4060DDE5" w:rsidR="00A8213E" w:rsidRPr="001000D5" w:rsidRDefault="00A8213E" w:rsidP="00A8213E">
            <w:pPr>
              <w:pStyle w:val="BodyText"/>
            </w:pPr>
            <w:r w:rsidRPr="001000D5">
              <w:t>The four reasonable scenarios are:</w:t>
            </w:r>
          </w:p>
          <w:p w14:paraId="2842D308" w14:textId="20F6C65A" w:rsidR="00A8213E" w:rsidRPr="001000D5" w:rsidRDefault="00A8213E" w:rsidP="007C7A99">
            <w:pPr>
              <w:pStyle w:val="Bulletpoint"/>
            </w:pPr>
            <w:r w:rsidRPr="001000D5">
              <w:t>High capital costs; High demand (Scenario 1)</w:t>
            </w:r>
            <w:r w:rsidR="00921547">
              <w:t>;</w:t>
            </w:r>
          </w:p>
          <w:p w14:paraId="26A6AA15" w14:textId="21F3D165" w:rsidR="00A8213E" w:rsidRPr="001000D5" w:rsidRDefault="00A8213E" w:rsidP="007C7A99">
            <w:pPr>
              <w:pStyle w:val="Bulletpoint"/>
            </w:pPr>
            <w:r w:rsidRPr="001000D5">
              <w:t>High capital costs; Low demand (Scenario 2)</w:t>
            </w:r>
            <w:r w:rsidR="00921547">
              <w:t>;</w:t>
            </w:r>
          </w:p>
          <w:p w14:paraId="62D7A8BD" w14:textId="079C0525" w:rsidR="00A8213E" w:rsidRPr="001000D5" w:rsidRDefault="00A8213E" w:rsidP="007C7A99">
            <w:pPr>
              <w:pStyle w:val="Bulletpoint"/>
            </w:pPr>
            <w:r w:rsidRPr="001000D5">
              <w:t>Low capital costs; High demand (Scenario 3)</w:t>
            </w:r>
            <w:r w:rsidR="00921547">
              <w:t>; and</w:t>
            </w:r>
          </w:p>
          <w:p w14:paraId="067154F2" w14:textId="51A5688E" w:rsidR="00A8213E" w:rsidRPr="001000D5" w:rsidRDefault="00A8213E" w:rsidP="007C7A99">
            <w:pPr>
              <w:pStyle w:val="Bulletpoint"/>
            </w:pPr>
            <w:r w:rsidRPr="001000D5">
              <w:t>Low capital costs; Low demand (Scenario 4).</w:t>
            </w:r>
          </w:p>
          <w:p w14:paraId="6C380919" w14:textId="77777777" w:rsidR="000B4C70" w:rsidRDefault="000B4C70" w:rsidP="000B4C70">
            <w:pPr>
              <w:pStyle w:val="NoSpacing"/>
            </w:pPr>
          </w:p>
          <w:p w14:paraId="44D48C2C" w14:textId="73F3D4CF" w:rsidR="00A8213E" w:rsidRPr="001000D5" w:rsidRDefault="00A8213E" w:rsidP="00A8213E">
            <w:pPr>
              <w:pStyle w:val="BodyText"/>
            </w:pPr>
            <w:r w:rsidRPr="001000D5">
              <w:t>The following probabilities of occurrence are assigned to each of the above reasonable scenarios:</w:t>
            </w:r>
          </w:p>
          <w:p w14:paraId="29126008" w14:textId="23847809" w:rsidR="00A8213E" w:rsidRPr="001000D5" w:rsidRDefault="00A8213E" w:rsidP="007C7A99">
            <w:pPr>
              <w:pStyle w:val="Bulletpoint"/>
            </w:pPr>
            <w:r w:rsidRPr="001000D5">
              <w:t>High capital costs; High demand (Scenario 1) = 10 per cent</w:t>
            </w:r>
            <w:r w:rsidR="00921547">
              <w:t>;</w:t>
            </w:r>
          </w:p>
          <w:p w14:paraId="40FAE9E6" w14:textId="54F9A685" w:rsidR="00A8213E" w:rsidRPr="001000D5" w:rsidRDefault="00A8213E" w:rsidP="007C7A99">
            <w:pPr>
              <w:pStyle w:val="Bulletpoint"/>
            </w:pPr>
            <w:r w:rsidRPr="001000D5">
              <w:t>High capital costs; Low demand (Scenario 2) = 25 per cent</w:t>
            </w:r>
            <w:r w:rsidR="00921547">
              <w:t>;</w:t>
            </w:r>
          </w:p>
          <w:p w14:paraId="74EBF1F8" w14:textId="44E2A14B" w:rsidR="00A8213E" w:rsidRPr="001000D5" w:rsidRDefault="00A8213E" w:rsidP="007C7A99">
            <w:pPr>
              <w:pStyle w:val="Bulletpoint"/>
            </w:pPr>
            <w:r w:rsidRPr="001000D5">
              <w:t>Low capital costs; High demand (Scenario 3) = 45 per cent</w:t>
            </w:r>
            <w:r w:rsidR="00921547">
              <w:t>; and</w:t>
            </w:r>
          </w:p>
          <w:p w14:paraId="1AAEB9FF" w14:textId="72B3FAE0" w:rsidR="00A8213E" w:rsidRPr="001000D5" w:rsidRDefault="00A8213E" w:rsidP="007C7A99">
            <w:pPr>
              <w:pStyle w:val="Bulletpoint"/>
            </w:pPr>
            <w:r w:rsidRPr="001000D5">
              <w:t>Low capital costs; Low demand (Scenario 4) = 20 per cent.</w:t>
            </w:r>
          </w:p>
          <w:p w14:paraId="1D968723" w14:textId="77777777" w:rsidR="000B4C70" w:rsidRDefault="000B4C70" w:rsidP="000B4C70">
            <w:pPr>
              <w:pStyle w:val="NoSpacing"/>
            </w:pPr>
          </w:p>
          <w:p w14:paraId="3C222BB3" w14:textId="49160769" w:rsidR="00A8213E" w:rsidRPr="00A8213E" w:rsidRDefault="000A40C2" w:rsidP="000A40C2">
            <w:pPr>
              <w:pStyle w:val="BodyText"/>
            </w:pPr>
            <w:r>
              <w:fldChar w:fldCharType="begin"/>
            </w:r>
            <w:r w:rsidRPr="000A40C2">
              <w:instrText xml:space="preserve"> REF _Ref518294229 \h </w:instrText>
            </w:r>
            <w:r>
              <w:instrText xml:space="preserve"> \* MERGEFORMAT </w:instrText>
            </w:r>
            <w:r>
              <w:fldChar w:fldCharType="separate"/>
            </w:r>
            <w:r w:rsidR="00150FE4" w:rsidRPr="00150FE4">
              <w:t>Table 4</w:t>
            </w:r>
            <w:r>
              <w:fldChar w:fldCharType="end"/>
            </w:r>
            <w:r>
              <w:t xml:space="preserve"> presents a</w:t>
            </w:r>
            <w:r w:rsidR="00A8213E" w:rsidRPr="001000D5">
              <w:t xml:space="preserve"> ranking of these t</w:t>
            </w:r>
            <w:r w:rsidR="00A8213E" w:rsidRPr="00A8213E">
              <w:t>hree credible options across each of the four reasonable scenarios according to market benefit relative to a base case.</w:t>
            </w:r>
          </w:p>
          <w:p w14:paraId="05F3577C" w14:textId="08138794" w:rsidR="00A8213E" w:rsidRPr="00A8213E" w:rsidRDefault="00A8213E" w:rsidP="00A8213E">
            <w:pPr>
              <w:pStyle w:val="Caption"/>
              <w:rPr>
                <w14:textFill>
                  <w14:solidFill>
                    <w14:schemeClr w14:val="tx1">
                      <w14:lumMod w14:val="75000"/>
                      <w14:lumMod w14:val="75000"/>
                      <w14:lumOff w14:val="0"/>
                    </w14:schemeClr>
                  </w14:solidFill>
                </w14:textFill>
              </w:rPr>
            </w:pPr>
            <w:bookmarkStart w:id="195" w:name="_Ref518294229"/>
            <w:r>
              <w:rPr>
                <w14:textFill>
                  <w14:solidFill>
                    <w14:schemeClr w14:val="tx1">
                      <w14:lumMod w14:val="75000"/>
                      <w14:lumMod w14:val="75000"/>
                      <w14:lumOff w14:val="0"/>
                    </w14:schemeClr>
                  </w14:solidFill>
                </w14:textFill>
              </w:rPr>
              <w:t xml:space="preserve">Table </w:t>
            </w:r>
            <w:r w:rsidR="007B7127">
              <w:rPr>
                <w:color w:val="054E6D" w:themeColor="text1" w:themeShade="BF"/>
              </w:rPr>
              <w:fldChar w:fldCharType="begin"/>
            </w:r>
            <w:r w:rsidR="007B7127">
              <w:rPr>
                <w14:textFill>
                  <w14:solidFill>
                    <w14:schemeClr w14:val="tx1">
                      <w14:lumMod w14:val="75000"/>
                      <w14:lumMod w14:val="75000"/>
                      <w14:lumOff w14:val="0"/>
                    </w14:schemeClr>
                  </w14:solidFill>
                </w14:textFill>
              </w:rPr>
              <w:instrText xml:space="preserve"> SEQ Table \* ARABIC </w:instrText>
            </w:r>
            <w:r w:rsidR="007B7127">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4</w:t>
            </w:r>
            <w:r w:rsidR="007B7127">
              <w:rPr>
                <w:noProof/>
                <w14:textFill>
                  <w14:solidFill>
                    <w14:schemeClr w14:val="tx1">
                      <w14:lumMod w14:val="75000"/>
                      <w14:lumMod w14:val="75000"/>
                      <w14:lumOff w14:val="0"/>
                    </w14:schemeClr>
                  </w14:solidFill>
                </w14:textFill>
              </w:rPr>
              <w:fldChar w:fldCharType="end"/>
            </w:r>
            <w:bookmarkEnd w:id="195"/>
            <w:r w:rsidR="00C77EF8">
              <w:rPr>
                <w14:textFill>
                  <w14:solidFill>
                    <w14:schemeClr w14:val="tx1">
                      <w14:lumMod w14:val="75000"/>
                      <w14:lumMod w14:val="75000"/>
                      <w14:lumOff w14:val="0"/>
                    </w14:schemeClr>
                  </w14:solidFill>
                </w14:textFill>
              </w:rPr>
              <w:t>:</w:t>
            </w:r>
            <w:r w:rsidRPr="00A8213E">
              <w:rPr>
                <w14:textFill>
                  <w14:solidFill>
                    <w14:schemeClr w14:val="tx1">
                      <w14:lumMod w14:val="75000"/>
                      <w14:lumMod w14:val="75000"/>
                      <w14:lumOff w14:val="0"/>
                    </w14:schemeClr>
                  </w14:solidFill>
                </w14:textFill>
              </w:rPr>
              <w:t xml:space="preserve"> Ranking credible options across reasonable scenarios ($m)</w:t>
            </w:r>
          </w:p>
          <w:tbl>
            <w:tblPr>
              <w:tblStyle w:val="AERTable-Text"/>
              <w:tblW w:w="5000" w:type="pct"/>
              <w:tblLook w:val="01E0" w:firstRow="1" w:lastRow="1" w:firstColumn="1" w:lastColumn="1" w:noHBand="0" w:noVBand="0"/>
            </w:tblPr>
            <w:tblGrid>
              <w:gridCol w:w="2268"/>
              <w:gridCol w:w="1702"/>
              <w:gridCol w:w="1700"/>
              <w:gridCol w:w="1702"/>
              <w:gridCol w:w="83"/>
              <w:gridCol w:w="1571"/>
            </w:tblGrid>
            <w:tr w:rsidR="00C77EF8" w:rsidRPr="008B3DFB" w14:paraId="6556AC80" w14:textId="77777777" w:rsidTr="00C77EF8">
              <w:trPr>
                <w:cnfStyle w:val="100000000000" w:firstRow="1" w:lastRow="0" w:firstColumn="0" w:lastColumn="0" w:oddVBand="0" w:evenVBand="0" w:oddHBand="0" w:evenHBand="0" w:firstRowFirstColumn="0" w:firstRowLastColumn="0" w:lastRowFirstColumn="0" w:lastRowLastColumn="0"/>
              </w:trPr>
              <w:tc>
                <w:tcPr>
                  <w:tcW w:w="1256" w:type="pct"/>
                </w:tcPr>
                <w:p w14:paraId="1D9DF723" w14:textId="5651CD0F" w:rsidR="00A8213E" w:rsidRPr="008B3DFB" w:rsidRDefault="00562307" w:rsidP="007C7A99">
                  <w:pPr>
                    <w:pStyle w:val="Tabletext"/>
                  </w:pPr>
                  <w:r>
                    <w:t>Credible option</w:t>
                  </w:r>
                </w:p>
              </w:tc>
              <w:tc>
                <w:tcPr>
                  <w:tcW w:w="943" w:type="pct"/>
                </w:tcPr>
                <w:p w14:paraId="501EBC2D" w14:textId="7DAC4EBE" w:rsidR="00A8213E" w:rsidRPr="008B3DFB" w:rsidRDefault="00562307" w:rsidP="007C7A99">
                  <w:pPr>
                    <w:pStyle w:val="Tabletext"/>
                  </w:pPr>
                  <w:r>
                    <w:t>Market benefit, s</w:t>
                  </w:r>
                  <w:r w:rsidR="00A8213E" w:rsidRPr="008B3DFB">
                    <w:t>cenario 1</w:t>
                  </w:r>
                </w:p>
              </w:tc>
              <w:tc>
                <w:tcPr>
                  <w:tcW w:w="942" w:type="pct"/>
                </w:tcPr>
                <w:p w14:paraId="4625E89B" w14:textId="5655DA77" w:rsidR="00A8213E" w:rsidRPr="008B3DFB" w:rsidRDefault="00562307" w:rsidP="007C7A99">
                  <w:pPr>
                    <w:pStyle w:val="Tabletext"/>
                  </w:pPr>
                  <w:r>
                    <w:t xml:space="preserve">Market benefit, </w:t>
                  </w:r>
                  <w:r w:rsidRPr="00562307">
                    <w:t>s</w:t>
                  </w:r>
                  <w:r>
                    <w:t>cenario 2</w:t>
                  </w:r>
                </w:p>
              </w:tc>
              <w:tc>
                <w:tcPr>
                  <w:tcW w:w="943" w:type="pct"/>
                </w:tcPr>
                <w:p w14:paraId="37596F7B" w14:textId="36AAE26B" w:rsidR="00A8213E" w:rsidRPr="008B3DFB" w:rsidRDefault="00562307" w:rsidP="007C7A99">
                  <w:pPr>
                    <w:pStyle w:val="Tabletext"/>
                  </w:pPr>
                  <w:r>
                    <w:t xml:space="preserve">Market benefit, </w:t>
                  </w:r>
                  <w:r w:rsidRPr="00562307">
                    <w:t>s</w:t>
                  </w:r>
                  <w:r>
                    <w:t>cenario 3</w:t>
                  </w:r>
                </w:p>
              </w:tc>
              <w:tc>
                <w:tcPr>
                  <w:tcW w:w="916" w:type="pct"/>
                  <w:gridSpan w:val="2"/>
                </w:tcPr>
                <w:p w14:paraId="7D168E1B" w14:textId="54BCFEE2" w:rsidR="00A8213E" w:rsidRPr="008B3DFB" w:rsidRDefault="00562307" w:rsidP="007C7A99">
                  <w:pPr>
                    <w:pStyle w:val="Tabletext"/>
                  </w:pPr>
                  <w:r>
                    <w:t xml:space="preserve">Market benefit, </w:t>
                  </w:r>
                  <w:r w:rsidRPr="00562307">
                    <w:t>s</w:t>
                  </w:r>
                  <w:r>
                    <w:t>cenario 4</w:t>
                  </w:r>
                </w:p>
              </w:tc>
            </w:tr>
            <w:tr w:rsidR="00A8213E" w:rsidRPr="008B3DFB" w14:paraId="1C39A312" w14:textId="77777777" w:rsidTr="00C77EF8">
              <w:tc>
                <w:tcPr>
                  <w:tcW w:w="1256" w:type="pct"/>
                </w:tcPr>
                <w:p w14:paraId="49248CBB" w14:textId="77777777" w:rsidR="00A8213E" w:rsidRPr="008B3DFB" w:rsidRDefault="00A8213E" w:rsidP="00A8213E">
                  <w:r w:rsidRPr="008B3DFB">
                    <w:t>Network option</w:t>
                  </w:r>
                </w:p>
              </w:tc>
              <w:tc>
                <w:tcPr>
                  <w:tcW w:w="943" w:type="pct"/>
                </w:tcPr>
                <w:p w14:paraId="1A37C0CC" w14:textId="54F3712F" w:rsidR="00A8213E" w:rsidRPr="008B3DFB" w:rsidRDefault="00562307" w:rsidP="00A8213E">
                  <w:r>
                    <w:t>22</w:t>
                  </w:r>
                </w:p>
              </w:tc>
              <w:tc>
                <w:tcPr>
                  <w:tcW w:w="942" w:type="pct"/>
                </w:tcPr>
                <w:p w14:paraId="67EC03EF" w14:textId="31C1A80C" w:rsidR="00A8213E" w:rsidRPr="008B3DFB" w:rsidRDefault="00562307" w:rsidP="00A8213E">
                  <w:r>
                    <w:t>5</w:t>
                  </w:r>
                </w:p>
              </w:tc>
              <w:tc>
                <w:tcPr>
                  <w:tcW w:w="989" w:type="pct"/>
                  <w:gridSpan w:val="2"/>
                </w:tcPr>
                <w:p w14:paraId="645FE002" w14:textId="2A1CE2D1" w:rsidR="00A8213E" w:rsidRPr="008B3DFB" w:rsidRDefault="00562307" w:rsidP="00A8213E">
                  <w:r>
                    <w:t>45</w:t>
                  </w:r>
                </w:p>
              </w:tc>
              <w:tc>
                <w:tcPr>
                  <w:tcW w:w="870" w:type="pct"/>
                </w:tcPr>
                <w:p w14:paraId="4D21940D" w14:textId="25966DD0" w:rsidR="00A8213E" w:rsidRPr="008B3DFB" w:rsidRDefault="00562307" w:rsidP="00A8213E">
                  <w:r>
                    <w:t>13</w:t>
                  </w:r>
                </w:p>
              </w:tc>
            </w:tr>
            <w:tr w:rsidR="00C77EF8" w:rsidRPr="008B3DFB" w14:paraId="4EC24C33" w14:textId="77777777" w:rsidTr="00C77EF8">
              <w:trPr>
                <w:cnfStyle w:val="000000010000" w:firstRow="0" w:lastRow="0" w:firstColumn="0" w:lastColumn="0" w:oddVBand="0" w:evenVBand="0" w:oddHBand="0" w:evenHBand="1" w:firstRowFirstColumn="0" w:firstRowLastColumn="0" w:lastRowFirstColumn="0" w:lastRowLastColumn="0"/>
              </w:trPr>
              <w:tc>
                <w:tcPr>
                  <w:tcW w:w="1256" w:type="pct"/>
                </w:tcPr>
                <w:p w14:paraId="6A31B60A" w14:textId="77777777" w:rsidR="00A8213E" w:rsidRPr="008B3DFB" w:rsidRDefault="00A8213E" w:rsidP="00A8213E">
                  <w:r w:rsidRPr="008B3DFB">
                    <w:lastRenderedPageBreak/>
                    <w:t>Generation option</w:t>
                  </w:r>
                </w:p>
              </w:tc>
              <w:tc>
                <w:tcPr>
                  <w:tcW w:w="943" w:type="pct"/>
                </w:tcPr>
                <w:p w14:paraId="102188EF" w14:textId="640E4DE3" w:rsidR="00A8213E" w:rsidRPr="008B3DFB" w:rsidRDefault="00562307" w:rsidP="00A8213E">
                  <w:r>
                    <w:t>25</w:t>
                  </w:r>
                </w:p>
              </w:tc>
              <w:tc>
                <w:tcPr>
                  <w:tcW w:w="942" w:type="pct"/>
                </w:tcPr>
                <w:p w14:paraId="718EF07E" w14:textId="0262CEC9" w:rsidR="00A8213E" w:rsidRPr="008B3DFB" w:rsidRDefault="00562307" w:rsidP="00A8213E">
                  <w:r>
                    <w:t>16</w:t>
                  </w:r>
                </w:p>
              </w:tc>
              <w:tc>
                <w:tcPr>
                  <w:tcW w:w="989" w:type="pct"/>
                  <w:gridSpan w:val="2"/>
                </w:tcPr>
                <w:p w14:paraId="13AD1068" w14:textId="5980D66E" w:rsidR="00A8213E" w:rsidRPr="008B3DFB" w:rsidRDefault="00562307" w:rsidP="00A8213E">
                  <w:r>
                    <w:t>40</w:t>
                  </w:r>
                </w:p>
              </w:tc>
              <w:tc>
                <w:tcPr>
                  <w:tcW w:w="870" w:type="pct"/>
                </w:tcPr>
                <w:p w14:paraId="715B185B" w14:textId="5E5DC838" w:rsidR="00A8213E" w:rsidRPr="008B3DFB" w:rsidRDefault="00562307" w:rsidP="00A8213E">
                  <w:r>
                    <w:t>20</w:t>
                  </w:r>
                </w:p>
              </w:tc>
            </w:tr>
            <w:tr w:rsidR="00A8213E" w:rsidRPr="008B3DFB" w14:paraId="708B7272" w14:textId="77777777" w:rsidTr="00C77EF8">
              <w:tc>
                <w:tcPr>
                  <w:tcW w:w="1256" w:type="pct"/>
                </w:tcPr>
                <w:p w14:paraId="0EF22529" w14:textId="77777777" w:rsidR="00A8213E" w:rsidRPr="008B3DFB" w:rsidRDefault="00A8213E" w:rsidP="00A8213E">
                  <w:r w:rsidRPr="008B3DFB">
                    <w:t>Demand-side option</w:t>
                  </w:r>
                </w:p>
              </w:tc>
              <w:tc>
                <w:tcPr>
                  <w:tcW w:w="943" w:type="pct"/>
                </w:tcPr>
                <w:p w14:paraId="7A884732" w14:textId="28996499" w:rsidR="00A8213E" w:rsidRPr="008B3DFB" w:rsidRDefault="00562307" w:rsidP="00A8213E">
                  <w:r>
                    <w:t>16</w:t>
                  </w:r>
                </w:p>
              </w:tc>
              <w:tc>
                <w:tcPr>
                  <w:tcW w:w="942" w:type="pct"/>
                </w:tcPr>
                <w:p w14:paraId="592036EF" w14:textId="7DE1DE55" w:rsidR="00A8213E" w:rsidRPr="008B3DFB" w:rsidRDefault="00562307" w:rsidP="00A8213E">
                  <w:r>
                    <w:t>8</w:t>
                  </w:r>
                </w:p>
              </w:tc>
              <w:tc>
                <w:tcPr>
                  <w:tcW w:w="989" w:type="pct"/>
                  <w:gridSpan w:val="2"/>
                </w:tcPr>
                <w:p w14:paraId="43E84CB6" w14:textId="592FE024" w:rsidR="00A8213E" w:rsidRPr="008B3DFB" w:rsidRDefault="00562307" w:rsidP="00A8213E">
                  <w:r>
                    <w:t>6</w:t>
                  </w:r>
                </w:p>
              </w:tc>
              <w:tc>
                <w:tcPr>
                  <w:tcW w:w="870" w:type="pct"/>
                </w:tcPr>
                <w:p w14:paraId="41D3AC72" w14:textId="266B5E7E" w:rsidR="00A8213E" w:rsidRPr="008B3DFB" w:rsidRDefault="00A8213E" w:rsidP="00A8213E">
                  <w:r w:rsidRPr="008B3DFB">
                    <w:t>2</w:t>
                  </w:r>
                </w:p>
              </w:tc>
            </w:tr>
          </w:tbl>
          <w:p w14:paraId="30B261DF" w14:textId="77777777" w:rsidR="00A8213E" w:rsidRDefault="00A8213E" w:rsidP="00A8213E"/>
          <w:p w14:paraId="46617590" w14:textId="2D79C65F" w:rsidR="00A8213E" w:rsidRPr="00A8213E" w:rsidRDefault="00A8213E" w:rsidP="00FE6E23">
            <w:pPr>
              <w:pStyle w:val="BodyText"/>
            </w:pPr>
            <w:r w:rsidRPr="00FE6E23">
              <w:t xml:space="preserve">Calculating the (probability-weighted) market benefit across the range of reasonable scenarios requires </w:t>
            </w:r>
            <w:r w:rsidR="000A40C2">
              <w:t>one more step than</w:t>
            </w:r>
            <w:r w:rsidRPr="00FE6E23">
              <w:t xml:space="preserve"> the analysis </w:t>
            </w:r>
            <w:r w:rsidR="000A40C2">
              <w:t>for generating</w:t>
            </w:r>
            <w:r w:rsidRPr="00FE6E23">
              <w:t xml:space="preserve"> the results in</w:t>
            </w:r>
            <w:r w:rsidR="00816851" w:rsidRPr="00FE6E23">
              <w:t xml:space="preserve"> </w:t>
            </w:r>
            <w:r w:rsidR="00816851" w:rsidRPr="00FE6E23">
              <w:fldChar w:fldCharType="begin"/>
            </w:r>
            <w:r w:rsidR="00816851" w:rsidRPr="008C758E">
              <w:instrText xml:space="preserve"> REF  _Ref518294229 \* Lower \h </w:instrText>
            </w:r>
            <w:r w:rsidR="000A40C2">
              <w:instrText xml:space="preserve"> \* MERGEFORMAT </w:instrText>
            </w:r>
            <w:r w:rsidR="00816851" w:rsidRPr="00FE6E23">
              <w:fldChar w:fldCharType="separate"/>
            </w:r>
            <w:r w:rsidR="00150FE4" w:rsidRPr="00150FE4">
              <w:t>table 4</w:t>
            </w:r>
            <w:r w:rsidR="00816851" w:rsidRPr="00FE6E23">
              <w:fldChar w:fldCharType="end"/>
            </w:r>
            <w:r w:rsidRPr="00FE6E23">
              <w:t>. For each credible option, the market benefit under each reasonable scenario must be weighted by that reasonable scenario’s probability of occurrence</w:t>
            </w:r>
            <w:r w:rsidRPr="00A8213E">
              <w:t xml:space="preserve">. This generates one market benefit estimate for each credible option, as outlined </w:t>
            </w:r>
            <w:r w:rsidRPr="00FE6E23">
              <w:t>in</w:t>
            </w:r>
            <w:r w:rsidR="00816851" w:rsidRPr="00FE6E23">
              <w:t xml:space="preserve"> </w:t>
            </w:r>
            <w:r w:rsidR="00816851" w:rsidRPr="00FE6E23">
              <w:fldChar w:fldCharType="begin"/>
            </w:r>
            <w:r w:rsidR="00816851" w:rsidRPr="008C758E">
              <w:instrText xml:space="preserve"> REF  _Ref516064999 \* Lower \h </w:instrText>
            </w:r>
            <w:r w:rsidR="000A40C2">
              <w:instrText xml:space="preserve"> \* MERGEFORMAT </w:instrText>
            </w:r>
            <w:r w:rsidR="00816851" w:rsidRPr="00FE6E23">
              <w:fldChar w:fldCharType="separate"/>
            </w:r>
            <w:r w:rsidR="00150FE4" w:rsidRPr="00150FE4">
              <w:t>table 5</w:t>
            </w:r>
            <w:r w:rsidR="00816851" w:rsidRPr="00FE6E23">
              <w:fldChar w:fldCharType="end"/>
            </w:r>
            <w:r w:rsidRPr="00FE6E23">
              <w:t xml:space="preserve"> below</w:t>
            </w:r>
            <w:r w:rsidRPr="00A8213E">
              <w:t>.</w:t>
            </w:r>
          </w:p>
          <w:p w14:paraId="2A640F29" w14:textId="3E7996B5" w:rsidR="00A8213E" w:rsidRPr="00A8213E" w:rsidRDefault="00A8213E" w:rsidP="00A8213E">
            <w:pPr>
              <w:pStyle w:val="Caption"/>
              <w:rPr>
                <w14:textFill>
                  <w14:solidFill>
                    <w14:schemeClr w14:val="tx1">
                      <w14:lumMod w14:val="75000"/>
                      <w14:lumMod w14:val="75000"/>
                      <w14:lumOff w14:val="0"/>
                    </w14:schemeClr>
                  </w14:solidFill>
                </w14:textFill>
              </w:rPr>
            </w:pPr>
            <w:bookmarkStart w:id="196" w:name="_Ref516064999"/>
            <w:r>
              <w:rPr>
                <w14:textFill>
                  <w14:solidFill>
                    <w14:schemeClr w14:val="tx1">
                      <w14:lumMod w14:val="75000"/>
                      <w14:lumMod w14:val="75000"/>
                      <w14:lumOff w14:val="0"/>
                    </w14:schemeClr>
                  </w14:solidFill>
                </w14:textFill>
              </w:rPr>
              <w:t xml:space="preserve">Table </w:t>
            </w:r>
            <w:r w:rsidR="007B7127">
              <w:rPr>
                <w:color w:val="054E6D" w:themeColor="text1" w:themeShade="BF"/>
              </w:rPr>
              <w:fldChar w:fldCharType="begin"/>
            </w:r>
            <w:r w:rsidR="007B7127">
              <w:rPr>
                <w14:textFill>
                  <w14:solidFill>
                    <w14:schemeClr w14:val="tx1">
                      <w14:lumMod w14:val="75000"/>
                      <w14:lumMod w14:val="75000"/>
                      <w14:lumOff w14:val="0"/>
                    </w14:schemeClr>
                  </w14:solidFill>
                </w14:textFill>
              </w:rPr>
              <w:instrText xml:space="preserve"> SEQ Table \* ARABIC </w:instrText>
            </w:r>
            <w:r w:rsidR="007B7127">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5</w:t>
            </w:r>
            <w:r w:rsidR="007B7127">
              <w:rPr>
                <w:noProof/>
                <w14:textFill>
                  <w14:solidFill>
                    <w14:schemeClr w14:val="tx1">
                      <w14:lumMod w14:val="75000"/>
                      <w14:lumMod w14:val="75000"/>
                      <w14:lumOff w14:val="0"/>
                    </w14:schemeClr>
                  </w14:solidFill>
                </w14:textFill>
              </w:rPr>
              <w:fldChar w:fldCharType="end"/>
            </w:r>
            <w:bookmarkEnd w:id="196"/>
            <w:r w:rsidR="00C77EF8">
              <w:rPr>
                <w14:textFill>
                  <w14:solidFill>
                    <w14:schemeClr w14:val="tx1">
                      <w14:lumMod w14:val="75000"/>
                      <w14:lumMod w14:val="75000"/>
                      <w14:lumOff w14:val="0"/>
                    </w14:schemeClr>
                  </w14:solidFill>
                </w14:textFill>
              </w:rPr>
              <w:t>:</w:t>
            </w:r>
            <w:r w:rsidRPr="00A8213E">
              <w:rPr>
                <w14:textFill>
                  <w14:solidFill>
                    <w14:schemeClr w14:val="tx1">
                      <w14:lumMod w14:val="75000"/>
                      <w14:lumMod w14:val="75000"/>
                      <w14:lumOff w14:val="0"/>
                    </w14:schemeClr>
                  </w14:solidFill>
                </w14:textFill>
              </w:rPr>
              <w:t xml:space="preserve"> Calculating expected market benefit ($m)</w:t>
            </w:r>
          </w:p>
          <w:tbl>
            <w:tblPr>
              <w:tblStyle w:val="AERTable-Text"/>
              <w:tblW w:w="5000" w:type="pct"/>
              <w:tblLook w:val="01E0" w:firstRow="1" w:lastRow="1" w:firstColumn="1" w:lastColumn="1" w:noHBand="0" w:noVBand="0"/>
            </w:tblPr>
            <w:tblGrid>
              <w:gridCol w:w="2204"/>
              <w:gridCol w:w="1338"/>
              <w:gridCol w:w="1338"/>
              <w:gridCol w:w="1217"/>
              <w:gridCol w:w="1274"/>
              <w:gridCol w:w="1655"/>
            </w:tblGrid>
            <w:tr w:rsidR="00B530F6" w:rsidRPr="008B3DFB" w14:paraId="4E8BCDF9" w14:textId="77777777" w:rsidTr="00C77EF8">
              <w:trPr>
                <w:cnfStyle w:val="100000000000" w:firstRow="1" w:lastRow="0" w:firstColumn="0" w:lastColumn="0" w:oddVBand="0" w:evenVBand="0" w:oddHBand="0" w:evenHBand="0" w:firstRowFirstColumn="0" w:firstRowLastColumn="0" w:lastRowFirstColumn="0" w:lastRowLastColumn="0"/>
              </w:trPr>
              <w:tc>
                <w:tcPr>
                  <w:tcW w:w="1221" w:type="pct"/>
                </w:tcPr>
                <w:p w14:paraId="79E32E3A" w14:textId="12FDE3A9" w:rsidR="00B530F6" w:rsidRPr="00B530F6" w:rsidRDefault="00B530F6" w:rsidP="007C7A99">
                  <w:pPr>
                    <w:pStyle w:val="Tabletext"/>
                  </w:pPr>
                  <w:r>
                    <w:t>Credible option</w:t>
                  </w:r>
                </w:p>
              </w:tc>
              <w:tc>
                <w:tcPr>
                  <w:tcW w:w="741" w:type="pct"/>
                </w:tcPr>
                <w:p w14:paraId="1B71561E" w14:textId="37BF0825" w:rsidR="00B530F6" w:rsidRPr="00B530F6" w:rsidRDefault="00B530F6" w:rsidP="007C7A99">
                  <w:pPr>
                    <w:pStyle w:val="Tabletext"/>
                  </w:pPr>
                  <w:r>
                    <w:t xml:space="preserve">Market benefit, </w:t>
                  </w:r>
                  <w:r w:rsidRPr="00B530F6">
                    <w:t>scenario 1</w:t>
                  </w:r>
                </w:p>
              </w:tc>
              <w:tc>
                <w:tcPr>
                  <w:tcW w:w="741" w:type="pct"/>
                </w:tcPr>
                <w:p w14:paraId="660177DD" w14:textId="36A848C9" w:rsidR="00B530F6" w:rsidRPr="00B530F6" w:rsidRDefault="00B530F6" w:rsidP="007C7A99">
                  <w:pPr>
                    <w:pStyle w:val="Tabletext"/>
                  </w:pPr>
                  <w:r>
                    <w:t xml:space="preserve">Market benefit, </w:t>
                  </w:r>
                  <w:r w:rsidRPr="00B530F6">
                    <w:t>scenario 2</w:t>
                  </w:r>
                </w:p>
              </w:tc>
              <w:tc>
                <w:tcPr>
                  <w:tcW w:w="674" w:type="pct"/>
                </w:tcPr>
                <w:p w14:paraId="6160579D" w14:textId="70FD2A39" w:rsidR="00B530F6" w:rsidRPr="00B530F6" w:rsidRDefault="00B530F6" w:rsidP="007C7A99">
                  <w:pPr>
                    <w:pStyle w:val="Tabletext"/>
                  </w:pPr>
                  <w:r>
                    <w:t xml:space="preserve">Market benefit, </w:t>
                  </w:r>
                  <w:r w:rsidRPr="00B530F6">
                    <w:t>scenario 3</w:t>
                  </w:r>
                </w:p>
              </w:tc>
              <w:tc>
                <w:tcPr>
                  <w:tcW w:w="706" w:type="pct"/>
                </w:tcPr>
                <w:p w14:paraId="480E0551" w14:textId="3B49B96E" w:rsidR="00B530F6" w:rsidRPr="00B530F6" w:rsidRDefault="00B530F6" w:rsidP="007C7A99">
                  <w:pPr>
                    <w:pStyle w:val="Tabletext"/>
                  </w:pPr>
                  <w:r>
                    <w:t xml:space="preserve">Market benefit, </w:t>
                  </w:r>
                  <w:r w:rsidRPr="00B530F6">
                    <w:t>scenario 4</w:t>
                  </w:r>
                </w:p>
              </w:tc>
              <w:tc>
                <w:tcPr>
                  <w:tcW w:w="917" w:type="pct"/>
                </w:tcPr>
                <w:p w14:paraId="5CEEC1C0" w14:textId="0A6C2C66" w:rsidR="00B530F6" w:rsidRPr="00B530F6" w:rsidRDefault="00B530F6" w:rsidP="007C7A99">
                  <w:pPr>
                    <w:pStyle w:val="Tabletext"/>
                  </w:pPr>
                  <w:r w:rsidRPr="008B3DFB">
                    <w:t>P</w:t>
                  </w:r>
                  <w:r w:rsidRPr="00B530F6">
                    <w:t>robability weighted market benefit</w:t>
                  </w:r>
                </w:p>
              </w:tc>
            </w:tr>
            <w:tr w:rsidR="00B530F6" w:rsidRPr="008B3DFB" w14:paraId="6B4E006A" w14:textId="77777777" w:rsidTr="00C77EF8">
              <w:tc>
                <w:tcPr>
                  <w:tcW w:w="1221" w:type="pct"/>
                </w:tcPr>
                <w:p w14:paraId="6469A086" w14:textId="77777777" w:rsidR="00B530F6" w:rsidRPr="008B3DFB" w:rsidRDefault="00B530F6" w:rsidP="00B530F6">
                  <w:r w:rsidRPr="008B3DFB">
                    <w:t>Network option</w:t>
                  </w:r>
                </w:p>
              </w:tc>
              <w:tc>
                <w:tcPr>
                  <w:tcW w:w="741" w:type="pct"/>
                </w:tcPr>
                <w:p w14:paraId="43401111" w14:textId="165B7A05" w:rsidR="00B530F6" w:rsidRPr="00B530F6" w:rsidRDefault="00B530F6" w:rsidP="00B530F6">
                  <w:r>
                    <w:t>22</w:t>
                  </w:r>
                </w:p>
              </w:tc>
              <w:tc>
                <w:tcPr>
                  <w:tcW w:w="741" w:type="pct"/>
                </w:tcPr>
                <w:p w14:paraId="0BDB9198" w14:textId="4E64C91D" w:rsidR="00B530F6" w:rsidRPr="00B530F6" w:rsidRDefault="00B530F6" w:rsidP="00B530F6">
                  <w:r>
                    <w:t>5</w:t>
                  </w:r>
                </w:p>
              </w:tc>
              <w:tc>
                <w:tcPr>
                  <w:tcW w:w="674" w:type="pct"/>
                </w:tcPr>
                <w:p w14:paraId="016D3496" w14:textId="0B843953" w:rsidR="00B530F6" w:rsidRPr="00B530F6" w:rsidRDefault="00B530F6" w:rsidP="00B530F6">
                  <w:r>
                    <w:t>45</w:t>
                  </w:r>
                </w:p>
              </w:tc>
              <w:tc>
                <w:tcPr>
                  <w:tcW w:w="706" w:type="pct"/>
                </w:tcPr>
                <w:p w14:paraId="55871317" w14:textId="6A97EC2F" w:rsidR="00B530F6" w:rsidRPr="00B530F6" w:rsidRDefault="00B530F6" w:rsidP="00B530F6">
                  <w:r>
                    <w:t>13</w:t>
                  </w:r>
                </w:p>
              </w:tc>
              <w:tc>
                <w:tcPr>
                  <w:tcW w:w="917" w:type="pct"/>
                </w:tcPr>
                <w:p w14:paraId="39F446D4" w14:textId="54E575BF" w:rsidR="00B530F6" w:rsidRPr="00B530F6" w:rsidRDefault="00B530F6">
                  <w:r w:rsidRPr="00B530F6">
                    <w:t>26.3</w:t>
                  </w:r>
                </w:p>
              </w:tc>
            </w:tr>
            <w:tr w:rsidR="00B530F6" w:rsidRPr="008B3DFB" w14:paraId="11A4AF37" w14:textId="77777777" w:rsidTr="00C77EF8">
              <w:trPr>
                <w:cnfStyle w:val="000000010000" w:firstRow="0" w:lastRow="0" w:firstColumn="0" w:lastColumn="0" w:oddVBand="0" w:evenVBand="0" w:oddHBand="0" w:evenHBand="1" w:firstRowFirstColumn="0" w:firstRowLastColumn="0" w:lastRowFirstColumn="0" w:lastRowLastColumn="0"/>
              </w:trPr>
              <w:tc>
                <w:tcPr>
                  <w:tcW w:w="1221" w:type="pct"/>
                </w:tcPr>
                <w:p w14:paraId="2A72D4B3" w14:textId="77777777" w:rsidR="00B530F6" w:rsidRPr="008B3DFB" w:rsidRDefault="00B530F6" w:rsidP="00B530F6">
                  <w:r w:rsidRPr="008B3DFB">
                    <w:t>Generation option</w:t>
                  </w:r>
                </w:p>
              </w:tc>
              <w:tc>
                <w:tcPr>
                  <w:tcW w:w="741" w:type="pct"/>
                </w:tcPr>
                <w:p w14:paraId="1256A9FA" w14:textId="01E303AC" w:rsidR="00B530F6" w:rsidRPr="00B530F6" w:rsidRDefault="00B530F6" w:rsidP="00B530F6">
                  <w:r>
                    <w:t>25</w:t>
                  </w:r>
                </w:p>
              </w:tc>
              <w:tc>
                <w:tcPr>
                  <w:tcW w:w="741" w:type="pct"/>
                </w:tcPr>
                <w:p w14:paraId="21C39238" w14:textId="7D108472" w:rsidR="00B530F6" w:rsidRPr="00B530F6" w:rsidRDefault="00B530F6" w:rsidP="00B530F6">
                  <w:r>
                    <w:t>16</w:t>
                  </w:r>
                </w:p>
              </w:tc>
              <w:tc>
                <w:tcPr>
                  <w:tcW w:w="674" w:type="pct"/>
                </w:tcPr>
                <w:p w14:paraId="66CD433C" w14:textId="7DB5F4A3" w:rsidR="00B530F6" w:rsidRPr="00B530F6" w:rsidRDefault="00B530F6" w:rsidP="00B530F6">
                  <w:r>
                    <w:t>40</w:t>
                  </w:r>
                </w:p>
              </w:tc>
              <w:tc>
                <w:tcPr>
                  <w:tcW w:w="706" w:type="pct"/>
                </w:tcPr>
                <w:p w14:paraId="6B994D47" w14:textId="4876FF49" w:rsidR="00B530F6" w:rsidRPr="00B530F6" w:rsidRDefault="00B530F6" w:rsidP="00B530F6">
                  <w:r>
                    <w:t>20</w:t>
                  </w:r>
                </w:p>
              </w:tc>
              <w:tc>
                <w:tcPr>
                  <w:tcW w:w="917" w:type="pct"/>
                </w:tcPr>
                <w:p w14:paraId="73369FFD" w14:textId="7A74FF36" w:rsidR="00B530F6" w:rsidRPr="00B530F6" w:rsidRDefault="00B530F6">
                  <w:r w:rsidRPr="00B530F6">
                    <w:t>28.5</w:t>
                  </w:r>
                </w:p>
              </w:tc>
            </w:tr>
            <w:tr w:rsidR="00B530F6" w:rsidRPr="008B3DFB" w14:paraId="0F6E8C79" w14:textId="77777777" w:rsidTr="00C77EF8">
              <w:tc>
                <w:tcPr>
                  <w:tcW w:w="1221" w:type="pct"/>
                </w:tcPr>
                <w:p w14:paraId="75E27FA8" w14:textId="77777777" w:rsidR="00B530F6" w:rsidRPr="008B3DFB" w:rsidRDefault="00B530F6" w:rsidP="00B530F6">
                  <w:r w:rsidRPr="008B3DFB">
                    <w:t>Demand-side option</w:t>
                  </w:r>
                </w:p>
              </w:tc>
              <w:tc>
                <w:tcPr>
                  <w:tcW w:w="741" w:type="pct"/>
                </w:tcPr>
                <w:p w14:paraId="0D485675" w14:textId="756FC382" w:rsidR="00B530F6" w:rsidRPr="00B530F6" w:rsidRDefault="00B530F6" w:rsidP="00B530F6">
                  <w:r>
                    <w:t>16</w:t>
                  </w:r>
                </w:p>
              </w:tc>
              <w:tc>
                <w:tcPr>
                  <w:tcW w:w="741" w:type="pct"/>
                </w:tcPr>
                <w:p w14:paraId="2B2974E3" w14:textId="5BAC4D08" w:rsidR="00B530F6" w:rsidRPr="00B530F6" w:rsidRDefault="00B530F6" w:rsidP="00B530F6">
                  <w:r>
                    <w:t>8</w:t>
                  </w:r>
                </w:p>
              </w:tc>
              <w:tc>
                <w:tcPr>
                  <w:tcW w:w="674" w:type="pct"/>
                </w:tcPr>
                <w:p w14:paraId="7075ECA6" w14:textId="7C142104" w:rsidR="00B530F6" w:rsidRPr="00B530F6" w:rsidRDefault="00B530F6" w:rsidP="00B530F6">
                  <w:r>
                    <w:t>6</w:t>
                  </w:r>
                </w:p>
              </w:tc>
              <w:tc>
                <w:tcPr>
                  <w:tcW w:w="706" w:type="pct"/>
                </w:tcPr>
                <w:p w14:paraId="77048161" w14:textId="2B4392FC" w:rsidR="00B530F6" w:rsidRPr="00B530F6" w:rsidRDefault="00B530F6" w:rsidP="00B530F6">
                  <w:r w:rsidRPr="008B3DFB">
                    <w:t>2</w:t>
                  </w:r>
                </w:p>
              </w:tc>
              <w:tc>
                <w:tcPr>
                  <w:tcW w:w="917" w:type="pct"/>
                </w:tcPr>
                <w:p w14:paraId="02E467CB" w14:textId="5A6AA330" w:rsidR="00B530F6" w:rsidRPr="00B530F6" w:rsidRDefault="00B530F6" w:rsidP="00B530F6">
                  <w:r w:rsidRPr="00B530F6">
                    <w:t>6.7</w:t>
                  </w:r>
                </w:p>
              </w:tc>
            </w:tr>
          </w:tbl>
          <w:p w14:paraId="2BA6B424" w14:textId="77777777" w:rsidR="0093056E" w:rsidRDefault="0093056E" w:rsidP="0093056E">
            <w:pPr>
              <w:pStyle w:val="BodyText"/>
            </w:pPr>
          </w:p>
        </w:tc>
      </w:tr>
    </w:tbl>
    <w:p w14:paraId="73C0AD7E" w14:textId="480359E1" w:rsidR="008B3DFB" w:rsidRPr="008B3DFB" w:rsidRDefault="00954991" w:rsidP="007C7A99">
      <w:pPr>
        <w:pStyle w:val="Heading3"/>
      </w:pPr>
      <w:bookmarkStart w:id="197" w:name="_Toc532464616"/>
      <w:bookmarkEnd w:id="6"/>
      <w:bookmarkEnd w:id="7"/>
      <w:r>
        <w:lastRenderedPageBreak/>
        <w:t>Uncertainty regarding c</w:t>
      </w:r>
      <w:r w:rsidR="008B3DFB" w:rsidRPr="008B3DFB">
        <w:t>osts</w:t>
      </w:r>
      <w:bookmarkEnd w:id="197"/>
      <w:r w:rsidR="008B3DFB" w:rsidRPr="008B3DFB">
        <w:t xml:space="preserve"> </w:t>
      </w:r>
    </w:p>
    <w:p w14:paraId="41CCBCA0" w14:textId="48259626" w:rsidR="008B3DFB" w:rsidRPr="008B3DFB" w:rsidRDefault="008B3DFB" w:rsidP="008B3DFB">
      <w:r w:rsidRPr="008B3DFB">
        <w:t xml:space="preserve">Where there is a material degree of uncertainty in the costs of a credible option, paragraph 2 of the </w:t>
      </w:r>
      <w:r w:rsidR="00C72361">
        <w:t>RIT–T</w:t>
      </w:r>
      <w:r w:rsidRPr="008B3DFB">
        <w:t xml:space="preserve"> requires a </w:t>
      </w:r>
      <w:r w:rsidR="00C72361">
        <w:t>RIT–T</w:t>
      </w:r>
      <w:r w:rsidR="007A5C23">
        <w:t xml:space="preserve"> proponent</w:t>
      </w:r>
      <w:r w:rsidRPr="008B3DFB">
        <w:t xml:space="preserve"> to calculate the expected cost of the option under a range of different reasonable cost assumptions. The cost of the credible option is the probability weighted present value of the direct costs of the credible option under the different cost assumptions.</w:t>
      </w:r>
    </w:p>
    <w:p w14:paraId="666D17B8" w14:textId="55D36D68" w:rsidR="008B3DFB" w:rsidRPr="008B3DFB" w:rsidRDefault="008B3DFB" w:rsidP="008B3DFB">
      <w:r w:rsidRPr="008B3DFB">
        <w:t xml:space="preserve">For the avoidance of doubt, the term ‘cost assumptions’ is distinct from the term reasonable scenarios used elsewhere in the </w:t>
      </w:r>
      <w:r w:rsidR="00C72361">
        <w:t>RIT–T</w:t>
      </w:r>
      <w:r w:rsidRPr="008B3DFB">
        <w:t xml:space="preserve"> and these </w:t>
      </w:r>
      <w:r w:rsidR="002909C1">
        <w:t>RIT–</w:t>
      </w:r>
      <w:r w:rsidR="001F66B9">
        <w:t>T</w:t>
      </w:r>
      <w:r w:rsidR="00F523D2">
        <w:t xml:space="preserve"> </w:t>
      </w:r>
      <w:r w:rsidRPr="008B3DFB">
        <w:t>application guidelines.</w:t>
      </w:r>
    </w:p>
    <w:p w14:paraId="0233E6A2" w14:textId="055D7446" w:rsidR="008B3DFB" w:rsidRDefault="008B3DFB" w:rsidP="008B3DFB">
      <w:r w:rsidRPr="008B3DFB">
        <w:t xml:space="preserve">The direct costs of a credible option may vary for reasons other than the nature of the relevant reasonable scenario. For example, the direct costs of a credible option may be uncertain because they depend on variables such as exchange rates, the price of copper or the price of thermal coal. Similarly, whether a reasonable scenario reflects high or low demand growth is unlikely to affect the costs of a credible option. This is why </w:t>
      </w:r>
      <w:r w:rsidR="007A5C23">
        <w:t xml:space="preserve">a </w:t>
      </w:r>
      <w:r w:rsidR="00C72361">
        <w:t>RIT–T</w:t>
      </w:r>
      <w:r w:rsidR="007A5C23">
        <w:t xml:space="preserve"> proponent</w:t>
      </w:r>
      <w:r w:rsidRPr="008B3DFB">
        <w:t xml:space="preserve"> </w:t>
      </w:r>
      <w:r w:rsidR="007A5C23">
        <w:t xml:space="preserve">must </w:t>
      </w:r>
      <w:r w:rsidRPr="008B3DFB">
        <w:t>separately undertake a weighted averaging of the direct costs of a credible option as well as the market benefits of a credible option.</w:t>
      </w:r>
    </w:p>
    <w:p w14:paraId="4C1A4C7E" w14:textId="422CECD0" w:rsidR="00830C97" w:rsidRPr="00CC019E" w:rsidRDefault="00A8213E" w:rsidP="00CC019E">
      <w:pPr>
        <w:pStyle w:val="Caption"/>
      </w:pPr>
      <w:bookmarkStart w:id="198" w:name="_Ref516058140"/>
      <w:r w:rsidRPr="00CC019E">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18</w:t>
      </w:r>
      <w:r w:rsidR="006126C7">
        <w:rPr>
          <w:noProof/>
        </w:rPr>
        <w:fldChar w:fldCharType="end"/>
      </w:r>
      <w:bookmarkEnd w:id="198"/>
      <w:r w:rsidRPr="00CC019E">
        <w:t>: Calculating the expected cost</w:t>
      </w:r>
    </w:p>
    <w:tbl>
      <w:tblPr>
        <w:tblStyle w:val="LightShading-Accent2"/>
        <w:tblW w:w="0" w:type="auto"/>
        <w:tblLook w:val="04A0" w:firstRow="1" w:lastRow="0" w:firstColumn="1" w:lastColumn="0" w:noHBand="0" w:noVBand="1"/>
      </w:tblPr>
      <w:tblGrid>
        <w:gridCol w:w="9242"/>
      </w:tblGrid>
      <w:tr w:rsidR="00A8213E" w14:paraId="612D6079" w14:textId="77777777" w:rsidTr="00C77E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3D9F57D" w14:textId="77777777" w:rsidR="00A8213E" w:rsidRDefault="00A8213E" w:rsidP="000B4C70">
            <w:pPr>
              <w:pStyle w:val="NoSpacing"/>
            </w:pPr>
          </w:p>
          <w:p w14:paraId="7F8821F0" w14:textId="3E6200EC" w:rsidR="00A8213E" w:rsidRPr="00A8213E" w:rsidRDefault="00A8213E" w:rsidP="00A8213E">
            <w:pPr>
              <w:pStyle w:val="BodyText"/>
            </w:pPr>
            <w:r w:rsidRPr="008B3DFB">
              <w:t>The following exam</w:t>
            </w:r>
            <w:r w:rsidRPr="00A8213E">
              <w:t>ple continues from</w:t>
            </w:r>
            <w:r w:rsidR="00057862">
              <w:t xml:space="preserve"> </w:t>
            </w:r>
            <w:r w:rsidR="00057862">
              <w:fldChar w:fldCharType="begin"/>
            </w:r>
            <w:r w:rsidR="00057862">
              <w:instrText xml:space="preserve"> REF  _Ref516057990 \* Lower \h </w:instrText>
            </w:r>
            <w:r w:rsidR="00057862">
              <w:fldChar w:fldCharType="separate"/>
            </w:r>
            <w:r w:rsidR="00150FE4">
              <w:t xml:space="preserve">example </w:t>
            </w:r>
            <w:r w:rsidR="00150FE4">
              <w:rPr>
                <w:noProof/>
              </w:rPr>
              <w:t>17</w:t>
            </w:r>
            <w:r w:rsidR="00057862">
              <w:fldChar w:fldCharType="end"/>
            </w:r>
            <w:r w:rsidRPr="00A8213E">
              <w:t>. For each of the three credible options</w:t>
            </w:r>
            <w:r w:rsidR="007A5C23">
              <w:t xml:space="preserve">, the </w:t>
            </w:r>
            <w:r w:rsidR="00C72361">
              <w:t>RIT–T</w:t>
            </w:r>
            <w:r w:rsidR="007A5C23" w:rsidRPr="007A5C23">
              <w:t xml:space="preserve"> proponent</w:t>
            </w:r>
            <w:r w:rsidRPr="00A8213E">
              <w:t xml:space="preserve"> also considered three cost assumptions (‘Low’, ‘Medium’ and ‘High’).</w:t>
            </w:r>
          </w:p>
          <w:p w14:paraId="248AFFB5" w14:textId="77777777" w:rsidR="00A8213E" w:rsidRPr="008B3DFB" w:rsidRDefault="00A8213E" w:rsidP="00A8213E">
            <w:pPr>
              <w:pStyle w:val="BodyText"/>
            </w:pPr>
            <w:r w:rsidRPr="008B3DFB">
              <w:t>The three cost assumptions and associated probabilities of occurrence for each credible option were:</w:t>
            </w:r>
          </w:p>
          <w:p w14:paraId="03807EA0" w14:textId="4ECF29C5" w:rsidR="00A8213E" w:rsidRPr="00A8213E" w:rsidRDefault="00A8213E" w:rsidP="009E6227">
            <w:pPr>
              <w:pStyle w:val="Bulletpoint"/>
            </w:pPr>
            <w:r w:rsidRPr="00A8213E">
              <w:lastRenderedPageBreak/>
              <w:t>Network option:</w:t>
            </w:r>
          </w:p>
          <w:p w14:paraId="7386789E" w14:textId="6F175850" w:rsidR="00A8213E" w:rsidRPr="00A8213E" w:rsidRDefault="00A8213E" w:rsidP="009E6227">
            <w:pPr>
              <w:pStyle w:val="Bulletpoint2"/>
            </w:pPr>
            <w:r>
              <w:tab/>
            </w:r>
            <w:r w:rsidRPr="00A8213E">
              <w:t>Low (low steel prices; favourable exchange rate) = 15 per cent</w:t>
            </w:r>
            <w:r w:rsidR="000A40C2">
              <w:t>.</w:t>
            </w:r>
          </w:p>
          <w:p w14:paraId="08CE43F5" w14:textId="3F65F59F" w:rsidR="00A8213E" w:rsidRPr="00A8213E" w:rsidRDefault="00A8213E" w:rsidP="009E6227">
            <w:pPr>
              <w:pStyle w:val="Bulletpoint2"/>
            </w:pPr>
            <w:r>
              <w:tab/>
            </w:r>
            <w:r w:rsidRPr="00A8213E">
              <w:t>Medium (medium steel prices; average exchange rate) = 55 per cent</w:t>
            </w:r>
            <w:r w:rsidR="000A40C2">
              <w:t>.</w:t>
            </w:r>
          </w:p>
          <w:p w14:paraId="6C11B989" w14:textId="713D1D77" w:rsidR="00A8213E" w:rsidRPr="00A8213E" w:rsidRDefault="00A8213E" w:rsidP="009E6227">
            <w:pPr>
              <w:pStyle w:val="Bulletpoint2"/>
            </w:pPr>
            <w:r>
              <w:tab/>
            </w:r>
            <w:r w:rsidRPr="00A8213E">
              <w:t>High (high steel prices; unfavourable exchange rate) = 30 per cent.</w:t>
            </w:r>
          </w:p>
          <w:p w14:paraId="7F07AB0F" w14:textId="61C4A971" w:rsidR="00A8213E" w:rsidRPr="00A8213E" w:rsidRDefault="00A8213E" w:rsidP="009E6227">
            <w:pPr>
              <w:pStyle w:val="Bulletpoint"/>
            </w:pPr>
            <w:r w:rsidRPr="00A8213E">
              <w:t>Generation option:</w:t>
            </w:r>
          </w:p>
          <w:p w14:paraId="643A6D09" w14:textId="1F6AC9B0" w:rsidR="00A8213E" w:rsidRPr="00A8213E" w:rsidRDefault="00A8213E" w:rsidP="009E6227">
            <w:pPr>
              <w:pStyle w:val="Bulletpoint2"/>
            </w:pPr>
            <w:r>
              <w:tab/>
            </w:r>
            <w:r w:rsidRPr="00A8213E">
              <w:t>Low (low steel prices, low labour costs) = 10 per cent</w:t>
            </w:r>
            <w:r w:rsidR="000A40C2">
              <w:t>.</w:t>
            </w:r>
          </w:p>
          <w:p w14:paraId="3075E596" w14:textId="637D9E42" w:rsidR="00A8213E" w:rsidRPr="00A8213E" w:rsidRDefault="00A8213E" w:rsidP="009E6227">
            <w:pPr>
              <w:pStyle w:val="Bulletpoint2"/>
            </w:pPr>
            <w:r>
              <w:tab/>
            </w:r>
            <w:r w:rsidRPr="00A8213E">
              <w:t>Medium (medium steel prices; medium labour costs) = 50 per cent</w:t>
            </w:r>
            <w:r w:rsidR="000A40C2">
              <w:t>.</w:t>
            </w:r>
          </w:p>
          <w:p w14:paraId="35F573E0" w14:textId="0A3615A7" w:rsidR="00A8213E" w:rsidRPr="00A8213E" w:rsidRDefault="00A8213E" w:rsidP="009E6227">
            <w:pPr>
              <w:pStyle w:val="Bulletpoint2"/>
            </w:pPr>
            <w:r>
              <w:tab/>
            </w:r>
            <w:r w:rsidRPr="00A8213E">
              <w:t>High (high steel prices; high labour costs) = 40 per cent.</w:t>
            </w:r>
          </w:p>
          <w:p w14:paraId="246B1DB0" w14:textId="392CD1FA" w:rsidR="00A8213E" w:rsidRPr="00A8213E" w:rsidRDefault="00A8213E" w:rsidP="009E6227">
            <w:pPr>
              <w:pStyle w:val="Bulletpoint"/>
            </w:pPr>
            <w:r w:rsidRPr="00A8213E">
              <w:t>Demand-side option:</w:t>
            </w:r>
          </w:p>
          <w:p w14:paraId="3C5E9D17" w14:textId="3D03486E" w:rsidR="00A8213E" w:rsidRPr="00A8213E" w:rsidRDefault="00A8213E" w:rsidP="009E6227">
            <w:pPr>
              <w:pStyle w:val="Bulletpoint2"/>
            </w:pPr>
            <w:r>
              <w:tab/>
            </w:r>
            <w:r w:rsidRPr="00A8213E">
              <w:t>Low (low implementation and maintenance costs) = 30 per cent</w:t>
            </w:r>
            <w:r w:rsidR="000A40C2">
              <w:t>.</w:t>
            </w:r>
          </w:p>
          <w:p w14:paraId="14BD3F05" w14:textId="10654E90" w:rsidR="00A8213E" w:rsidRPr="00A8213E" w:rsidRDefault="00A8213E" w:rsidP="009E6227">
            <w:pPr>
              <w:pStyle w:val="Bulletpoint2"/>
            </w:pPr>
            <w:r>
              <w:tab/>
            </w:r>
            <w:r w:rsidRPr="00A8213E">
              <w:t>Medium (medium implementation and maintenance costs) = 50 per cent</w:t>
            </w:r>
            <w:r w:rsidR="000A40C2">
              <w:t>.</w:t>
            </w:r>
          </w:p>
          <w:p w14:paraId="3B27571E" w14:textId="7AB0696B" w:rsidR="00A8213E" w:rsidRPr="00A8213E" w:rsidRDefault="00A8213E" w:rsidP="009E6227">
            <w:pPr>
              <w:pStyle w:val="Bulletpoint2"/>
            </w:pPr>
            <w:r>
              <w:tab/>
            </w:r>
            <w:r w:rsidRPr="00A8213E">
              <w:t>High (high implementation and maintenance costs) = 20 per cent.</w:t>
            </w:r>
          </w:p>
          <w:p w14:paraId="12DC002F" w14:textId="77777777" w:rsidR="000B4C70" w:rsidRDefault="000B4C70" w:rsidP="000B4C70">
            <w:pPr>
              <w:pStyle w:val="NoSpacing"/>
            </w:pPr>
          </w:p>
          <w:p w14:paraId="6F45EB7E" w14:textId="0381CFCC" w:rsidR="00A8213E" w:rsidRPr="00A8213E" w:rsidRDefault="000B4C70" w:rsidP="00FE6E23">
            <w:pPr>
              <w:pStyle w:val="BodyText"/>
            </w:pPr>
            <w:r w:rsidRPr="00FE6E23">
              <w:t xml:space="preserve">As </w:t>
            </w:r>
            <w:r w:rsidRPr="00FE6E23">
              <w:fldChar w:fldCharType="begin"/>
            </w:r>
            <w:r w:rsidRPr="008C758E">
              <w:instrText xml:space="preserve"> REF  _Ref516065001 \* Lower \h </w:instrText>
            </w:r>
            <w:r w:rsidR="000A40C2">
              <w:instrText xml:space="preserve"> \* MERGEFORMAT </w:instrText>
            </w:r>
            <w:r w:rsidRPr="00FE6E23">
              <w:fldChar w:fldCharType="separate"/>
            </w:r>
            <w:r w:rsidR="00150FE4" w:rsidRPr="00150FE4">
              <w:t>table 6</w:t>
            </w:r>
            <w:r w:rsidRPr="00FE6E23">
              <w:fldChar w:fldCharType="end"/>
            </w:r>
            <w:r w:rsidRPr="00FE6E23">
              <w:t xml:space="preserve"> outlines</w:t>
            </w:r>
            <w:r w:rsidR="00A8213E" w:rsidRPr="008B3DFB">
              <w:t xml:space="preserve">, </w:t>
            </w:r>
            <w:r>
              <w:t xml:space="preserve">a </w:t>
            </w:r>
            <w:r w:rsidR="00C72361">
              <w:t>RIT–T</w:t>
            </w:r>
            <w:r>
              <w:t xml:space="preserve"> proponent can calculate </w:t>
            </w:r>
            <w:r w:rsidR="00A8213E" w:rsidRPr="008B3DFB">
              <w:t xml:space="preserve">an expected cost for each credible option by taking a </w:t>
            </w:r>
            <w:r w:rsidR="00A8213E" w:rsidRPr="00FF6308">
              <w:t>weighted</w:t>
            </w:r>
            <w:r w:rsidR="00A8213E" w:rsidRPr="008B3DFB">
              <w:t>-aver</w:t>
            </w:r>
            <w:r>
              <w:t>age across cost assumptions.</w:t>
            </w:r>
          </w:p>
          <w:p w14:paraId="6868398E" w14:textId="3518EE4E" w:rsidR="00A8213E" w:rsidRPr="00FF6308" w:rsidRDefault="00A8213E" w:rsidP="00FF6308">
            <w:pPr>
              <w:pStyle w:val="Caption"/>
              <w:rPr>
                <w14:textFill>
                  <w14:solidFill>
                    <w14:schemeClr w14:val="tx1">
                      <w14:lumMod w14:val="75000"/>
                      <w14:lumMod w14:val="75000"/>
                      <w14:lumOff w14:val="0"/>
                    </w14:schemeClr>
                  </w14:solidFill>
                </w14:textFill>
              </w:rPr>
            </w:pPr>
            <w:bookmarkStart w:id="199" w:name="_Ref516065001"/>
            <w:r w:rsidRPr="00FF6308">
              <w:rPr>
                <w14:textFill>
                  <w14:solidFill>
                    <w14:schemeClr w14:val="tx1">
                      <w14:lumMod w14:val="75000"/>
                      <w14:lumMod w14:val="75000"/>
                      <w14:lumOff w14:val="0"/>
                    </w14:schemeClr>
                  </w14:solidFill>
                </w14:textFill>
              </w:rPr>
              <w:t xml:space="preserve">Table </w:t>
            </w:r>
            <w:r w:rsidR="009C2E75">
              <w:rPr>
                <w:color w:val="054E6D" w:themeColor="text1" w:themeShade="BF"/>
              </w:rPr>
              <w:fldChar w:fldCharType="begin"/>
            </w:r>
            <w:r w:rsidR="009C2E75">
              <w:rPr>
                <w14:textFill>
                  <w14:solidFill>
                    <w14:schemeClr w14:val="tx1">
                      <w14:lumMod w14:val="75000"/>
                      <w14:lumMod w14:val="75000"/>
                      <w14:lumOff w14:val="0"/>
                    </w14:schemeClr>
                  </w14:solidFill>
                </w14:textFill>
              </w:rPr>
              <w:instrText xml:space="preserve"> SEQ Table \* ARABIC </w:instrText>
            </w:r>
            <w:r w:rsidR="009C2E75">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6</w:t>
            </w:r>
            <w:r w:rsidR="009C2E75">
              <w:rPr>
                <w14:textFill>
                  <w14:solidFill>
                    <w14:schemeClr w14:val="tx1">
                      <w14:lumMod w14:val="75000"/>
                      <w14:lumMod w14:val="75000"/>
                      <w14:lumOff w14:val="0"/>
                    </w14:schemeClr>
                  </w14:solidFill>
                </w14:textFill>
              </w:rPr>
              <w:fldChar w:fldCharType="end"/>
            </w:r>
            <w:bookmarkEnd w:id="199"/>
            <w:r w:rsidR="007D595B">
              <w:rPr>
                <w14:textFill>
                  <w14:solidFill>
                    <w14:schemeClr w14:val="tx1">
                      <w14:lumMod w14:val="75000"/>
                      <w14:lumMod w14:val="75000"/>
                      <w14:lumOff w14:val="0"/>
                    </w14:schemeClr>
                  </w14:solidFill>
                </w14:textFill>
              </w:rPr>
              <w:t>:</w:t>
            </w:r>
            <w:r w:rsidRPr="00FF6308">
              <w:rPr>
                <w14:textFill>
                  <w14:solidFill>
                    <w14:schemeClr w14:val="tx1">
                      <w14:lumMod w14:val="75000"/>
                      <w14:lumMod w14:val="75000"/>
                      <w14:lumOff w14:val="0"/>
                    </w14:schemeClr>
                  </w14:solidFill>
                </w14:textFill>
              </w:rPr>
              <w:t xml:space="preserve"> Calculating expected cost ($m)</w:t>
            </w:r>
          </w:p>
          <w:tbl>
            <w:tblPr>
              <w:tblStyle w:val="AERTable-Text"/>
              <w:tblW w:w="5000" w:type="pct"/>
              <w:tblLook w:val="01E0" w:firstRow="1" w:lastRow="1" w:firstColumn="1" w:lastColumn="1" w:noHBand="0" w:noVBand="0"/>
            </w:tblPr>
            <w:tblGrid>
              <w:gridCol w:w="2338"/>
              <w:gridCol w:w="1565"/>
              <w:gridCol w:w="1960"/>
              <w:gridCol w:w="1614"/>
              <w:gridCol w:w="1549"/>
            </w:tblGrid>
            <w:tr w:rsidR="00B530F6" w:rsidRPr="00CB69FD" w14:paraId="4C382BB6" w14:textId="77777777" w:rsidTr="00C77EF8">
              <w:trPr>
                <w:cnfStyle w:val="100000000000" w:firstRow="1" w:lastRow="0" w:firstColumn="0" w:lastColumn="0" w:oddVBand="0" w:evenVBand="0" w:oddHBand="0" w:evenHBand="0" w:firstRowFirstColumn="0" w:firstRowLastColumn="0" w:lastRowFirstColumn="0" w:lastRowLastColumn="0"/>
              </w:trPr>
              <w:tc>
                <w:tcPr>
                  <w:tcW w:w="1295" w:type="pct"/>
                </w:tcPr>
                <w:p w14:paraId="3BB560AB" w14:textId="0C9C9F84" w:rsidR="00B530F6" w:rsidRPr="00B530F6" w:rsidRDefault="00B530F6" w:rsidP="007C7A99">
                  <w:pPr>
                    <w:pStyle w:val="Tabletext"/>
                  </w:pPr>
                  <w:r w:rsidRPr="00CB69FD">
                    <w:t>Credible option</w:t>
                  </w:r>
                </w:p>
              </w:tc>
              <w:tc>
                <w:tcPr>
                  <w:tcW w:w="867" w:type="pct"/>
                </w:tcPr>
                <w:p w14:paraId="384A4E6C" w14:textId="22752CE1" w:rsidR="00B530F6" w:rsidRPr="00B530F6" w:rsidRDefault="00B530F6" w:rsidP="007C7A99">
                  <w:pPr>
                    <w:pStyle w:val="Tabletext"/>
                  </w:pPr>
                  <w:r>
                    <w:t>Low cost</w:t>
                  </w:r>
                  <w:r w:rsidRPr="00B530F6">
                    <w:t xml:space="preserve"> scenario</w:t>
                  </w:r>
                </w:p>
              </w:tc>
              <w:tc>
                <w:tcPr>
                  <w:tcW w:w="1086" w:type="pct"/>
                </w:tcPr>
                <w:p w14:paraId="15AF57F5" w14:textId="0447874A" w:rsidR="00B530F6" w:rsidRPr="00B530F6" w:rsidRDefault="00B530F6" w:rsidP="007C7A99">
                  <w:pPr>
                    <w:pStyle w:val="Tabletext"/>
                  </w:pPr>
                  <w:r>
                    <w:t>M</w:t>
                  </w:r>
                  <w:r w:rsidRPr="00B530F6">
                    <w:t>edium cost scenario</w:t>
                  </w:r>
                </w:p>
              </w:tc>
              <w:tc>
                <w:tcPr>
                  <w:tcW w:w="894" w:type="pct"/>
                </w:tcPr>
                <w:p w14:paraId="02CE19DD" w14:textId="471DC34D" w:rsidR="00B530F6" w:rsidRPr="00B530F6" w:rsidRDefault="00B530F6" w:rsidP="007C7A99">
                  <w:pPr>
                    <w:pStyle w:val="Tabletext"/>
                  </w:pPr>
                  <w:r>
                    <w:t>High</w:t>
                  </w:r>
                  <w:r w:rsidRPr="00B530F6">
                    <w:t xml:space="preserve"> cost scenario</w:t>
                  </w:r>
                </w:p>
              </w:tc>
              <w:tc>
                <w:tcPr>
                  <w:tcW w:w="859" w:type="pct"/>
                </w:tcPr>
                <w:p w14:paraId="37C2EE2E" w14:textId="0898E377" w:rsidR="00B530F6" w:rsidRPr="00B530F6" w:rsidRDefault="00B530F6" w:rsidP="007C7A99">
                  <w:pPr>
                    <w:pStyle w:val="Tabletext"/>
                  </w:pPr>
                  <w:r w:rsidRPr="00CB69FD">
                    <w:t>Expected cost</w:t>
                  </w:r>
                </w:p>
              </w:tc>
            </w:tr>
            <w:tr w:rsidR="00B530F6" w:rsidRPr="00CB69FD" w14:paraId="08556425" w14:textId="77777777" w:rsidTr="00C77EF8">
              <w:tc>
                <w:tcPr>
                  <w:tcW w:w="1295" w:type="pct"/>
                </w:tcPr>
                <w:p w14:paraId="21F1BD29" w14:textId="77777777" w:rsidR="00B530F6" w:rsidRPr="00CB69FD" w:rsidRDefault="00B530F6" w:rsidP="00B530F6">
                  <w:r w:rsidRPr="00CB69FD">
                    <w:t>Network option</w:t>
                  </w:r>
                </w:p>
              </w:tc>
              <w:tc>
                <w:tcPr>
                  <w:tcW w:w="867" w:type="pct"/>
                </w:tcPr>
                <w:p w14:paraId="51F291C7" w14:textId="5BDA3B43" w:rsidR="00B530F6" w:rsidRPr="00B530F6" w:rsidRDefault="00B530F6" w:rsidP="00B530F6">
                  <w:r>
                    <w:t>22.5</w:t>
                  </w:r>
                </w:p>
              </w:tc>
              <w:tc>
                <w:tcPr>
                  <w:tcW w:w="1086" w:type="pct"/>
                </w:tcPr>
                <w:p w14:paraId="61CF6EDC" w14:textId="5E204E75" w:rsidR="00B530F6" w:rsidRPr="00B530F6" w:rsidRDefault="00B530F6" w:rsidP="00B530F6">
                  <w:r>
                    <w:t>25</w:t>
                  </w:r>
                </w:p>
              </w:tc>
              <w:tc>
                <w:tcPr>
                  <w:tcW w:w="894" w:type="pct"/>
                </w:tcPr>
                <w:p w14:paraId="6DDCD984" w14:textId="186EC588" w:rsidR="00B530F6" w:rsidRPr="00B530F6" w:rsidRDefault="00B530F6" w:rsidP="00B530F6">
                  <w:r>
                    <w:t>32.5</w:t>
                  </w:r>
                </w:p>
              </w:tc>
              <w:tc>
                <w:tcPr>
                  <w:tcW w:w="859" w:type="pct"/>
                </w:tcPr>
                <w:p w14:paraId="4C9196DC" w14:textId="6C9CC2E0" w:rsidR="00B530F6" w:rsidRPr="00B530F6" w:rsidRDefault="00B530F6" w:rsidP="00B530F6">
                  <w:r>
                    <w:t>26.9</w:t>
                  </w:r>
                </w:p>
              </w:tc>
            </w:tr>
            <w:tr w:rsidR="00B530F6" w:rsidRPr="00CB69FD" w14:paraId="67516C73" w14:textId="77777777" w:rsidTr="00C77EF8">
              <w:trPr>
                <w:cnfStyle w:val="000000010000" w:firstRow="0" w:lastRow="0" w:firstColumn="0" w:lastColumn="0" w:oddVBand="0" w:evenVBand="0" w:oddHBand="0" w:evenHBand="1" w:firstRowFirstColumn="0" w:firstRowLastColumn="0" w:lastRowFirstColumn="0" w:lastRowLastColumn="0"/>
              </w:trPr>
              <w:tc>
                <w:tcPr>
                  <w:tcW w:w="1295" w:type="pct"/>
                </w:tcPr>
                <w:p w14:paraId="4EEF9A56" w14:textId="77777777" w:rsidR="00B530F6" w:rsidRPr="00CB69FD" w:rsidRDefault="00B530F6" w:rsidP="00B530F6">
                  <w:r w:rsidRPr="00CB69FD">
                    <w:t>Generation option</w:t>
                  </w:r>
                </w:p>
              </w:tc>
              <w:tc>
                <w:tcPr>
                  <w:tcW w:w="867" w:type="pct"/>
                </w:tcPr>
                <w:p w14:paraId="5900A63D" w14:textId="54ED0EB9" w:rsidR="00B530F6" w:rsidRPr="00B530F6" w:rsidRDefault="00B530F6" w:rsidP="00B530F6">
                  <w:r>
                    <w:t>23</w:t>
                  </w:r>
                </w:p>
              </w:tc>
              <w:tc>
                <w:tcPr>
                  <w:tcW w:w="1086" w:type="pct"/>
                </w:tcPr>
                <w:p w14:paraId="08F65991" w14:textId="255AB915" w:rsidR="00B530F6" w:rsidRPr="00B530F6" w:rsidRDefault="00B530F6" w:rsidP="00B530F6">
                  <w:r>
                    <w:t>27</w:t>
                  </w:r>
                </w:p>
              </w:tc>
              <w:tc>
                <w:tcPr>
                  <w:tcW w:w="894" w:type="pct"/>
                </w:tcPr>
                <w:p w14:paraId="6DD6B643" w14:textId="247B275C" w:rsidR="00B530F6" w:rsidRPr="00B530F6" w:rsidRDefault="00B530F6" w:rsidP="00B530F6">
                  <w:r>
                    <w:t>29</w:t>
                  </w:r>
                </w:p>
              </w:tc>
              <w:tc>
                <w:tcPr>
                  <w:tcW w:w="859" w:type="pct"/>
                </w:tcPr>
                <w:p w14:paraId="611B1715" w14:textId="23A1A7E6" w:rsidR="00B530F6" w:rsidRPr="00B530F6" w:rsidRDefault="00B530F6" w:rsidP="00B530F6">
                  <w:r>
                    <w:t>27.4</w:t>
                  </w:r>
                </w:p>
              </w:tc>
            </w:tr>
            <w:tr w:rsidR="00B530F6" w:rsidRPr="00CB69FD" w14:paraId="60128308" w14:textId="77777777" w:rsidTr="00C77EF8">
              <w:tc>
                <w:tcPr>
                  <w:tcW w:w="1295" w:type="pct"/>
                </w:tcPr>
                <w:p w14:paraId="39BA603A" w14:textId="77777777" w:rsidR="00B530F6" w:rsidRPr="00CB69FD" w:rsidRDefault="00B530F6" w:rsidP="00B530F6">
                  <w:r w:rsidRPr="00CB69FD">
                    <w:t>Demand-side option</w:t>
                  </w:r>
                </w:p>
              </w:tc>
              <w:tc>
                <w:tcPr>
                  <w:tcW w:w="867" w:type="pct"/>
                </w:tcPr>
                <w:p w14:paraId="3E0A72DA" w14:textId="0BB2F43B" w:rsidR="00B530F6" w:rsidRPr="00B530F6" w:rsidRDefault="00B530F6" w:rsidP="00B530F6">
                  <w:r>
                    <w:t>5</w:t>
                  </w:r>
                </w:p>
              </w:tc>
              <w:tc>
                <w:tcPr>
                  <w:tcW w:w="1086" w:type="pct"/>
                </w:tcPr>
                <w:p w14:paraId="31E4F09C" w14:textId="6B502E75" w:rsidR="00B530F6" w:rsidRPr="00B530F6" w:rsidRDefault="00B530F6" w:rsidP="00B530F6">
                  <w:r>
                    <w:t>6</w:t>
                  </w:r>
                </w:p>
              </w:tc>
              <w:tc>
                <w:tcPr>
                  <w:tcW w:w="894" w:type="pct"/>
                </w:tcPr>
                <w:p w14:paraId="36EF5B3A" w14:textId="7E133317" w:rsidR="00B530F6" w:rsidRPr="00B530F6" w:rsidRDefault="00B530F6" w:rsidP="00B530F6">
                  <w:r>
                    <w:t>7</w:t>
                  </w:r>
                </w:p>
              </w:tc>
              <w:tc>
                <w:tcPr>
                  <w:tcW w:w="859" w:type="pct"/>
                </w:tcPr>
                <w:p w14:paraId="178B8FA6" w14:textId="419BEB79" w:rsidR="00B530F6" w:rsidRPr="00B530F6" w:rsidRDefault="00B530F6" w:rsidP="00B530F6">
                  <w:r>
                    <w:t>5.9</w:t>
                  </w:r>
                </w:p>
              </w:tc>
            </w:tr>
          </w:tbl>
          <w:p w14:paraId="73B22607" w14:textId="60C532BB" w:rsidR="00A8213E" w:rsidRDefault="00A8213E" w:rsidP="000B4C70">
            <w:pPr>
              <w:pStyle w:val="NoSpacing"/>
            </w:pPr>
          </w:p>
          <w:p w14:paraId="08382CC5" w14:textId="05E90F1E" w:rsidR="00830C97" w:rsidRDefault="00830C97" w:rsidP="00FE6E23">
            <w:pPr>
              <w:pStyle w:val="BodyText"/>
            </w:pPr>
            <w:r>
              <w:t>For completeness, drawing on the probability weighted market benefits derived in</w:t>
            </w:r>
            <w:r w:rsidR="0068087E">
              <w:t xml:space="preserve"> </w:t>
            </w:r>
            <w:r w:rsidR="0068087E">
              <w:fldChar w:fldCharType="begin"/>
            </w:r>
            <w:r w:rsidR="0068087E">
              <w:instrText xml:space="preserve"> REF  _Ref516057990 \* Lower \h </w:instrText>
            </w:r>
            <w:r w:rsidR="0068087E">
              <w:fldChar w:fldCharType="separate"/>
            </w:r>
            <w:r w:rsidR="00150FE4">
              <w:t xml:space="preserve">example </w:t>
            </w:r>
            <w:r w:rsidR="00150FE4">
              <w:rPr>
                <w:noProof/>
              </w:rPr>
              <w:t>17</w:t>
            </w:r>
            <w:r w:rsidR="0068087E">
              <w:fldChar w:fldCharType="end"/>
            </w:r>
            <w:r>
              <w:t>, the net economic benefits and ranking of these three options ar</w:t>
            </w:r>
            <w:r w:rsidRPr="00FE6E23">
              <w:t xml:space="preserve">e in </w:t>
            </w:r>
            <w:r w:rsidRPr="00FE6E23">
              <w:fldChar w:fldCharType="begin"/>
            </w:r>
            <w:r w:rsidRPr="008C758E">
              <w:instrText xml:space="preserve"> REF  _Ref516222325 \* Lower \h </w:instrText>
            </w:r>
            <w:r w:rsidR="000A40C2">
              <w:instrText xml:space="preserve"> \* MERGEFORMAT </w:instrText>
            </w:r>
            <w:r w:rsidRPr="00FE6E23">
              <w:fldChar w:fldCharType="separate"/>
            </w:r>
            <w:r w:rsidR="00150FE4" w:rsidRPr="00150FE4">
              <w:t>table 7</w:t>
            </w:r>
            <w:r w:rsidRPr="00FE6E23">
              <w:fldChar w:fldCharType="end"/>
            </w:r>
            <w:r w:rsidRPr="00FE6E23">
              <w:t xml:space="preserve"> below</w:t>
            </w:r>
            <w:r>
              <w:t>.</w:t>
            </w:r>
          </w:p>
          <w:p w14:paraId="1F9D4A72" w14:textId="57D790E3" w:rsidR="00830C97" w:rsidRPr="00830C97" w:rsidRDefault="00830C97" w:rsidP="00830C97">
            <w:pPr>
              <w:pStyle w:val="Caption"/>
              <w:rPr>
                <w14:textFill>
                  <w14:solidFill>
                    <w14:schemeClr w14:val="tx1">
                      <w14:lumMod w14:val="75000"/>
                      <w14:lumMod w14:val="75000"/>
                      <w14:lumOff w14:val="0"/>
                    </w14:schemeClr>
                  </w14:solidFill>
                </w14:textFill>
              </w:rPr>
            </w:pPr>
            <w:bookmarkStart w:id="200" w:name="_Ref516222325"/>
            <w:bookmarkStart w:id="201" w:name="_Ref518296488"/>
            <w:r>
              <w:rPr>
                <w14:textFill>
                  <w14:solidFill>
                    <w14:schemeClr w14:val="tx1">
                      <w14:lumMod w14:val="75000"/>
                      <w14:lumMod w14:val="75000"/>
                      <w14:lumOff w14:val="0"/>
                    </w14:schemeClr>
                  </w14:solidFill>
                </w14:textFill>
              </w:rPr>
              <w:t xml:space="preserve">Table </w:t>
            </w:r>
            <w:r w:rsidRPr="00830C97">
              <w:rPr>
                <w14:textFill>
                  <w14:solidFill>
                    <w14:schemeClr w14:val="tx1">
                      <w14:lumMod w14:val="75000"/>
                      <w14:lumMod w14:val="75000"/>
                      <w14:lumOff w14:val="0"/>
                    </w14:schemeClr>
                  </w14:solidFill>
                </w14:textFill>
              </w:rPr>
              <w:fldChar w:fldCharType="begin"/>
            </w:r>
            <w:r w:rsidRPr="00830C97">
              <w:rPr>
                <w14:textFill>
                  <w14:solidFill>
                    <w14:schemeClr w14:val="tx1">
                      <w14:lumMod w14:val="75000"/>
                      <w14:lumMod w14:val="75000"/>
                      <w14:lumOff w14:val="0"/>
                    </w14:schemeClr>
                  </w14:solidFill>
                </w14:textFill>
              </w:rPr>
              <w:instrText xml:space="preserve"> SEQ Table \* ARABIC </w:instrText>
            </w:r>
            <w:r w:rsidRPr="00830C97">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7</w:t>
            </w:r>
            <w:r w:rsidRPr="00830C97">
              <w:rPr>
                <w14:textFill>
                  <w14:solidFill>
                    <w14:schemeClr w14:val="tx1">
                      <w14:lumMod w14:val="75000"/>
                      <w14:lumMod w14:val="75000"/>
                      <w14:lumOff w14:val="0"/>
                    </w14:schemeClr>
                  </w14:solidFill>
                </w14:textFill>
              </w:rPr>
              <w:fldChar w:fldCharType="end"/>
            </w:r>
            <w:bookmarkEnd w:id="200"/>
            <w:r>
              <w:rPr>
                <w14:textFill>
                  <w14:solidFill>
                    <w14:schemeClr w14:val="tx1">
                      <w14:lumMod w14:val="75000"/>
                      <w14:lumMod w14:val="75000"/>
                      <w14:lumOff w14:val="0"/>
                    </w14:schemeClr>
                  </w14:solidFill>
                </w14:textFill>
              </w:rPr>
              <w:t>:</w:t>
            </w:r>
            <w:r w:rsidRPr="00830C97">
              <w:rPr>
                <w14:textFill>
                  <w14:solidFill>
                    <w14:schemeClr w14:val="tx1">
                      <w14:lumMod w14:val="75000"/>
                      <w14:lumMod w14:val="75000"/>
                      <w14:lumOff w14:val="0"/>
                    </w14:schemeClr>
                  </w14:solidFill>
                </w14:textFill>
              </w:rPr>
              <w:t xml:space="preserve"> Calculating expected </w:t>
            </w:r>
            <w:r>
              <w:rPr>
                <w14:textFill>
                  <w14:solidFill>
                    <w14:schemeClr w14:val="tx1">
                      <w14:lumMod w14:val="75000"/>
                      <w14:lumMod w14:val="75000"/>
                      <w14:lumOff w14:val="0"/>
                    </w14:schemeClr>
                  </w14:solidFill>
                </w14:textFill>
              </w:rPr>
              <w:t>net economic benefits</w:t>
            </w:r>
            <w:r w:rsidRPr="00830C97">
              <w:rPr>
                <w14:textFill>
                  <w14:solidFill>
                    <w14:schemeClr w14:val="tx1">
                      <w14:lumMod w14:val="75000"/>
                      <w14:lumMod w14:val="75000"/>
                      <w14:lumOff w14:val="0"/>
                    </w14:schemeClr>
                  </w14:solidFill>
                </w14:textFill>
              </w:rPr>
              <w:t xml:space="preserve"> ($m)</w:t>
            </w:r>
            <w:bookmarkEnd w:id="201"/>
          </w:p>
          <w:tbl>
            <w:tblPr>
              <w:tblStyle w:val="AERTable-Text"/>
              <w:tblW w:w="5000" w:type="pct"/>
              <w:tblLook w:val="01E0" w:firstRow="1" w:lastRow="1" w:firstColumn="1" w:lastColumn="1" w:noHBand="0" w:noVBand="0"/>
            </w:tblPr>
            <w:tblGrid>
              <w:gridCol w:w="2215"/>
              <w:gridCol w:w="2294"/>
              <w:gridCol w:w="1365"/>
              <w:gridCol w:w="1908"/>
              <w:gridCol w:w="1244"/>
            </w:tblGrid>
            <w:tr w:rsidR="00C77EF8" w:rsidRPr="00CB69FD" w14:paraId="39B9498C" w14:textId="77777777" w:rsidTr="00C77EF8">
              <w:trPr>
                <w:cnfStyle w:val="100000000000" w:firstRow="1" w:lastRow="0" w:firstColumn="0" w:lastColumn="0" w:oddVBand="0" w:evenVBand="0" w:oddHBand="0" w:evenHBand="0" w:firstRowFirstColumn="0" w:firstRowLastColumn="0" w:lastRowFirstColumn="0" w:lastRowLastColumn="0"/>
              </w:trPr>
              <w:tc>
                <w:tcPr>
                  <w:tcW w:w="1227" w:type="pct"/>
                </w:tcPr>
                <w:p w14:paraId="703DBA8C" w14:textId="77777777" w:rsidR="00C77EF8" w:rsidRPr="00830C97" w:rsidRDefault="00C77EF8" w:rsidP="00830C97">
                  <w:pPr>
                    <w:pStyle w:val="Tabletext"/>
                  </w:pPr>
                  <w:r w:rsidRPr="00CB69FD">
                    <w:t>Credible option</w:t>
                  </w:r>
                </w:p>
              </w:tc>
              <w:tc>
                <w:tcPr>
                  <w:tcW w:w="1271" w:type="pct"/>
                </w:tcPr>
                <w:p w14:paraId="354F83E2" w14:textId="76000787" w:rsidR="00C77EF8" w:rsidRPr="00830C97" w:rsidDel="00830C97" w:rsidRDefault="00C77EF8" w:rsidP="00830C97">
                  <w:pPr>
                    <w:pStyle w:val="Tabletext"/>
                  </w:pPr>
                  <w:r w:rsidRPr="008B3DFB">
                    <w:t>P</w:t>
                  </w:r>
                  <w:r w:rsidRPr="00830C97">
                    <w:t>robability weighted market benefit</w:t>
                  </w:r>
                </w:p>
              </w:tc>
              <w:tc>
                <w:tcPr>
                  <w:tcW w:w="756" w:type="pct"/>
                </w:tcPr>
                <w:p w14:paraId="379C7E96" w14:textId="5615B419" w:rsidR="00C77EF8" w:rsidRPr="00830C97" w:rsidDel="00830C97" w:rsidRDefault="00C77EF8" w:rsidP="00830C97">
                  <w:pPr>
                    <w:pStyle w:val="Tabletext"/>
                  </w:pPr>
                  <w:r w:rsidRPr="00CB69FD">
                    <w:t>Expected cost</w:t>
                  </w:r>
                </w:p>
              </w:tc>
              <w:tc>
                <w:tcPr>
                  <w:tcW w:w="1057" w:type="pct"/>
                </w:tcPr>
                <w:p w14:paraId="7902811C" w14:textId="3EE0192F" w:rsidR="00C77EF8" w:rsidRPr="00830C97" w:rsidRDefault="00C77EF8" w:rsidP="00830C97">
                  <w:pPr>
                    <w:pStyle w:val="Tabletext"/>
                  </w:pPr>
                  <w:r>
                    <w:t>Expected net economic benefit</w:t>
                  </w:r>
                </w:p>
              </w:tc>
              <w:tc>
                <w:tcPr>
                  <w:tcW w:w="689" w:type="pct"/>
                </w:tcPr>
                <w:p w14:paraId="70200C4D" w14:textId="5BF81FB2" w:rsidR="00C77EF8" w:rsidRPr="00830C97" w:rsidRDefault="00C77EF8" w:rsidP="00830C97">
                  <w:pPr>
                    <w:pStyle w:val="Tabletext"/>
                  </w:pPr>
                  <w:r>
                    <w:t>Ranking</w:t>
                  </w:r>
                </w:p>
              </w:tc>
            </w:tr>
            <w:tr w:rsidR="00C77EF8" w:rsidRPr="00CB69FD" w14:paraId="21E0D316" w14:textId="77777777" w:rsidTr="00C77EF8">
              <w:tc>
                <w:tcPr>
                  <w:tcW w:w="1227" w:type="pct"/>
                </w:tcPr>
                <w:p w14:paraId="144763D1" w14:textId="77777777" w:rsidR="00C77EF8" w:rsidRPr="00CB69FD" w:rsidRDefault="00C77EF8" w:rsidP="00830C97">
                  <w:r w:rsidRPr="00CB69FD">
                    <w:t>Network option</w:t>
                  </w:r>
                </w:p>
              </w:tc>
              <w:tc>
                <w:tcPr>
                  <w:tcW w:w="1271" w:type="pct"/>
                </w:tcPr>
                <w:p w14:paraId="3302ED0E" w14:textId="7A2DBF46" w:rsidR="00C77EF8" w:rsidRPr="00830C97" w:rsidDel="00830C97" w:rsidRDefault="00C77EF8" w:rsidP="00830C97">
                  <w:r w:rsidRPr="00B530F6">
                    <w:t>2</w:t>
                  </w:r>
                  <w:r w:rsidRPr="00830C97">
                    <w:t>6.3</w:t>
                  </w:r>
                </w:p>
              </w:tc>
              <w:tc>
                <w:tcPr>
                  <w:tcW w:w="756" w:type="pct"/>
                </w:tcPr>
                <w:p w14:paraId="69324D39" w14:textId="19AAFF8C" w:rsidR="00C77EF8" w:rsidRPr="00830C97" w:rsidDel="00830C97" w:rsidRDefault="00C77EF8" w:rsidP="00830C97">
                  <w:r>
                    <w:t>26.9</w:t>
                  </w:r>
                </w:p>
              </w:tc>
              <w:tc>
                <w:tcPr>
                  <w:tcW w:w="1057" w:type="pct"/>
                </w:tcPr>
                <w:p w14:paraId="01C1F8A9" w14:textId="58E4E261" w:rsidR="00C77EF8" w:rsidRPr="00830C97" w:rsidRDefault="00C77EF8" w:rsidP="00830C97">
                  <w:r>
                    <w:t>-0.6</w:t>
                  </w:r>
                </w:p>
              </w:tc>
              <w:tc>
                <w:tcPr>
                  <w:tcW w:w="689" w:type="pct"/>
                </w:tcPr>
                <w:p w14:paraId="096D1F79" w14:textId="5FCD8099" w:rsidR="00C77EF8" w:rsidRPr="00830C97" w:rsidRDefault="00C77EF8" w:rsidP="00830C97">
                  <w:r>
                    <w:t>3</w:t>
                  </w:r>
                </w:p>
              </w:tc>
            </w:tr>
            <w:tr w:rsidR="00C77EF8" w:rsidRPr="00CB69FD" w14:paraId="3C7F0370" w14:textId="77777777" w:rsidTr="00C77EF8">
              <w:trPr>
                <w:cnfStyle w:val="000000010000" w:firstRow="0" w:lastRow="0" w:firstColumn="0" w:lastColumn="0" w:oddVBand="0" w:evenVBand="0" w:oddHBand="0" w:evenHBand="1" w:firstRowFirstColumn="0" w:firstRowLastColumn="0" w:lastRowFirstColumn="0" w:lastRowLastColumn="0"/>
              </w:trPr>
              <w:tc>
                <w:tcPr>
                  <w:tcW w:w="1227" w:type="pct"/>
                </w:tcPr>
                <w:p w14:paraId="490EABDD" w14:textId="77777777" w:rsidR="00C77EF8" w:rsidRPr="00CB69FD" w:rsidRDefault="00C77EF8" w:rsidP="00830C97">
                  <w:r w:rsidRPr="00CB69FD">
                    <w:t>Generation option</w:t>
                  </w:r>
                </w:p>
              </w:tc>
              <w:tc>
                <w:tcPr>
                  <w:tcW w:w="1271" w:type="pct"/>
                </w:tcPr>
                <w:p w14:paraId="313C8FDB" w14:textId="480FDCBC" w:rsidR="00C77EF8" w:rsidRPr="00830C97" w:rsidDel="00830C97" w:rsidRDefault="00C77EF8" w:rsidP="00830C97">
                  <w:r w:rsidRPr="00B530F6">
                    <w:t>2</w:t>
                  </w:r>
                  <w:r w:rsidRPr="00830C97">
                    <w:t>8.5</w:t>
                  </w:r>
                </w:p>
              </w:tc>
              <w:tc>
                <w:tcPr>
                  <w:tcW w:w="756" w:type="pct"/>
                </w:tcPr>
                <w:p w14:paraId="500D7363" w14:textId="501A56E1" w:rsidR="00C77EF8" w:rsidRPr="00830C97" w:rsidDel="00830C97" w:rsidRDefault="00C77EF8" w:rsidP="00830C97">
                  <w:r>
                    <w:t>27.4</w:t>
                  </w:r>
                </w:p>
              </w:tc>
              <w:tc>
                <w:tcPr>
                  <w:tcW w:w="1057" w:type="pct"/>
                </w:tcPr>
                <w:p w14:paraId="1291A139" w14:textId="69CB53DB" w:rsidR="00C77EF8" w:rsidRPr="00830C97" w:rsidRDefault="00C77EF8" w:rsidP="00830C97">
                  <w:r>
                    <w:t>1.1</w:t>
                  </w:r>
                </w:p>
              </w:tc>
              <w:tc>
                <w:tcPr>
                  <w:tcW w:w="689" w:type="pct"/>
                </w:tcPr>
                <w:p w14:paraId="77E2CA8A" w14:textId="385CF670" w:rsidR="00C77EF8" w:rsidRPr="00830C97" w:rsidRDefault="00C77EF8" w:rsidP="00830C97">
                  <w:r>
                    <w:t>1</w:t>
                  </w:r>
                </w:p>
              </w:tc>
            </w:tr>
            <w:tr w:rsidR="00C77EF8" w:rsidRPr="00CB69FD" w14:paraId="66AE50E5" w14:textId="77777777" w:rsidTr="00C77EF8">
              <w:tc>
                <w:tcPr>
                  <w:tcW w:w="1227" w:type="pct"/>
                </w:tcPr>
                <w:p w14:paraId="6FB3B4F4" w14:textId="77777777" w:rsidR="00C77EF8" w:rsidRPr="00CB69FD" w:rsidRDefault="00C77EF8" w:rsidP="00830C97">
                  <w:r w:rsidRPr="00CB69FD">
                    <w:t>Demand-side option</w:t>
                  </w:r>
                </w:p>
              </w:tc>
              <w:tc>
                <w:tcPr>
                  <w:tcW w:w="1271" w:type="pct"/>
                </w:tcPr>
                <w:p w14:paraId="50AA86EF" w14:textId="2393FF53" w:rsidR="00C77EF8" w:rsidRPr="00830C97" w:rsidDel="00830C97" w:rsidRDefault="00C77EF8" w:rsidP="00830C97">
                  <w:r w:rsidRPr="00B530F6">
                    <w:t>6</w:t>
                  </w:r>
                  <w:r w:rsidRPr="00830C97">
                    <w:t>.7</w:t>
                  </w:r>
                </w:p>
              </w:tc>
              <w:tc>
                <w:tcPr>
                  <w:tcW w:w="756" w:type="pct"/>
                </w:tcPr>
                <w:p w14:paraId="294824DE" w14:textId="1D83D859" w:rsidR="00C77EF8" w:rsidRPr="00830C97" w:rsidDel="00830C97" w:rsidRDefault="00C77EF8" w:rsidP="00830C97">
                  <w:r>
                    <w:t>5.9</w:t>
                  </w:r>
                </w:p>
              </w:tc>
              <w:tc>
                <w:tcPr>
                  <w:tcW w:w="1057" w:type="pct"/>
                </w:tcPr>
                <w:p w14:paraId="01DBA79E" w14:textId="61670685" w:rsidR="00C77EF8" w:rsidRPr="00830C97" w:rsidRDefault="00C77EF8" w:rsidP="00830C97">
                  <w:r>
                    <w:t>0.8</w:t>
                  </w:r>
                </w:p>
              </w:tc>
              <w:tc>
                <w:tcPr>
                  <w:tcW w:w="689" w:type="pct"/>
                </w:tcPr>
                <w:p w14:paraId="62BA16BD" w14:textId="4872025E" w:rsidR="00C77EF8" w:rsidRPr="00830C97" w:rsidRDefault="00C77EF8" w:rsidP="00830C97">
                  <w:r>
                    <w:t>2</w:t>
                  </w:r>
                </w:p>
              </w:tc>
            </w:tr>
          </w:tbl>
          <w:p w14:paraId="7C0183E2" w14:textId="2F268467" w:rsidR="00830C97" w:rsidRDefault="00830C97" w:rsidP="00A8213E">
            <w:pPr>
              <w:pStyle w:val="BodyText"/>
            </w:pPr>
          </w:p>
        </w:tc>
      </w:tr>
    </w:tbl>
    <w:p w14:paraId="0065AD9E" w14:textId="58D1B91F" w:rsidR="00CB69FD" w:rsidRPr="00CB69FD" w:rsidRDefault="00C56A4D" w:rsidP="007C7A99">
      <w:pPr>
        <w:pStyle w:val="Heading3"/>
      </w:pPr>
      <w:bookmarkStart w:id="202" w:name="_Toc532464617"/>
      <w:r>
        <w:lastRenderedPageBreak/>
        <w:t>Option value</w:t>
      </w:r>
      <w:bookmarkEnd w:id="202"/>
    </w:p>
    <w:p w14:paraId="72574F23" w14:textId="0CA03C09" w:rsidR="00BB2A7C" w:rsidRPr="00CB69FD" w:rsidRDefault="00BB2A7C" w:rsidP="00BB2A7C">
      <w:r>
        <w:t>NER c</w:t>
      </w:r>
      <w:r w:rsidRPr="00CB69FD">
        <w:t>lause 5.</w:t>
      </w:r>
      <w:r>
        <w:t>16.1</w:t>
      </w:r>
      <w:r w:rsidRPr="00CB69FD">
        <w:t>(c)(4)(ix)</w:t>
      </w:r>
      <w:r>
        <w:t xml:space="preserve"> </w:t>
      </w:r>
      <w:r w:rsidRPr="00CB69FD">
        <w:t xml:space="preserve">requires </w:t>
      </w:r>
      <w:r w:rsidR="00C72361">
        <w:t>RIT–T</w:t>
      </w:r>
      <w:r>
        <w:t xml:space="preserve"> proponents </w:t>
      </w:r>
      <w:r w:rsidRPr="00CB69FD">
        <w:t>to consider option value as a class of potential market benefit.</w:t>
      </w:r>
      <w:r>
        <w:t xml:space="preserve"> </w:t>
      </w:r>
      <w:r w:rsidR="00B8095D">
        <w:t>O</w:t>
      </w:r>
      <w:r w:rsidRPr="00CB69FD">
        <w:t xml:space="preserve">ption value </w:t>
      </w:r>
      <w:r>
        <w:t>is</w:t>
      </w:r>
      <w:r w:rsidRPr="00CB69FD">
        <w:t xml:space="preserve"> a benefit </w:t>
      </w:r>
      <w:r>
        <w:t>resulting</w:t>
      </w:r>
      <w:r w:rsidRPr="00CB69FD">
        <w:t xml:space="preserve"> from retaining flexibility </w:t>
      </w:r>
      <w:r>
        <w:t>where</w:t>
      </w:r>
      <w:r w:rsidRPr="00CB69FD">
        <w:t xml:space="preserve"> </w:t>
      </w:r>
      <w:r w:rsidRPr="00CB69FD">
        <w:lastRenderedPageBreak/>
        <w:t>certain actions are irreversible (sunk), and new information may</w:t>
      </w:r>
      <w:r w:rsidR="00B8095D">
        <w:t xml:space="preserve"> later</w:t>
      </w:r>
      <w:r w:rsidRPr="00CB69FD">
        <w:t xml:space="preserve"> arise </w:t>
      </w:r>
      <w:r w:rsidR="00B8095D">
        <w:t>on</w:t>
      </w:r>
      <w:r w:rsidRPr="00CB69FD">
        <w:t xml:space="preserve"> the payoff from taking a certain action.</w:t>
      </w:r>
    </w:p>
    <w:p w14:paraId="1A83D526" w14:textId="46931D74" w:rsidR="00BB2A7C" w:rsidRPr="00CB69FD" w:rsidRDefault="00BB2A7C" w:rsidP="00BB2A7C">
      <w:r>
        <w:t xml:space="preserve">It is important for </w:t>
      </w:r>
      <w:r w:rsidR="00C72361">
        <w:t>RIT–T</w:t>
      </w:r>
      <w:r>
        <w:t xml:space="preserve"> proponents to consider option value because m</w:t>
      </w:r>
      <w:r w:rsidRPr="00CB69FD">
        <w:t xml:space="preserve">any </w:t>
      </w:r>
      <w:r>
        <w:t>network investment</w:t>
      </w:r>
      <w:r w:rsidRPr="00CB69FD">
        <w:t xml:space="preserve"> decisions are partially</w:t>
      </w:r>
      <w:r w:rsidR="001339ED">
        <w:t xml:space="preserve"> or fully</w:t>
      </w:r>
      <w:r w:rsidR="00C85EBB">
        <w:t xml:space="preserve"> </w:t>
      </w:r>
      <w:r w:rsidR="00B8095D">
        <w:t>irreversible</w:t>
      </w:r>
      <w:r w:rsidRPr="00CB69FD">
        <w:t>. In some cases</w:t>
      </w:r>
      <w:r w:rsidR="001339ED">
        <w:t>,</w:t>
      </w:r>
      <w:r w:rsidRPr="00CB69FD">
        <w:t xml:space="preserve"> past decisions are reversible at an increased cost. For example, a</w:t>
      </w:r>
      <w:r w:rsidRPr="007A5C23">
        <w:t xml:space="preserve"> </w:t>
      </w:r>
      <w:r w:rsidR="00C72361">
        <w:t>RIT–T</w:t>
      </w:r>
      <w:r>
        <w:t xml:space="preserve"> proponent </w:t>
      </w:r>
      <w:r w:rsidRPr="00CB69FD">
        <w:t xml:space="preserve">might purchase land for a substation </w:t>
      </w:r>
      <w:r w:rsidR="001339ED">
        <w:t>where land i</w:t>
      </w:r>
      <w:r w:rsidR="00B8095D">
        <w:t>s inexpensive. If it later determines</w:t>
      </w:r>
      <w:r w:rsidRPr="00CB69FD">
        <w:t xml:space="preserve"> that </w:t>
      </w:r>
      <w:r w:rsidR="00B8095D">
        <w:t>more</w:t>
      </w:r>
      <w:r w:rsidRPr="00CB69FD">
        <w:t xml:space="preserve"> land is required</w:t>
      </w:r>
      <w:r w:rsidR="001339ED">
        <w:t xml:space="preserve"> but</w:t>
      </w:r>
      <w:r w:rsidRPr="00CB69FD">
        <w:t xml:space="preserve"> the surrounding areas are fully </w:t>
      </w:r>
      <w:r w:rsidR="001339ED">
        <w:t>developed</w:t>
      </w:r>
      <w:r w:rsidRPr="00CB69FD">
        <w:t>, expanding the substation</w:t>
      </w:r>
      <w:r w:rsidR="001339ED">
        <w:t xml:space="preserve"> might remain feasible but</w:t>
      </w:r>
      <w:r w:rsidRPr="00CB69FD">
        <w:t xml:space="preserve"> significantly </w:t>
      </w:r>
      <w:r w:rsidR="001339ED">
        <w:t>costlier</w:t>
      </w:r>
      <w:r w:rsidRPr="00CB69FD">
        <w:t>.</w:t>
      </w:r>
    </w:p>
    <w:p w14:paraId="4E94C7C7" w14:textId="3FBBA48E" w:rsidR="00BB2A7C" w:rsidRPr="00CB69FD" w:rsidRDefault="00BB2A7C" w:rsidP="00BB2A7C">
      <w:r>
        <w:t xml:space="preserve">A </w:t>
      </w:r>
      <w:r w:rsidR="00C72361">
        <w:t>RIT–T</w:t>
      </w:r>
      <w:r>
        <w:t xml:space="preserve"> proponent might expect that</w:t>
      </w:r>
      <w:r w:rsidRPr="00CB69FD">
        <w:t xml:space="preserve"> information </w:t>
      </w:r>
      <w:r>
        <w:t xml:space="preserve">will later become </w:t>
      </w:r>
      <w:r w:rsidRPr="00CB69FD">
        <w:t xml:space="preserve">available </w:t>
      </w:r>
      <w:r>
        <w:t>that</w:t>
      </w:r>
      <w:r w:rsidRPr="00CB69FD">
        <w:t xml:space="preserve"> affect</w:t>
      </w:r>
      <w:r>
        <w:t>s</w:t>
      </w:r>
      <w:r w:rsidRPr="00CB69FD">
        <w:t xml:space="preserve"> the</w:t>
      </w:r>
      <w:r>
        <w:t xml:space="preserve"> net</w:t>
      </w:r>
      <w:r w:rsidRPr="00CB69FD">
        <w:t xml:space="preserve"> market benefit of </w:t>
      </w:r>
      <w:r>
        <w:t xml:space="preserve">a </w:t>
      </w:r>
      <w:r w:rsidRPr="00CB69FD">
        <w:t>partially</w:t>
      </w:r>
      <w:r w:rsidR="000A40C2">
        <w:t>-</w:t>
      </w:r>
      <w:r>
        <w:t xml:space="preserve"> or fully</w:t>
      </w:r>
      <w:r w:rsidR="000A40C2">
        <w:t>-</w:t>
      </w:r>
      <w:r w:rsidRPr="00CB69FD">
        <w:t xml:space="preserve">irreversible </w:t>
      </w:r>
      <w:r>
        <w:t>action it is</w:t>
      </w:r>
      <w:r w:rsidRPr="00CB69FD">
        <w:t xml:space="preserve"> </w:t>
      </w:r>
      <w:r>
        <w:t xml:space="preserve">deciding to carry out. In such circumstances, </w:t>
      </w:r>
      <w:r w:rsidRPr="00CB69FD">
        <w:t xml:space="preserve">there </w:t>
      </w:r>
      <w:r w:rsidR="00B67DDA">
        <w:t>sh</w:t>
      </w:r>
      <w:r>
        <w:t>ould be</w:t>
      </w:r>
      <w:r w:rsidRPr="00CB69FD">
        <w:t xml:space="preserve"> value in retaining some flexibility to respond to that new information when it emerges. For example, if demand for a transmission line is uncertain but might increase, a </w:t>
      </w:r>
      <w:r w:rsidR="00C72361">
        <w:t>RIT–T</w:t>
      </w:r>
      <w:r>
        <w:t xml:space="preserve"> proponent </w:t>
      </w:r>
      <w:r w:rsidRPr="00CB69FD">
        <w:t xml:space="preserve">might wish to retain the flexibility to expand the capacity of the transmission line at a relatively low cost in the future. If demand for a transmission line is uncertain but might decrease, a </w:t>
      </w:r>
      <w:r w:rsidR="00C72361">
        <w:t>RIT–T</w:t>
      </w:r>
      <w:r>
        <w:t xml:space="preserve"> proponent</w:t>
      </w:r>
      <w:r w:rsidRPr="00CB69FD">
        <w:t xml:space="preserve"> may prefer to implement a temporary (perhaps a non-network) solution to congestion problems and defer a major sunk investment until the demand for the transmission line is clear.</w:t>
      </w:r>
    </w:p>
    <w:p w14:paraId="24244946" w14:textId="7EB76795" w:rsidR="00BB2A7C" w:rsidRDefault="00BB2A7C" w:rsidP="007C7A99">
      <w:pPr>
        <w:pStyle w:val="Heading4notnumbered"/>
      </w:pPr>
      <w:r>
        <w:t xml:space="preserve">Capturing option value when applying a </w:t>
      </w:r>
      <w:r w:rsidR="00C72361">
        <w:t>RIT–T</w:t>
      </w:r>
    </w:p>
    <w:p w14:paraId="07712827" w14:textId="26B183A1" w:rsidR="00CB69FD" w:rsidRPr="00CB69FD" w:rsidRDefault="00CB69FD">
      <w:r w:rsidRPr="00CB69FD">
        <w:t xml:space="preserve">Where the future is uncertain, the </w:t>
      </w:r>
      <w:r w:rsidR="00C72361">
        <w:t>RIT–T</w:t>
      </w:r>
      <w:r w:rsidR="007A5C23">
        <w:t xml:space="preserve"> proponent</w:t>
      </w:r>
      <w:r w:rsidRPr="00CB69FD">
        <w:t xml:space="preserve"> may consider investment options </w:t>
      </w:r>
      <w:r w:rsidR="004D4BE5">
        <w:t xml:space="preserve">that </w:t>
      </w:r>
      <w:r w:rsidRPr="00CB69FD">
        <w:t>retain some flexibility and allow it to respond to any new information that arises. For example</w:t>
      </w:r>
      <w:r w:rsidR="00830C97">
        <w:t>,</w:t>
      </w:r>
      <w:r w:rsidRPr="00CB69FD">
        <w:t xml:space="preserve"> where there is material uncertainty about future demand growth, the set of credible options could include an option</w:t>
      </w:r>
      <w:r w:rsidR="004D4BE5">
        <w:t xml:space="preserve"> that</w:t>
      </w:r>
      <w:r w:rsidRPr="00CB69FD">
        <w:t xml:space="preserve"> allows the </w:t>
      </w:r>
      <w:r w:rsidR="00C72361">
        <w:t>RIT–T</w:t>
      </w:r>
      <w:r w:rsidR="007A5C23">
        <w:t xml:space="preserve"> proponent </w:t>
      </w:r>
      <w:r w:rsidRPr="00CB69FD">
        <w:t>to make a smaller network investment now, but retain flexibility to upgrade the line at reduced cost later.</w:t>
      </w:r>
    </w:p>
    <w:p w14:paraId="65F82654" w14:textId="25604200" w:rsidR="0002362B" w:rsidRPr="00083A32" w:rsidRDefault="00C72361">
      <w:r>
        <w:t>RIT–T</w:t>
      </w:r>
      <w:r w:rsidR="00BB2A7C">
        <w:t xml:space="preserve"> proponents can make investment decisions that </w:t>
      </w:r>
      <w:r w:rsidR="0002362B">
        <w:t>capture t</w:t>
      </w:r>
      <w:r w:rsidR="0002362B" w:rsidRPr="00CB69FD">
        <w:t>hese benefits of retaining flexibility</w:t>
      </w:r>
      <w:r w:rsidR="0002362B">
        <w:t>, or '</w:t>
      </w:r>
      <w:r w:rsidR="00BB2A7C">
        <w:t>account for option value</w:t>
      </w:r>
      <w:r w:rsidR="0002362B">
        <w:t>'</w:t>
      </w:r>
      <w:r w:rsidR="00BB2A7C">
        <w:t xml:space="preserve"> </w:t>
      </w:r>
      <w:r w:rsidR="00B67DDA">
        <w:t>b</w:t>
      </w:r>
      <w:r w:rsidR="00EE3DD7">
        <w:t xml:space="preserve">y performing scenario analysis consistently with these </w:t>
      </w:r>
      <w:r w:rsidR="002909C1">
        <w:t>RIT–</w:t>
      </w:r>
      <w:r w:rsidR="001F66B9">
        <w:t>T</w:t>
      </w:r>
      <w:r w:rsidR="00F523D2">
        <w:t xml:space="preserve"> </w:t>
      </w:r>
      <w:r w:rsidR="00EE3DD7">
        <w:t xml:space="preserve">application guidelines, </w:t>
      </w:r>
      <w:r w:rsidR="00B67DDA">
        <w:t>thereby valuing</w:t>
      </w:r>
      <w:r w:rsidR="00EE3DD7">
        <w:t xml:space="preserve"> </w:t>
      </w:r>
      <w:r w:rsidR="00EE3DD7" w:rsidRPr="00EE3DD7">
        <w:t xml:space="preserve">how the net benefits of </w:t>
      </w:r>
      <w:r w:rsidR="00B67DDA">
        <w:t xml:space="preserve">different credible options </w:t>
      </w:r>
      <w:r w:rsidR="00EE3DD7" w:rsidRPr="00EE3DD7">
        <w:t>vary under different scenarios</w:t>
      </w:r>
      <w:r w:rsidR="00EE3DD7">
        <w:t>.</w:t>
      </w:r>
      <w:r w:rsidR="00143AAE">
        <w:t xml:space="preserve"> </w:t>
      </w:r>
      <w:r w:rsidR="0002362B">
        <w:t xml:space="preserve">In </w:t>
      </w:r>
      <w:r w:rsidR="00083A32">
        <w:t>identifying</w:t>
      </w:r>
      <w:r w:rsidR="0002362B">
        <w:t xml:space="preserve"> credible optio</w:t>
      </w:r>
      <w:r w:rsidR="00083A32">
        <w:t xml:space="preserve">ns, </w:t>
      </w:r>
      <w:r>
        <w:t>RIT–T</w:t>
      </w:r>
      <w:r w:rsidR="003B3D28">
        <w:t xml:space="preserve"> </w:t>
      </w:r>
      <w:r w:rsidR="00083A32">
        <w:t xml:space="preserve">proponents should be considering credible </w:t>
      </w:r>
      <w:r w:rsidR="00083A32" w:rsidRPr="00083A32">
        <w:t>options where the decision</w:t>
      </w:r>
      <w:r w:rsidR="000A40C2">
        <w:t xml:space="preserve"> </w:t>
      </w:r>
      <w:r w:rsidR="00083A32" w:rsidRPr="00083A32">
        <w:t xml:space="preserve">maker is able to change its action in response to new information. </w:t>
      </w:r>
      <w:r w:rsidR="00083A32">
        <w:t xml:space="preserve">Where this type of </w:t>
      </w:r>
      <w:r w:rsidR="00143AAE">
        <w:t>credible</w:t>
      </w:r>
      <w:r w:rsidR="00083A32">
        <w:t xml:space="preserve"> option is available (that is, an option that has</w:t>
      </w:r>
      <w:r w:rsidR="00083A32" w:rsidRPr="00083A32">
        <w:t xml:space="preserve"> flexibility</w:t>
      </w:r>
      <w:r w:rsidR="00083A32">
        <w:t xml:space="preserve"> built into it), </w:t>
      </w:r>
      <w:r w:rsidR="00143AAE">
        <w:t xml:space="preserve">we can see the </w:t>
      </w:r>
      <w:r>
        <w:t>RIT–T</w:t>
      </w:r>
      <w:r w:rsidR="00083A32" w:rsidRPr="00143AAE">
        <w:t xml:space="preserve"> </w:t>
      </w:r>
      <w:r w:rsidR="00143AAE">
        <w:t xml:space="preserve">as allowing for two stages: 1) whether to </w:t>
      </w:r>
      <w:r w:rsidR="00083A32" w:rsidRPr="00083A32">
        <w:t xml:space="preserve">commit to </w:t>
      </w:r>
      <w:r w:rsidR="00143AAE">
        <w:t xml:space="preserve">an option with built-in flexibility, and 2) </w:t>
      </w:r>
      <w:r w:rsidR="00083A32" w:rsidRPr="00083A32">
        <w:t>whether to partially</w:t>
      </w:r>
      <w:r w:rsidR="000A40C2">
        <w:t>-</w:t>
      </w:r>
      <w:r w:rsidR="00083A32" w:rsidRPr="00083A32">
        <w:t xml:space="preserve"> or completely</w:t>
      </w:r>
      <w:r w:rsidR="000A40C2">
        <w:t>-</w:t>
      </w:r>
      <w:r w:rsidR="00083A32" w:rsidRPr="00083A32">
        <w:t>reverse the earlier decision.</w:t>
      </w:r>
    </w:p>
    <w:p w14:paraId="11009AA8" w14:textId="7CD750BC" w:rsidR="008957C4" w:rsidRDefault="00E67BFE" w:rsidP="007C7A99">
      <w:pPr>
        <w:pStyle w:val="BodyText"/>
      </w:pPr>
      <w:r>
        <w:t>Decision rules and visual aids</w:t>
      </w:r>
      <w:r w:rsidRPr="00E67BFE">
        <w:t xml:space="preserve"> can assist the </w:t>
      </w:r>
      <w:r w:rsidR="00C72361">
        <w:t>RIT–T</w:t>
      </w:r>
      <w:r w:rsidRPr="00E67BFE">
        <w:t xml:space="preserve"> proponent </w:t>
      </w:r>
      <w:r>
        <w:t>to value</w:t>
      </w:r>
      <w:r w:rsidR="00143AAE">
        <w:t xml:space="preserve"> the option </w:t>
      </w:r>
      <w:r>
        <w:t>it</w:t>
      </w:r>
      <w:r w:rsidR="00143AAE">
        <w:t xml:space="preserve"> can</w:t>
      </w:r>
      <w:r>
        <w:t xml:space="preserve"> exercise</w:t>
      </w:r>
      <w:r w:rsidR="00143AAE">
        <w:t xml:space="preserve"> in stage 2) </w:t>
      </w:r>
      <w:r>
        <w:t>above</w:t>
      </w:r>
      <w:r w:rsidR="00EE3DD7">
        <w:t>.</w:t>
      </w:r>
      <w:r w:rsidR="00EE3DD7" w:rsidRPr="00EE3DD7">
        <w:t xml:space="preserve"> As noted in section</w:t>
      </w:r>
      <w:r w:rsidR="009E6227">
        <w:t xml:space="preserve"> </w:t>
      </w:r>
      <w:r w:rsidR="009E6227">
        <w:fldChar w:fldCharType="begin"/>
      </w:r>
      <w:r w:rsidR="009E6227">
        <w:instrText xml:space="preserve"> REF _Ref517094488 \r \h </w:instrText>
      </w:r>
      <w:r w:rsidR="009E6227">
        <w:fldChar w:fldCharType="separate"/>
      </w:r>
      <w:r w:rsidR="00150FE4">
        <w:t>3.2.3</w:t>
      </w:r>
      <w:r w:rsidR="009E6227">
        <w:fldChar w:fldCharType="end"/>
      </w:r>
      <w:r w:rsidR="00EE3DD7" w:rsidRPr="00EE3DD7">
        <w:t xml:space="preserve">, </w:t>
      </w:r>
      <w:r w:rsidR="00C72361">
        <w:t>RIT–T</w:t>
      </w:r>
      <w:r w:rsidR="00EE3DD7" w:rsidRPr="00EE3DD7">
        <w:t xml:space="preserve"> proponents can formulate credible options incorporating a decision rule or policy regarding how the </w:t>
      </w:r>
      <w:r w:rsidR="00C72361">
        <w:t>RIT–T</w:t>
      </w:r>
      <w:r w:rsidR="00EE3DD7" w:rsidRPr="00EE3DD7">
        <w:t xml:space="preserve"> proponent will respond to certain changes in variables. Visual aids such as 'tree' diagrams can often represent such rules or policies (see </w:t>
      </w:r>
      <w:r w:rsidR="00215485">
        <w:fldChar w:fldCharType="begin"/>
      </w:r>
      <w:r w:rsidR="00215485">
        <w:instrText xml:space="preserve"> REF  _Ref516235804 \* Lower \h  \* MERGEFORMAT </w:instrText>
      </w:r>
      <w:r w:rsidR="00215485">
        <w:fldChar w:fldCharType="separate"/>
      </w:r>
      <w:r w:rsidR="00150FE4">
        <w:t xml:space="preserve">figure </w:t>
      </w:r>
      <w:r w:rsidR="00150FE4">
        <w:rPr>
          <w:noProof/>
        </w:rPr>
        <w:t>11</w:t>
      </w:r>
      <w:r w:rsidR="00215485">
        <w:fldChar w:fldCharType="end"/>
      </w:r>
      <w:r w:rsidR="00EE3DD7" w:rsidRPr="00EE3DD7">
        <w:t xml:space="preserve">).  </w:t>
      </w:r>
      <w:r w:rsidR="008957C4">
        <w:fldChar w:fldCharType="begin"/>
      </w:r>
      <w:r w:rsidR="008957C4">
        <w:instrText xml:space="preserve"> REF  _Ref516564998 \* FirstCap \h </w:instrText>
      </w:r>
      <w:r w:rsidR="008957C4">
        <w:fldChar w:fldCharType="separate"/>
      </w:r>
      <w:r w:rsidR="008957C4">
        <w:t xml:space="preserve">Example </w:t>
      </w:r>
      <w:r w:rsidR="008957C4" w:rsidRPr="008957C4">
        <w:t>36</w:t>
      </w:r>
      <w:r w:rsidR="008957C4">
        <w:fldChar w:fldCharType="end"/>
      </w:r>
      <w:r w:rsidR="008957C4">
        <w:t xml:space="preserve"> in appendix A provides a worked example of </w:t>
      </w:r>
      <w:r w:rsidR="008957C4" w:rsidRPr="00CB69FD">
        <w:t>how</w:t>
      </w:r>
      <w:r w:rsidR="008957C4">
        <w:t xml:space="preserve"> RIT–T proponents can capture</w:t>
      </w:r>
      <w:r w:rsidR="008957C4" w:rsidRPr="00CB69FD">
        <w:t xml:space="preserve"> option value when applying </w:t>
      </w:r>
      <w:r w:rsidR="008957C4">
        <w:t>RIT–Ts through using such visual aids and decision rules</w:t>
      </w:r>
      <w:r w:rsidR="008957C4" w:rsidRPr="00CB69FD">
        <w:t>.</w:t>
      </w:r>
    </w:p>
    <w:p w14:paraId="3036D66A" w14:textId="45E8DA04" w:rsidR="00EE3DD7" w:rsidRPr="00EE3DD7" w:rsidRDefault="00EE3DD7" w:rsidP="007C7A99">
      <w:pPr>
        <w:pStyle w:val="BodyText"/>
      </w:pPr>
      <w:r>
        <w:lastRenderedPageBreak/>
        <w:t xml:space="preserve">For clarity, </w:t>
      </w:r>
      <w:r w:rsidRPr="005D19DC">
        <w:t xml:space="preserve">the </w:t>
      </w:r>
      <w:r w:rsidR="00C72361">
        <w:t>RIT–T</w:t>
      </w:r>
      <w:r w:rsidRPr="00EE3DD7">
        <w:t xml:space="preserve"> </w:t>
      </w:r>
      <w:r>
        <w:t xml:space="preserve">allows </w:t>
      </w:r>
      <w:r w:rsidR="00C72361">
        <w:t>RIT–T</w:t>
      </w:r>
      <w:r w:rsidRPr="00EE3DD7">
        <w:t xml:space="preserve"> proponents </w:t>
      </w:r>
      <w:r>
        <w:t xml:space="preserve">to capture </w:t>
      </w:r>
      <w:r w:rsidR="00033CB6">
        <w:t>option value beyond what</w:t>
      </w:r>
      <w:r w:rsidR="0002362B">
        <w:t xml:space="preserve"> they have</w:t>
      </w:r>
      <w:r w:rsidR="00033CB6">
        <w:t xml:space="preserve"> otherwise captured by probabilistically weighting</w:t>
      </w:r>
      <w:r w:rsidRPr="00EE3DD7">
        <w:t xml:space="preserve"> credible options over </w:t>
      </w:r>
      <w:r w:rsidR="00033CB6">
        <w:t>reasonable scenarios, as long as it is not double-counted.</w:t>
      </w:r>
      <w:r w:rsidR="00033CB6">
        <w:rPr>
          <w:rStyle w:val="FootnoteReference"/>
        </w:rPr>
        <w:footnoteReference w:id="23"/>
      </w:r>
    </w:p>
    <w:p w14:paraId="35ABD331" w14:textId="619DF9CE" w:rsidR="005D19DC" w:rsidRPr="005D19DC" w:rsidRDefault="005D19DC" w:rsidP="006F5AED">
      <w:pPr>
        <w:pStyle w:val="Heading2"/>
      </w:pPr>
      <w:bookmarkStart w:id="203" w:name="_Toc516692100"/>
      <w:bookmarkStart w:id="204" w:name="_Toc516692101"/>
      <w:bookmarkStart w:id="205" w:name="_Toc516692102"/>
      <w:bookmarkStart w:id="206" w:name="_Ref516129303"/>
      <w:bookmarkStart w:id="207" w:name="_Toc532464618"/>
      <w:bookmarkEnd w:id="203"/>
      <w:bookmarkEnd w:id="204"/>
      <w:bookmarkEnd w:id="205"/>
      <w:r w:rsidRPr="005D19DC">
        <w:t>Selecting the preferred option</w:t>
      </w:r>
      <w:bookmarkEnd w:id="206"/>
      <w:bookmarkEnd w:id="207"/>
    </w:p>
    <w:p w14:paraId="1BD1D499" w14:textId="11D2D752" w:rsidR="005D19DC" w:rsidRDefault="005D19DC" w:rsidP="005D19DC">
      <w:r w:rsidRPr="005D19DC">
        <w:t xml:space="preserve">Under the </w:t>
      </w:r>
      <w:r w:rsidR="00C72361">
        <w:t>RIT–T</w:t>
      </w:r>
      <w:r w:rsidRPr="005D19DC">
        <w:t xml:space="preserve">, the preferred option is the credible option that maximises the net economic benefit </w:t>
      </w:r>
      <w:r w:rsidR="000A40C2">
        <w:t xml:space="preserve">across the market, </w:t>
      </w:r>
      <w:r w:rsidRPr="005D19DC">
        <w:t>compared to all other credible options. The net economic benefit of a credible option is simply the market benefit less the costs of the credible option. Where an identified need is for reliability corrective action the preferred option may have a net economic cost.</w:t>
      </w:r>
    </w:p>
    <w:p w14:paraId="286A62DE" w14:textId="4695E496" w:rsidR="00DB69ED" w:rsidRDefault="00DB69ED" w:rsidP="00DB69ED">
      <w:pPr>
        <w:pStyle w:val="Caption"/>
        <w:keepNext/>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19</w:t>
      </w:r>
      <w:r w:rsidR="006126C7">
        <w:rPr>
          <w:noProof/>
        </w:rPr>
        <w:fldChar w:fldCharType="end"/>
      </w:r>
      <w:r>
        <w:t>:</w:t>
      </w:r>
      <w:r w:rsidR="005061E2" w:rsidRPr="005061E2">
        <w:t xml:space="preserve"> Calculating expected net market benefit</w:t>
      </w:r>
    </w:p>
    <w:tbl>
      <w:tblPr>
        <w:tblStyle w:val="LightShading-Accent2"/>
        <w:tblW w:w="0" w:type="auto"/>
        <w:tblLook w:val="04A0" w:firstRow="1" w:lastRow="0" w:firstColumn="1" w:lastColumn="0" w:noHBand="0" w:noVBand="1"/>
      </w:tblPr>
      <w:tblGrid>
        <w:gridCol w:w="9242"/>
      </w:tblGrid>
      <w:tr w:rsidR="00DB69ED" w14:paraId="6FBAC0C2" w14:textId="77777777" w:rsidTr="00DB6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7EF2659" w14:textId="77777777" w:rsidR="005061E2" w:rsidRDefault="005061E2" w:rsidP="000B4C70">
            <w:pPr>
              <w:pStyle w:val="NoSpacing"/>
            </w:pPr>
          </w:p>
          <w:p w14:paraId="7B30E9DC" w14:textId="21E3321D" w:rsidR="005061E2" w:rsidRPr="00FF6308" w:rsidRDefault="005061E2" w:rsidP="00FF6308">
            <w:pPr>
              <w:pStyle w:val="BodyText"/>
            </w:pPr>
            <w:r w:rsidRPr="00FF6308">
              <w:t xml:space="preserve">This example builds on </w:t>
            </w:r>
            <w:r w:rsidR="009A110D" w:rsidRPr="00FF6308">
              <w:fldChar w:fldCharType="begin"/>
            </w:r>
            <w:r w:rsidR="009A110D" w:rsidRPr="00FF6308">
              <w:instrText xml:space="preserve"> REF  _Ref516057990 \* Lower \h </w:instrText>
            </w:r>
            <w:r w:rsidR="00FF6308">
              <w:instrText xml:space="preserve"> \* MERGEFORMAT </w:instrText>
            </w:r>
            <w:r w:rsidR="009A110D" w:rsidRPr="00FF6308">
              <w:fldChar w:fldCharType="separate"/>
            </w:r>
            <w:r w:rsidR="00150FE4">
              <w:t>example 17</w:t>
            </w:r>
            <w:r w:rsidR="009A110D" w:rsidRPr="00FF6308">
              <w:fldChar w:fldCharType="end"/>
            </w:r>
            <w:r w:rsidR="009A110D" w:rsidRPr="00FF6308">
              <w:t xml:space="preserve"> and </w:t>
            </w:r>
            <w:r w:rsidR="009A110D" w:rsidRPr="00FF6308">
              <w:fldChar w:fldCharType="begin"/>
            </w:r>
            <w:r w:rsidR="009A110D" w:rsidRPr="00FF6308">
              <w:instrText xml:space="preserve"> REF  _Ref516058140 \* Lower \h </w:instrText>
            </w:r>
            <w:r w:rsidR="00FF6308">
              <w:instrText xml:space="preserve"> \* MERGEFORMAT </w:instrText>
            </w:r>
            <w:r w:rsidR="009A110D" w:rsidRPr="00FF6308">
              <w:fldChar w:fldCharType="separate"/>
            </w:r>
            <w:r w:rsidR="00150FE4" w:rsidRPr="00CC019E">
              <w:t xml:space="preserve">example </w:t>
            </w:r>
            <w:r w:rsidR="00150FE4">
              <w:t>18</w:t>
            </w:r>
            <w:r w:rsidR="009A110D" w:rsidRPr="00FF6308">
              <w:fldChar w:fldCharType="end"/>
            </w:r>
            <w:r w:rsidRPr="00FF6308">
              <w:t>. Combining the information in</w:t>
            </w:r>
            <w:r w:rsidR="00816851" w:rsidRPr="00FF6308">
              <w:t xml:space="preserve"> </w:t>
            </w:r>
            <w:r w:rsidR="00816851" w:rsidRPr="00FF6308">
              <w:fldChar w:fldCharType="begin"/>
            </w:r>
            <w:r w:rsidR="00816851" w:rsidRPr="00FF6308">
              <w:instrText xml:space="preserve"> REF  _Ref516065001 \* Lower \h </w:instrText>
            </w:r>
            <w:r w:rsidR="00FF6308">
              <w:instrText xml:space="preserve"> \* MERGEFORMAT </w:instrText>
            </w:r>
            <w:r w:rsidR="00816851" w:rsidRPr="00FF6308">
              <w:fldChar w:fldCharType="separate"/>
            </w:r>
            <w:r w:rsidR="00150FE4" w:rsidRPr="00150FE4">
              <w:t>table 6</w:t>
            </w:r>
            <w:r w:rsidR="00816851" w:rsidRPr="00FF6308">
              <w:fldChar w:fldCharType="end"/>
            </w:r>
            <w:r w:rsidR="00816851" w:rsidRPr="00FF6308">
              <w:t xml:space="preserve"> </w:t>
            </w:r>
            <w:r w:rsidR="009A110D" w:rsidRPr="00FF6308">
              <w:t xml:space="preserve">and </w:t>
            </w:r>
            <w:r w:rsidR="009A110D" w:rsidRPr="00FF6308">
              <w:fldChar w:fldCharType="begin"/>
            </w:r>
            <w:r w:rsidR="009A110D" w:rsidRPr="00FF6308">
              <w:instrText xml:space="preserve"> REF  _Ref516222325 \* Lower \h </w:instrText>
            </w:r>
            <w:r w:rsidR="00FF6308">
              <w:instrText xml:space="preserve"> \* MERGEFORMAT </w:instrText>
            </w:r>
            <w:r w:rsidR="009A110D" w:rsidRPr="00FF6308">
              <w:fldChar w:fldCharType="separate"/>
            </w:r>
            <w:r w:rsidR="00150FE4" w:rsidRPr="00150FE4">
              <w:t>table 7</w:t>
            </w:r>
            <w:r w:rsidR="009A110D" w:rsidRPr="00FF6308">
              <w:fldChar w:fldCharType="end"/>
            </w:r>
            <w:r w:rsidR="009A110D" w:rsidRPr="00FF6308">
              <w:t xml:space="preserve"> </w:t>
            </w:r>
            <w:r w:rsidRPr="00FF6308">
              <w:t>allows calculation of a single net economic benefit estimate for each credible option. The net economic benefit of each of the credible options considered in</w:t>
            </w:r>
            <w:r w:rsidR="00816851" w:rsidRPr="00FF6308">
              <w:t xml:space="preserve"> </w:t>
            </w:r>
            <w:r w:rsidR="009A110D" w:rsidRPr="00FF6308">
              <w:fldChar w:fldCharType="begin"/>
            </w:r>
            <w:r w:rsidR="009A110D" w:rsidRPr="00FF6308">
              <w:instrText xml:space="preserve"> REF  _Ref516057990 \* Lower \h </w:instrText>
            </w:r>
            <w:r w:rsidR="00FF6308">
              <w:instrText xml:space="preserve"> \* MERGEFORMAT </w:instrText>
            </w:r>
            <w:r w:rsidR="009A110D" w:rsidRPr="00FF6308">
              <w:fldChar w:fldCharType="separate"/>
            </w:r>
            <w:r w:rsidR="00150FE4">
              <w:t>example 17</w:t>
            </w:r>
            <w:r w:rsidR="009A110D" w:rsidRPr="00FF6308">
              <w:fldChar w:fldCharType="end"/>
            </w:r>
            <w:r w:rsidR="009A110D" w:rsidRPr="00FF6308">
              <w:t xml:space="preserve"> and </w:t>
            </w:r>
            <w:r w:rsidR="009A110D" w:rsidRPr="00FF6308">
              <w:fldChar w:fldCharType="begin"/>
            </w:r>
            <w:r w:rsidR="009A110D" w:rsidRPr="00FF6308">
              <w:instrText xml:space="preserve"> REF  _Ref516058140 \* Lower \h </w:instrText>
            </w:r>
            <w:r w:rsidR="00FF6308">
              <w:instrText xml:space="preserve"> \* MERGEFORMAT </w:instrText>
            </w:r>
            <w:r w:rsidR="009A110D" w:rsidRPr="00FF6308">
              <w:fldChar w:fldCharType="separate"/>
            </w:r>
            <w:r w:rsidR="00150FE4" w:rsidRPr="00CC019E">
              <w:t xml:space="preserve">example </w:t>
            </w:r>
            <w:r w:rsidR="00150FE4">
              <w:t>18</w:t>
            </w:r>
            <w:r w:rsidR="009A110D" w:rsidRPr="00FF6308">
              <w:fldChar w:fldCharType="end"/>
            </w:r>
            <w:r w:rsidR="009A110D" w:rsidRPr="00FF6308">
              <w:t xml:space="preserve"> </w:t>
            </w:r>
            <w:r w:rsidRPr="00FF6308">
              <w:t xml:space="preserve">above is outlined in </w:t>
            </w:r>
            <w:r w:rsidRPr="00FF6308">
              <w:fldChar w:fldCharType="begin"/>
            </w:r>
            <w:r w:rsidRPr="00FF6308">
              <w:instrText xml:space="preserve"> REF  _Ref516064888 \* Lower \h </w:instrText>
            </w:r>
            <w:r w:rsidR="00FF6308">
              <w:instrText xml:space="preserve"> \* MERGEFORMAT </w:instrText>
            </w:r>
            <w:r w:rsidRPr="00FF6308">
              <w:fldChar w:fldCharType="separate"/>
            </w:r>
            <w:r w:rsidR="00150FE4" w:rsidRPr="00150FE4">
              <w:t>table 8</w:t>
            </w:r>
            <w:r w:rsidRPr="00FF6308">
              <w:fldChar w:fldCharType="end"/>
            </w:r>
            <w:r w:rsidRPr="00FF6308">
              <w:t xml:space="preserve"> below.</w:t>
            </w:r>
          </w:p>
          <w:p w14:paraId="1E889EB3" w14:textId="07444176" w:rsidR="005061E2" w:rsidRPr="005061E2" w:rsidRDefault="005061E2" w:rsidP="005061E2">
            <w:pPr>
              <w:pStyle w:val="Caption"/>
              <w:rPr>
                <w14:textFill>
                  <w14:solidFill>
                    <w14:schemeClr w14:val="tx1">
                      <w14:lumMod w14:val="75000"/>
                      <w14:lumMod w14:val="75000"/>
                      <w14:lumOff w14:val="0"/>
                    </w14:schemeClr>
                  </w14:solidFill>
                </w14:textFill>
              </w:rPr>
            </w:pPr>
            <w:bookmarkStart w:id="208" w:name="_Ref516064888"/>
            <w:r>
              <w:rPr>
                <w14:textFill>
                  <w14:solidFill>
                    <w14:schemeClr w14:val="tx1">
                      <w14:lumMod w14:val="75000"/>
                      <w14:lumMod w14:val="75000"/>
                      <w14:lumOff w14:val="0"/>
                    </w14:schemeClr>
                  </w14:solidFill>
                </w14:textFill>
              </w:rPr>
              <w:t xml:space="preserve">Table </w:t>
            </w:r>
            <w:r w:rsidR="007B7127">
              <w:rPr>
                <w:color w:val="054E6D" w:themeColor="text1" w:themeShade="BF"/>
              </w:rPr>
              <w:fldChar w:fldCharType="begin"/>
            </w:r>
            <w:r w:rsidR="007B7127">
              <w:rPr>
                <w14:textFill>
                  <w14:solidFill>
                    <w14:schemeClr w14:val="tx1">
                      <w14:lumMod w14:val="75000"/>
                      <w14:lumMod w14:val="75000"/>
                      <w14:lumOff w14:val="0"/>
                    </w14:schemeClr>
                  </w14:solidFill>
                </w14:textFill>
              </w:rPr>
              <w:instrText xml:space="preserve"> SEQ Table \* ARABIC </w:instrText>
            </w:r>
            <w:r w:rsidR="007B7127">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8</w:t>
            </w:r>
            <w:r w:rsidR="007B7127">
              <w:rPr>
                <w:noProof/>
                <w14:textFill>
                  <w14:solidFill>
                    <w14:schemeClr w14:val="tx1">
                      <w14:lumMod w14:val="75000"/>
                      <w14:lumMod w14:val="75000"/>
                      <w14:lumOff w14:val="0"/>
                    </w14:schemeClr>
                  </w14:solidFill>
                </w14:textFill>
              </w:rPr>
              <w:fldChar w:fldCharType="end"/>
            </w:r>
            <w:bookmarkEnd w:id="208"/>
            <w:r w:rsidR="007D595B">
              <w:rPr>
                <w14:textFill>
                  <w14:solidFill>
                    <w14:schemeClr w14:val="tx1">
                      <w14:lumMod w14:val="75000"/>
                      <w14:lumMod w14:val="75000"/>
                      <w14:lumOff w14:val="0"/>
                    </w14:schemeClr>
                  </w14:solidFill>
                </w14:textFill>
              </w:rPr>
              <w:t>:</w:t>
            </w:r>
            <w:r w:rsidRPr="005061E2">
              <w:rPr>
                <w14:textFill>
                  <w14:solidFill>
                    <w14:schemeClr w14:val="tx1">
                      <w14:lumMod w14:val="75000"/>
                      <w14:lumMod w14:val="75000"/>
                      <w14:lumOff w14:val="0"/>
                    </w14:schemeClr>
                  </w14:solidFill>
                </w14:textFill>
              </w:rPr>
              <w:t xml:space="preserve"> Calculating expected net market benefit ($m)</w:t>
            </w:r>
          </w:p>
          <w:tbl>
            <w:tblPr>
              <w:tblStyle w:val="AERTable-Text"/>
              <w:tblW w:w="5000" w:type="pct"/>
              <w:tblLook w:val="01E0" w:firstRow="1" w:lastRow="1" w:firstColumn="1" w:lastColumn="1" w:noHBand="0" w:noVBand="0"/>
            </w:tblPr>
            <w:tblGrid>
              <w:gridCol w:w="2118"/>
              <w:gridCol w:w="1852"/>
              <w:gridCol w:w="1417"/>
              <w:gridCol w:w="2410"/>
              <w:gridCol w:w="1229"/>
            </w:tblGrid>
            <w:tr w:rsidR="005061E2" w:rsidRPr="005D19DC" w14:paraId="67C683C2" w14:textId="77777777" w:rsidTr="00C77EF8">
              <w:trPr>
                <w:cnfStyle w:val="100000000000" w:firstRow="1" w:lastRow="0" w:firstColumn="0" w:lastColumn="0" w:oddVBand="0" w:evenVBand="0" w:oddHBand="0" w:evenHBand="0" w:firstRowFirstColumn="0" w:firstRowLastColumn="0" w:lastRowFirstColumn="0" w:lastRowLastColumn="0"/>
              </w:trPr>
              <w:tc>
                <w:tcPr>
                  <w:tcW w:w="1173" w:type="pct"/>
                </w:tcPr>
                <w:p w14:paraId="7A3D0394" w14:textId="77777777" w:rsidR="005061E2" w:rsidRPr="005D19DC" w:rsidRDefault="005061E2" w:rsidP="005061E2">
                  <w:pPr>
                    <w:pStyle w:val="Tabletext"/>
                  </w:pPr>
                  <w:r w:rsidRPr="005D19DC">
                    <w:t>Credible option</w:t>
                  </w:r>
                </w:p>
              </w:tc>
              <w:tc>
                <w:tcPr>
                  <w:tcW w:w="1026" w:type="pct"/>
                </w:tcPr>
                <w:p w14:paraId="11BF3AB5" w14:textId="77777777" w:rsidR="005061E2" w:rsidRPr="005D19DC" w:rsidRDefault="005061E2" w:rsidP="005061E2">
                  <w:pPr>
                    <w:pStyle w:val="Tabletext"/>
                  </w:pPr>
                  <w:r w:rsidRPr="005D19DC">
                    <w:t>Market benefits</w:t>
                  </w:r>
                </w:p>
              </w:tc>
              <w:tc>
                <w:tcPr>
                  <w:tcW w:w="785" w:type="pct"/>
                </w:tcPr>
                <w:p w14:paraId="703BE1A1" w14:textId="77777777" w:rsidR="005061E2" w:rsidRPr="005D19DC" w:rsidRDefault="005061E2" w:rsidP="005061E2">
                  <w:pPr>
                    <w:pStyle w:val="Tabletext"/>
                  </w:pPr>
                  <w:r w:rsidRPr="005D19DC">
                    <w:t>Costs</w:t>
                  </w:r>
                </w:p>
              </w:tc>
              <w:tc>
                <w:tcPr>
                  <w:tcW w:w="1335" w:type="pct"/>
                </w:tcPr>
                <w:p w14:paraId="444BE050" w14:textId="77777777" w:rsidR="005061E2" w:rsidRPr="005D19DC" w:rsidRDefault="005061E2" w:rsidP="005061E2">
                  <w:pPr>
                    <w:pStyle w:val="Tabletext"/>
                  </w:pPr>
                  <w:r w:rsidRPr="005D19DC">
                    <w:t>Net economic benefit</w:t>
                  </w:r>
                </w:p>
              </w:tc>
              <w:tc>
                <w:tcPr>
                  <w:tcW w:w="681" w:type="pct"/>
                </w:tcPr>
                <w:p w14:paraId="2DE93C99" w14:textId="77777777" w:rsidR="005061E2" w:rsidRPr="005D19DC" w:rsidRDefault="005061E2" w:rsidP="005061E2">
                  <w:pPr>
                    <w:pStyle w:val="Tabletext"/>
                  </w:pPr>
                  <w:r w:rsidRPr="005D19DC">
                    <w:t>Ranking</w:t>
                  </w:r>
                </w:p>
              </w:tc>
            </w:tr>
            <w:tr w:rsidR="005061E2" w:rsidRPr="005D19DC" w14:paraId="3F70B767" w14:textId="77777777" w:rsidTr="00C77EF8">
              <w:tc>
                <w:tcPr>
                  <w:tcW w:w="1173" w:type="pct"/>
                </w:tcPr>
                <w:p w14:paraId="45B9A2EF" w14:textId="77777777" w:rsidR="005061E2" w:rsidRPr="005D19DC" w:rsidRDefault="005061E2" w:rsidP="005061E2">
                  <w:r w:rsidRPr="005D19DC">
                    <w:t>Network option</w:t>
                  </w:r>
                </w:p>
              </w:tc>
              <w:tc>
                <w:tcPr>
                  <w:tcW w:w="1026" w:type="pct"/>
                </w:tcPr>
                <w:p w14:paraId="7DAC9585" w14:textId="56B7D99E" w:rsidR="005061E2" w:rsidRPr="005D19DC" w:rsidRDefault="005061E2" w:rsidP="005061E2">
                  <w:pPr>
                    <w:pStyle w:val="Tabletext"/>
                  </w:pPr>
                  <w:r w:rsidRPr="005D19DC">
                    <w:t>11.3</w:t>
                  </w:r>
                </w:p>
              </w:tc>
              <w:tc>
                <w:tcPr>
                  <w:tcW w:w="785" w:type="pct"/>
                </w:tcPr>
                <w:p w14:paraId="60F10254" w14:textId="1B01ECB3" w:rsidR="005061E2" w:rsidRPr="005D19DC" w:rsidRDefault="005061E2" w:rsidP="005061E2">
                  <w:pPr>
                    <w:pStyle w:val="Tabletext"/>
                  </w:pPr>
                  <w:r w:rsidRPr="005D19DC">
                    <w:t>11.9</w:t>
                  </w:r>
                </w:p>
              </w:tc>
              <w:tc>
                <w:tcPr>
                  <w:tcW w:w="1335" w:type="pct"/>
                </w:tcPr>
                <w:p w14:paraId="18F349D4" w14:textId="0A2F5FC3" w:rsidR="005061E2" w:rsidRPr="005D19DC" w:rsidRDefault="005061E2" w:rsidP="005061E2">
                  <w:pPr>
                    <w:pStyle w:val="Tabletext"/>
                  </w:pPr>
                  <w:r w:rsidRPr="005D19DC">
                    <w:t>-0.6</w:t>
                  </w:r>
                </w:p>
              </w:tc>
              <w:tc>
                <w:tcPr>
                  <w:tcW w:w="681" w:type="pct"/>
                </w:tcPr>
                <w:p w14:paraId="4864006A" w14:textId="77777777" w:rsidR="005061E2" w:rsidRPr="005D19DC" w:rsidRDefault="005061E2" w:rsidP="005061E2">
                  <w:pPr>
                    <w:pStyle w:val="Tabletext"/>
                  </w:pPr>
                  <w:r w:rsidRPr="005D19DC">
                    <w:t>3</w:t>
                  </w:r>
                </w:p>
              </w:tc>
            </w:tr>
            <w:tr w:rsidR="005061E2" w:rsidRPr="005D19DC" w14:paraId="01C132BF" w14:textId="77777777" w:rsidTr="00C77EF8">
              <w:trPr>
                <w:cnfStyle w:val="000000010000" w:firstRow="0" w:lastRow="0" w:firstColumn="0" w:lastColumn="0" w:oddVBand="0" w:evenVBand="0" w:oddHBand="0" w:evenHBand="1" w:firstRowFirstColumn="0" w:firstRowLastColumn="0" w:lastRowFirstColumn="0" w:lastRowLastColumn="0"/>
              </w:trPr>
              <w:tc>
                <w:tcPr>
                  <w:tcW w:w="1173" w:type="pct"/>
                </w:tcPr>
                <w:p w14:paraId="6238BC8A" w14:textId="77777777" w:rsidR="005061E2" w:rsidRPr="005D19DC" w:rsidRDefault="005061E2" w:rsidP="005061E2">
                  <w:r w:rsidRPr="005D19DC">
                    <w:t>Generation option</w:t>
                  </w:r>
                </w:p>
              </w:tc>
              <w:tc>
                <w:tcPr>
                  <w:tcW w:w="1026" w:type="pct"/>
                </w:tcPr>
                <w:p w14:paraId="35A5D6F8" w14:textId="0DAA3157" w:rsidR="005061E2" w:rsidRPr="005D19DC" w:rsidRDefault="005061E2" w:rsidP="005061E2">
                  <w:pPr>
                    <w:pStyle w:val="Tabletext"/>
                  </w:pPr>
                  <w:r w:rsidRPr="005D19DC">
                    <w:t>13.5</w:t>
                  </w:r>
                </w:p>
              </w:tc>
              <w:tc>
                <w:tcPr>
                  <w:tcW w:w="785" w:type="pct"/>
                </w:tcPr>
                <w:p w14:paraId="3634C3F5" w14:textId="35BDD3DF" w:rsidR="005061E2" w:rsidRPr="005D19DC" w:rsidRDefault="005061E2" w:rsidP="005061E2">
                  <w:pPr>
                    <w:pStyle w:val="Tabletext"/>
                  </w:pPr>
                  <w:r w:rsidRPr="005D19DC">
                    <w:t>12.4</w:t>
                  </w:r>
                </w:p>
              </w:tc>
              <w:tc>
                <w:tcPr>
                  <w:tcW w:w="1335" w:type="pct"/>
                </w:tcPr>
                <w:p w14:paraId="214E5C02" w14:textId="19E37E87" w:rsidR="005061E2" w:rsidRPr="005D19DC" w:rsidRDefault="005061E2" w:rsidP="005061E2">
                  <w:pPr>
                    <w:pStyle w:val="Tabletext"/>
                  </w:pPr>
                  <w:r w:rsidRPr="005D19DC">
                    <w:t>1.1</w:t>
                  </w:r>
                </w:p>
              </w:tc>
              <w:tc>
                <w:tcPr>
                  <w:tcW w:w="681" w:type="pct"/>
                </w:tcPr>
                <w:p w14:paraId="562C6F93" w14:textId="77777777" w:rsidR="005061E2" w:rsidRPr="005D19DC" w:rsidRDefault="005061E2" w:rsidP="005061E2">
                  <w:pPr>
                    <w:pStyle w:val="Tabletext"/>
                  </w:pPr>
                  <w:r w:rsidRPr="005D19DC">
                    <w:t>1</w:t>
                  </w:r>
                </w:p>
              </w:tc>
            </w:tr>
            <w:tr w:rsidR="005061E2" w:rsidRPr="005D19DC" w14:paraId="2385175A" w14:textId="77777777" w:rsidTr="00C77EF8">
              <w:tc>
                <w:tcPr>
                  <w:tcW w:w="1173" w:type="pct"/>
                </w:tcPr>
                <w:p w14:paraId="6BC482C8" w14:textId="77777777" w:rsidR="005061E2" w:rsidRPr="005D19DC" w:rsidRDefault="005061E2" w:rsidP="005061E2">
                  <w:r w:rsidRPr="005D19DC">
                    <w:t>Demand-side option</w:t>
                  </w:r>
                </w:p>
              </w:tc>
              <w:tc>
                <w:tcPr>
                  <w:tcW w:w="1026" w:type="pct"/>
                </w:tcPr>
                <w:p w14:paraId="6CDA11BD" w14:textId="27873085" w:rsidR="005061E2" w:rsidRPr="005D19DC" w:rsidRDefault="005061E2" w:rsidP="005061E2">
                  <w:pPr>
                    <w:pStyle w:val="Tabletext"/>
                  </w:pPr>
                  <w:r w:rsidRPr="005D19DC">
                    <w:t>0.9</w:t>
                  </w:r>
                </w:p>
              </w:tc>
              <w:tc>
                <w:tcPr>
                  <w:tcW w:w="785" w:type="pct"/>
                </w:tcPr>
                <w:p w14:paraId="04E783C3" w14:textId="76D95AE5" w:rsidR="005061E2" w:rsidRPr="005D19DC" w:rsidRDefault="005061E2" w:rsidP="005061E2">
                  <w:pPr>
                    <w:pStyle w:val="Tabletext"/>
                  </w:pPr>
                  <w:r w:rsidRPr="005D19DC">
                    <w:t>0.5</w:t>
                  </w:r>
                </w:p>
              </w:tc>
              <w:tc>
                <w:tcPr>
                  <w:tcW w:w="1335" w:type="pct"/>
                </w:tcPr>
                <w:p w14:paraId="40B68C4F" w14:textId="6FFBC4F8" w:rsidR="005061E2" w:rsidRPr="005D19DC" w:rsidRDefault="005061E2" w:rsidP="005061E2">
                  <w:pPr>
                    <w:pStyle w:val="Tabletext"/>
                  </w:pPr>
                  <w:r w:rsidRPr="005D19DC">
                    <w:t>0.4</w:t>
                  </w:r>
                </w:p>
              </w:tc>
              <w:tc>
                <w:tcPr>
                  <w:tcW w:w="681" w:type="pct"/>
                </w:tcPr>
                <w:p w14:paraId="36317C94" w14:textId="77777777" w:rsidR="005061E2" w:rsidRPr="005D19DC" w:rsidRDefault="005061E2" w:rsidP="005061E2">
                  <w:pPr>
                    <w:pStyle w:val="Tabletext"/>
                  </w:pPr>
                  <w:r w:rsidRPr="005D19DC">
                    <w:t>2</w:t>
                  </w:r>
                </w:p>
              </w:tc>
            </w:tr>
          </w:tbl>
          <w:p w14:paraId="3FD8F731" w14:textId="77777777" w:rsidR="000A40C2" w:rsidRDefault="000A40C2" w:rsidP="008B6860">
            <w:pPr>
              <w:pStyle w:val="NoSpacing"/>
            </w:pPr>
          </w:p>
          <w:p w14:paraId="21AC72BF" w14:textId="2753405D" w:rsidR="005061E2" w:rsidRDefault="005061E2" w:rsidP="00FF6308">
            <w:pPr>
              <w:pStyle w:val="BodyText"/>
            </w:pPr>
            <w:r w:rsidRPr="005D19DC">
              <w:t xml:space="preserve">The </w:t>
            </w:r>
            <w:r w:rsidRPr="005061E2">
              <w:t>preferred option in this example is the generation option.</w:t>
            </w:r>
          </w:p>
        </w:tc>
      </w:tr>
    </w:tbl>
    <w:p w14:paraId="127F22EA" w14:textId="28C05695" w:rsidR="005D19DC" w:rsidRPr="005D19DC" w:rsidRDefault="005D19DC" w:rsidP="005D19DC">
      <w:pPr>
        <w:pStyle w:val="Heading2"/>
      </w:pPr>
      <w:bookmarkStart w:id="209" w:name="_Ref517026736"/>
      <w:bookmarkStart w:id="210" w:name="_Toc532464619"/>
      <w:r w:rsidRPr="005D19DC">
        <w:t>Externalities</w:t>
      </w:r>
      <w:bookmarkEnd w:id="209"/>
      <w:bookmarkEnd w:id="210"/>
    </w:p>
    <w:p w14:paraId="326B3364" w14:textId="6993DCCC" w:rsidR="005D19DC" w:rsidRPr="005D19DC" w:rsidRDefault="005D19DC" w:rsidP="005D19DC">
      <w:r w:rsidRPr="005D19DC">
        <w:t xml:space="preserve">Under the </w:t>
      </w:r>
      <w:r w:rsidR="00C72361">
        <w:t>RIT–T</w:t>
      </w:r>
      <w:r w:rsidRPr="005D19DC">
        <w:t xml:space="preserve">, externalities are economic impacts that accrue to parties other than those who produce, consume and transport electricity in the market (see </w:t>
      </w:r>
      <w:r w:rsidR="007D595B">
        <w:t xml:space="preserve">NER </w:t>
      </w:r>
      <w:r w:rsidRPr="005D19DC">
        <w:t>clause 5.</w:t>
      </w:r>
      <w:r w:rsidR="0031207E">
        <w:t>1</w:t>
      </w:r>
      <w:r w:rsidRPr="005D19DC">
        <w:t>6.</w:t>
      </w:r>
      <w:r w:rsidR="0031207E">
        <w:t>1</w:t>
      </w:r>
      <w:r w:rsidRPr="005D19DC">
        <w:t>(c)(9)). As such, externalities are not included in either the costs or market benefits of a credible option and are therefore not included in the determination of net economic benefit.</w:t>
      </w:r>
    </w:p>
    <w:p w14:paraId="65D0B25D" w14:textId="0A7A82BD" w:rsidR="007D595B" w:rsidRDefault="005D19DC" w:rsidP="005D19DC">
      <w:r w:rsidRPr="005D19DC">
        <w:t xml:space="preserve">As virtually all individuals and businesses located in the geographic NEM consume electricity, </w:t>
      </w:r>
      <w:r w:rsidR="000A40C2">
        <w:t>we</w:t>
      </w:r>
      <w:r w:rsidRPr="005D19DC">
        <w:t xml:space="preserve"> recognise</w:t>
      </w:r>
      <w:r w:rsidR="000A40C2">
        <w:t xml:space="preserve"> that NER</w:t>
      </w:r>
      <w:r w:rsidRPr="005D19DC">
        <w:t xml:space="preserve"> clause 5.</w:t>
      </w:r>
      <w:r w:rsidR="0031207E">
        <w:t>16.1</w:t>
      </w:r>
      <w:r w:rsidRPr="005D19DC">
        <w:t xml:space="preserve">(c)(9) may be read as only trivially limiting the scope of costs or benefits to consider under the </w:t>
      </w:r>
      <w:r w:rsidR="00C72361">
        <w:t>RIT–T</w:t>
      </w:r>
      <w:r w:rsidRPr="005D19DC">
        <w:t xml:space="preserve">. However, </w:t>
      </w:r>
      <w:r w:rsidR="008C758E">
        <w:t>we</w:t>
      </w:r>
      <w:r w:rsidRPr="005D19DC">
        <w:t xml:space="preserve"> consider that interpretation would conflict with the intention of clause 5.</w:t>
      </w:r>
      <w:r w:rsidR="0031207E">
        <w:t>16.1</w:t>
      </w:r>
      <w:r w:rsidRPr="005D19DC">
        <w:t xml:space="preserve">(c)(9). </w:t>
      </w:r>
      <w:r w:rsidR="008C758E">
        <w:t>Rather, we</w:t>
      </w:r>
      <w:r w:rsidRPr="005D19DC">
        <w:t xml:space="preserve"> interpret the qualifier ‘consumers of electricity’ in </w:t>
      </w:r>
      <w:r w:rsidR="008C758E">
        <w:t xml:space="preserve">NER </w:t>
      </w:r>
      <w:r w:rsidRPr="005D19DC">
        <w:t>clause 5.</w:t>
      </w:r>
      <w:r w:rsidR="0031207E">
        <w:t>16.1</w:t>
      </w:r>
      <w:r w:rsidRPr="005D19DC">
        <w:t xml:space="preserve">(c)(9) as referring to costs or benefits incurred or obtained, respectively, by parties in their capacity as consumers of electricity. </w:t>
      </w:r>
      <w:r w:rsidRPr="005D19DC">
        <w:lastRenderedPageBreak/>
        <w:t xml:space="preserve">Thus, </w:t>
      </w:r>
      <w:r w:rsidR="008C758E">
        <w:t>RIT</w:t>
      </w:r>
      <w:r w:rsidR="008C758E">
        <w:rPr>
          <w:rFonts w:cs="Arial"/>
        </w:rPr>
        <w:t>‒</w:t>
      </w:r>
      <w:r w:rsidR="008C758E">
        <w:t xml:space="preserve">T proponents should exclude </w:t>
      </w:r>
      <w:r w:rsidRPr="005D19DC">
        <w:t xml:space="preserve">costs or benefits </w:t>
      </w:r>
      <w:r w:rsidR="008C758E">
        <w:t>that</w:t>
      </w:r>
      <w:r w:rsidR="008C758E" w:rsidRPr="005D19DC">
        <w:t xml:space="preserve"> </w:t>
      </w:r>
      <w:r w:rsidRPr="005D19DC">
        <w:t xml:space="preserve">arise but are incidental to parties’ electricity consumption from </w:t>
      </w:r>
      <w:r w:rsidR="008C758E">
        <w:t>its</w:t>
      </w:r>
      <w:r w:rsidR="008C758E" w:rsidRPr="005D19DC">
        <w:t xml:space="preserve"> </w:t>
      </w:r>
      <w:r w:rsidRPr="005D19DC">
        <w:t>analysis.</w:t>
      </w:r>
    </w:p>
    <w:p w14:paraId="0A751C99" w14:textId="7DDB6C25" w:rsidR="005D19DC" w:rsidRDefault="008C758E" w:rsidP="005D19DC">
      <w:r>
        <w:t xml:space="preserve"> </w:t>
      </w:r>
      <w:r>
        <w:fldChar w:fldCharType="begin"/>
      </w:r>
      <w:r>
        <w:instrText xml:space="preserve"> REF _Ref519160682 \h </w:instrText>
      </w:r>
      <w:r>
        <w:fldChar w:fldCharType="separate"/>
      </w:r>
      <w:r w:rsidR="00150FE4">
        <w:t xml:space="preserve">Example </w:t>
      </w:r>
      <w:r w:rsidR="00150FE4">
        <w:rPr>
          <w:noProof/>
        </w:rPr>
        <w:t>20</w:t>
      </w:r>
      <w:r>
        <w:fldChar w:fldCharType="end"/>
      </w:r>
      <w:r>
        <w:t xml:space="preserve"> provides examples </w:t>
      </w:r>
      <w:r w:rsidR="005D19DC" w:rsidRPr="005D19DC">
        <w:t>of negative and positive externalities below.</w:t>
      </w:r>
    </w:p>
    <w:p w14:paraId="54502B57" w14:textId="129998D5" w:rsidR="00DB69ED" w:rsidRPr="00DB69ED" w:rsidRDefault="00DB69ED" w:rsidP="00DB69ED">
      <w:pPr>
        <w:pStyle w:val="Caption"/>
      </w:pPr>
      <w:bookmarkStart w:id="211" w:name="_Ref519160682"/>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20</w:t>
      </w:r>
      <w:r w:rsidR="006126C7">
        <w:rPr>
          <w:noProof/>
        </w:rPr>
        <w:fldChar w:fldCharType="end"/>
      </w:r>
      <w:bookmarkEnd w:id="211"/>
      <w:r w:rsidRPr="00DB69ED">
        <w:t>:</w:t>
      </w:r>
      <w:r w:rsidR="005061E2">
        <w:t xml:space="preserve"> Externalities</w:t>
      </w:r>
    </w:p>
    <w:tbl>
      <w:tblPr>
        <w:tblStyle w:val="LightShading-Accent2"/>
        <w:tblW w:w="0" w:type="auto"/>
        <w:tblLook w:val="04A0" w:firstRow="1" w:lastRow="0" w:firstColumn="1" w:lastColumn="0" w:noHBand="0" w:noVBand="1"/>
      </w:tblPr>
      <w:tblGrid>
        <w:gridCol w:w="9242"/>
      </w:tblGrid>
      <w:tr w:rsidR="00DB69ED" w14:paraId="43219E80"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4D3208B" w14:textId="77777777" w:rsidR="00FF6308" w:rsidRDefault="00FF6308" w:rsidP="00FF6308">
            <w:pPr>
              <w:pStyle w:val="NoSpacing"/>
              <w:rPr>
                <w:rStyle w:val="Strong"/>
              </w:rPr>
            </w:pPr>
          </w:p>
          <w:p w14:paraId="5E3EBF7C" w14:textId="11EFADE3" w:rsidR="005061E2" w:rsidRPr="005D19DC" w:rsidRDefault="005061E2" w:rsidP="005061E2">
            <w:pPr>
              <w:pStyle w:val="BodyText"/>
              <w:rPr>
                <w:rStyle w:val="Strong"/>
              </w:rPr>
            </w:pPr>
            <w:r w:rsidRPr="005D19DC">
              <w:rPr>
                <w:rStyle w:val="Strong"/>
              </w:rPr>
              <w:t xml:space="preserve">Negative externality </w:t>
            </w:r>
          </w:p>
          <w:p w14:paraId="73DE5B81" w14:textId="0FCB3226" w:rsidR="005061E2" w:rsidRPr="005D19DC" w:rsidRDefault="008C758E" w:rsidP="005061E2">
            <w:pPr>
              <w:pStyle w:val="BodyText"/>
            </w:pPr>
            <w:r>
              <w:t>Assume a</w:t>
            </w:r>
            <w:r w:rsidR="005061E2" w:rsidRPr="005D19DC">
              <w:t xml:space="preserve"> credible option is a local gas-fired peaking generator, planned for development in close proximity to an existing hotel.</w:t>
            </w:r>
            <w:r>
              <w:t xml:space="preserve"> </w:t>
            </w:r>
            <w:r w:rsidR="005061E2" w:rsidRPr="005D19DC">
              <w:t>The</w:t>
            </w:r>
            <w:r>
              <w:t xml:space="preserve"> RIT</w:t>
            </w:r>
            <w:r>
              <w:rPr>
                <w:rFonts w:cs="Arial"/>
              </w:rPr>
              <w:t>–</w:t>
            </w:r>
            <w:r>
              <w:t>T proponent expects the</w:t>
            </w:r>
            <w:r w:rsidR="005061E2" w:rsidRPr="005D19DC">
              <w:t xml:space="preserve"> development of the generator </w:t>
            </w:r>
            <w:r>
              <w:t>will</w:t>
            </w:r>
            <w:r w:rsidR="005061E2" w:rsidRPr="005D19DC">
              <w:t xml:space="preserve"> reduce the nearby hotel’s annual earnings (due to a loss of visual amenity)</w:t>
            </w:r>
            <w:r>
              <w:t>. T</w:t>
            </w:r>
            <w:r w:rsidR="005061E2" w:rsidRPr="005D19DC">
              <w:t>he pr</w:t>
            </w:r>
            <w:r w:rsidR="000B4C70">
              <w:t>esent value of this loss is $15 million</w:t>
            </w:r>
            <w:r w:rsidR="005061E2" w:rsidRPr="005D19DC">
              <w:t>.</w:t>
            </w:r>
          </w:p>
          <w:p w14:paraId="346956A8" w14:textId="7124D73A" w:rsidR="005061E2" w:rsidRDefault="000B4C70" w:rsidP="00FE6E23">
            <w:pPr>
              <w:pStyle w:val="BodyText"/>
            </w:pPr>
            <w:r>
              <w:t>In this example</w:t>
            </w:r>
            <w:r w:rsidR="008C758E">
              <w:t>,</w:t>
            </w:r>
            <w:r>
              <w:t xml:space="preserve"> the $15 million</w:t>
            </w:r>
            <w:r w:rsidR="005061E2" w:rsidRPr="005D19DC">
              <w:t xml:space="preserve"> cost borne by the hotel’s proprietor is a negative externality</w:t>
            </w:r>
            <w:r w:rsidR="008C758E">
              <w:t xml:space="preserve">. While the </w:t>
            </w:r>
            <w:r w:rsidR="008C758E" w:rsidRPr="005D19DC">
              <w:t>development of the gas-fired peaking generator</w:t>
            </w:r>
            <w:r w:rsidR="008C758E" w:rsidRPr="008C758E">
              <w:t xml:space="preserve"> </w:t>
            </w:r>
            <w:r w:rsidR="008C758E">
              <w:t xml:space="preserve">drives </w:t>
            </w:r>
            <w:r w:rsidR="005061E2" w:rsidRPr="005D19DC">
              <w:t xml:space="preserve">this cost, </w:t>
            </w:r>
            <w:r w:rsidR="008C758E">
              <w:t xml:space="preserve">the </w:t>
            </w:r>
            <w:r w:rsidR="008C758E" w:rsidRPr="005D19DC">
              <w:t>generator’s develop</w:t>
            </w:r>
            <w:r w:rsidR="008C758E" w:rsidRPr="00FE6E23">
              <w:t xml:space="preserve">er </w:t>
            </w:r>
            <w:r w:rsidR="008C758E">
              <w:t xml:space="preserve">will not incur the cost. It </w:t>
            </w:r>
            <w:r w:rsidR="005061E2" w:rsidRPr="005D19DC">
              <w:t xml:space="preserve">is therefore not part of the </w:t>
            </w:r>
            <w:r w:rsidR="008C758E">
              <w:t xml:space="preserve">credible option's </w:t>
            </w:r>
            <w:r w:rsidR="005061E2" w:rsidRPr="005D19DC">
              <w:t>costs.</w:t>
            </w:r>
          </w:p>
          <w:p w14:paraId="5A8F787E" w14:textId="77777777" w:rsidR="00FF6308" w:rsidRPr="005D19DC" w:rsidRDefault="00FF6308" w:rsidP="00FF6308">
            <w:pPr>
              <w:pStyle w:val="NoSpacing"/>
            </w:pPr>
          </w:p>
          <w:p w14:paraId="482E28FF" w14:textId="77446473" w:rsidR="005061E2" w:rsidRPr="005D19DC" w:rsidRDefault="005061E2" w:rsidP="005061E2">
            <w:pPr>
              <w:pStyle w:val="BodyText"/>
              <w:rPr>
                <w:rStyle w:val="Strong"/>
              </w:rPr>
            </w:pPr>
            <w:r w:rsidRPr="005D19DC">
              <w:rPr>
                <w:rStyle w:val="Strong"/>
              </w:rPr>
              <w:t xml:space="preserve">Positive externality </w:t>
            </w:r>
          </w:p>
          <w:p w14:paraId="2A1063A3" w14:textId="55C8A456" w:rsidR="005061E2" w:rsidRPr="005D19DC" w:rsidRDefault="008C758E" w:rsidP="008B6860">
            <w:pPr>
              <w:pStyle w:val="BodyText"/>
            </w:pPr>
            <w:r>
              <w:t xml:space="preserve">Assume a </w:t>
            </w:r>
            <w:r w:rsidR="005061E2" w:rsidRPr="005D19DC">
              <w:t xml:space="preserve">credible option </w:t>
            </w:r>
            <w:r>
              <w:t xml:space="preserve">entails developing </w:t>
            </w:r>
            <w:r w:rsidR="005061E2" w:rsidRPr="005D19DC">
              <w:t>a large-scale wind farm located near a small town.</w:t>
            </w:r>
            <w:r>
              <w:t xml:space="preserve"> The RIT</w:t>
            </w:r>
            <w:r w:rsidR="008B6860">
              <w:rPr>
                <w:rFonts w:cs="Arial"/>
              </w:rPr>
              <w:t>‒</w:t>
            </w:r>
            <w:r w:rsidR="008B6860">
              <w:t xml:space="preserve">T </w:t>
            </w:r>
            <w:r>
              <w:t>proponent expects t</w:t>
            </w:r>
            <w:r w:rsidR="005061E2" w:rsidRPr="005D19DC">
              <w:t xml:space="preserve">he development of the wind farm </w:t>
            </w:r>
            <w:r>
              <w:t>will</w:t>
            </w:r>
            <w:r w:rsidR="005061E2" w:rsidRPr="005D19DC">
              <w:t xml:space="preserve"> increase the annual earnings of the town’s restaurant during the duration of the wind farm’s construction, due to a large number of construction workers temporarily residing in the town</w:t>
            </w:r>
            <w:r>
              <w:t>. T</w:t>
            </w:r>
            <w:r w:rsidR="005061E2" w:rsidRPr="005D19DC">
              <w:t>he present value of</w:t>
            </w:r>
            <w:r w:rsidR="000B4C70">
              <w:t xml:space="preserve"> these increased earnings is $1 million</w:t>
            </w:r>
            <w:r w:rsidR="005061E2" w:rsidRPr="005D19DC">
              <w:t>.</w:t>
            </w:r>
          </w:p>
          <w:p w14:paraId="229B83F2" w14:textId="192E6EF9" w:rsidR="00DB69ED" w:rsidRPr="00DB69ED" w:rsidRDefault="000B4C70" w:rsidP="00FE6E23">
            <w:pPr>
              <w:pStyle w:val="BodyText"/>
            </w:pPr>
            <w:r>
              <w:t>In this example</w:t>
            </w:r>
            <w:r w:rsidR="003831A4">
              <w:t>,</w:t>
            </w:r>
            <w:r>
              <w:t xml:space="preserve"> the $1 million</w:t>
            </w:r>
            <w:r w:rsidR="005061E2" w:rsidRPr="005D19DC">
              <w:t xml:space="preserve"> benefit </w:t>
            </w:r>
            <w:r w:rsidR="008C758E">
              <w:t xml:space="preserve">to the </w:t>
            </w:r>
            <w:r w:rsidR="005061E2" w:rsidRPr="005D19DC">
              <w:t>restaurant’s proprie</w:t>
            </w:r>
            <w:r>
              <w:t>tor is a positive externality. T</w:t>
            </w:r>
            <w:r w:rsidRPr="005D19DC">
              <w:t>he development of the wind farm</w:t>
            </w:r>
            <w:r w:rsidRPr="000B4C70">
              <w:t xml:space="preserve"> </w:t>
            </w:r>
            <w:r>
              <w:t>drives t</w:t>
            </w:r>
            <w:r w:rsidR="005061E2" w:rsidRPr="005D19DC">
              <w:t>his benefit</w:t>
            </w:r>
            <w:r w:rsidR="008C758E">
              <w:t>.</w:t>
            </w:r>
            <w:r w:rsidR="003831A4">
              <w:t xml:space="preserve"> However, this</w:t>
            </w:r>
            <w:r w:rsidR="005061E2" w:rsidRPr="005D19DC">
              <w:t xml:space="preserve"> is not realised by the wind farm’s developer or any other NEM party in their capacity </w:t>
            </w:r>
            <w:r w:rsidR="003831A4">
              <w:t xml:space="preserve">as consumers of electricity. Therefore, this benefit is </w:t>
            </w:r>
            <w:r w:rsidR="005061E2" w:rsidRPr="005D19DC">
              <w:t xml:space="preserve">not part of the market benefits of the </w:t>
            </w:r>
            <w:r w:rsidR="008C758E">
              <w:t>credible option</w:t>
            </w:r>
            <w:r w:rsidR="005061E2" w:rsidRPr="005D19DC">
              <w:t>.</w:t>
            </w:r>
          </w:p>
        </w:tc>
      </w:tr>
    </w:tbl>
    <w:p w14:paraId="4C486A35" w14:textId="0DAE41DE" w:rsidR="004743FE" w:rsidRDefault="00FE5AA7" w:rsidP="007C7A99">
      <w:pPr>
        <w:pStyle w:val="Heading3"/>
      </w:pPr>
      <w:bookmarkStart w:id="212" w:name="_Toc532464620"/>
      <w:r>
        <w:t>Externalities and external funding contributions</w:t>
      </w:r>
      <w:bookmarkEnd w:id="212"/>
    </w:p>
    <w:p w14:paraId="04301597" w14:textId="517D55C4" w:rsidR="00FE5AA7" w:rsidRPr="00FE5AA7" w:rsidRDefault="00FE5AA7" w:rsidP="0043421F">
      <w:pPr>
        <w:pStyle w:val="BodyText"/>
      </w:pPr>
      <w:r>
        <w:t xml:space="preserve">Our guidance that </w:t>
      </w:r>
      <w:r w:rsidR="00C72361">
        <w:t>RIT–T</w:t>
      </w:r>
      <w:r>
        <w:t xml:space="preserve"> proponents must exclude externalities from their RIT</w:t>
      </w:r>
      <w:r>
        <w:rPr>
          <w:rFonts w:cs="Arial"/>
        </w:rPr>
        <w:t>‒</w:t>
      </w:r>
      <w:r>
        <w:t xml:space="preserve"> T assessments has a bearing on how </w:t>
      </w:r>
      <w:r w:rsidR="00C72361">
        <w:t>RIT–T</w:t>
      </w:r>
      <w:r>
        <w:t xml:space="preserve"> proponents should treat external </w:t>
      </w:r>
      <w:r w:rsidRPr="00FE5AA7">
        <w:t>project fun</w:t>
      </w:r>
      <w:r>
        <w:t xml:space="preserve">ding for a credible option </w:t>
      </w:r>
      <w:r w:rsidR="00FF7ED7">
        <w:t xml:space="preserve">differently depending on whether it </w:t>
      </w:r>
      <w:r w:rsidRPr="00FE5AA7">
        <w:t xml:space="preserve">has or </w:t>
      </w:r>
      <w:r>
        <w:t>will</w:t>
      </w:r>
      <w:r w:rsidRPr="00FE5AA7">
        <w:t xml:space="preserve"> be provided by:</w:t>
      </w:r>
    </w:p>
    <w:p w14:paraId="43B8EA8B" w14:textId="12593EA3" w:rsidR="00FE5AA7" w:rsidRPr="00FE5AA7" w:rsidRDefault="00FE5AA7" w:rsidP="0043421F">
      <w:pPr>
        <w:pStyle w:val="Bulletpoint"/>
      </w:pPr>
      <w:r w:rsidRPr="00FE5AA7">
        <w:t>A Registered Participant under the NER or any other party in their capacity as a consumer, producer or transporter of electricity</w:t>
      </w:r>
      <w:r w:rsidR="007D595B">
        <w:t xml:space="preserve"> in the market</w:t>
      </w:r>
      <w:r w:rsidRPr="00FE5AA7">
        <w:t xml:space="preserve"> (a Participant)</w:t>
      </w:r>
      <w:r w:rsidR="00FF7ED7">
        <w:rPr>
          <w:rStyle w:val="FootnoteReference"/>
        </w:rPr>
        <w:footnoteReference w:id="24"/>
      </w:r>
      <w:r w:rsidRPr="00FE5AA7">
        <w:t>; or</w:t>
      </w:r>
    </w:p>
    <w:p w14:paraId="280AA22D" w14:textId="56DC6448" w:rsidR="00FE5AA7" w:rsidRPr="00FE5AA7" w:rsidRDefault="00FE5AA7" w:rsidP="0043421F">
      <w:pPr>
        <w:pStyle w:val="Bulletpoint"/>
      </w:pPr>
      <w:r w:rsidRPr="00FE5AA7">
        <w:t>Any other party (Other Party).</w:t>
      </w:r>
    </w:p>
    <w:p w14:paraId="67647EE2" w14:textId="466404B7" w:rsidR="00FF7ED7" w:rsidRDefault="00FF7ED7" w:rsidP="000F4AE3">
      <w:pPr>
        <w:pStyle w:val="BodyText"/>
      </w:pPr>
      <w:r>
        <w:t xml:space="preserve">As </w:t>
      </w:r>
      <w:r>
        <w:fldChar w:fldCharType="begin"/>
      </w:r>
      <w:r>
        <w:instrText xml:space="preserve"> REF  _Ref519162736 \* Lower \h </w:instrText>
      </w:r>
      <w:r>
        <w:fldChar w:fldCharType="separate"/>
      </w:r>
      <w:r w:rsidR="00150FE4">
        <w:t xml:space="preserve">example </w:t>
      </w:r>
      <w:r w:rsidR="00150FE4">
        <w:rPr>
          <w:noProof/>
        </w:rPr>
        <w:t>21</w:t>
      </w:r>
      <w:r>
        <w:fldChar w:fldCharType="end"/>
      </w:r>
      <w:r>
        <w:t xml:space="preserve"> illustrates,</w:t>
      </w:r>
      <w:r w:rsidRPr="00FF7ED7">
        <w:t xml:space="preserve"> </w:t>
      </w:r>
      <w:r>
        <w:t>funds that move</w:t>
      </w:r>
      <w:r w:rsidRPr="00FF7ED7">
        <w:t xml:space="preserve"> </w:t>
      </w:r>
      <w:r>
        <w:t>between Participants count as a wealth transfer and should not affect the calculation of the final net economic benefit</w:t>
      </w:r>
      <w:r w:rsidRPr="009D35A6">
        <w:t xml:space="preserve"> under the RIT</w:t>
      </w:r>
      <w:r w:rsidRPr="00FF7ED7">
        <w:t>–</w:t>
      </w:r>
      <w:r>
        <w:t xml:space="preserve">T. This wealth transfer occurs because the </w:t>
      </w:r>
      <w:r w:rsidRPr="00FF7ED7">
        <w:t xml:space="preserve">benefit gained by </w:t>
      </w:r>
      <w:r>
        <w:t xml:space="preserve">the </w:t>
      </w:r>
      <w:r w:rsidRPr="00FF7ED7">
        <w:t xml:space="preserve">Participant </w:t>
      </w:r>
      <w:r>
        <w:t xml:space="preserve">receiving the external </w:t>
      </w:r>
      <w:r>
        <w:lastRenderedPageBreak/>
        <w:t>funds</w:t>
      </w:r>
      <w:r w:rsidR="00364900">
        <w:t xml:space="preserve"> (that is</w:t>
      </w:r>
      <w:r>
        <w:t xml:space="preserve">, </w:t>
      </w:r>
      <w:r w:rsidR="0077632E">
        <w:t>the reduction in the required outlay by the</w:t>
      </w:r>
      <w:r w:rsidR="004E1A79">
        <w:t xml:space="preserve"> RIT</w:t>
      </w:r>
      <w:r w:rsidR="004E1A79" w:rsidRPr="00F66B56">
        <w:t>–</w:t>
      </w:r>
      <w:r w:rsidR="004E1A79">
        <w:t>T proponent in providing the credible option) is directly offset by the cost (or negative market benefit)</w:t>
      </w:r>
      <w:r w:rsidR="0077632E">
        <w:t xml:space="preserve"> </w:t>
      </w:r>
      <w:r>
        <w:t>incurred by the other Participant providing the external funds.</w:t>
      </w:r>
    </w:p>
    <w:p w14:paraId="29F5645B" w14:textId="73941A8C" w:rsidR="0044115C" w:rsidRDefault="00FF7ED7" w:rsidP="000F4AE3">
      <w:pPr>
        <w:pStyle w:val="BodyText"/>
      </w:pPr>
      <w:r>
        <w:t xml:space="preserve">As </w:t>
      </w:r>
      <w:r>
        <w:fldChar w:fldCharType="begin"/>
      </w:r>
      <w:r>
        <w:instrText xml:space="preserve"> REF  _Ref519162814 \* Lower \h </w:instrText>
      </w:r>
      <w:r>
        <w:fldChar w:fldCharType="separate"/>
      </w:r>
      <w:r w:rsidR="00150FE4">
        <w:t xml:space="preserve">example </w:t>
      </w:r>
      <w:r w:rsidR="00150FE4">
        <w:rPr>
          <w:noProof/>
        </w:rPr>
        <w:t>22</w:t>
      </w:r>
      <w:r>
        <w:fldChar w:fldCharType="end"/>
      </w:r>
      <w:r>
        <w:t xml:space="preserve"> illustrates,</w:t>
      </w:r>
      <w:r w:rsidRPr="00FF7ED7">
        <w:t xml:space="preserve"> </w:t>
      </w:r>
      <w:r>
        <w:t xml:space="preserve">funds from </w:t>
      </w:r>
      <w:r w:rsidR="0044115C">
        <w:t>a</w:t>
      </w:r>
      <w:r w:rsidR="008D62E5">
        <w:t>n Other Party to a Participant</w:t>
      </w:r>
      <w:r w:rsidR="0044115C">
        <w:t xml:space="preserve"> should </w:t>
      </w:r>
      <w:r w:rsidR="004E1A79">
        <w:t>increase the net economic benefit of the option</w:t>
      </w:r>
      <w:r w:rsidR="0044115C">
        <w:t xml:space="preserve">. </w:t>
      </w:r>
      <w:r>
        <w:t>This o</w:t>
      </w:r>
      <w:r w:rsidRPr="00FF7ED7">
        <w:t xml:space="preserve">ccurs </w:t>
      </w:r>
      <w:r>
        <w:t xml:space="preserve">because the </w:t>
      </w:r>
      <w:r w:rsidRPr="00FF7ED7">
        <w:t xml:space="preserve">benefit gained by </w:t>
      </w:r>
      <w:r>
        <w:t xml:space="preserve">the </w:t>
      </w:r>
      <w:r w:rsidRPr="00FF7ED7">
        <w:t xml:space="preserve">Participant </w:t>
      </w:r>
      <w:r>
        <w:t>receiving the external funds</w:t>
      </w:r>
      <w:r w:rsidR="004E1A79">
        <w:t xml:space="preserve"> (that is, </w:t>
      </w:r>
      <w:r w:rsidR="004C5937">
        <w:t>the r</w:t>
      </w:r>
      <w:r w:rsidR="004E1A79">
        <w:t xml:space="preserve">eduction </w:t>
      </w:r>
      <w:r w:rsidR="00130A30">
        <w:t xml:space="preserve">in the required outlay by </w:t>
      </w:r>
      <w:r w:rsidR="004E1A79">
        <w:t>the RIT</w:t>
      </w:r>
      <w:r w:rsidR="004E1A79" w:rsidRPr="00F66B56">
        <w:t>–</w:t>
      </w:r>
      <w:r w:rsidR="004E1A79">
        <w:t>T proponent in providing the credible option)</w:t>
      </w:r>
      <w:r>
        <w:t xml:space="preserve"> is </w:t>
      </w:r>
      <w:r w:rsidR="00364900">
        <w:t>not</w:t>
      </w:r>
      <w:r>
        <w:t xml:space="preserve"> offset by the cost incurred</w:t>
      </w:r>
      <w:r w:rsidR="004E1A79">
        <w:t xml:space="preserve"> (or negative net market benefit)</w:t>
      </w:r>
      <w:r>
        <w:t xml:space="preserve"> by the </w:t>
      </w:r>
      <w:r w:rsidR="00364900">
        <w:t xml:space="preserve">Other Party in </w:t>
      </w:r>
      <w:r>
        <w:t>providing the external funds</w:t>
      </w:r>
      <w:r w:rsidR="00364900">
        <w:t xml:space="preserve">. This is because the </w:t>
      </w:r>
      <w:r w:rsidR="004E1A79">
        <w:t xml:space="preserve">costs and benefits to the </w:t>
      </w:r>
      <w:r w:rsidR="00364900">
        <w:t xml:space="preserve">Other Party </w:t>
      </w:r>
      <w:r w:rsidR="004E1A79">
        <w:t xml:space="preserve">are outside the scope of </w:t>
      </w:r>
      <w:r w:rsidR="00364900">
        <w:t>RIT</w:t>
      </w:r>
      <w:r w:rsidR="00364900">
        <w:rPr>
          <w:rFonts w:cs="Arial"/>
        </w:rPr>
        <w:t>‒</w:t>
      </w:r>
      <w:r w:rsidR="00364900">
        <w:t>T cost</w:t>
      </w:r>
      <w:r w:rsidR="00364900">
        <w:rPr>
          <w:rFonts w:cs="Arial"/>
        </w:rPr>
        <w:t>–</w:t>
      </w:r>
      <w:r w:rsidR="00364900">
        <w:t>benefit analysis</w:t>
      </w:r>
      <w:r w:rsidR="004E1A79">
        <w:t>,</w:t>
      </w:r>
      <w:r w:rsidR="004E1A79" w:rsidRPr="004E1A79">
        <w:t xml:space="preserve"> </w:t>
      </w:r>
      <w:r w:rsidR="004E1A79">
        <w:t>which is limited to producers, consumers and transporters of electricity in the NEM</w:t>
      </w:r>
      <w:r>
        <w:t>.</w:t>
      </w:r>
      <w:r w:rsidR="00364900">
        <w:t xml:space="preserve"> As such, these external</w:t>
      </w:r>
      <w:r w:rsidR="0044115C">
        <w:t xml:space="preserve"> fund</w:t>
      </w:r>
      <w:r w:rsidR="00364900">
        <w:t>s</w:t>
      </w:r>
      <w:r w:rsidR="0044115C">
        <w:t xml:space="preserve"> increase the</w:t>
      </w:r>
      <w:r w:rsidR="0044115C" w:rsidRPr="009D35A6">
        <w:t xml:space="preserve"> final net</w:t>
      </w:r>
      <w:r>
        <w:t xml:space="preserve"> economic </w:t>
      </w:r>
      <w:r w:rsidR="0044115C" w:rsidRPr="009D35A6">
        <w:t>benefit</w:t>
      </w:r>
      <w:r w:rsidR="0044115C">
        <w:t xml:space="preserve"> calculated under a RIT</w:t>
      </w:r>
      <w:r w:rsidR="00364900">
        <w:rPr>
          <w:rFonts w:cs="Arial"/>
        </w:rPr>
        <w:t>‒</w:t>
      </w:r>
      <w:r w:rsidR="00364900">
        <w:t>T</w:t>
      </w:r>
      <w:r w:rsidR="0044115C">
        <w:t>.</w:t>
      </w:r>
    </w:p>
    <w:p w14:paraId="09660358" w14:textId="33032722" w:rsidR="00B53853" w:rsidRPr="00FE5AA7" w:rsidRDefault="00B53853" w:rsidP="000F4AE3">
      <w:pPr>
        <w:pStyle w:val="BodyText"/>
      </w:pPr>
      <w:r>
        <w:t>While funds from an Other Party to a Participant in connection with a credible option increases the net economic benefit of that option, RIT</w:t>
      </w:r>
      <w:r>
        <w:rPr>
          <w:rFonts w:cs="Arial"/>
        </w:rPr>
        <w:t>–</w:t>
      </w:r>
      <w:r>
        <w:t>T proponents should report the expected net economic benefit of different credible options in absence of such funds, as well as after receiving these funds. Doing this will increase the transparency of the RIT</w:t>
      </w:r>
      <w:r>
        <w:rPr>
          <w:rFonts w:cs="Arial"/>
        </w:rPr>
        <w:t>–</w:t>
      </w:r>
      <w:r>
        <w:t>T, allowing stakeholders to understand what is driving the results of the cost</w:t>
      </w:r>
      <w:r>
        <w:rPr>
          <w:rFonts w:cs="Arial"/>
        </w:rPr>
        <w:t>–</w:t>
      </w:r>
      <w:r>
        <w:t xml:space="preserve">benefit analysis.  </w:t>
      </w:r>
    </w:p>
    <w:p w14:paraId="32E013E9" w14:textId="2EBA10D4" w:rsidR="008D7748" w:rsidRDefault="008D7748" w:rsidP="007C7A99">
      <w:pPr>
        <w:pStyle w:val="Caption"/>
        <w:keepNext/>
      </w:pPr>
      <w:bookmarkStart w:id="213" w:name="_Ref519162736"/>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21</w:t>
      </w:r>
      <w:r w:rsidR="006126C7">
        <w:rPr>
          <w:noProof/>
        </w:rPr>
        <w:fldChar w:fldCharType="end"/>
      </w:r>
      <w:bookmarkEnd w:id="213"/>
      <w:r>
        <w:t>: Funding from a Participant</w:t>
      </w:r>
    </w:p>
    <w:tbl>
      <w:tblPr>
        <w:tblStyle w:val="LightShading-Accent2"/>
        <w:tblW w:w="0" w:type="auto"/>
        <w:tblLook w:val="04A0" w:firstRow="1" w:lastRow="0" w:firstColumn="1" w:lastColumn="0" w:noHBand="0" w:noVBand="1"/>
      </w:tblPr>
      <w:tblGrid>
        <w:gridCol w:w="9242"/>
      </w:tblGrid>
      <w:tr w:rsidR="008D7748" w14:paraId="3730F130" w14:textId="77777777" w:rsidTr="007C7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4A953D" w14:textId="77777777" w:rsidR="00063D1B" w:rsidRDefault="00063D1B" w:rsidP="00063D1B">
            <w:pPr>
              <w:pStyle w:val="NoSpacing"/>
              <w:rPr>
                <w:rStyle w:val="Bold"/>
              </w:rPr>
            </w:pPr>
          </w:p>
          <w:p w14:paraId="7E84BD27" w14:textId="2A148B03" w:rsidR="002A786D" w:rsidRDefault="008D7748" w:rsidP="00562307">
            <w:pPr>
              <w:pStyle w:val="BodyText"/>
            </w:pPr>
            <w:r w:rsidRPr="00FE5AA7">
              <w:t>A large generator in a region wishes to support the development of a new regulated interconnector from its local region to an adjacent region</w:t>
            </w:r>
            <w:r w:rsidR="00063D1B">
              <w:t xml:space="preserve">. </w:t>
            </w:r>
            <w:r w:rsidR="00364900">
              <w:t>The interconnector will</w:t>
            </w:r>
            <w:r w:rsidRPr="00FE5AA7">
              <w:t xml:space="preserve"> facilitate increased electricity exports at times of high wholesale spot prices in the adjacent region when the existing interconnector is often constrained. </w:t>
            </w:r>
            <w:r w:rsidR="002A786D">
              <w:t>Assume:</w:t>
            </w:r>
          </w:p>
          <w:p w14:paraId="0AA31EDE" w14:textId="4C0E7905" w:rsidR="008D7748" w:rsidRDefault="002A786D" w:rsidP="00FB4E00">
            <w:pPr>
              <w:pStyle w:val="Bulletpoint"/>
            </w:pPr>
            <w:r>
              <w:t xml:space="preserve">The </w:t>
            </w:r>
            <w:r w:rsidRPr="002A786D">
              <w:t>RIT–</w:t>
            </w:r>
            <w:r>
              <w:t xml:space="preserve">T proponent estimates the present value of </w:t>
            </w:r>
            <w:r w:rsidR="008D7748" w:rsidRPr="00FE5AA7">
              <w:t xml:space="preserve">construction cost </w:t>
            </w:r>
            <w:r>
              <w:t>and</w:t>
            </w:r>
            <w:r w:rsidR="008D7748" w:rsidRPr="00FE5AA7">
              <w:t xml:space="preserve"> the lifetime operating and maintenance costs of the </w:t>
            </w:r>
            <w:r w:rsidR="008D7748">
              <w:t xml:space="preserve">interconnector </w:t>
            </w:r>
            <w:r>
              <w:t>are</w:t>
            </w:r>
            <w:r w:rsidR="008D7748">
              <w:t xml:space="preserve"> $</w:t>
            </w:r>
            <w:r>
              <w:t>1</w:t>
            </w:r>
            <w:r w:rsidR="008D7748">
              <w:t>20 million</w:t>
            </w:r>
            <w:r>
              <w:t>.</w:t>
            </w:r>
          </w:p>
          <w:p w14:paraId="34D26B37" w14:textId="6245940C" w:rsidR="002A786D" w:rsidRDefault="002A786D" w:rsidP="00FB4E00">
            <w:pPr>
              <w:pStyle w:val="Bulletpoint"/>
            </w:pPr>
            <w:r>
              <w:t>The RIT</w:t>
            </w:r>
            <w:r>
              <w:rPr>
                <w:rFonts w:cs="Arial"/>
              </w:rPr>
              <w:t>–</w:t>
            </w:r>
            <w:r>
              <w:t>T proponent estimates that the present value of the market benefits of the interconnector are $110 million.</w:t>
            </w:r>
          </w:p>
          <w:p w14:paraId="124D1E9B" w14:textId="224D8B65" w:rsidR="002A786D" w:rsidRPr="00192907" w:rsidRDefault="008D7748" w:rsidP="00FB4E00">
            <w:pPr>
              <w:pStyle w:val="Bulletpoint"/>
            </w:pPr>
            <w:r w:rsidRPr="002A786D">
              <w:t xml:space="preserve">The generator wishes to </w:t>
            </w:r>
            <w:r w:rsidR="00C85EBB" w:rsidRPr="002A786D">
              <w:t>provide</w:t>
            </w:r>
            <w:r w:rsidRPr="002A786D">
              <w:t xml:space="preserve"> $10 million to the proponent of the interconnector, being the jurisdictional </w:t>
            </w:r>
            <w:r w:rsidR="00C12DAA" w:rsidRPr="00192907">
              <w:t xml:space="preserve">transmission business </w:t>
            </w:r>
            <w:r w:rsidRPr="00192907">
              <w:t>in that generator’s region</w:t>
            </w:r>
            <w:r w:rsidR="00192907">
              <w:t xml:space="preserve"> because the present value of its expected benefit from the </w:t>
            </w:r>
            <w:r w:rsidR="00440A82">
              <w:t>interconnector</w:t>
            </w:r>
            <w:r w:rsidR="00192907">
              <w:t xml:space="preserve"> is</w:t>
            </w:r>
            <w:r w:rsidR="002A786D" w:rsidRPr="00192907">
              <w:t xml:space="preserve"> $15 million. As such, the generator's decision to contribute $10 million was a rational decision that would allow the project to go ahead so that it is $5 million better off. </w:t>
            </w:r>
          </w:p>
          <w:p w14:paraId="0CB05346" w14:textId="15C31096" w:rsidR="00293895" w:rsidRDefault="00293895" w:rsidP="00C77EF8">
            <w:pPr>
              <w:pStyle w:val="NoSpacing"/>
            </w:pPr>
          </w:p>
          <w:p w14:paraId="4C787071" w14:textId="02486410" w:rsidR="00192907" w:rsidRDefault="008D7748" w:rsidP="00FB4E00">
            <w:pPr>
              <w:pStyle w:val="BodyText"/>
            </w:pPr>
            <w:r w:rsidRPr="00FE5AA7">
              <w:t xml:space="preserve">As the generator is a Participant and a party who produces electricity in the </w:t>
            </w:r>
            <w:r w:rsidR="00364900">
              <w:t>market</w:t>
            </w:r>
            <w:r w:rsidRPr="00FE5AA7">
              <w:t xml:space="preserve">, the generator’s $10 million contribution to the proponent </w:t>
            </w:r>
            <w:r w:rsidR="00C12DAA">
              <w:t>t</w:t>
            </w:r>
            <w:r w:rsidR="00C12DAA" w:rsidRPr="00C12DAA">
              <w:t xml:space="preserve">ransmission business </w:t>
            </w:r>
            <w:r w:rsidRPr="00FE5AA7">
              <w:t xml:space="preserve">does not </w:t>
            </w:r>
            <w:r w:rsidR="004E1A79" w:rsidRPr="004E1A79">
              <w:t xml:space="preserve">increase the net benefits </w:t>
            </w:r>
            <w:r w:rsidRPr="00FE5AA7">
              <w:t>of the interconnector o</w:t>
            </w:r>
            <w:r>
              <w:t xml:space="preserve">ption for the purposes of a </w:t>
            </w:r>
            <w:r w:rsidR="00C72361">
              <w:t>RIT–T</w:t>
            </w:r>
            <w:r w:rsidR="009521E8">
              <w:t xml:space="preserve"> assessment</w:t>
            </w:r>
            <w:r w:rsidRPr="00FE5AA7">
              <w:t xml:space="preserve">. The generator’s $10 million contribution is treated as a voluntary wealth transfer between </w:t>
            </w:r>
            <w:r w:rsidR="00440A82">
              <w:t>producers and consumers of electricity</w:t>
            </w:r>
            <w:r w:rsidR="004E1A79">
              <w:t xml:space="preserve">. The contribution </w:t>
            </w:r>
            <w:r w:rsidR="00440A82">
              <w:t xml:space="preserve">is </w:t>
            </w:r>
            <w:r w:rsidR="004E1A79">
              <w:t>therefore</w:t>
            </w:r>
            <w:r w:rsidR="00440A82">
              <w:t xml:space="preserve"> ignored in the calculation of market benefits and</w:t>
            </w:r>
            <w:r w:rsidR="004E1A79">
              <w:t xml:space="preserve"> </w:t>
            </w:r>
            <w:r w:rsidR="004E1A79" w:rsidRPr="004E1A79">
              <w:t>has no impact on the net economic benefit of the project.</w:t>
            </w:r>
          </w:p>
          <w:p w14:paraId="55624D01" w14:textId="66257A41" w:rsidR="004E1A79" w:rsidRPr="00081F5C" w:rsidRDefault="00192907" w:rsidP="00FB4E00">
            <w:pPr>
              <w:pStyle w:val="BodyText"/>
            </w:pPr>
            <w:r>
              <w:t>Moreover, if</w:t>
            </w:r>
            <w:r w:rsidR="00296196">
              <w:t xml:space="preserve"> the generator's </w:t>
            </w:r>
            <w:r w:rsidR="00440A82">
              <w:t xml:space="preserve">contribution of </w:t>
            </w:r>
            <w:r w:rsidR="00296196">
              <w:t>$</w:t>
            </w:r>
            <w:r w:rsidR="00440A82">
              <w:t>10</w:t>
            </w:r>
            <w:r w:rsidR="00296196" w:rsidRPr="00296196">
              <w:t xml:space="preserve"> million </w:t>
            </w:r>
            <w:r w:rsidR="00440A82">
              <w:t xml:space="preserve">of its expected </w:t>
            </w:r>
            <w:r w:rsidR="00296196" w:rsidRPr="00296196">
              <w:t xml:space="preserve">benefit </w:t>
            </w:r>
            <w:r>
              <w:t>was a m</w:t>
            </w:r>
            <w:r w:rsidR="00081F5C" w:rsidRPr="00081F5C">
              <w:t>arket benefit (say, it allows the</w:t>
            </w:r>
            <w:r w:rsidR="00081F5C">
              <w:t xml:space="preserve"> generator</w:t>
            </w:r>
            <w:r w:rsidR="00081F5C" w:rsidRPr="00081F5C">
              <w:t xml:space="preserve"> to </w:t>
            </w:r>
            <w:r w:rsidR="00081F5C">
              <w:t xml:space="preserve">sell a greater amount of electricity into the </w:t>
            </w:r>
            <w:r w:rsidR="00081F5C" w:rsidRPr="00081F5C">
              <w:t xml:space="preserve">spot market), then </w:t>
            </w:r>
            <w:r w:rsidR="00440A82">
              <w:t>this contribution</w:t>
            </w:r>
            <w:r w:rsidR="00081F5C" w:rsidRPr="00081F5C">
              <w:t xml:space="preserve"> should already </w:t>
            </w:r>
            <w:r w:rsidR="002A786D">
              <w:t xml:space="preserve">be </w:t>
            </w:r>
            <w:r w:rsidR="00081F5C" w:rsidRPr="00081F5C">
              <w:t>include</w:t>
            </w:r>
            <w:r w:rsidR="002A786D">
              <w:t>d in</w:t>
            </w:r>
            <w:r w:rsidR="00081F5C">
              <w:t xml:space="preserve"> the $110</w:t>
            </w:r>
            <w:r w:rsidR="00081F5C" w:rsidRPr="00081F5C">
              <w:t xml:space="preserve"> million expected benefit. If that market benefit was</w:t>
            </w:r>
            <w:r w:rsidR="00081F5C">
              <w:t xml:space="preserve"> not entirely captured in the $110</w:t>
            </w:r>
            <w:r w:rsidR="00081F5C" w:rsidRPr="00081F5C">
              <w:t xml:space="preserve"> million (for reasons such </w:t>
            </w:r>
            <w:r w:rsidR="00081F5C" w:rsidRPr="00081F5C">
              <w:lastRenderedPageBreak/>
              <w:t xml:space="preserve">as oversight or immateriality), the retailer's </w:t>
            </w:r>
            <w:r w:rsidR="00081F5C">
              <w:t>proposal to provide the $10</w:t>
            </w:r>
            <w:r w:rsidR="00081F5C" w:rsidRPr="00081F5C">
              <w:t xml:space="preserve"> million </w:t>
            </w:r>
            <w:r w:rsidR="00440A82">
              <w:t xml:space="preserve">contribution </w:t>
            </w:r>
            <w:r w:rsidR="009E0102">
              <w:t>would</w:t>
            </w:r>
            <w:r w:rsidR="00081F5C" w:rsidRPr="00081F5C">
              <w:t xml:space="preserve"> be </w:t>
            </w:r>
            <w:r w:rsidR="00081F5C">
              <w:t>a reasonable basis for the RIT–T</w:t>
            </w:r>
            <w:r w:rsidR="00081F5C" w:rsidRPr="00081F5C">
              <w:t xml:space="preserve"> proponent to further explore </w:t>
            </w:r>
            <w:r w:rsidR="00440A82">
              <w:t xml:space="preserve">whether it has included relevant and material </w:t>
            </w:r>
            <w:r w:rsidR="00081F5C">
              <w:t>market benefits in the RIT–T</w:t>
            </w:r>
            <w:r w:rsidR="00081F5C" w:rsidRPr="00081F5C">
              <w:t xml:space="preserve"> analysis</w:t>
            </w:r>
            <w:r>
              <w:t>.</w:t>
            </w:r>
          </w:p>
        </w:tc>
      </w:tr>
    </w:tbl>
    <w:p w14:paraId="1256FA87" w14:textId="6B14D12C" w:rsidR="008D7748" w:rsidRPr="008D7748" w:rsidRDefault="008D7748" w:rsidP="008D7748">
      <w:pPr>
        <w:pStyle w:val="Caption"/>
      </w:pPr>
      <w:bookmarkStart w:id="214" w:name="_Ref519162814"/>
      <w:r>
        <w:lastRenderedPageBreak/>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22</w:t>
      </w:r>
      <w:r w:rsidR="006126C7">
        <w:rPr>
          <w:noProof/>
        </w:rPr>
        <w:fldChar w:fldCharType="end"/>
      </w:r>
      <w:bookmarkEnd w:id="214"/>
      <w:r w:rsidRPr="008D7748">
        <w:t xml:space="preserve">: Funding from </w:t>
      </w:r>
      <w:r>
        <w:t>an Other party</w:t>
      </w:r>
    </w:p>
    <w:tbl>
      <w:tblPr>
        <w:tblStyle w:val="LightShading-Accent2"/>
        <w:tblW w:w="0" w:type="auto"/>
        <w:tblLook w:val="04A0" w:firstRow="1" w:lastRow="0" w:firstColumn="1" w:lastColumn="0" w:noHBand="0" w:noVBand="1"/>
      </w:tblPr>
      <w:tblGrid>
        <w:gridCol w:w="9242"/>
      </w:tblGrid>
      <w:tr w:rsidR="008D7748" w14:paraId="7FF93570" w14:textId="77777777" w:rsidTr="00830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494746" w14:textId="77777777" w:rsidR="00293895" w:rsidRDefault="00293895" w:rsidP="003831A4">
            <w:pPr>
              <w:pStyle w:val="NoSpacing"/>
            </w:pPr>
          </w:p>
          <w:p w14:paraId="76E59B3E" w14:textId="3AFBD7CE" w:rsidR="00293895" w:rsidRDefault="008D7748" w:rsidP="008D7748">
            <w:pPr>
              <w:pStyle w:val="BodyText"/>
            </w:pPr>
            <w:r w:rsidRPr="00FE5AA7">
              <w:t>A jurisdictional government wishes to support the development of a new regulated interconnector from its local region to an adjacent region to facilitate increased production and/or consumption of electricity in its region. The construction cost of the interconnector is $100 million and the present value of its lifetime operating and maintenance costs is $20 million.</w:t>
            </w:r>
          </w:p>
          <w:p w14:paraId="7E6D3824" w14:textId="6B18ECC5" w:rsidR="00293895" w:rsidRDefault="008D7748" w:rsidP="008D7748">
            <w:pPr>
              <w:pStyle w:val="BodyText"/>
            </w:pPr>
            <w:r w:rsidRPr="00FE5AA7">
              <w:t xml:space="preserve">The government wishes to </w:t>
            </w:r>
            <w:r w:rsidR="00543198">
              <w:t>contribut</w:t>
            </w:r>
            <w:r w:rsidR="00C85EBB">
              <w:t>e</w:t>
            </w:r>
            <w:r w:rsidRPr="00FE5AA7">
              <w:t xml:space="preserve"> $10 million to the proponent of the interconnector, being the jurisdictional </w:t>
            </w:r>
            <w:r w:rsidR="00C12DAA">
              <w:t>t</w:t>
            </w:r>
            <w:r w:rsidR="00C12DAA" w:rsidRPr="00C12DAA">
              <w:t xml:space="preserve">ransmission business </w:t>
            </w:r>
            <w:r w:rsidRPr="00FE5AA7">
              <w:t>in the government’s region.</w:t>
            </w:r>
          </w:p>
          <w:p w14:paraId="2DD5D92C" w14:textId="6CA114D9" w:rsidR="008D7748" w:rsidRPr="008D7748" w:rsidRDefault="008D7748" w:rsidP="00FE6E23">
            <w:pPr>
              <w:pStyle w:val="BodyText"/>
            </w:pPr>
            <w:r w:rsidRPr="00FE5AA7">
              <w:t xml:space="preserve">As the government is not a Registered Participant and is not making the contribution in its capacity as a producer, consumer or transporter of electricity in the </w:t>
            </w:r>
            <w:r w:rsidR="00364900">
              <w:t>market</w:t>
            </w:r>
            <w:r w:rsidRPr="00FE5AA7">
              <w:t xml:space="preserve">, the government’s $10 million contribution to the proponent </w:t>
            </w:r>
            <w:r w:rsidR="00C12DAA">
              <w:t>t</w:t>
            </w:r>
            <w:r w:rsidR="00C12DAA" w:rsidRPr="00C12DAA">
              <w:t xml:space="preserve">ransmission business </w:t>
            </w:r>
            <w:r w:rsidRPr="00FE5AA7">
              <w:t>reduces the cost of the interconnector o</w:t>
            </w:r>
            <w:r w:rsidR="00293895">
              <w:t xml:space="preserve">ption for the purposes of a </w:t>
            </w:r>
            <w:r w:rsidR="00C72361">
              <w:t>RIT–T</w:t>
            </w:r>
            <w:r w:rsidRPr="00FE5AA7">
              <w:t xml:space="preserve"> assessment. That is, the cost of th</w:t>
            </w:r>
            <w:r w:rsidR="00293895">
              <w:t xml:space="preserve">e interconnector option for </w:t>
            </w:r>
            <w:r w:rsidR="00C72361">
              <w:t>RIT–T</w:t>
            </w:r>
            <w:r w:rsidRPr="00FE5AA7">
              <w:t xml:space="preserve"> purposes becomes $110 million. The government’s $10 million contribution is effectively treated as a reduction in costs borne by those who consume, produce and transport electricity in the </w:t>
            </w:r>
            <w:r w:rsidR="00364900">
              <w:t>market</w:t>
            </w:r>
            <w:r w:rsidR="00364900" w:rsidRPr="00FE5AA7">
              <w:t xml:space="preserve"> </w:t>
            </w:r>
            <w:r w:rsidRPr="00FE5AA7">
              <w:t>in relation to the interconnector option</w:t>
            </w:r>
            <w:r w:rsidR="00293895">
              <w:t>.</w:t>
            </w:r>
          </w:p>
        </w:tc>
      </w:tr>
    </w:tbl>
    <w:p w14:paraId="111F4082" w14:textId="05B84A98" w:rsidR="005D19DC" w:rsidRPr="005D19DC" w:rsidRDefault="005D19DC" w:rsidP="005D19DC">
      <w:pPr>
        <w:pStyle w:val="Heading2"/>
      </w:pPr>
      <w:bookmarkStart w:id="215" w:name="_Toc516692106"/>
      <w:bookmarkStart w:id="216" w:name="_Ref516176209"/>
      <w:bookmarkStart w:id="217" w:name="_Toc532464621"/>
      <w:bookmarkEnd w:id="215"/>
      <w:r w:rsidRPr="005D19DC">
        <w:t>Suitable modelling periods</w:t>
      </w:r>
      <w:bookmarkEnd w:id="216"/>
      <w:bookmarkEnd w:id="217"/>
    </w:p>
    <w:p w14:paraId="76FA791D" w14:textId="5D38DB46" w:rsidR="005D19DC" w:rsidRPr="005D19DC" w:rsidRDefault="005D19DC" w:rsidP="005D19DC">
      <w:r w:rsidRPr="005D19DC">
        <w:t>The duration of modelling periods should take into account the size, complexity and expected life of the relevant credible option to provide a reasonable indication of the market benefits and costs of the credible option. This means that by the end of the modelling period, the network is in a ‘similar state’ in relation to needing to meet a similar identified need to where it is at the time of the investment.</w:t>
      </w:r>
    </w:p>
    <w:p w14:paraId="02054F17" w14:textId="7D3FADCD" w:rsidR="005D19DC" w:rsidRPr="005D19DC" w:rsidRDefault="005D19DC" w:rsidP="005D19DC">
      <w:r w:rsidRPr="005D19DC">
        <w:t xml:space="preserve">It is difficult to provide definitive guidance on how </w:t>
      </w:r>
      <w:r w:rsidR="00364900">
        <w:t xml:space="preserve">to implement </w:t>
      </w:r>
      <w:r w:rsidRPr="005D19DC">
        <w:t>this principle. However, it is unlikely that a period of less than 5 years would adequately reflect the market benefits of any credible option. In the case of very long-lived and high-cost investments, it may be necessary to adopt a modelling period of 20 years or more.</w:t>
      </w:r>
      <w:r w:rsidR="00A8028B" w:rsidRPr="00A8028B">
        <w:t xml:space="preserve"> </w:t>
      </w:r>
      <w:r w:rsidR="00A8028B">
        <w:t>Moreover, RIT</w:t>
      </w:r>
      <w:r w:rsidR="00A8028B">
        <w:rPr>
          <w:rFonts w:cs="Arial"/>
        </w:rPr>
        <w:t>–</w:t>
      </w:r>
      <w:r w:rsidR="00A8028B">
        <w:t>T proponents s</w:t>
      </w:r>
      <w:r w:rsidR="00A8028B" w:rsidRPr="00A8028B">
        <w:t>hould</w:t>
      </w:r>
      <w:r w:rsidR="00A8028B">
        <w:t xml:space="preserve"> also</w:t>
      </w:r>
      <w:r w:rsidR="00A8028B" w:rsidRPr="00A8028B">
        <w:t xml:space="preserve"> </w:t>
      </w:r>
      <w:r w:rsidR="00A8028B">
        <w:t xml:space="preserve">include any relevant and material </w:t>
      </w:r>
      <w:r w:rsidR="00A8028B" w:rsidRPr="00A8028B">
        <w:t>terminal values</w:t>
      </w:r>
      <w:r w:rsidR="00A8028B">
        <w:t xml:space="preserve"> into their discounted cash flow analysis, where appropriate</w:t>
      </w:r>
      <w:r w:rsidR="00A8028B" w:rsidRPr="00A8028B">
        <w:t>.</w:t>
      </w:r>
    </w:p>
    <w:p w14:paraId="1D6E8CD6" w14:textId="77777777" w:rsidR="005D19DC" w:rsidRDefault="005D19DC" w:rsidP="005D19DC"/>
    <w:p w14:paraId="351DBE24" w14:textId="4055D19F" w:rsidR="005D19DC" w:rsidRPr="005D19DC" w:rsidRDefault="00B72539" w:rsidP="005D19DC">
      <w:pPr>
        <w:pStyle w:val="Heading1"/>
      </w:pPr>
      <w:bookmarkStart w:id="218" w:name="_Toc532464622"/>
      <w:r>
        <w:lastRenderedPageBreak/>
        <w:t>Stakeholder engagement p</w:t>
      </w:r>
      <w:r w:rsidR="005D19DC" w:rsidRPr="005D19DC">
        <w:t xml:space="preserve">rocess in applying the </w:t>
      </w:r>
      <w:r w:rsidR="00C72361">
        <w:t>RIT–T</w:t>
      </w:r>
      <w:bookmarkEnd w:id="218"/>
    </w:p>
    <w:p w14:paraId="7528309F" w14:textId="24D8B116" w:rsidR="00D53888" w:rsidRDefault="005D19DC" w:rsidP="00FE6E23">
      <w:r w:rsidRPr="005D19DC">
        <w:t xml:space="preserve">This part of the </w:t>
      </w:r>
      <w:r w:rsidR="002909C1">
        <w:t>RIT–</w:t>
      </w:r>
      <w:r w:rsidR="001F66B9">
        <w:t>T</w:t>
      </w:r>
      <w:r w:rsidR="00F523D2">
        <w:t xml:space="preserve"> </w:t>
      </w:r>
      <w:r w:rsidR="00D3621C" w:rsidRPr="007B0472">
        <w:t>application guidelines</w:t>
      </w:r>
      <w:r w:rsidRPr="005D19DC">
        <w:t xml:space="preserve"> summarises the process a </w:t>
      </w:r>
      <w:r w:rsidR="00C72361">
        <w:t>RIT–T</w:t>
      </w:r>
      <w:r w:rsidR="00724C1C">
        <w:t xml:space="preserve"> proponent</w:t>
      </w:r>
      <w:r w:rsidRPr="005D19DC">
        <w:t xml:space="preserve"> must follow when applying the </w:t>
      </w:r>
      <w:r w:rsidR="00C72361">
        <w:t>RIT–T</w:t>
      </w:r>
      <w:r w:rsidRPr="005D19DC">
        <w:t xml:space="preserve">. </w:t>
      </w:r>
      <w:r w:rsidR="00D53888">
        <w:t>NER c</w:t>
      </w:r>
      <w:r w:rsidRPr="005D19DC">
        <w:t>lause 5.</w:t>
      </w:r>
      <w:r w:rsidR="0031207E">
        <w:t>1</w:t>
      </w:r>
      <w:r w:rsidRPr="005D19DC">
        <w:t>6.</w:t>
      </w:r>
      <w:r w:rsidR="0031207E">
        <w:t>4</w:t>
      </w:r>
      <w:r w:rsidRPr="005D19DC">
        <w:t xml:space="preserve"> establishes a three</w:t>
      </w:r>
      <w:r w:rsidR="00AA62C1">
        <w:t>-</w:t>
      </w:r>
      <w:r w:rsidRPr="005D19DC">
        <w:t>stage process</w:t>
      </w:r>
      <w:r w:rsidR="00D53888">
        <w:t>, as summarised in</w:t>
      </w:r>
      <w:r w:rsidR="00D53888" w:rsidRPr="00D53888">
        <w:t xml:space="preserve"> </w:t>
      </w:r>
      <w:r w:rsidR="00D53888">
        <w:fldChar w:fldCharType="begin"/>
      </w:r>
      <w:r w:rsidR="00D53888">
        <w:instrText xml:space="preserve"> REF  _Ref518295032 \* Lower \h </w:instrText>
      </w:r>
      <w:r w:rsidR="00D53888">
        <w:fldChar w:fldCharType="separate"/>
      </w:r>
      <w:r w:rsidR="00150FE4">
        <w:t xml:space="preserve">figure </w:t>
      </w:r>
      <w:r w:rsidR="00150FE4">
        <w:rPr>
          <w:noProof/>
        </w:rPr>
        <w:t>1</w:t>
      </w:r>
      <w:r w:rsidR="00D53888">
        <w:fldChar w:fldCharType="end"/>
      </w:r>
      <w:r w:rsidR="00D53888">
        <w:t xml:space="preserve">. This includes </w:t>
      </w:r>
      <w:r w:rsidR="000647C7">
        <w:t>consulting on</w:t>
      </w:r>
      <w:r w:rsidR="00D53888">
        <w:t xml:space="preserve"> a:</w:t>
      </w:r>
    </w:p>
    <w:p w14:paraId="7DF7291F" w14:textId="03FB7704" w:rsidR="00D53888" w:rsidRDefault="005D19DC" w:rsidP="00774C85">
      <w:pPr>
        <w:pStyle w:val="Bulletpoint"/>
      </w:pPr>
      <w:r w:rsidRPr="005D19DC">
        <w:t xml:space="preserve"> </w:t>
      </w:r>
      <w:r w:rsidR="00A720C1">
        <w:t>consultation report</w:t>
      </w:r>
      <w:r w:rsidR="00D53888">
        <w:t>;</w:t>
      </w:r>
    </w:p>
    <w:p w14:paraId="2DA14A30" w14:textId="75734B70" w:rsidR="00D53888" w:rsidRDefault="005D19DC" w:rsidP="00774C85">
      <w:pPr>
        <w:pStyle w:val="Bulletpoint"/>
      </w:pPr>
      <w:r w:rsidRPr="005D19DC">
        <w:t xml:space="preserve"> project assessment draft report</w:t>
      </w:r>
      <w:r w:rsidR="00472149">
        <w:t xml:space="preserve"> (draft report)</w:t>
      </w:r>
      <w:r w:rsidR="00D53888">
        <w:t>;</w:t>
      </w:r>
      <w:r w:rsidRPr="005D19DC">
        <w:t xml:space="preserve"> and</w:t>
      </w:r>
    </w:p>
    <w:p w14:paraId="111223A4" w14:textId="0B56EBDC" w:rsidR="005D19DC" w:rsidRDefault="005D19DC" w:rsidP="00774C85">
      <w:pPr>
        <w:pStyle w:val="Bulletpoint"/>
      </w:pPr>
      <w:r w:rsidRPr="005D19DC">
        <w:t xml:space="preserve"> </w:t>
      </w:r>
      <w:r w:rsidR="00253372">
        <w:t>conclusions report</w:t>
      </w:r>
      <w:r w:rsidRPr="005D19DC">
        <w:t>.</w:t>
      </w:r>
    </w:p>
    <w:p w14:paraId="5FE52F73" w14:textId="0A812B31" w:rsidR="003831A4" w:rsidRPr="003831A4" w:rsidRDefault="003831A4" w:rsidP="003831A4">
      <w:pPr>
        <w:pStyle w:val="Caption"/>
      </w:pPr>
      <w:bookmarkStart w:id="219" w:name="_Ref518295032"/>
      <w:r>
        <w:t xml:space="preserve">Figure </w:t>
      </w:r>
      <w:r w:rsidR="006126C7">
        <w:rPr>
          <w:noProof/>
        </w:rPr>
        <w:fldChar w:fldCharType="begin"/>
      </w:r>
      <w:r w:rsidR="006126C7">
        <w:rPr>
          <w:noProof/>
        </w:rPr>
        <w:instrText xml:space="preserve"> SEQ Figure \* ARABIC </w:instrText>
      </w:r>
      <w:r w:rsidR="006126C7">
        <w:rPr>
          <w:noProof/>
        </w:rPr>
        <w:fldChar w:fldCharType="separate"/>
      </w:r>
      <w:r w:rsidR="00150FE4">
        <w:rPr>
          <w:noProof/>
        </w:rPr>
        <w:t>1</w:t>
      </w:r>
      <w:r w:rsidR="006126C7">
        <w:rPr>
          <w:noProof/>
        </w:rPr>
        <w:fldChar w:fldCharType="end"/>
      </w:r>
      <w:bookmarkEnd w:id="219"/>
      <w:r w:rsidR="00A90D75">
        <w:t>:</w:t>
      </w:r>
      <w:r w:rsidRPr="003831A4">
        <w:t xml:space="preserve"> </w:t>
      </w:r>
      <w:r w:rsidR="00C72361">
        <w:t>RIT–T</w:t>
      </w:r>
      <w:r w:rsidRPr="003831A4">
        <w:t xml:space="preserve"> assessment and consultation process</w:t>
      </w:r>
    </w:p>
    <w:p w14:paraId="765A48AF" w14:textId="77777777" w:rsidR="003831A4" w:rsidRPr="00662B5B" w:rsidRDefault="003831A4" w:rsidP="003831A4">
      <w:pPr>
        <w:pStyle w:val="Source"/>
      </w:pPr>
      <w:r w:rsidRPr="003831A4">
        <w:rPr>
          <w:noProof/>
          <w:lang w:eastAsia="en-AU"/>
        </w:rPr>
        <w:drawing>
          <wp:inline distT="0" distB="0" distL="0" distR="0" wp14:anchorId="7B814D36" wp14:editId="59834760">
            <wp:extent cx="53340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885" t="3287" r="1" b="21123"/>
                    <a:stretch/>
                  </pic:blipFill>
                  <pic:spPr bwMode="auto">
                    <a:xfrm>
                      <a:off x="0" y="0"/>
                      <a:ext cx="5334629" cy="3067412"/>
                    </a:xfrm>
                    <a:prstGeom prst="rect">
                      <a:avLst/>
                    </a:prstGeom>
                    <a:ln>
                      <a:noFill/>
                    </a:ln>
                    <a:extLst>
                      <a:ext uri="{53640926-AAD7-44D8-BBD7-CCE9431645EC}">
                        <a14:shadowObscured xmlns:a14="http://schemas.microsoft.com/office/drawing/2010/main"/>
                      </a:ext>
                    </a:extLst>
                  </pic:spPr>
                </pic:pic>
              </a:graphicData>
            </a:graphic>
          </wp:inline>
        </w:drawing>
      </w:r>
      <w:r>
        <w:br/>
      </w:r>
      <w:r w:rsidRPr="0047470B">
        <w:t xml:space="preserve">* </w:t>
      </w:r>
      <w:r>
        <w:tab/>
      </w:r>
      <w:r w:rsidRPr="00662B5B">
        <w:t>Other requirements are: no material market benefit, the transmission business has identified its preferred option in the consultation report, and submissions on the consultation report did not identify any additional credible options which could deliver a market benefit.</w:t>
      </w:r>
    </w:p>
    <w:p w14:paraId="29DC4D43" w14:textId="66E0A65B" w:rsidR="003831A4" w:rsidRDefault="003831A4" w:rsidP="003831A4">
      <w:pPr>
        <w:pStyle w:val="Source"/>
      </w:pPr>
      <w:r w:rsidRPr="00662B5B">
        <w:t xml:space="preserve">Source: </w:t>
      </w:r>
      <w:r w:rsidRPr="00662B5B">
        <w:tab/>
        <w:t xml:space="preserve">AEMC, </w:t>
      </w:r>
      <w:r w:rsidRPr="00F359BE">
        <w:rPr>
          <w:rStyle w:val="Emphasis"/>
        </w:rPr>
        <w:t>Rule determination: National Electricity Amendment (Replacement expenditure planning arrangements) Rule 2017</w:t>
      </w:r>
      <w:r w:rsidRPr="00662B5B">
        <w:t>, July 2017, p. 65.</w:t>
      </w:r>
    </w:p>
    <w:p w14:paraId="0148BFC6" w14:textId="2CCB8A0B" w:rsidR="0026711B" w:rsidRDefault="0026711B" w:rsidP="0026711B">
      <w:pPr>
        <w:pStyle w:val="Heading2"/>
      </w:pPr>
      <w:bookmarkStart w:id="220" w:name="_Toc517043238"/>
      <w:bookmarkStart w:id="221" w:name="_Toc532464623"/>
      <w:r>
        <w:t>Consumer</w:t>
      </w:r>
      <w:r w:rsidR="0067694C">
        <w:t xml:space="preserve"> and non-network</w:t>
      </w:r>
      <w:r>
        <w:t xml:space="preserve"> engagement</w:t>
      </w:r>
      <w:bookmarkEnd w:id="220"/>
      <w:bookmarkEnd w:id="221"/>
    </w:p>
    <w:p w14:paraId="5EF1C660" w14:textId="6BB790F1" w:rsidR="0026711B" w:rsidRDefault="0026711B" w:rsidP="0026711B">
      <w:r w:rsidRPr="00CB469E">
        <w:t xml:space="preserve">The </w:t>
      </w:r>
      <w:r w:rsidR="00AA62C1">
        <w:t>NEO</w:t>
      </w:r>
      <w:r w:rsidRPr="00CB469E">
        <w:t xml:space="preserve"> require</w:t>
      </w:r>
      <w:r>
        <w:t>s</w:t>
      </w:r>
      <w:r w:rsidRPr="00CB469E">
        <w:t xml:space="preserve"> </w:t>
      </w:r>
      <w:r w:rsidR="004F497D">
        <w:t>network</w:t>
      </w:r>
      <w:r w:rsidR="00754F63">
        <w:t xml:space="preserve"> businesses</w:t>
      </w:r>
      <w:r w:rsidRPr="00CB469E">
        <w:t xml:space="preserve"> to operate their networks in the long term interests of</w:t>
      </w:r>
      <w:r>
        <w:t xml:space="preserve"> </w:t>
      </w:r>
      <w:r w:rsidRPr="00CB469E">
        <w:t>consumers.</w:t>
      </w:r>
      <w:r>
        <w:t xml:space="preserve"> Accordingly, </w:t>
      </w:r>
      <w:r w:rsidR="004F497D">
        <w:t>network businesses</w:t>
      </w:r>
      <w:r w:rsidRPr="00CB469E">
        <w:t xml:space="preserve"> should engage with their consumers so they can provide services that align</w:t>
      </w:r>
      <w:r>
        <w:t xml:space="preserve"> </w:t>
      </w:r>
      <w:r w:rsidRPr="00CB469E">
        <w:t xml:space="preserve">with </w:t>
      </w:r>
      <w:r w:rsidR="00472149">
        <w:t>their l</w:t>
      </w:r>
      <w:r w:rsidRPr="00CB469E">
        <w:t xml:space="preserve">ong term interests. </w:t>
      </w:r>
      <w:r>
        <w:t xml:space="preserve">While the NER is not prescriptive </w:t>
      </w:r>
      <w:r w:rsidR="00472149">
        <w:t xml:space="preserve">on consumer </w:t>
      </w:r>
      <w:r>
        <w:t xml:space="preserve">engagement, </w:t>
      </w:r>
      <w:r w:rsidR="003831A4">
        <w:t>it is</w:t>
      </w:r>
      <w:r>
        <w:t xml:space="preserve"> best practice for the </w:t>
      </w:r>
      <w:r w:rsidR="002909C1">
        <w:t>RIT–</w:t>
      </w:r>
      <w:r w:rsidR="001F66B9">
        <w:t>T</w:t>
      </w:r>
      <w:r>
        <w:t xml:space="preserve"> proponent to describe in each of the three</w:t>
      </w:r>
      <w:r w:rsidR="00472149">
        <w:t xml:space="preserve"> RIT</w:t>
      </w:r>
      <w:r w:rsidR="00472149">
        <w:rPr>
          <w:rFonts w:cs="Arial"/>
        </w:rPr>
        <w:t>–</w:t>
      </w:r>
      <w:r w:rsidR="00472149">
        <w:t>T</w:t>
      </w:r>
      <w:r>
        <w:t xml:space="preserve"> reports</w:t>
      </w:r>
      <w:r w:rsidR="003831A4">
        <w:t xml:space="preserve"> how they have</w:t>
      </w:r>
      <w:r>
        <w:t>:</w:t>
      </w:r>
    </w:p>
    <w:p w14:paraId="7C543A99" w14:textId="62C832F9" w:rsidR="0026711B" w:rsidRDefault="003831A4" w:rsidP="00341959">
      <w:pPr>
        <w:pStyle w:val="Bulletpoint"/>
      </w:pPr>
      <w:r>
        <w:t>engaged with consumers</w:t>
      </w:r>
      <w:r w:rsidR="00683736">
        <w:t>, as well as other stakeholders</w:t>
      </w:r>
      <w:r>
        <w:t>; and</w:t>
      </w:r>
    </w:p>
    <w:p w14:paraId="4658F033" w14:textId="74FC0F28" w:rsidR="0026711B" w:rsidRDefault="0026711B" w:rsidP="00341959">
      <w:pPr>
        <w:pStyle w:val="Bulletpoint"/>
      </w:pPr>
      <w:r w:rsidRPr="00CB469E">
        <w:t>sought to address any relevant concerns</w:t>
      </w:r>
      <w:r>
        <w:t xml:space="preserve"> </w:t>
      </w:r>
      <w:r w:rsidRPr="00CB469E">
        <w:t>identified as a result of that engagement.</w:t>
      </w:r>
    </w:p>
    <w:p w14:paraId="4649EE76" w14:textId="2EA1D94D" w:rsidR="00683736" w:rsidRDefault="00683736" w:rsidP="004F497D">
      <w:pPr>
        <w:pStyle w:val="ListBullet"/>
        <w:numPr>
          <w:ilvl w:val="0"/>
          <w:numId w:val="0"/>
        </w:numPr>
      </w:pPr>
      <w:r>
        <w:lastRenderedPageBreak/>
        <w:t>Taking a best practice approach to consumer and non-network engagement should help RIT</w:t>
      </w:r>
      <w:r>
        <w:rPr>
          <w:rFonts w:cs="Arial"/>
        </w:rPr>
        <w:t>–</w:t>
      </w:r>
      <w:r>
        <w:t>T proponents:</w:t>
      </w:r>
    </w:p>
    <w:p w14:paraId="257C7B27" w14:textId="026B4B14" w:rsidR="00683736" w:rsidRDefault="00683736" w:rsidP="00683736">
      <w:pPr>
        <w:pStyle w:val="Bulletpoint"/>
      </w:pPr>
      <w:r>
        <w:t>Identify the preferred option, by allowing a broad spectrum of credible options to be considered and by providing additional scrutiny to the analysis to ensure it is robust.</w:t>
      </w:r>
    </w:p>
    <w:p w14:paraId="121A1CCB" w14:textId="0048CF04" w:rsidR="00683736" w:rsidRDefault="00683736" w:rsidP="00C77EF8">
      <w:pPr>
        <w:pStyle w:val="Bulletpoint"/>
      </w:pPr>
      <w:r>
        <w:t>Apply the RIT</w:t>
      </w:r>
      <w:r>
        <w:rPr>
          <w:rFonts w:cs="Arial"/>
        </w:rPr>
        <w:t>–</w:t>
      </w:r>
      <w:r>
        <w:t xml:space="preserve">T in a way that is credible, which reduces the scope for misunderstandings and disputes, and increases the AER's ability to fast-track further regulatory assessments on expenditure related to that project. </w:t>
      </w:r>
    </w:p>
    <w:p w14:paraId="1909B001" w14:textId="54BACA82" w:rsidR="00FC716E" w:rsidRDefault="00D54002" w:rsidP="004F497D">
      <w:pPr>
        <w:pStyle w:val="ListBullet"/>
        <w:numPr>
          <w:ilvl w:val="0"/>
          <w:numId w:val="0"/>
        </w:numPr>
      </w:pPr>
      <w:r>
        <w:t>In general, t</w:t>
      </w:r>
      <w:r w:rsidR="00472149">
        <w:t xml:space="preserve">o better understand </w:t>
      </w:r>
      <w:r>
        <w:t>the views of consumers and other stakeholders</w:t>
      </w:r>
      <w:r w:rsidR="00472149">
        <w:t xml:space="preserve"> when applying a </w:t>
      </w:r>
      <w:r w:rsidR="004F497D">
        <w:t>RIT</w:t>
      </w:r>
      <w:r w:rsidR="004F497D" w:rsidRPr="004F497D">
        <w:t>‒T</w:t>
      </w:r>
      <w:r w:rsidR="00FC716E">
        <w:t>, proponents may wish to:</w:t>
      </w:r>
    </w:p>
    <w:p w14:paraId="6A0BBB72" w14:textId="5D210A7A" w:rsidR="00FC716E" w:rsidRDefault="00FC716E" w:rsidP="00A501E4">
      <w:pPr>
        <w:pStyle w:val="Bulletpoint"/>
      </w:pPr>
      <w:r>
        <w:t>Undertake early engagement with consumers</w:t>
      </w:r>
      <w:r w:rsidR="00CF5D2C">
        <w:t xml:space="preserve">, </w:t>
      </w:r>
      <w:r>
        <w:t>non-network businesses</w:t>
      </w:r>
      <w:r w:rsidR="00CF5D2C">
        <w:t xml:space="preserve"> and other key stakeholders</w:t>
      </w:r>
      <w:r>
        <w:t xml:space="preserve">. Early engagement with stakeholders on an investment proposal can occur before a </w:t>
      </w:r>
      <w:r w:rsidR="004F497D">
        <w:t>RIT</w:t>
      </w:r>
      <w:r w:rsidR="004F497D" w:rsidRPr="004F497D">
        <w:t>‒</w:t>
      </w:r>
      <w:r w:rsidR="004F497D">
        <w:t>T</w:t>
      </w:r>
      <w:r>
        <w:t xml:space="preserve"> application has formally commenced, particularly through consultation on </w:t>
      </w:r>
      <w:r w:rsidR="004F497D">
        <w:t>the RIT</w:t>
      </w:r>
      <w:r w:rsidR="004F497D" w:rsidRPr="004F497D">
        <w:t>‒</w:t>
      </w:r>
      <w:r w:rsidR="004F497D">
        <w:t>T</w:t>
      </w:r>
      <w:r>
        <w:t xml:space="preserve"> </w:t>
      </w:r>
      <w:r w:rsidR="004F497D">
        <w:t>proponent's annual planning report</w:t>
      </w:r>
      <w:r w:rsidR="00AA62C1">
        <w:t>s</w:t>
      </w:r>
      <w:r w:rsidR="004F497D">
        <w:t>.</w:t>
      </w:r>
      <w:r w:rsidR="00D54002">
        <w:t xml:space="preserve"> Proactive early engagement will likely </w:t>
      </w:r>
      <w:r w:rsidR="00947121">
        <w:t>involve doing more than just fulfilling</w:t>
      </w:r>
      <w:r w:rsidR="00D54002">
        <w:t xml:space="preserve"> the minimum RIT</w:t>
      </w:r>
      <w:r w:rsidR="00D54002">
        <w:rPr>
          <w:rFonts w:cs="Arial"/>
        </w:rPr>
        <w:t>–</w:t>
      </w:r>
      <w:r w:rsidR="00D54002">
        <w:t>T consultation requirements in NER clause 5.16.4. However, such initiative</w:t>
      </w:r>
      <w:r w:rsidR="00EF27CE">
        <w:t>s</w:t>
      </w:r>
      <w:r w:rsidR="00D54002">
        <w:t xml:space="preserve"> might minimise the effort required during the RIT</w:t>
      </w:r>
      <w:r w:rsidR="00D54002">
        <w:rPr>
          <w:rFonts w:cs="Arial"/>
        </w:rPr>
        <w:t>–</w:t>
      </w:r>
      <w:r w:rsidR="00D54002">
        <w:t xml:space="preserve">T application process. For example, early engagement might equip prospective non-network proponents to propose more suitable or effective credible options. </w:t>
      </w:r>
      <w:r w:rsidR="00CF5D2C">
        <w:t>Early consultation can also support RIT</w:t>
      </w:r>
      <w:r w:rsidR="00CF5D2C">
        <w:rPr>
          <w:rFonts w:cs="Arial"/>
        </w:rPr>
        <w:t>–</w:t>
      </w:r>
      <w:r w:rsidR="00CF5D2C">
        <w:t>T proponents in commencing their analysis with sound inputs and a well-framed identified need. Achieving this can facilitate a faster, smoother and less controversial RIT</w:t>
      </w:r>
      <w:r w:rsidR="00CF5D2C">
        <w:rPr>
          <w:rFonts w:cs="Arial"/>
        </w:rPr>
        <w:t>–</w:t>
      </w:r>
      <w:r w:rsidR="00CF5D2C">
        <w:t>T processes, reducing the scope for disputes.</w:t>
      </w:r>
    </w:p>
    <w:p w14:paraId="153297DF" w14:textId="5425EA1F" w:rsidR="00FC716E" w:rsidRDefault="00FC716E" w:rsidP="00A501E4">
      <w:pPr>
        <w:pStyle w:val="Bulletpoint"/>
      </w:pPr>
      <w:r>
        <w:t xml:space="preserve">Focus on providing transparent, user-friendly data to stakeholders. </w:t>
      </w:r>
      <w:r w:rsidR="004F497D">
        <w:t>We respect</w:t>
      </w:r>
      <w:r>
        <w:t xml:space="preserve"> the need for network businesses to protect commercially </w:t>
      </w:r>
      <w:r w:rsidR="004F497D">
        <w:t>sensitive information, but note</w:t>
      </w:r>
      <w:r>
        <w:t xml:space="preserve"> that the effectiveness with which </w:t>
      </w:r>
      <w:r w:rsidR="004F497D">
        <w:t>other</w:t>
      </w:r>
      <w:r>
        <w:t xml:space="preserve"> credible options may be proposed for a RIT</w:t>
      </w:r>
      <w:r w:rsidR="004F497D">
        <w:rPr>
          <w:rFonts w:cs="Arial"/>
        </w:rPr>
        <w:t>‒</w:t>
      </w:r>
      <w:r w:rsidR="004F497D">
        <w:t>T</w:t>
      </w:r>
      <w:r>
        <w:t xml:space="preserve"> application is maximised when stakeholders have access to all of the relevant information to appropriately contextualise an investment proposal</w:t>
      </w:r>
      <w:r w:rsidR="004F497D">
        <w:t>.</w:t>
      </w:r>
    </w:p>
    <w:p w14:paraId="0F31A561" w14:textId="76B64A8E" w:rsidR="00C85EBB" w:rsidRDefault="00FC716E" w:rsidP="00A501E4">
      <w:pPr>
        <w:pStyle w:val="Bulletpoint"/>
      </w:pPr>
      <w:r>
        <w:t xml:space="preserve">Make efforts to understand broader consumer views, recognising that </w:t>
      </w:r>
      <w:r w:rsidR="004F497D">
        <w:t xml:space="preserve">the </w:t>
      </w:r>
      <w:r>
        <w:t xml:space="preserve">consumers </w:t>
      </w:r>
      <w:r w:rsidR="004F497D">
        <w:t xml:space="preserve">who </w:t>
      </w:r>
      <w:r w:rsidR="00C85EBB">
        <w:t xml:space="preserve">do not </w:t>
      </w:r>
      <w:r>
        <w:t xml:space="preserve">actively participate in consultation with network businesses </w:t>
      </w:r>
      <w:r w:rsidR="00C85EBB">
        <w:t>can be those most affected by investment decisions</w:t>
      </w:r>
      <w:r w:rsidR="004F497D">
        <w:t>.</w:t>
      </w:r>
      <w:r w:rsidR="00611FBF">
        <w:t xml:space="preserve"> </w:t>
      </w:r>
      <w:r w:rsidR="00A9252A">
        <w:t xml:space="preserve">As an </w:t>
      </w:r>
      <w:r w:rsidR="00611FBF">
        <w:t xml:space="preserve">example, </w:t>
      </w:r>
      <w:r w:rsidR="00A9252A">
        <w:t>for large RIT</w:t>
      </w:r>
      <w:r w:rsidR="00A9252A" w:rsidRPr="00A9252A">
        <w:t>–</w:t>
      </w:r>
      <w:r w:rsidR="00A9252A">
        <w:t xml:space="preserve">T projects, </w:t>
      </w:r>
      <w:r w:rsidR="00611FBF">
        <w:t>such efforts might include convening a consumer reference group</w:t>
      </w:r>
      <w:r w:rsidR="00A9252A">
        <w:t>.</w:t>
      </w:r>
    </w:p>
    <w:p w14:paraId="5B4897BE" w14:textId="0871C64A" w:rsidR="00FC716E" w:rsidRDefault="00AA62C1" w:rsidP="00A501E4">
      <w:pPr>
        <w:pStyle w:val="Bulletpoint"/>
      </w:pPr>
      <w:r>
        <w:t>Recognise that m</w:t>
      </w:r>
      <w:r w:rsidR="00FC716E">
        <w:t xml:space="preserve">aking submissions during the </w:t>
      </w:r>
      <w:r w:rsidR="004F497D">
        <w:t>RIT</w:t>
      </w:r>
      <w:r w:rsidR="004F497D" w:rsidRPr="004F497D">
        <w:t>‒</w:t>
      </w:r>
      <w:r w:rsidR="004F497D">
        <w:t>T</w:t>
      </w:r>
      <w:r w:rsidR="00FC716E">
        <w:t xml:space="preserve"> application process </w:t>
      </w:r>
      <w:r w:rsidR="00C85EBB">
        <w:t>takes considerable time and effort</w:t>
      </w:r>
      <w:r w:rsidR="00DE23DF">
        <w:t xml:space="preserve"> on the part of </w:t>
      </w:r>
      <w:r w:rsidR="00FC716E">
        <w:t xml:space="preserve">consumers. </w:t>
      </w:r>
      <w:r>
        <w:t>W</w:t>
      </w:r>
      <w:r w:rsidR="004F497D">
        <w:t>e encourage</w:t>
      </w:r>
      <w:r w:rsidR="00FC716E">
        <w:t xml:space="preserve"> </w:t>
      </w:r>
      <w:r w:rsidR="004F497D">
        <w:t>RIT</w:t>
      </w:r>
      <w:r w:rsidR="004F497D" w:rsidRPr="004F497D">
        <w:t>‒</w:t>
      </w:r>
      <w:r w:rsidR="004F497D">
        <w:t>T</w:t>
      </w:r>
      <w:r w:rsidR="00FC716E">
        <w:t xml:space="preserve"> proponents to give adequate weight to the suggestions made and perspectives offered by consumers in their submissions.</w:t>
      </w:r>
      <w:r w:rsidR="00856A3D">
        <w:t xml:space="preserve"> </w:t>
      </w:r>
      <w:r w:rsidR="00ED652C">
        <w:t xml:space="preserve">We also encourage </w:t>
      </w:r>
      <w:r w:rsidR="00856A3D">
        <w:t>RIT</w:t>
      </w:r>
      <w:r w:rsidR="00856A3D">
        <w:rPr>
          <w:rFonts w:cs="Arial"/>
        </w:rPr>
        <w:t>–</w:t>
      </w:r>
      <w:r w:rsidR="00856A3D">
        <w:t xml:space="preserve">T proponents </w:t>
      </w:r>
      <w:r w:rsidR="00ED652C">
        <w:t xml:space="preserve">to be </w:t>
      </w:r>
      <w:r w:rsidR="009F30D4">
        <w:t>aware</w:t>
      </w:r>
      <w:r w:rsidR="00ED652C">
        <w:t xml:space="preserve"> of demands placed on stakeholders when there are multiple consultation processes </w:t>
      </w:r>
      <w:r w:rsidR="00947121">
        <w:t xml:space="preserve">on </w:t>
      </w:r>
      <w:r w:rsidR="00ED652C">
        <w:t xml:space="preserve">foot. For instance, strategies such as early engagement or being flexible to consider </w:t>
      </w:r>
      <w:r w:rsidR="00856A3D">
        <w:t xml:space="preserve">suggestions </w:t>
      </w:r>
      <w:r w:rsidR="00ED652C">
        <w:t xml:space="preserve">made </w:t>
      </w:r>
      <w:r w:rsidR="00856A3D">
        <w:t>outside written submissions</w:t>
      </w:r>
      <w:r w:rsidR="00ED652C">
        <w:t xml:space="preserve"> might prove beneficial. </w:t>
      </w:r>
    </w:p>
    <w:p w14:paraId="209327BB" w14:textId="059640EE" w:rsidR="00856A90" w:rsidRDefault="003831A4" w:rsidP="003831A4">
      <w:pPr>
        <w:pStyle w:val="ListBullet"/>
        <w:numPr>
          <w:ilvl w:val="0"/>
          <w:numId w:val="0"/>
        </w:numPr>
      </w:pPr>
      <w:r>
        <w:t>Our</w:t>
      </w:r>
      <w:r w:rsidR="0026711B">
        <w:t xml:space="preserve"> </w:t>
      </w:r>
      <w:r>
        <w:t>'consumer engagement guideline for network service p</w:t>
      </w:r>
      <w:r w:rsidR="0026711B" w:rsidRPr="0026711B">
        <w:t>roviders</w:t>
      </w:r>
      <w:r>
        <w:t>'</w:t>
      </w:r>
      <w:r w:rsidR="00DA1A0D">
        <w:t xml:space="preserve"> </w:t>
      </w:r>
      <w:r w:rsidR="0026711B" w:rsidRPr="0026711B">
        <w:t xml:space="preserve">states our expectations of how </w:t>
      </w:r>
      <w:r>
        <w:t xml:space="preserve">network businesses </w:t>
      </w:r>
      <w:r w:rsidR="0026711B" w:rsidRPr="0026711B">
        <w:t>should engage with their consumers—that is, their 'end users'.</w:t>
      </w:r>
      <w:r w:rsidR="004F497D" w:rsidRPr="004F497D">
        <w:rPr>
          <w:rStyle w:val="FootnoteReference"/>
        </w:rPr>
        <w:footnoteReference w:id="25"/>
      </w:r>
      <w:r w:rsidR="0026711B" w:rsidRPr="0026711B">
        <w:t xml:space="preserve"> </w:t>
      </w:r>
      <w:r>
        <w:t xml:space="preserve">We encourage </w:t>
      </w:r>
      <w:r w:rsidR="00856A90">
        <w:t>best practice consum</w:t>
      </w:r>
      <w:r w:rsidR="00F523D2">
        <w:t>er engagement in line with</w:t>
      </w:r>
      <w:r>
        <w:t xml:space="preserve"> these guidelines in general, as well as when applying </w:t>
      </w:r>
      <w:r w:rsidR="004D62DF">
        <w:t xml:space="preserve">a </w:t>
      </w:r>
      <w:r>
        <w:t>RIT</w:t>
      </w:r>
      <w:r>
        <w:rPr>
          <w:rFonts w:cs="Arial"/>
        </w:rPr>
        <w:t>–</w:t>
      </w:r>
      <w:r w:rsidR="004D62DF">
        <w:t>T</w:t>
      </w:r>
      <w:r>
        <w:t xml:space="preserve"> and</w:t>
      </w:r>
      <w:r w:rsidR="004D62DF">
        <w:t xml:space="preserve"> in</w:t>
      </w:r>
      <w:r>
        <w:t xml:space="preserve"> other aspects of network planning, such as </w:t>
      </w:r>
      <w:r w:rsidR="004D62DF">
        <w:t xml:space="preserve">when </w:t>
      </w:r>
      <w:r>
        <w:t>providing information in annual planning reports</w:t>
      </w:r>
      <w:r w:rsidR="00856A90">
        <w:t>.</w:t>
      </w:r>
    </w:p>
    <w:p w14:paraId="7FEE0FF5" w14:textId="27D30500" w:rsidR="00A1277E" w:rsidRPr="00071F4B" w:rsidRDefault="00A1277E" w:rsidP="00A1277E">
      <w:pPr>
        <w:pStyle w:val="Heading2"/>
      </w:pPr>
      <w:bookmarkStart w:id="222" w:name="_Toc532464624"/>
      <w:r w:rsidRPr="00071F4B">
        <w:lastRenderedPageBreak/>
        <w:t>Project specification consultation report</w:t>
      </w:r>
      <w:bookmarkEnd w:id="222"/>
    </w:p>
    <w:p w14:paraId="6AE731D9" w14:textId="43B138C5" w:rsidR="00A1277E" w:rsidRPr="00071F4B" w:rsidRDefault="00A1277E" w:rsidP="00A1277E">
      <w:r w:rsidRPr="00071F4B">
        <w:t xml:space="preserve">The </w:t>
      </w:r>
      <w:r w:rsidR="00C72361">
        <w:t>RIT–T</w:t>
      </w:r>
      <w:r w:rsidR="00724C1C">
        <w:t xml:space="preserve"> proponent </w:t>
      </w:r>
      <w:r w:rsidRPr="00071F4B">
        <w:t xml:space="preserve">must prepare a consultation report setting out certain information about the proposed transmission investment. A </w:t>
      </w:r>
      <w:r w:rsidR="00C72361">
        <w:t>RIT–T</w:t>
      </w:r>
      <w:r w:rsidR="00724C1C">
        <w:t xml:space="preserve"> proponent</w:t>
      </w:r>
      <w:r w:rsidRPr="00071F4B">
        <w:t xml:space="preserve"> is not required to make the </w:t>
      </w:r>
      <w:r w:rsidR="00472149">
        <w:t xml:space="preserve">consultation report </w:t>
      </w:r>
      <w:r w:rsidRPr="00071F4B">
        <w:t>separately available if it includes the report as part of its annual planning report.</w:t>
      </w:r>
    </w:p>
    <w:p w14:paraId="427037CF" w14:textId="1CB79E5A" w:rsidR="00A1277E" w:rsidRPr="00071F4B" w:rsidRDefault="00A1277E" w:rsidP="00A1277E">
      <w:pPr>
        <w:pStyle w:val="Heading4notnumbered"/>
      </w:pPr>
      <w:r w:rsidRPr="00071F4B">
        <w:t xml:space="preserve">Information required for </w:t>
      </w:r>
      <w:r w:rsidR="00472149">
        <w:t xml:space="preserve">consultation report </w:t>
      </w:r>
    </w:p>
    <w:p w14:paraId="6619E247" w14:textId="7F2F4CFA" w:rsidR="00A1277E" w:rsidRPr="00071F4B" w:rsidRDefault="00A1277E" w:rsidP="00A1277E">
      <w:r w:rsidRPr="00071F4B">
        <w:t xml:space="preserve">The </w:t>
      </w:r>
      <w:r w:rsidR="00472149">
        <w:t xml:space="preserve">consultation report </w:t>
      </w:r>
      <w:r w:rsidRPr="00071F4B">
        <w:t>must set out the following:</w:t>
      </w:r>
    </w:p>
    <w:p w14:paraId="0A0AB515" w14:textId="02317F8C" w:rsidR="00A1277E" w:rsidRPr="00071F4B" w:rsidRDefault="00AA62C1" w:rsidP="00341959">
      <w:pPr>
        <w:pStyle w:val="Bulletpoint"/>
      </w:pPr>
      <w:r w:rsidRPr="00071F4B">
        <w:t>The</w:t>
      </w:r>
      <w:r w:rsidR="00A1277E" w:rsidRPr="00071F4B">
        <w:t xml:space="preserve"> identified need for the investment</w:t>
      </w:r>
      <w:r>
        <w:t>;</w:t>
      </w:r>
    </w:p>
    <w:p w14:paraId="57D1A0B2" w14:textId="2349AA0C" w:rsidR="00A1277E" w:rsidRPr="00071F4B" w:rsidRDefault="00AA62C1" w:rsidP="00341959">
      <w:pPr>
        <w:pStyle w:val="Bulletpoint"/>
      </w:pPr>
      <w:r w:rsidRPr="00071F4B">
        <w:t>Assumptions</w:t>
      </w:r>
      <w:r w:rsidR="00A1277E" w:rsidRPr="00071F4B">
        <w:t xml:space="preserve"> used in identifying the identified need. Where reliability corrective action is required,</w:t>
      </w:r>
      <w:r w:rsidR="00724C1C">
        <w:t xml:space="preserve"> the </w:t>
      </w:r>
      <w:r w:rsidR="00C72361">
        <w:t>RIT–T</w:t>
      </w:r>
      <w:r w:rsidR="00724C1C">
        <w:t xml:space="preserve"> proponent</w:t>
      </w:r>
      <w:r w:rsidR="00A1277E" w:rsidRPr="00071F4B">
        <w:t xml:space="preserve"> must include reasons why this action is necessary</w:t>
      </w:r>
      <w:r>
        <w:t>;</w:t>
      </w:r>
    </w:p>
    <w:p w14:paraId="200EC41A" w14:textId="210CBD28" w:rsidR="00A1277E" w:rsidRPr="00071F4B" w:rsidRDefault="00AA62C1" w:rsidP="00341959">
      <w:pPr>
        <w:pStyle w:val="Bulletpoint"/>
      </w:pPr>
      <w:r>
        <w:t>T</w:t>
      </w:r>
      <w:r w:rsidR="00A1277E" w:rsidRPr="00071F4B">
        <w:t>he technical characteristics of the identified need that a non-network option would be required to deliver, such as the size of load reduction or additional supply, location and operating profile</w:t>
      </w:r>
      <w:r>
        <w:t>;</w:t>
      </w:r>
    </w:p>
    <w:p w14:paraId="7185E173" w14:textId="5248C696" w:rsidR="00A1277E" w:rsidRPr="00071F4B" w:rsidRDefault="00AA62C1" w:rsidP="00341959">
      <w:pPr>
        <w:pStyle w:val="Bulletpoint"/>
      </w:pPr>
      <w:r w:rsidRPr="00071F4B">
        <w:t>A</w:t>
      </w:r>
      <w:r w:rsidR="00A1277E" w:rsidRPr="00071F4B">
        <w:t xml:space="preserve"> description of all credible options that the </w:t>
      </w:r>
      <w:r w:rsidR="00C72361">
        <w:t>RIT–T</w:t>
      </w:r>
      <w:r w:rsidR="00724C1C">
        <w:t xml:space="preserve"> proponent </w:t>
      </w:r>
      <w:r w:rsidR="00A1277E" w:rsidRPr="00071F4B">
        <w:t xml:space="preserve"> considers address the identified need</w:t>
      </w:r>
      <w:r>
        <w:t>; and</w:t>
      </w:r>
    </w:p>
    <w:p w14:paraId="3826E7F9" w14:textId="52CA131C" w:rsidR="00A1277E" w:rsidRPr="00071F4B" w:rsidRDefault="00AA62C1" w:rsidP="00341959">
      <w:pPr>
        <w:pStyle w:val="Bulletpoint"/>
      </w:pPr>
      <w:r>
        <w:t>F</w:t>
      </w:r>
      <w:r w:rsidR="00A1277E" w:rsidRPr="00071F4B">
        <w:t>or each credible option identified, information about:</w:t>
      </w:r>
    </w:p>
    <w:p w14:paraId="479E0436" w14:textId="76D87045" w:rsidR="00A1277E" w:rsidRPr="00071F4B" w:rsidRDefault="00A1277E" w:rsidP="00341959">
      <w:pPr>
        <w:pStyle w:val="Bulletpoint2"/>
      </w:pPr>
      <w:r w:rsidRPr="00071F4B">
        <w:t>the technical characteristics of the credible option</w:t>
      </w:r>
      <w:r w:rsidR="00AA62C1">
        <w:t>;</w:t>
      </w:r>
    </w:p>
    <w:p w14:paraId="141473C5" w14:textId="11BFEA57" w:rsidR="00A1277E" w:rsidRPr="00071F4B" w:rsidRDefault="00A1277E" w:rsidP="00341959">
      <w:pPr>
        <w:pStyle w:val="Bulletpoint2"/>
      </w:pPr>
      <w:r w:rsidRPr="00071F4B">
        <w:t>whether the credible option is likely to have a material inter-regional impact</w:t>
      </w:r>
      <w:r w:rsidR="00AA62C1">
        <w:t>;</w:t>
      </w:r>
    </w:p>
    <w:p w14:paraId="6FAA1279" w14:textId="0E55AFAE" w:rsidR="00A1277E" w:rsidRPr="00071F4B" w:rsidRDefault="00A1277E" w:rsidP="00341959">
      <w:pPr>
        <w:pStyle w:val="Bulletpoint2"/>
      </w:pPr>
      <w:r w:rsidRPr="00071F4B">
        <w:t xml:space="preserve">the classes of market benefits that the </w:t>
      </w:r>
      <w:r w:rsidR="00C72361">
        <w:t>RIT–T</w:t>
      </w:r>
      <w:r w:rsidR="00724C1C">
        <w:t xml:space="preserve"> proponent </w:t>
      </w:r>
      <w:r w:rsidRPr="00071F4B">
        <w:t>considers are unlikely to be material and reasons why the</w:t>
      </w:r>
      <w:r w:rsidR="00724C1C">
        <w:t>y</w:t>
      </w:r>
      <w:r w:rsidRPr="00071F4B">
        <w:t xml:space="preserve"> are unlikely to be material</w:t>
      </w:r>
      <w:r w:rsidR="00AA62C1">
        <w:t>;</w:t>
      </w:r>
    </w:p>
    <w:p w14:paraId="6A9397DA" w14:textId="3E38124A" w:rsidR="00A1277E" w:rsidRPr="00071F4B" w:rsidRDefault="00A1277E" w:rsidP="00341959">
      <w:pPr>
        <w:pStyle w:val="Bulletpoint2"/>
      </w:pPr>
      <w:r w:rsidRPr="00071F4B">
        <w:t>the estimated construction timetable and commissioning date</w:t>
      </w:r>
      <w:r w:rsidR="00AA62C1">
        <w:t>;</w:t>
      </w:r>
      <w:r w:rsidRPr="00071F4B">
        <w:t xml:space="preserve"> and</w:t>
      </w:r>
    </w:p>
    <w:p w14:paraId="3B35759D" w14:textId="77777777" w:rsidR="00A1277E" w:rsidRPr="00071F4B" w:rsidRDefault="00A1277E" w:rsidP="00341959">
      <w:pPr>
        <w:pStyle w:val="Bulletpoint2"/>
      </w:pPr>
      <w:r w:rsidRPr="00071F4B">
        <w:t>to the extent practicable, the total indicative capital and maintenance costs.</w:t>
      </w:r>
    </w:p>
    <w:p w14:paraId="1D91B974" w14:textId="63E4C019" w:rsidR="00A1277E" w:rsidRDefault="00A1277E" w:rsidP="005D19DC">
      <w:r w:rsidRPr="00071F4B">
        <w:t>In describing</w:t>
      </w:r>
      <w:r w:rsidR="00AA62C1">
        <w:t xml:space="preserve"> an</w:t>
      </w:r>
      <w:r w:rsidRPr="00071F4B">
        <w:t xml:space="preserve"> identified need </w:t>
      </w:r>
      <w:r w:rsidR="00AA62C1" w:rsidRPr="00071F4B">
        <w:t>for reliability corrective action</w:t>
      </w:r>
      <w:r w:rsidRPr="00071F4B">
        <w:t xml:space="preserve">, it is often useful for a </w:t>
      </w:r>
      <w:r w:rsidR="00C72361">
        <w:t>RIT–T</w:t>
      </w:r>
      <w:r w:rsidR="00724C1C">
        <w:t xml:space="preserve"> proponent</w:t>
      </w:r>
      <w:r w:rsidRPr="00071F4B">
        <w:t xml:space="preserve"> to specify</w:t>
      </w:r>
      <w:r w:rsidR="00AA62C1">
        <w:t>:</w:t>
      </w:r>
    </w:p>
    <w:p w14:paraId="035CC8E4" w14:textId="6A110B16" w:rsidR="00071F4B" w:rsidRPr="00071F4B" w:rsidRDefault="003831A4" w:rsidP="00341959">
      <w:pPr>
        <w:pStyle w:val="Bulletpoint"/>
      </w:pPr>
      <w:r w:rsidRPr="00071F4B">
        <w:t>The</w:t>
      </w:r>
      <w:r w:rsidR="00071F4B" w:rsidRPr="00071F4B">
        <w:t xml:space="preserve"> maximum demand in MW and energy in MWhs at risk. This should include expectations regarding the timing of any expected breach of a reliability standard and by how much</w:t>
      </w:r>
      <w:r w:rsidR="00AA62C1">
        <w:t>;</w:t>
      </w:r>
    </w:p>
    <w:p w14:paraId="19939811" w14:textId="3E9C06B5" w:rsidR="00071F4B" w:rsidRPr="00071F4B" w:rsidRDefault="003831A4" w:rsidP="00341959">
      <w:pPr>
        <w:pStyle w:val="Bulletpoint"/>
      </w:pPr>
      <w:r>
        <w:t>S</w:t>
      </w:r>
      <w:r w:rsidR="00071F4B" w:rsidRPr="00071F4B">
        <w:t>pecific details on the planning criteria applied (for example specific clause and section references to the legislation or other regul</w:t>
      </w:r>
      <w:r>
        <w:t>atory instruments that apply)</w:t>
      </w:r>
      <w:r w:rsidR="00AA62C1">
        <w:t>; and</w:t>
      </w:r>
    </w:p>
    <w:p w14:paraId="4E3D715B" w14:textId="0A1282F3" w:rsidR="00071F4B" w:rsidRPr="00071F4B" w:rsidRDefault="003831A4" w:rsidP="00341959">
      <w:pPr>
        <w:pStyle w:val="Bulletpoint"/>
      </w:pPr>
      <w:r>
        <w:t>I</w:t>
      </w:r>
      <w:r w:rsidR="00071F4B" w:rsidRPr="00071F4B">
        <w:t xml:space="preserve">n an ‘n–x’ reliability assessment, any assumptions the </w:t>
      </w:r>
      <w:r w:rsidR="00C72361">
        <w:t>RIT–T</w:t>
      </w:r>
      <w:r w:rsidR="00724C1C">
        <w:t xml:space="preserve"> proponent </w:t>
      </w:r>
      <w:r>
        <w:t>has made in developing ‘x’</w:t>
      </w:r>
      <w:r w:rsidR="00071F4B" w:rsidRPr="00071F4B">
        <w:t xml:space="preserve"> (including for example information regarding generator and interconnector availability).</w:t>
      </w:r>
    </w:p>
    <w:p w14:paraId="26329E35" w14:textId="48BFF720" w:rsidR="00071F4B" w:rsidRPr="00071F4B" w:rsidRDefault="00071F4B" w:rsidP="00071F4B">
      <w:r w:rsidRPr="00071F4B">
        <w:t xml:space="preserve">In addition to the material </w:t>
      </w:r>
      <w:r w:rsidR="00C72361">
        <w:t>RIT–T</w:t>
      </w:r>
      <w:r w:rsidR="003831A4">
        <w:t xml:space="preserve"> proponents</w:t>
      </w:r>
      <w:r w:rsidRPr="00071F4B">
        <w:t xml:space="preserve"> </w:t>
      </w:r>
      <w:r w:rsidR="003831A4">
        <w:t>must</w:t>
      </w:r>
      <w:r w:rsidRPr="00071F4B">
        <w:t xml:space="preserve"> publish under </w:t>
      </w:r>
      <w:r w:rsidR="00AA62C1">
        <w:t xml:space="preserve">NER </w:t>
      </w:r>
      <w:r w:rsidRPr="00071F4B">
        <w:t>clause 5.</w:t>
      </w:r>
      <w:r w:rsidR="0031207E">
        <w:t>1</w:t>
      </w:r>
      <w:r w:rsidRPr="00071F4B">
        <w:t>6.</w:t>
      </w:r>
      <w:r w:rsidR="0031207E">
        <w:t>4</w:t>
      </w:r>
      <w:r w:rsidRPr="00071F4B">
        <w:t>(</w:t>
      </w:r>
      <w:r w:rsidR="0031207E">
        <w:t>b</w:t>
      </w:r>
      <w:r w:rsidRPr="00071F4B">
        <w:t xml:space="preserve">)(6), it may assist non-network proponents to propose alternative credible options if the </w:t>
      </w:r>
      <w:r w:rsidR="00472149">
        <w:t xml:space="preserve">consultation report </w:t>
      </w:r>
      <w:r w:rsidRPr="00071F4B">
        <w:t>also specifies (where relevant):</w:t>
      </w:r>
    </w:p>
    <w:p w14:paraId="7EEC0B2D" w14:textId="2051BFAD" w:rsidR="00071F4B" w:rsidRPr="00071F4B" w:rsidRDefault="00071F4B" w:rsidP="00341959">
      <w:pPr>
        <w:pStyle w:val="Bulletpoint"/>
      </w:pPr>
      <w:r w:rsidRPr="00071F4B">
        <w:t>how any proposed augmentation credible option links to asset refurbishment or replacement plans</w:t>
      </w:r>
      <w:r w:rsidR="00724C1C">
        <w:t xml:space="preserve"> on the transmission network</w:t>
      </w:r>
      <w:r w:rsidR="003831A4">
        <w:t>;</w:t>
      </w:r>
      <w:r w:rsidRPr="00071F4B">
        <w:t xml:space="preserve"> and</w:t>
      </w:r>
    </w:p>
    <w:p w14:paraId="4075B8D4" w14:textId="77777777" w:rsidR="00071F4B" w:rsidRPr="00071F4B" w:rsidRDefault="00071F4B" w:rsidP="00341959">
      <w:pPr>
        <w:pStyle w:val="Bulletpoint"/>
      </w:pPr>
      <w:r w:rsidRPr="00071F4B">
        <w:lastRenderedPageBreak/>
        <w:t>information regarding future generation and demand assumptions.</w:t>
      </w:r>
    </w:p>
    <w:p w14:paraId="7F40840A" w14:textId="6DD35E9D" w:rsidR="00071F4B" w:rsidRPr="00071F4B" w:rsidRDefault="00071F4B" w:rsidP="00D71E22">
      <w:pPr>
        <w:pStyle w:val="Heading4notnumbered"/>
      </w:pPr>
      <w:r w:rsidRPr="00071F4B">
        <w:t>Consultation process</w:t>
      </w:r>
    </w:p>
    <w:p w14:paraId="69166A78" w14:textId="6876854E" w:rsidR="00071F4B" w:rsidRPr="00071F4B" w:rsidRDefault="00071F4B" w:rsidP="00071F4B">
      <w:r w:rsidRPr="00071F4B">
        <w:t xml:space="preserve">The </w:t>
      </w:r>
      <w:r w:rsidR="00C72361">
        <w:t>RIT–T</w:t>
      </w:r>
      <w:r w:rsidR="00724C1C">
        <w:t xml:space="preserve"> proponent </w:t>
      </w:r>
      <w:r w:rsidRPr="00071F4B">
        <w:t xml:space="preserve">must make the </w:t>
      </w:r>
      <w:r w:rsidR="00472149">
        <w:t xml:space="preserve">consultation report </w:t>
      </w:r>
      <w:r w:rsidRPr="00071F4B">
        <w:t>available to all registered participants, AEMO and interested parties.</w:t>
      </w:r>
      <w:r w:rsidR="005D4D79">
        <w:rPr>
          <w:rStyle w:val="FootnoteReference"/>
        </w:rPr>
        <w:footnoteReference w:id="26"/>
      </w:r>
      <w:r w:rsidRPr="00071F4B">
        <w:t xml:space="preserve"> Below is a summary of the important stages in the consultation process:</w:t>
      </w:r>
    </w:p>
    <w:p w14:paraId="1BFF5ABB" w14:textId="686F6DA5" w:rsidR="00071F4B" w:rsidRPr="00071F4B" w:rsidRDefault="00071F4B" w:rsidP="00341959">
      <w:pPr>
        <w:pStyle w:val="Bulletpoint"/>
      </w:pPr>
      <w:r w:rsidRPr="00071F4B">
        <w:t xml:space="preserve">Within five business days of </w:t>
      </w:r>
      <w:r w:rsidR="00AA62C1">
        <w:t xml:space="preserve">finalising </w:t>
      </w:r>
      <w:r w:rsidRPr="00071F4B">
        <w:t xml:space="preserve">the consultation report, the </w:t>
      </w:r>
      <w:r w:rsidR="00C72361">
        <w:t>RIT–T</w:t>
      </w:r>
      <w:r w:rsidR="00724C1C">
        <w:t xml:space="preserve"> proponent </w:t>
      </w:r>
      <w:r w:rsidRPr="00071F4B">
        <w:t>must provide a summary of the report to AEMO. AEMO will publish the summary on its website within three business days of receiving the summary.</w:t>
      </w:r>
    </w:p>
    <w:p w14:paraId="2E48894F" w14:textId="1C072E0A" w:rsidR="00071F4B" w:rsidRPr="00071F4B" w:rsidRDefault="00071F4B" w:rsidP="00341959">
      <w:pPr>
        <w:pStyle w:val="Bulletpoint"/>
      </w:pPr>
      <w:r w:rsidRPr="00071F4B">
        <w:t xml:space="preserve">Upon request, a </w:t>
      </w:r>
      <w:r w:rsidR="00C72361">
        <w:t>RIT–T</w:t>
      </w:r>
      <w:r w:rsidR="003831A4">
        <w:t xml:space="preserve"> proponent</w:t>
      </w:r>
      <w:r w:rsidRPr="00071F4B">
        <w:t xml:space="preserve"> must make their </w:t>
      </w:r>
      <w:r w:rsidR="00472149">
        <w:t xml:space="preserve">consultation report </w:t>
      </w:r>
      <w:r w:rsidRPr="00071F4B">
        <w:t>available to an interested party within three business days.</w:t>
      </w:r>
    </w:p>
    <w:p w14:paraId="2FC85937" w14:textId="002993A7" w:rsidR="00071F4B" w:rsidRPr="00071F4B" w:rsidRDefault="00071F4B" w:rsidP="00341959">
      <w:pPr>
        <w:pStyle w:val="Bulletpoint"/>
      </w:pPr>
      <w:r w:rsidRPr="00071F4B">
        <w:t xml:space="preserve">While not </w:t>
      </w:r>
      <w:r w:rsidR="003831A4">
        <w:t>required</w:t>
      </w:r>
      <w:r w:rsidRPr="00071F4B">
        <w:t xml:space="preserve"> in the </w:t>
      </w:r>
      <w:r w:rsidR="00E753EC">
        <w:t>NER</w:t>
      </w:r>
      <w:r w:rsidRPr="00071F4B">
        <w:t xml:space="preserve">, </w:t>
      </w:r>
      <w:r w:rsidR="00724C1C">
        <w:t>we</w:t>
      </w:r>
      <w:r w:rsidRPr="00071F4B">
        <w:t xml:space="preserve"> consider it best practice for a </w:t>
      </w:r>
      <w:r w:rsidR="00C72361">
        <w:t>RIT–T</w:t>
      </w:r>
      <w:r w:rsidR="003831A4">
        <w:t xml:space="preserve"> proponent</w:t>
      </w:r>
      <w:r w:rsidRPr="00071F4B">
        <w:t xml:space="preserve"> to publish its </w:t>
      </w:r>
      <w:r w:rsidR="00472149">
        <w:t xml:space="preserve">consultation report </w:t>
      </w:r>
      <w:r w:rsidRPr="00071F4B">
        <w:t>(</w:t>
      </w:r>
      <w:r w:rsidR="00AA62C1">
        <w:t>possibly alongside</w:t>
      </w:r>
      <w:r w:rsidRPr="00071F4B">
        <w:t xml:space="preserve"> the summary of the report) and the closing date and requirements for submissions on </w:t>
      </w:r>
      <w:r w:rsidR="00724C1C">
        <w:t>its</w:t>
      </w:r>
      <w:r w:rsidRPr="00071F4B">
        <w:t xml:space="preserve"> website.</w:t>
      </w:r>
    </w:p>
    <w:p w14:paraId="341371B1" w14:textId="6AAC1318" w:rsidR="00071F4B" w:rsidRPr="00071F4B" w:rsidRDefault="003831A4" w:rsidP="00341959">
      <w:pPr>
        <w:pStyle w:val="Bulletpoint"/>
      </w:pPr>
      <w:r>
        <w:t xml:space="preserve">A </w:t>
      </w:r>
      <w:r w:rsidR="00C72361">
        <w:t>RIT–T</w:t>
      </w:r>
      <w:r w:rsidR="00724C1C">
        <w:t xml:space="preserve"> proponent</w:t>
      </w:r>
      <w:r w:rsidR="00071F4B" w:rsidRPr="00071F4B">
        <w:t xml:space="preserve"> must seek submissions from registered participants, AEMO and interested parties on the credible options presented and the issues addressed in the </w:t>
      </w:r>
      <w:r w:rsidR="00EB6AA1">
        <w:t>consultation</w:t>
      </w:r>
      <w:r w:rsidR="00071F4B" w:rsidRPr="00071F4B">
        <w:t xml:space="preserve"> report.</w:t>
      </w:r>
    </w:p>
    <w:p w14:paraId="68FD5D8D" w14:textId="77777777" w:rsidR="00071F4B" w:rsidRPr="00071F4B" w:rsidRDefault="00071F4B" w:rsidP="00341959">
      <w:pPr>
        <w:pStyle w:val="Bulletpoint"/>
      </w:pPr>
      <w:r w:rsidRPr="00071F4B">
        <w:t>The period for submissions must be at least 12 weeks from the date AEMO publishes the summary on its website.</w:t>
      </w:r>
    </w:p>
    <w:p w14:paraId="5AFAEAA6" w14:textId="254F7BF4" w:rsidR="00071F4B" w:rsidRPr="00071F4B" w:rsidRDefault="00071F4B" w:rsidP="00071F4B">
      <w:pPr>
        <w:pStyle w:val="Heading2"/>
      </w:pPr>
      <w:bookmarkStart w:id="223" w:name="_Ref519166220"/>
      <w:bookmarkStart w:id="224" w:name="_Toc532464625"/>
      <w:r w:rsidRPr="00071F4B">
        <w:t>Project assessment draft report</w:t>
      </w:r>
      <w:bookmarkEnd w:id="223"/>
      <w:bookmarkEnd w:id="224"/>
      <w:r w:rsidRPr="00071F4B">
        <w:t xml:space="preserve"> </w:t>
      </w:r>
    </w:p>
    <w:p w14:paraId="6708C8E1" w14:textId="2EEA9DCB" w:rsidR="00071F4B" w:rsidRPr="00071F4B" w:rsidRDefault="00071F4B" w:rsidP="00071F4B">
      <w:r w:rsidRPr="00071F4B">
        <w:t xml:space="preserve">If a </w:t>
      </w:r>
      <w:r w:rsidR="00C72361">
        <w:t>RIT–T</w:t>
      </w:r>
      <w:r w:rsidR="00724C1C">
        <w:t xml:space="preserve"> proponent</w:t>
      </w:r>
      <w:r w:rsidRPr="00071F4B">
        <w:t xml:space="preserve"> decides to proceed with the proposed transmission investment, it must prepare a </w:t>
      </w:r>
      <w:r w:rsidR="00472149">
        <w:t>draft report</w:t>
      </w:r>
      <w:r w:rsidR="00EB6AA1">
        <w:t xml:space="preserve"> </w:t>
      </w:r>
      <w:r w:rsidRPr="00071F4B">
        <w:t>within:</w:t>
      </w:r>
    </w:p>
    <w:p w14:paraId="570F5320" w14:textId="03623D75" w:rsidR="00071F4B" w:rsidRPr="00071F4B" w:rsidRDefault="00071F4B" w:rsidP="00341959">
      <w:pPr>
        <w:pStyle w:val="Bulletpoint"/>
      </w:pPr>
      <w:r w:rsidRPr="00071F4B">
        <w:t xml:space="preserve">12 months </w:t>
      </w:r>
      <w:r w:rsidR="009D7518">
        <w:t>after</w:t>
      </w:r>
      <w:r w:rsidRPr="00071F4B">
        <w:t xml:space="preserve"> the consultation period </w:t>
      </w:r>
      <w:r w:rsidR="00EB6AA1">
        <w:t>on the consultation report</w:t>
      </w:r>
      <w:r w:rsidR="00EB6AA1">
        <w:rPr>
          <w:rStyle w:val="FootnoteReference"/>
        </w:rPr>
        <w:footnoteReference w:id="27"/>
      </w:r>
      <w:r w:rsidR="00FE6E23">
        <w:t>;</w:t>
      </w:r>
      <w:r w:rsidRPr="00071F4B">
        <w:t xml:space="preserve"> or</w:t>
      </w:r>
    </w:p>
    <w:p w14:paraId="01F4E857" w14:textId="45FBF235" w:rsidR="00071F4B" w:rsidRPr="00071F4B" w:rsidRDefault="00071F4B" w:rsidP="00341959">
      <w:pPr>
        <w:pStyle w:val="Bulletpoint"/>
      </w:pPr>
      <w:r w:rsidRPr="00071F4B">
        <w:t>a longer period agreed to by the AER in writing.</w:t>
      </w:r>
    </w:p>
    <w:p w14:paraId="2B8212CB" w14:textId="4B5D2ADE" w:rsidR="00071F4B" w:rsidRPr="00071F4B" w:rsidRDefault="009D7518" w:rsidP="00071F4B">
      <w:r>
        <w:t>N</w:t>
      </w:r>
      <w:r w:rsidR="00EB6AA1">
        <w:t>ER clause 5.16.4(m)</w:t>
      </w:r>
      <w:r>
        <w:t xml:space="preserve"> allows a </w:t>
      </w:r>
      <w:r w:rsidR="00C72361">
        <w:t>RIT–T</w:t>
      </w:r>
      <w:r w:rsidR="00724C1C">
        <w:t xml:space="preserve"> proponent</w:t>
      </w:r>
      <w:r w:rsidR="00071F4B" w:rsidRPr="00071F4B">
        <w:t xml:space="preserve"> to </w:t>
      </w:r>
      <w:r>
        <w:t>include its</w:t>
      </w:r>
      <w:r w:rsidR="00071F4B" w:rsidRPr="00071F4B">
        <w:t xml:space="preserve"> </w:t>
      </w:r>
      <w:r w:rsidR="00472149">
        <w:t xml:space="preserve">draft report </w:t>
      </w:r>
      <w:r w:rsidR="00071F4B" w:rsidRPr="00071F4B">
        <w:t>as part of its annual planning report</w:t>
      </w:r>
      <w:r>
        <w:t xml:space="preserve">. However, it must publish its </w:t>
      </w:r>
      <w:r w:rsidR="00EB6AA1">
        <w:t xml:space="preserve">annual planning report </w:t>
      </w:r>
      <w:r w:rsidR="00071F4B" w:rsidRPr="00071F4B">
        <w:t xml:space="preserve">within 12 months </w:t>
      </w:r>
      <w:r>
        <w:t>after</w:t>
      </w:r>
      <w:r w:rsidR="00071F4B" w:rsidRPr="00071F4B">
        <w:t xml:space="preserve"> the consultation </w:t>
      </w:r>
      <w:r w:rsidR="00EB6AA1">
        <w:t>period on the consultation report</w:t>
      </w:r>
      <w:r w:rsidR="00071F4B" w:rsidRPr="00071F4B">
        <w:t xml:space="preserve"> (</w:t>
      </w:r>
      <w:r w:rsidR="00EB6AA1">
        <w:t>unless the AER agrees to a</w:t>
      </w:r>
      <w:r w:rsidR="00071F4B" w:rsidRPr="00071F4B">
        <w:t xml:space="preserve"> longer period).</w:t>
      </w:r>
    </w:p>
    <w:p w14:paraId="3817D0A3" w14:textId="5042741E" w:rsidR="00071F4B" w:rsidRPr="00071F4B" w:rsidRDefault="00071F4B" w:rsidP="00D71E22">
      <w:pPr>
        <w:pStyle w:val="Heading4notnumbered"/>
      </w:pPr>
      <w:r w:rsidRPr="00071F4B">
        <w:t xml:space="preserve">Information required for </w:t>
      </w:r>
      <w:r w:rsidR="00FE6E23">
        <w:t xml:space="preserve">the </w:t>
      </w:r>
      <w:r w:rsidR="00472149">
        <w:t xml:space="preserve">draft report </w:t>
      </w:r>
    </w:p>
    <w:p w14:paraId="04ABD45C" w14:textId="206D8B33" w:rsidR="00071F4B" w:rsidRPr="00071F4B" w:rsidRDefault="00071F4B" w:rsidP="00071F4B">
      <w:r w:rsidRPr="00071F4B">
        <w:t xml:space="preserve">The </w:t>
      </w:r>
      <w:r w:rsidR="00472149">
        <w:t xml:space="preserve">draft report </w:t>
      </w:r>
      <w:r w:rsidRPr="00071F4B">
        <w:t>must include the following information:</w:t>
      </w:r>
    </w:p>
    <w:p w14:paraId="4EFE8A6A" w14:textId="08D0741C" w:rsidR="00071F4B" w:rsidRPr="00071F4B" w:rsidRDefault="00071F4B" w:rsidP="00341959">
      <w:pPr>
        <w:pStyle w:val="Bulletpoint"/>
      </w:pPr>
      <w:r w:rsidRPr="00071F4B">
        <w:t>a description of each credible option assessed</w:t>
      </w:r>
      <w:r w:rsidR="003831A4">
        <w:t>;</w:t>
      </w:r>
    </w:p>
    <w:p w14:paraId="1610D8CE" w14:textId="1BC04F80" w:rsidR="00071F4B" w:rsidRPr="00071F4B" w:rsidRDefault="00071F4B" w:rsidP="00341959">
      <w:pPr>
        <w:pStyle w:val="Bulletpoint"/>
      </w:pPr>
      <w:r w:rsidRPr="00071F4B">
        <w:t>a summary of, and commentary on, the submissions received</w:t>
      </w:r>
      <w:r w:rsidR="003831A4">
        <w:t>;</w:t>
      </w:r>
    </w:p>
    <w:p w14:paraId="1F5A1794" w14:textId="0D18A049" w:rsidR="00071F4B" w:rsidRPr="00071F4B" w:rsidRDefault="00071F4B" w:rsidP="00341959">
      <w:pPr>
        <w:pStyle w:val="Bulletpoint"/>
      </w:pPr>
      <w:r w:rsidRPr="00071F4B">
        <w:t>a quantification of the costs (including a breakdown of the operating and capital expenditure) and classes of material market benefit</w:t>
      </w:r>
      <w:r w:rsidR="00FE6E23">
        <w:t>s</w:t>
      </w:r>
      <w:r w:rsidRPr="00071F4B">
        <w:t xml:space="preserve"> for each credible option</w:t>
      </w:r>
      <w:r w:rsidR="003831A4">
        <w:t>;</w:t>
      </w:r>
    </w:p>
    <w:p w14:paraId="5E4739D8" w14:textId="67A68628" w:rsidR="00071F4B" w:rsidRPr="00071F4B" w:rsidRDefault="00071F4B" w:rsidP="00341959">
      <w:pPr>
        <w:pStyle w:val="Bulletpoint"/>
      </w:pPr>
      <w:r w:rsidRPr="00071F4B">
        <w:lastRenderedPageBreak/>
        <w:t>where relevant, the reasons why a class of market benefit is not material</w:t>
      </w:r>
      <w:r w:rsidR="003831A4">
        <w:t>;</w:t>
      </w:r>
    </w:p>
    <w:p w14:paraId="6D82EC55" w14:textId="69B4413F" w:rsidR="00071F4B" w:rsidRPr="00071F4B" w:rsidRDefault="00071F4B" w:rsidP="00341959">
      <w:pPr>
        <w:pStyle w:val="Bulletpoint"/>
      </w:pPr>
      <w:r w:rsidRPr="00071F4B">
        <w:t>a detailed description of the method used to quantify each class of material market benefit and cost</w:t>
      </w:r>
      <w:r w:rsidR="003831A4">
        <w:t>;</w:t>
      </w:r>
    </w:p>
    <w:p w14:paraId="52B1630D" w14:textId="4917B76C" w:rsidR="00071F4B" w:rsidRPr="00071F4B" w:rsidRDefault="00071F4B" w:rsidP="00341959">
      <w:pPr>
        <w:pStyle w:val="Bulletpoint"/>
      </w:pPr>
      <w:r w:rsidRPr="00071F4B">
        <w:t xml:space="preserve">the identity of any class of market benefit estimated to arise outside the </w:t>
      </w:r>
      <w:r w:rsidR="00C72361">
        <w:t>RIT–T</w:t>
      </w:r>
      <w:r w:rsidR="00724C1C">
        <w:t xml:space="preserve"> proponent's</w:t>
      </w:r>
      <w:r w:rsidRPr="00071F4B">
        <w:t xml:space="preserve"> region and a quantification of the value of such benefits (in ag</w:t>
      </w:r>
      <w:r w:rsidR="00CF1BEF">
        <w:t>gregate across all regions);</w:t>
      </w:r>
    </w:p>
    <w:p w14:paraId="7A31D265" w14:textId="1B44EE8E" w:rsidR="00071F4B" w:rsidRPr="00071F4B" w:rsidRDefault="00071F4B" w:rsidP="00341959">
      <w:pPr>
        <w:pStyle w:val="Bulletpoint"/>
      </w:pPr>
      <w:r w:rsidRPr="00071F4B">
        <w:t>the results of a net present value analysis of each credible option and accompanying explanatory s</w:t>
      </w:r>
      <w:r w:rsidR="00CF1BEF">
        <w:t>tatements regarding the results; and</w:t>
      </w:r>
    </w:p>
    <w:p w14:paraId="64616360" w14:textId="2DE475C3" w:rsidR="00071F4B" w:rsidRPr="00071F4B" w:rsidRDefault="00071F4B" w:rsidP="00341959">
      <w:pPr>
        <w:pStyle w:val="Bulletpoint"/>
      </w:pPr>
      <w:r w:rsidRPr="00071F4B">
        <w:t xml:space="preserve">the proposed preferred option and details on its technical characteristics, estimated construction timetable and commissioning date and a statement and analysis that the preferred option satisfies the </w:t>
      </w:r>
      <w:r w:rsidR="00C72361">
        <w:t>RIT–T</w:t>
      </w:r>
      <w:r w:rsidRPr="00071F4B">
        <w:t>.</w:t>
      </w:r>
    </w:p>
    <w:p w14:paraId="072E4F4B" w14:textId="0A7BE8F7" w:rsidR="00071F4B" w:rsidRDefault="00724C1C" w:rsidP="00071F4B">
      <w:r>
        <w:t>W</w:t>
      </w:r>
      <w:r w:rsidR="00071F4B" w:rsidRPr="00071F4B">
        <w:t xml:space="preserve">here a </w:t>
      </w:r>
      <w:r w:rsidR="00C72361">
        <w:t>RIT–T</w:t>
      </w:r>
      <w:r>
        <w:t xml:space="preserve"> proponent</w:t>
      </w:r>
      <w:r w:rsidR="00071F4B" w:rsidRPr="00071F4B">
        <w:t xml:space="preserve"> has undertaken market modelling, the </w:t>
      </w:r>
      <w:r w:rsidR="00472149">
        <w:t xml:space="preserve">draft report </w:t>
      </w:r>
      <w:r w:rsidR="00071F4B" w:rsidRPr="00071F4B">
        <w:t>should also include a description of any</w:t>
      </w:r>
      <w:r w:rsidR="001E091A">
        <w:t xml:space="preserve"> assumptions made</w:t>
      </w:r>
      <w:r>
        <w:t xml:space="preserve"> in this modelling</w:t>
      </w:r>
      <w:r w:rsidR="001E091A">
        <w:t>.</w:t>
      </w:r>
    </w:p>
    <w:p w14:paraId="721E0314" w14:textId="0ECBE254" w:rsidR="0026711B" w:rsidRDefault="0026711B" w:rsidP="0026711B">
      <w:r>
        <w:t xml:space="preserve">While not explicitly required under the NER, we consider it best practice to publish the following documentation along with the </w:t>
      </w:r>
      <w:r w:rsidR="00CF1BEF">
        <w:t>draft report</w:t>
      </w:r>
      <w:r>
        <w:t>:</w:t>
      </w:r>
    </w:p>
    <w:p w14:paraId="04690EE7" w14:textId="7BF586DA" w:rsidR="0026711B" w:rsidRDefault="0026711B" w:rsidP="00341959">
      <w:pPr>
        <w:pStyle w:val="Bulletpoint"/>
      </w:pPr>
      <w:r>
        <w:t xml:space="preserve">Relevant documents that show detailed modelling, inputs and assumptions used for the </w:t>
      </w:r>
      <w:r w:rsidR="002909C1">
        <w:t>RIT–</w:t>
      </w:r>
      <w:r w:rsidR="001F66B9">
        <w:t>T</w:t>
      </w:r>
      <w:r>
        <w:t xml:space="preserve"> assessment.</w:t>
      </w:r>
      <w:r w:rsidR="00856D84">
        <w:t xml:space="preserve"> RIT</w:t>
      </w:r>
      <w:r w:rsidR="00856D84">
        <w:rPr>
          <w:rFonts w:cs="Arial"/>
        </w:rPr>
        <w:t>–</w:t>
      </w:r>
      <w:r w:rsidR="00856D84">
        <w:t xml:space="preserve">T proponents should </w:t>
      </w:r>
      <w:r w:rsidR="00947121">
        <w:t>use</w:t>
      </w:r>
      <w:r w:rsidR="00856D84">
        <w:t xml:space="preserve"> their best endeavours to address pote</w:t>
      </w:r>
      <w:r w:rsidR="00985449">
        <w:t xml:space="preserve">ntial confidentiality concerns that might prevent them from </w:t>
      </w:r>
      <w:r w:rsidR="00856D84">
        <w:t xml:space="preserve">making data or modelling information available. </w:t>
      </w:r>
      <w:r w:rsidR="00985449">
        <w:t>For example, RIT</w:t>
      </w:r>
      <w:r w:rsidR="00985449">
        <w:rPr>
          <w:rFonts w:cs="Arial"/>
        </w:rPr>
        <w:t>–</w:t>
      </w:r>
      <w:r w:rsidR="00985449">
        <w:t>T proponents should explore whether they can aggregate</w:t>
      </w:r>
      <w:r w:rsidR="00856D84">
        <w:t xml:space="preserve">, </w:t>
      </w:r>
      <w:r w:rsidR="00985449">
        <w:t>anonymise</w:t>
      </w:r>
      <w:r w:rsidR="00856D84">
        <w:t xml:space="preserve"> or </w:t>
      </w:r>
      <w:r w:rsidR="00985449">
        <w:t xml:space="preserve">redact </w:t>
      </w:r>
      <w:r w:rsidR="00856D84">
        <w:t xml:space="preserve">that information, or </w:t>
      </w:r>
      <w:r w:rsidR="00985449">
        <w:t>share it</w:t>
      </w:r>
      <w:r w:rsidR="00856D84">
        <w:t xml:space="preserve"> with requesting parties on a confidential basis</w:t>
      </w:r>
      <w:r w:rsidR="00985449">
        <w:t>.</w:t>
      </w:r>
    </w:p>
    <w:p w14:paraId="74AE0181" w14:textId="2ACF601E" w:rsidR="0026711B" w:rsidRPr="00071F4B" w:rsidRDefault="0026711B" w:rsidP="00341959">
      <w:pPr>
        <w:pStyle w:val="Bulletpoint"/>
      </w:pPr>
      <w:r>
        <w:t xml:space="preserve">Submissions received in response to the </w:t>
      </w:r>
      <w:r w:rsidR="00CF1BEF">
        <w:t>consultation report</w:t>
      </w:r>
      <w:r>
        <w:t xml:space="preserve">, </w:t>
      </w:r>
      <w:r w:rsidRPr="00601B1D">
        <w:t>unless marked confidential</w:t>
      </w:r>
      <w:r>
        <w:t>.</w:t>
      </w:r>
      <w:r w:rsidRPr="00601B1D">
        <w:t xml:space="preserve"> In case of confidential submissions</w:t>
      </w:r>
      <w:r>
        <w:t xml:space="preserve">, a </w:t>
      </w:r>
      <w:r w:rsidR="00C72361">
        <w:t>RIT–T</w:t>
      </w:r>
      <w:r w:rsidR="00CF1BEF">
        <w:t xml:space="preserve"> proponent should explore whether to make a </w:t>
      </w:r>
      <w:r>
        <w:t>redacted or non-controversial version public.</w:t>
      </w:r>
    </w:p>
    <w:p w14:paraId="16A49590" w14:textId="77777777" w:rsidR="00071F4B" w:rsidRPr="00071F4B" w:rsidRDefault="00071F4B" w:rsidP="00D71E22">
      <w:pPr>
        <w:pStyle w:val="Heading4notnumbered"/>
      </w:pPr>
      <w:r w:rsidRPr="00071F4B">
        <w:t>Consultation process</w:t>
      </w:r>
    </w:p>
    <w:p w14:paraId="430A7A52" w14:textId="16582158" w:rsidR="00071F4B" w:rsidRPr="00071F4B" w:rsidRDefault="00071F4B" w:rsidP="00071F4B">
      <w:r w:rsidRPr="00071F4B">
        <w:t xml:space="preserve">The </w:t>
      </w:r>
      <w:r w:rsidR="00C72361">
        <w:t>RIT–T</w:t>
      </w:r>
      <w:r w:rsidR="00CF1BEF">
        <w:t xml:space="preserve"> proponent</w:t>
      </w:r>
      <w:r w:rsidRPr="00071F4B">
        <w:t xml:space="preserve"> must make the </w:t>
      </w:r>
      <w:r w:rsidR="00472149">
        <w:t xml:space="preserve">draft report </w:t>
      </w:r>
      <w:r w:rsidRPr="00071F4B">
        <w:t xml:space="preserve">available to registered participants, AEMO and interested parties. Below is a summary of the important stages in the </w:t>
      </w:r>
      <w:r w:rsidR="00472149">
        <w:t xml:space="preserve">draft report </w:t>
      </w:r>
      <w:r w:rsidRPr="00071F4B">
        <w:t>process:</w:t>
      </w:r>
    </w:p>
    <w:p w14:paraId="040380CC" w14:textId="76D5CF0E" w:rsidR="00071F4B" w:rsidRPr="00071F4B" w:rsidRDefault="00071F4B" w:rsidP="00341959">
      <w:pPr>
        <w:pStyle w:val="Bulletpoint"/>
      </w:pPr>
      <w:r w:rsidRPr="00071F4B">
        <w:t xml:space="preserve">Within five business days of </w:t>
      </w:r>
      <w:r w:rsidR="00FE6E23">
        <w:t>finalising</w:t>
      </w:r>
      <w:r w:rsidRPr="00071F4B">
        <w:t xml:space="preserve"> the draft report,</w:t>
      </w:r>
      <w:r w:rsidR="00D268EC" w:rsidRPr="00D268EC">
        <w:t xml:space="preserve"> </w:t>
      </w:r>
      <w:r w:rsidR="00FE6E23">
        <w:t xml:space="preserve">the </w:t>
      </w:r>
      <w:r w:rsidR="00C72361">
        <w:t>RIT–T</w:t>
      </w:r>
      <w:r w:rsidR="00CF1BEF">
        <w:t xml:space="preserve"> proponent</w:t>
      </w:r>
      <w:r w:rsidR="00D268EC">
        <w:t xml:space="preserve"> </w:t>
      </w:r>
      <w:r w:rsidRPr="00071F4B">
        <w:t>must provide a summary of the report to AEMO. AEMO will publish the summary on its website within three business days.</w:t>
      </w:r>
    </w:p>
    <w:p w14:paraId="1570BFE5" w14:textId="7117A853" w:rsidR="00071F4B" w:rsidRPr="00071F4B" w:rsidRDefault="00071F4B" w:rsidP="00341959">
      <w:pPr>
        <w:pStyle w:val="Bulletpoint"/>
      </w:pPr>
      <w:r w:rsidRPr="00071F4B">
        <w:t xml:space="preserve">Upon request, a </w:t>
      </w:r>
      <w:r w:rsidR="00C72361">
        <w:t>RIT–T</w:t>
      </w:r>
      <w:r w:rsidR="00724C1C">
        <w:t xml:space="preserve"> proponent </w:t>
      </w:r>
      <w:r w:rsidRPr="00071F4B">
        <w:t xml:space="preserve">must make their </w:t>
      </w:r>
      <w:r w:rsidR="00472149">
        <w:t xml:space="preserve">draft report </w:t>
      </w:r>
      <w:r w:rsidRPr="00071F4B">
        <w:t xml:space="preserve">available to an interested party within three business days. </w:t>
      </w:r>
    </w:p>
    <w:p w14:paraId="217E66FF" w14:textId="1695BEA9" w:rsidR="00071F4B" w:rsidRPr="00071F4B" w:rsidRDefault="00071F4B" w:rsidP="00341959">
      <w:pPr>
        <w:pStyle w:val="Bulletpoint"/>
      </w:pPr>
      <w:r w:rsidRPr="00071F4B">
        <w:t xml:space="preserve">While not </w:t>
      </w:r>
      <w:r w:rsidR="00CF1BEF">
        <w:t>required</w:t>
      </w:r>
      <w:r w:rsidRPr="00071F4B">
        <w:t xml:space="preserve"> in the </w:t>
      </w:r>
      <w:r w:rsidR="00E753EC">
        <w:t>NER</w:t>
      </w:r>
      <w:r w:rsidRPr="00071F4B">
        <w:t xml:space="preserve">, </w:t>
      </w:r>
      <w:r w:rsidR="00CF1BEF">
        <w:t>it is</w:t>
      </w:r>
      <w:r w:rsidRPr="00071F4B">
        <w:t xml:space="preserve"> best practice for a </w:t>
      </w:r>
      <w:r w:rsidR="00C72361">
        <w:t>RIT–T</w:t>
      </w:r>
      <w:r w:rsidR="00724C1C">
        <w:t xml:space="preserve"> proponent </w:t>
      </w:r>
      <w:r w:rsidRPr="00071F4B">
        <w:t xml:space="preserve">to also publish its </w:t>
      </w:r>
      <w:r w:rsidR="00472149">
        <w:t xml:space="preserve">draft report </w:t>
      </w:r>
      <w:r w:rsidRPr="00071F4B">
        <w:t xml:space="preserve">(or the summary of the report) and the closing date and requirements for submissions on </w:t>
      </w:r>
      <w:r w:rsidR="00724C1C">
        <w:t>its</w:t>
      </w:r>
      <w:r w:rsidRPr="00071F4B">
        <w:t xml:space="preserve"> website.</w:t>
      </w:r>
    </w:p>
    <w:p w14:paraId="0941FDF6" w14:textId="0886FF08" w:rsidR="00071F4B" w:rsidRPr="00071F4B" w:rsidRDefault="00071F4B" w:rsidP="00341959">
      <w:pPr>
        <w:pStyle w:val="Bulletpoint"/>
      </w:pPr>
      <w:r w:rsidRPr="00071F4B">
        <w:t xml:space="preserve">A </w:t>
      </w:r>
      <w:r w:rsidR="00C72361">
        <w:t>RIT–T</w:t>
      </w:r>
      <w:r w:rsidR="00724C1C">
        <w:t xml:space="preserve"> proponent </w:t>
      </w:r>
      <w:r w:rsidRPr="00071F4B">
        <w:t>must seek submissions from registered participants, AEMO and interested parties on the preferred option presented and the issues addressed in the draft report.</w:t>
      </w:r>
    </w:p>
    <w:p w14:paraId="43B8781F" w14:textId="77777777" w:rsidR="00071F4B" w:rsidRPr="00071F4B" w:rsidRDefault="00071F4B" w:rsidP="00341959">
      <w:pPr>
        <w:pStyle w:val="Bulletpoint"/>
      </w:pPr>
      <w:r w:rsidRPr="00071F4B">
        <w:lastRenderedPageBreak/>
        <w:t>The period for submissions must be at least 6 weeks from the date AEMO publishes the summary on its website.</w:t>
      </w:r>
    </w:p>
    <w:p w14:paraId="129B3471" w14:textId="43C2C36E" w:rsidR="0026711B" w:rsidRPr="00071F4B" w:rsidRDefault="00071F4B" w:rsidP="00341959">
      <w:pPr>
        <w:pStyle w:val="Bulletpoint"/>
      </w:pPr>
      <w:r w:rsidRPr="00071F4B">
        <w:t xml:space="preserve">An interested party, a registered participant or AEMO (each known as a relevant party) may request a meeting with the </w:t>
      </w:r>
      <w:r w:rsidR="00C72361">
        <w:t>RIT–T</w:t>
      </w:r>
      <w:r w:rsidR="00CF1BEF">
        <w:t xml:space="preserve"> proponent</w:t>
      </w:r>
      <w:r w:rsidRPr="00071F4B">
        <w:t xml:space="preserve"> within four weeks of the end of the consultation period. However</w:t>
      </w:r>
      <w:r w:rsidR="00724C1C">
        <w:t>, a</w:t>
      </w:r>
      <w:r w:rsidR="00724C1C" w:rsidRPr="00724C1C">
        <w:t xml:space="preserve"> </w:t>
      </w:r>
      <w:r w:rsidR="00C72361">
        <w:t>RIT–T</w:t>
      </w:r>
      <w:r w:rsidR="00724C1C">
        <w:t xml:space="preserve"> proponent </w:t>
      </w:r>
      <w:r w:rsidRPr="00071F4B">
        <w:t xml:space="preserve">is only required to hold a meeting if </w:t>
      </w:r>
      <w:r w:rsidR="00CF1BEF" w:rsidRPr="00071F4B">
        <w:t xml:space="preserve">at least two relevant parties </w:t>
      </w:r>
      <w:r w:rsidR="00CF1BEF">
        <w:t xml:space="preserve">request </w:t>
      </w:r>
      <w:r w:rsidRPr="00071F4B">
        <w:t>a meeting. The</w:t>
      </w:r>
      <w:r w:rsidR="00724C1C" w:rsidRPr="00724C1C">
        <w:t xml:space="preserve"> </w:t>
      </w:r>
      <w:r w:rsidR="00C72361">
        <w:t>RIT–T</w:t>
      </w:r>
      <w:r w:rsidR="00724C1C">
        <w:t xml:space="preserve"> proponent </w:t>
      </w:r>
      <w:r w:rsidRPr="00071F4B">
        <w:t>may meet with a relevant party if after considering all submissions it considers that the meeting is necessary.</w:t>
      </w:r>
    </w:p>
    <w:p w14:paraId="6B752BFB" w14:textId="7A9F72E0" w:rsidR="00071F4B" w:rsidRPr="00071F4B" w:rsidRDefault="00071F4B" w:rsidP="00D71E22">
      <w:pPr>
        <w:pStyle w:val="Heading4notnumbered"/>
      </w:pPr>
      <w:r w:rsidRPr="00071F4B">
        <w:t>Exemption from preparing a draft report</w:t>
      </w:r>
    </w:p>
    <w:p w14:paraId="09252829" w14:textId="5F940110" w:rsidR="00071F4B" w:rsidRPr="00071F4B" w:rsidRDefault="00071F4B" w:rsidP="00071F4B">
      <w:r w:rsidRPr="00071F4B">
        <w:t>Under clause 5.</w:t>
      </w:r>
      <w:r w:rsidR="0031207E">
        <w:t>16</w:t>
      </w:r>
      <w:r w:rsidRPr="00071F4B">
        <w:t>.</w:t>
      </w:r>
      <w:r w:rsidR="0031207E">
        <w:t>4</w:t>
      </w:r>
      <w:r w:rsidRPr="00071F4B">
        <w:t>(</w:t>
      </w:r>
      <w:r w:rsidR="0031207E">
        <w:t>z1</w:t>
      </w:r>
      <w:r w:rsidRPr="00071F4B">
        <w:t xml:space="preserve">) of the </w:t>
      </w:r>
      <w:r w:rsidR="00E753EC">
        <w:t>NER</w:t>
      </w:r>
      <w:r w:rsidRPr="00071F4B">
        <w:t xml:space="preserve">, </w:t>
      </w:r>
      <w:r w:rsidR="00C72361">
        <w:t>RIT–T</w:t>
      </w:r>
      <w:r w:rsidR="00724C1C">
        <w:t xml:space="preserve"> proponents </w:t>
      </w:r>
      <w:r w:rsidRPr="00071F4B">
        <w:t xml:space="preserve">are exempt from providing a </w:t>
      </w:r>
      <w:r w:rsidR="00472149">
        <w:t xml:space="preserve">draft report </w:t>
      </w:r>
      <w:r w:rsidRPr="00071F4B">
        <w:t>if all of the following conditions are met:</w:t>
      </w:r>
    </w:p>
    <w:p w14:paraId="718256A0" w14:textId="5F875A43" w:rsidR="00071F4B" w:rsidRPr="00071F4B" w:rsidRDefault="00071F4B" w:rsidP="00341959">
      <w:pPr>
        <w:pStyle w:val="Bulletpoint"/>
      </w:pPr>
      <w:r w:rsidRPr="00071F4B">
        <w:t>the estimated capital cost of the preferred option is less than $</w:t>
      </w:r>
      <w:r w:rsidR="00505F0C">
        <w:t>41</w:t>
      </w:r>
      <w:r w:rsidR="00505F0C" w:rsidRPr="00071F4B">
        <w:t xml:space="preserve"> </w:t>
      </w:r>
      <w:r w:rsidRPr="00071F4B">
        <w:t>million (</w:t>
      </w:r>
      <w:r w:rsidR="00CF1BEF">
        <w:t>we</w:t>
      </w:r>
      <w:r w:rsidRPr="00071F4B">
        <w:t xml:space="preserve"> must review this threshold every three years)</w:t>
      </w:r>
      <w:r w:rsidR="00CF1BEF">
        <w:t>;</w:t>
      </w:r>
      <w:r w:rsidR="005D4D79">
        <w:rPr>
          <w:rStyle w:val="FootnoteReference"/>
        </w:rPr>
        <w:footnoteReference w:id="28"/>
      </w:r>
    </w:p>
    <w:p w14:paraId="30423EFF" w14:textId="2D3D9D76" w:rsidR="00071F4B" w:rsidRPr="00071F4B" w:rsidRDefault="00071F4B" w:rsidP="00341959">
      <w:pPr>
        <w:pStyle w:val="Bulletpoint"/>
      </w:pPr>
      <w:r w:rsidRPr="00071F4B">
        <w:t>the</w:t>
      </w:r>
      <w:r w:rsidR="00724C1C" w:rsidRPr="00724C1C">
        <w:t xml:space="preserve"> </w:t>
      </w:r>
      <w:r w:rsidR="00C72361">
        <w:t>RIT–T</w:t>
      </w:r>
      <w:r w:rsidR="00724C1C">
        <w:t xml:space="preserve"> proponent </w:t>
      </w:r>
      <w:r w:rsidRPr="00071F4B">
        <w:t>has identified in its</w:t>
      </w:r>
      <w:r w:rsidR="008868FA">
        <w:t xml:space="preserve"> </w:t>
      </w:r>
      <w:r w:rsidR="00472149">
        <w:t xml:space="preserve">consultation report </w:t>
      </w:r>
      <w:r w:rsidRPr="00071F4B">
        <w:t>its preferred option, its reasons for that option and noted that it will be exempt from publishing the</w:t>
      </w:r>
      <w:r w:rsidR="008868FA">
        <w:t xml:space="preserve"> </w:t>
      </w:r>
      <w:r w:rsidR="00472149">
        <w:t xml:space="preserve">draft report </w:t>
      </w:r>
      <w:r w:rsidR="00CF1BEF">
        <w:t>for its preferred option;</w:t>
      </w:r>
    </w:p>
    <w:p w14:paraId="787794AD" w14:textId="66547A3E" w:rsidR="00071F4B" w:rsidRPr="00071F4B" w:rsidRDefault="00071F4B" w:rsidP="00341959">
      <w:pPr>
        <w:pStyle w:val="Bulletpoint"/>
      </w:pPr>
      <w:r w:rsidRPr="00071F4B">
        <w:t xml:space="preserve">the </w:t>
      </w:r>
      <w:r w:rsidR="00C72361">
        <w:t>RIT–T</w:t>
      </w:r>
      <w:r w:rsidR="00724C1C">
        <w:t xml:space="preserve"> proponent </w:t>
      </w:r>
      <w:r w:rsidRPr="00071F4B">
        <w:t>considers that the preferred option and any other credible options do not have a material market benefit (other than benefits associated with changes in voluntary load curtailment</w:t>
      </w:r>
      <w:r w:rsidR="00CF1BEF">
        <w:t xml:space="preserve"> and involuntary load shedding);</w:t>
      </w:r>
      <w:r w:rsidRPr="00071F4B">
        <w:t xml:space="preserve"> and</w:t>
      </w:r>
    </w:p>
    <w:p w14:paraId="1E8F9B19" w14:textId="44184A00" w:rsidR="00071F4B" w:rsidRPr="00071F4B" w:rsidRDefault="00071F4B" w:rsidP="00341959">
      <w:pPr>
        <w:pStyle w:val="Bulletpoint"/>
      </w:pPr>
      <w:r w:rsidRPr="00071F4B">
        <w:t xml:space="preserve">the </w:t>
      </w:r>
      <w:r w:rsidR="00C72361">
        <w:t>RIT–T</w:t>
      </w:r>
      <w:r w:rsidR="00724C1C">
        <w:t xml:space="preserve"> proponent</w:t>
      </w:r>
      <w:r w:rsidRPr="00071F4B">
        <w:t xml:space="preserve"> forms the view that submissions on the consultation report did not identify additional credible options that could deliver a material market benefit.</w:t>
      </w:r>
    </w:p>
    <w:p w14:paraId="063DD771" w14:textId="56FCD956" w:rsidR="00071F4B" w:rsidRPr="00071F4B" w:rsidRDefault="00071F4B" w:rsidP="001E091A">
      <w:pPr>
        <w:pStyle w:val="Heading2"/>
      </w:pPr>
      <w:bookmarkStart w:id="225" w:name="_Toc532464626"/>
      <w:r w:rsidRPr="00071F4B">
        <w:t>Project assessment conclusions report</w:t>
      </w:r>
      <w:bookmarkEnd w:id="225"/>
    </w:p>
    <w:p w14:paraId="0D7EB6DC" w14:textId="37B94286" w:rsidR="00071F4B" w:rsidRPr="00071F4B" w:rsidRDefault="00071F4B" w:rsidP="00071F4B">
      <w:r w:rsidRPr="00071F4B">
        <w:t xml:space="preserve">As soon as practicable after the consultation period for the draft report, the </w:t>
      </w:r>
      <w:r w:rsidR="00C72361">
        <w:t>RIT–T</w:t>
      </w:r>
      <w:r w:rsidR="00724C1C">
        <w:t xml:space="preserve"> proponent </w:t>
      </w:r>
      <w:r w:rsidRPr="00071F4B">
        <w:t xml:space="preserve">must </w:t>
      </w:r>
      <w:r w:rsidR="009D7518">
        <w:t>make available</w:t>
      </w:r>
      <w:r w:rsidRPr="00071F4B">
        <w:t xml:space="preserve"> </w:t>
      </w:r>
      <w:r w:rsidR="009D7518">
        <w:t>its</w:t>
      </w:r>
      <w:r w:rsidR="00FE6E23">
        <w:t xml:space="preserve"> </w:t>
      </w:r>
      <w:r w:rsidR="00253372">
        <w:t>conclusions report</w:t>
      </w:r>
      <w:r w:rsidR="00472149">
        <w:t xml:space="preserve"> </w:t>
      </w:r>
      <w:r w:rsidRPr="00071F4B">
        <w:t>to all registered participants, AEMO and interested parties</w:t>
      </w:r>
      <w:r w:rsidR="00FE6E23">
        <w:t>.</w:t>
      </w:r>
      <w:r w:rsidR="005D4D79">
        <w:rPr>
          <w:rStyle w:val="FootnoteReference"/>
        </w:rPr>
        <w:footnoteReference w:id="29"/>
      </w:r>
      <w:r w:rsidR="009D7518">
        <w:t xml:space="preserve"> NER 5.16.4(t) requires the RIT</w:t>
      </w:r>
      <w:r w:rsidR="009D7518">
        <w:rPr>
          <w:rFonts w:cs="Arial"/>
        </w:rPr>
        <w:t>–</w:t>
      </w:r>
      <w:r w:rsidR="009D7518">
        <w:t xml:space="preserve">T proponent publish the </w:t>
      </w:r>
      <w:r w:rsidR="00253372">
        <w:t>conclusions report</w:t>
      </w:r>
      <w:r w:rsidR="009D7518">
        <w:t xml:space="preserve">, which requires making the </w:t>
      </w:r>
      <w:r w:rsidR="00253372">
        <w:t>conclusions report</w:t>
      </w:r>
      <w:r w:rsidR="009D7518">
        <w:t xml:space="preserve"> available to registered participants electronically.</w:t>
      </w:r>
      <w:r w:rsidR="009D7518">
        <w:rPr>
          <w:rStyle w:val="FootnoteReference"/>
        </w:rPr>
        <w:footnoteReference w:id="30"/>
      </w:r>
    </w:p>
    <w:p w14:paraId="5139E139" w14:textId="67A26E91" w:rsidR="00071F4B" w:rsidRPr="00071F4B" w:rsidRDefault="00071F4B" w:rsidP="00071F4B">
      <w:r w:rsidRPr="00071F4B">
        <w:t xml:space="preserve">Where a </w:t>
      </w:r>
      <w:r w:rsidR="00C72361">
        <w:t>RIT–T</w:t>
      </w:r>
      <w:r w:rsidR="00CF1BEF">
        <w:t xml:space="preserve"> proponent</w:t>
      </w:r>
      <w:r w:rsidRPr="00071F4B">
        <w:t xml:space="preserve"> is exempt from preparing a draft report, </w:t>
      </w:r>
      <w:r w:rsidR="00724C1C">
        <w:t xml:space="preserve">it </w:t>
      </w:r>
      <w:r w:rsidRPr="00071F4B">
        <w:t xml:space="preserve">must make the </w:t>
      </w:r>
      <w:r w:rsidR="00253372">
        <w:t>conclusions report</w:t>
      </w:r>
      <w:r w:rsidR="00472149">
        <w:t xml:space="preserve"> </w:t>
      </w:r>
      <w:r w:rsidRPr="00071F4B">
        <w:t xml:space="preserve">available within 12 months </w:t>
      </w:r>
      <w:r w:rsidR="000C3595">
        <w:t>of publishing t</w:t>
      </w:r>
      <w:r w:rsidR="008868FA">
        <w:t>he consultation report</w:t>
      </w:r>
      <w:r w:rsidRPr="00071F4B">
        <w:t>.</w:t>
      </w:r>
    </w:p>
    <w:p w14:paraId="3482369A" w14:textId="76C82034" w:rsidR="00071F4B" w:rsidRPr="00071F4B" w:rsidRDefault="00071F4B" w:rsidP="00071F4B">
      <w:r w:rsidRPr="00071F4B">
        <w:t>A</w:t>
      </w:r>
      <w:r w:rsidR="00724C1C" w:rsidRPr="00724C1C">
        <w:t xml:space="preserve"> </w:t>
      </w:r>
      <w:r w:rsidR="00C72361">
        <w:t>RIT–T</w:t>
      </w:r>
      <w:r w:rsidR="00724C1C">
        <w:t xml:space="preserve"> proponent </w:t>
      </w:r>
      <w:r w:rsidRPr="00071F4B">
        <w:t xml:space="preserve">is not required to make the </w:t>
      </w:r>
      <w:r w:rsidR="00253372">
        <w:t>conclusions report</w:t>
      </w:r>
      <w:r w:rsidR="00472149">
        <w:t xml:space="preserve"> </w:t>
      </w:r>
      <w:r w:rsidR="009D7518">
        <w:t xml:space="preserve">separately </w:t>
      </w:r>
      <w:r w:rsidRPr="00071F4B">
        <w:t>available if it includes the</w:t>
      </w:r>
      <w:r w:rsidR="009D7518">
        <w:t xml:space="preserve"> </w:t>
      </w:r>
      <w:r w:rsidR="00253372">
        <w:t>conclusions report</w:t>
      </w:r>
      <w:r w:rsidRPr="00071F4B">
        <w:t xml:space="preserve"> as part of its annual planning report.</w:t>
      </w:r>
    </w:p>
    <w:p w14:paraId="71837B12" w14:textId="77777777" w:rsidR="00071F4B" w:rsidRPr="00071F4B" w:rsidRDefault="00071F4B" w:rsidP="00D71E22">
      <w:pPr>
        <w:pStyle w:val="Heading4notnumbered"/>
      </w:pPr>
      <w:r w:rsidRPr="00071F4B">
        <w:t>Information required for project assessment conclusions report</w:t>
      </w:r>
    </w:p>
    <w:p w14:paraId="5C154C50" w14:textId="76887355" w:rsidR="00071F4B" w:rsidRPr="00071F4B" w:rsidRDefault="00071F4B" w:rsidP="00071F4B">
      <w:r w:rsidRPr="00071F4B">
        <w:t xml:space="preserve">The </w:t>
      </w:r>
      <w:r w:rsidR="00253372">
        <w:t>conclusions report</w:t>
      </w:r>
      <w:r w:rsidR="00472149">
        <w:t xml:space="preserve"> </w:t>
      </w:r>
      <w:r w:rsidRPr="00071F4B">
        <w:t>must set out:</w:t>
      </w:r>
    </w:p>
    <w:p w14:paraId="381D83B0" w14:textId="4BC5B928" w:rsidR="00071F4B" w:rsidRPr="00071F4B" w:rsidRDefault="00071F4B" w:rsidP="00341959">
      <w:pPr>
        <w:pStyle w:val="Bulletpoint"/>
      </w:pPr>
      <w:r w:rsidRPr="00071F4B">
        <w:t xml:space="preserve">the matters required in the </w:t>
      </w:r>
      <w:r w:rsidR="00472149">
        <w:t xml:space="preserve">draft report </w:t>
      </w:r>
      <w:r w:rsidRPr="00071F4B">
        <w:t>(</w:t>
      </w:r>
      <w:r w:rsidR="000C3595">
        <w:t xml:space="preserve">see section </w:t>
      </w:r>
      <w:r w:rsidR="000C3595">
        <w:fldChar w:fldCharType="begin"/>
      </w:r>
      <w:r w:rsidR="000C3595">
        <w:instrText xml:space="preserve"> REF _Ref519166220 \r \h </w:instrText>
      </w:r>
      <w:r w:rsidR="000C3595">
        <w:fldChar w:fldCharType="separate"/>
      </w:r>
      <w:r w:rsidR="00150FE4">
        <w:t>4.3</w:t>
      </w:r>
      <w:r w:rsidR="000C3595">
        <w:fldChar w:fldCharType="end"/>
      </w:r>
      <w:r w:rsidRPr="00071F4B">
        <w:t>)</w:t>
      </w:r>
      <w:r w:rsidR="000C3595">
        <w:t>;</w:t>
      </w:r>
      <w:r w:rsidRPr="00071F4B">
        <w:t xml:space="preserve"> and</w:t>
      </w:r>
    </w:p>
    <w:p w14:paraId="5F51BC9F" w14:textId="15D79D8E" w:rsidR="00071F4B" w:rsidRPr="00071F4B" w:rsidRDefault="00071F4B" w:rsidP="00341959">
      <w:pPr>
        <w:pStyle w:val="Bulletpoint"/>
      </w:pPr>
      <w:r w:rsidRPr="00071F4B">
        <w:lastRenderedPageBreak/>
        <w:t xml:space="preserve">a summary of, and the </w:t>
      </w:r>
      <w:r w:rsidR="00C72361">
        <w:t>RIT–T</w:t>
      </w:r>
      <w:r w:rsidR="00724C1C">
        <w:t xml:space="preserve"> proponent's </w:t>
      </w:r>
      <w:r w:rsidRPr="00071F4B">
        <w:t xml:space="preserve">response to, submissions received from interested parties regarding the draft report. If a </w:t>
      </w:r>
      <w:r w:rsidR="00C72361">
        <w:t>RIT–T</w:t>
      </w:r>
      <w:r w:rsidR="00724C1C">
        <w:t xml:space="preserve"> proponent </w:t>
      </w:r>
      <w:r w:rsidRPr="00071F4B">
        <w:t xml:space="preserve">is exempt from preparing a draft report, the </w:t>
      </w:r>
      <w:r w:rsidR="00253372">
        <w:t>conclusions report</w:t>
      </w:r>
      <w:r w:rsidR="00472149">
        <w:t xml:space="preserve"> </w:t>
      </w:r>
      <w:r w:rsidRPr="00071F4B">
        <w:t xml:space="preserve">must address any issues raised during </w:t>
      </w:r>
      <w:r w:rsidR="00CF1BEF">
        <w:t xml:space="preserve">its </w:t>
      </w:r>
      <w:r w:rsidR="00253372">
        <w:t>consultation on the consultation report</w:t>
      </w:r>
      <w:r w:rsidRPr="00071F4B">
        <w:t xml:space="preserve">. </w:t>
      </w:r>
    </w:p>
    <w:p w14:paraId="5DBDF6C1" w14:textId="0BC41200" w:rsidR="00071F4B" w:rsidRDefault="00724C1C" w:rsidP="00071F4B">
      <w:r>
        <w:t>W</w:t>
      </w:r>
      <w:r w:rsidR="00071F4B" w:rsidRPr="00071F4B">
        <w:t>here a</w:t>
      </w:r>
      <w:r w:rsidRPr="00724C1C">
        <w:t xml:space="preserve"> </w:t>
      </w:r>
      <w:r w:rsidR="00C72361">
        <w:t>RIT–T</w:t>
      </w:r>
      <w:r>
        <w:t xml:space="preserve"> proponent </w:t>
      </w:r>
      <w:r w:rsidR="00071F4B" w:rsidRPr="00071F4B">
        <w:t xml:space="preserve">has undertaken market modelling, the </w:t>
      </w:r>
      <w:r w:rsidR="00472149">
        <w:t xml:space="preserve">draft report </w:t>
      </w:r>
      <w:r w:rsidR="00071F4B" w:rsidRPr="00071F4B">
        <w:t xml:space="preserve">should also include a description of any assumptions </w:t>
      </w:r>
      <w:r>
        <w:t>made in that modelling</w:t>
      </w:r>
      <w:r w:rsidR="00071F4B" w:rsidRPr="00071F4B">
        <w:t>.</w:t>
      </w:r>
    </w:p>
    <w:p w14:paraId="78396BDD" w14:textId="40D47D1A" w:rsidR="0026711B" w:rsidRDefault="0026711B" w:rsidP="0026711B">
      <w:r>
        <w:t xml:space="preserve">While not explicitly required under the NER, </w:t>
      </w:r>
      <w:r w:rsidR="00253372">
        <w:t>it is</w:t>
      </w:r>
      <w:r>
        <w:t xml:space="preserve"> best practice to publish the following documentation along with the </w:t>
      </w:r>
      <w:r w:rsidR="00253372">
        <w:t>conclusions report</w:t>
      </w:r>
      <w:r>
        <w:t>:</w:t>
      </w:r>
    </w:p>
    <w:p w14:paraId="4DEBF818" w14:textId="36F2AF22" w:rsidR="0026711B" w:rsidRDefault="0026711B" w:rsidP="00341959">
      <w:pPr>
        <w:pStyle w:val="Bulletpoint"/>
      </w:pPr>
      <w:r>
        <w:t xml:space="preserve">Relevant documents that show detailed modelling, inputs and assumptions used for the </w:t>
      </w:r>
      <w:r w:rsidR="002909C1">
        <w:t>RIT–</w:t>
      </w:r>
      <w:r w:rsidR="001F66B9">
        <w:t>T</w:t>
      </w:r>
      <w:r>
        <w:t xml:space="preserve"> assessment.</w:t>
      </w:r>
      <w:r w:rsidR="00985449">
        <w:t xml:space="preserve"> RIT</w:t>
      </w:r>
      <w:r w:rsidR="00985449" w:rsidRPr="00985449">
        <w:t>–</w:t>
      </w:r>
      <w:r w:rsidR="00985449">
        <w:t xml:space="preserve">T proponents should </w:t>
      </w:r>
      <w:r w:rsidR="00947121">
        <w:t>use</w:t>
      </w:r>
      <w:r w:rsidR="00985449">
        <w:t xml:space="preserve"> their best endeavours to address potential confidentiality concerns that might prevent them from making data or modelling information available. For example, RIT</w:t>
      </w:r>
      <w:r w:rsidR="00985449" w:rsidRPr="00985449">
        <w:t>–</w:t>
      </w:r>
      <w:r w:rsidR="00985449">
        <w:t>T proponents should explore whether they can aggregate, anonymise or redact that information, or share it with requesting parties on a confidential basis.</w:t>
      </w:r>
    </w:p>
    <w:p w14:paraId="4E367FAE" w14:textId="764CCDA7" w:rsidR="0026711B" w:rsidRPr="00071F4B" w:rsidRDefault="0026711B" w:rsidP="00341959">
      <w:pPr>
        <w:pStyle w:val="Bulletpoint"/>
      </w:pPr>
      <w:r>
        <w:t xml:space="preserve">Submissions received in response to the </w:t>
      </w:r>
      <w:r w:rsidR="00CF1BEF">
        <w:t xml:space="preserve">consultation report and the </w:t>
      </w:r>
      <w:r w:rsidR="00CF1BEF" w:rsidRPr="00071F4B">
        <w:t>draft report</w:t>
      </w:r>
      <w:r>
        <w:t xml:space="preserve">, </w:t>
      </w:r>
      <w:r w:rsidRPr="00601B1D">
        <w:t>unless marked confidential</w:t>
      </w:r>
      <w:r>
        <w:t>.</w:t>
      </w:r>
      <w:r w:rsidRPr="00601B1D">
        <w:t xml:space="preserve"> In case of confidential submissions</w:t>
      </w:r>
      <w:r>
        <w:t>, a</w:t>
      </w:r>
      <w:r w:rsidR="00CF1BEF">
        <w:t xml:space="preserve"> RIT</w:t>
      </w:r>
      <w:r w:rsidR="00CF1BEF">
        <w:rPr>
          <w:rFonts w:cs="Arial"/>
        </w:rPr>
        <w:t>–</w:t>
      </w:r>
      <w:r w:rsidR="00CF1BEF">
        <w:t>T proponent might explore making the</w:t>
      </w:r>
      <w:r>
        <w:t xml:space="preserve"> redacted or non-controversial version</w:t>
      </w:r>
      <w:r w:rsidR="00253372">
        <w:t>s</w:t>
      </w:r>
      <w:r>
        <w:t xml:space="preserve"> public.</w:t>
      </w:r>
    </w:p>
    <w:p w14:paraId="5BB01F88" w14:textId="7B7A75AD" w:rsidR="00071F4B" w:rsidRPr="00071F4B" w:rsidRDefault="00071F4B" w:rsidP="00D71E22">
      <w:pPr>
        <w:pStyle w:val="Heading4notnumbered"/>
      </w:pPr>
      <w:r w:rsidRPr="00071F4B">
        <w:t xml:space="preserve">Publishing </w:t>
      </w:r>
      <w:r w:rsidR="00253372">
        <w:t>the conclusions report</w:t>
      </w:r>
    </w:p>
    <w:p w14:paraId="0EB680F2" w14:textId="666634C7" w:rsidR="00071F4B" w:rsidRPr="00071F4B" w:rsidRDefault="00071F4B" w:rsidP="00071F4B">
      <w:r w:rsidRPr="00071F4B">
        <w:t xml:space="preserve">Below is a summary of the stages for publishing and making the </w:t>
      </w:r>
      <w:r w:rsidR="00253372">
        <w:t>conclusions report</w:t>
      </w:r>
      <w:r w:rsidR="00472149">
        <w:t xml:space="preserve"> </w:t>
      </w:r>
      <w:r w:rsidRPr="00071F4B">
        <w:t>available to registered participants, AEMO and interested parties:</w:t>
      </w:r>
    </w:p>
    <w:p w14:paraId="0A7D83E8" w14:textId="3FD7B6D3" w:rsidR="00071F4B" w:rsidRPr="00071F4B" w:rsidRDefault="00071F4B" w:rsidP="00341959">
      <w:pPr>
        <w:pStyle w:val="Bulletpoint"/>
      </w:pPr>
      <w:r w:rsidRPr="00071F4B">
        <w:t xml:space="preserve">Within five business days of </w:t>
      </w:r>
      <w:r w:rsidR="000C3595">
        <w:t>finalising</w:t>
      </w:r>
      <w:r w:rsidR="000C3595" w:rsidRPr="00071F4B">
        <w:t xml:space="preserve"> </w:t>
      </w:r>
      <w:r w:rsidRPr="00071F4B">
        <w:t xml:space="preserve">the </w:t>
      </w:r>
      <w:r w:rsidR="00253372">
        <w:t>conclusions report</w:t>
      </w:r>
      <w:r w:rsidRPr="00071F4B">
        <w:t xml:space="preserve">, the </w:t>
      </w:r>
      <w:r w:rsidR="00C72361">
        <w:t>RIT–T</w:t>
      </w:r>
      <w:r w:rsidR="00724C1C">
        <w:t xml:space="preserve"> proponent </w:t>
      </w:r>
      <w:r w:rsidRPr="00071F4B">
        <w:t>must provide a summary of the report to AEMO. AEMO will publish the summary on its website within three business days.</w:t>
      </w:r>
    </w:p>
    <w:p w14:paraId="0C3A1368" w14:textId="4062EAFB" w:rsidR="00071F4B" w:rsidRPr="00071F4B" w:rsidRDefault="00071F4B" w:rsidP="00341959">
      <w:pPr>
        <w:pStyle w:val="Bulletpoint"/>
      </w:pPr>
      <w:r w:rsidRPr="00071F4B">
        <w:t xml:space="preserve">Upon request, a </w:t>
      </w:r>
      <w:r w:rsidR="00C72361">
        <w:t>RIT–T</w:t>
      </w:r>
      <w:r w:rsidR="00724C1C">
        <w:t xml:space="preserve"> proponent </w:t>
      </w:r>
      <w:r w:rsidRPr="00071F4B">
        <w:t xml:space="preserve">must make their </w:t>
      </w:r>
      <w:r w:rsidR="00253372">
        <w:t>conclusions report</w:t>
      </w:r>
      <w:r w:rsidR="00472149">
        <w:t xml:space="preserve"> </w:t>
      </w:r>
      <w:r w:rsidRPr="00071F4B">
        <w:t>available to an interested party within three business days.</w:t>
      </w:r>
    </w:p>
    <w:p w14:paraId="2B073222" w14:textId="2DDD6A57" w:rsidR="00071F4B" w:rsidRPr="00071F4B" w:rsidRDefault="00071F4B" w:rsidP="00341959">
      <w:pPr>
        <w:pStyle w:val="Bulletpoint"/>
      </w:pPr>
      <w:r w:rsidRPr="00071F4B">
        <w:t xml:space="preserve">The </w:t>
      </w:r>
      <w:r w:rsidR="00C72361">
        <w:t>RIT–T</w:t>
      </w:r>
      <w:r w:rsidR="00CF1BEF">
        <w:t xml:space="preserve"> proponent</w:t>
      </w:r>
      <w:r w:rsidRPr="00071F4B">
        <w:t xml:space="preserve"> must also publish the </w:t>
      </w:r>
      <w:r w:rsidR="00253372">
        <w:t>conclusions report</w:t>
      </w:r>
      <w:r w:rsidR="00472149">
        <w:t xml:space="preserve"> </w:t>
      </w:r>
      <w:r w:rsidRPr="00071F4B">
        <w:t>by making it available to registered participants electronically.</w:t>
      </w:r>
    </w:p>
    <w:p w14:paraId="4E1B026A" w14:textId="4D77C9C2" w:rsidR="00071F4B" w:rsidRDefault="00071F4B" w:rsidP="00341959">
      <w:pPr>
        <w:pStyle w:val="Bulletpoint"/>
      </w:pPr>
      <w:r w:rsidRPr="00071F4B">
        <w:t xml:space="preserve">While not </w:t>
      </w:r>
      <w:r w:rsidR="00CF1BEF">
        <w:t>required in the</w:t>
      </w:r>
      <w:r w:rsidRPr="00071F4B">
        <w:t xml:space="preserve"> </w:t>
      </w:r>
      <w:r w:rsidR="00E753EC">
        <w:t>NER</w:t>
      </w:r>
      <w:r w:rsidRPr="00071F4B">
        <w:t xml:space="preserve">, </w:t>
      </w:r>
      <w:r w:rsidR="00724C1C">
        <w:t>it is</w:t>
      </w:r>
      <w:r w:rsidRPr="00071F4B">
        <w:t xml:space="preserve"> best practice for a </w:t>
      </w:r>
      <w:r w:rsidR="00C72361">
        <w:t>RIT–T</w:t>
      </w:r>
      <w:r w:rsidR="00CF1BEF">
        <w:t xml:space="preserve"> proponent</w:t>
      </w:r>
      <w:r w:rsidRPr="00071F4B">
        <w:t xml:space="preserve"> to also publish the </w:t>
      </w:r>
      <w:r w:rsidR="00253372">
        <w:t>conclusions report</w:t>
      </w:r>
      <w:r w:rsidR="00472149">
        <w:t xml:space="preserve"> </w:t>
      </w:r>
      <w:r w:rsidRPr="00071F4B">
        <w:t>on its website as well as the date that this report was published. The</w:t>
      </w:r>
      <w:r w:rsidR="00B50573" w:rsidRPr="00B50573">
        <w:t xml:space="preserve"> </w:t>
      </w:r>
      <w:r w:rsidR="00C72361">
        <w:t>RIT–T</w:t>
      </w:r>
      <w:r w:rsidR="00B50573">
        <w:t xml:space="preserve"> proponent </w:t>
      </w:r>
      <w:r w:rsidRPr="00071F4B">
        <w:t xml:space="preserve">may also note on its website that a process exists for resolving </w:t>
      </w:r>
      <w:r w:rsidR="00C72361">
        <w:t>RIT–T</w:t>
      </w:r>
      <w:r w:rsidRPr="00071F4B">
        <w:t xml:space="preserve"> disputes and the timeframes for lodging a dispute notice with the AER.</w:t>
      </w:r>
    </w:p>
    <w:p w14:paraId="0783EBED" w14:textId="77777777" w:rsidR="002717AF" w:rsidRDefault="002717AF" w:rsidP="002717AF">
      <w:pPr>
        <w:pStyle w:val="BodyText"/>
      </w:pPr>
    </w:p>
    <w:p w14:paraId="7D3881F5" w14:textId="523B4C98" w:rsidR="005D4D79" w:rsidRPr="005D4D79" w:rsidRDefault="005D4D79" w:rsidP="005D4D79">
      <w:pPr>
        <w:pStyle w:val="Heading2"/>
      </w:pPr>
      <w:bookmarkStart w:id="226" w:name="_Toc532464627"/>
      <w:r w:rsidRPr="005D4D79">
        <w:t xml:space="preserve">Reapplication of the </w:t>
      </w:r>
      <w:r w:rsidR="00C72361">
        <w:t>RIT–T</w:t>
      </w:r>
      <w:bookmarkEnd w:id="226"/>
    </w:p>
    <w:p w14:paraId="7BDE91F4" w14:textId="4391E0FA" w:rsidR="005D4D79" w:rsidRPr="00EF03C4" w:rsidRDefault="005D4D79" w:rsidP="00EF03C4">
      <w:r w:rsidRPr="00EF03C4">
        <w:t xml:space="preserve">Clause 5.16.4(z3) of the NER sets out that if a material change in circumstances means that, in the reasonable opinion of the </w:t>
      </w:r>
      <w:r w:rsidR="00C72361">
        <w:t>RIT–T</w:t>
      </w:r>
      <w:r w:rsidRPr="00EF03C4">
        <w:t xml:space="preserve"> proponent, the preferred option identified in the </w:t>
      </w:r>
      <w:r w:rsidR="00253372">
        <w:t>conclusions report</w:t>
      </w:r>
      <w:r w:rsidR="00472149">
        <w:t xml:space="preserve"> </w:t>
      </w:r>
      <w:r w:rsidRPr="00EF03C4">
        <w:t xml:space="preserve">is no longer the preferred option, the </w:t>
      </w:r>
      <w:r w:rsidR="00C72361">
        <w:t>RIT–T</w:t>
      </w:r>
      <w:r w:rsidRPr="00EF03C4">
        <w:t xml:space="preserve"> proponent must re-apply the </w:t>
      </w:r>
      <w:r w:rsidR="00C72361">
        <w:t>RIT–T</w:t>
      </w:r>
      <w:r w:rsidRPr="00EF03C4">
        <w:t xml:space="preserve"> to the </w:t>
      </w:r>
      <w:r w:rsidR="00C72361">
        <w:t>RIT–T</w:t>
      </w:r>
      <w:r w:rsidRPr="00EF03C4">
        <w:t xml:space="preserve"> project.</w:t>
      </w:r>
    </w:p>
    <w:p w14:paraId="24924AE2" w14:textId="1293B899" w:rsidR="005D4D79" w:rsidRPr="005D4D79" w:rsidRDefault="005D4D79" w:rsidP="005D4D79">
      <w:r w:rsidRPr="005D4D79">
        <w:lastRenderedPageBreak/>
        <w:t xml:space="preserve">A material change in circumstances may include, but is not limited to, a change in the key assumptions </w:t>
      </w:r>
      <w:r w:rsidR="00C36652">
        <w:t>(</w:t>
      </w:r>
      <w:r w:rsidR="00947121">
        <w:t xml:space="preserve">such as </w:t>
      </w:r>
      <w:r w:rsidR="00100DF7">
        <w:t>assumptions concerning</w:t>
      </w:r>
      <w:r w:rsidR="00C36652">
        <w:t xml:space="preserve"> demand forecasts</w:t>
      </w:r>
      <w:r w:rsidR="00100DF7">
        <w:t>, major policies, plant closures, etc</w:t>
      </w:r>
      <w:r w:rsidR="00007556">
        <w:t>.</w:t>
      </w:r>
      <w:r w:rsidR="00100DF7">
        <w:t xml:space="preserve">) </w:t>
      </w:r>
      <w:r w:rsidRPr="005D4D79">
        <w:t>used in identifying:</w:t>
      </w:r>
    </w:p>
    <w:p w14:paraId="1B4F82B7" w14:textId="4E70A246" w:rsidR="005D4D79" w:rsidRPr="00EF03C4" w:rsidRDefault="005D4D79" w:rsidP="00341959">
      <w:pPr>
        <w:pStyle w:val="Bulletpoint"/>
      </w:pPr>
      <w:r w:rsidRPr="00EF03C4">
        <w:t xml:space="preserve">the identified need described in the </w:t>
      </w:r>
      <w:r w:rsidR="00253372">
        <w:t>conclusions report</w:t>
      </w:r>
      <w:r w:rsidRPr="00EF03C4">
        <w:t>; or</w:t>
      </w:r>
    </w:p>
    <w:p w14:paraId="54566C50" w14:textId="520E2DE5" w:rsidR="005D4D79" w:rsidRPr="005D4D79" w:rsidRDefault="005D4D79" w:rsidP="00341959">
      <w:pPr>
        <w:pStyle w:val="Bulletpoint"/>
      </w:pPr>
      <w:r w:rsidRPr="00EF03C4">
        <w:t xml:space="preserve">the credible options assessed in the </w:t>
      </w:r>
      <w:r w:rsidR="00253372">
        <w:t>conclusions report</w:t>
      </w:r>
      <w:r w:rsidRPr="005D4D79">
        <w:rPr>
          <w:rStyle w:val="Emphasis"/>
        </w:rPr>
        <w:t>.</w:t>
      </w:r>
      <w:r w:rsidR="00631B9B" w:rsidRPr="00A01256">
        <w:rPr>
          <w:rStyle w:val="Superscript"/>
        </w:rPr>
        <w:footnoteReference w:id="31"/>
      </w:r>
    </w:p>
    <w:p w14:paraId="12861DFE" w14:textId="089D5AF8" w:rsidR="005D4D79" w:rsidRPr="005D4D79" w:rsidRDefault="00253372" w:rsidP="005D4D79">
      <w:r>
        <w:t>We</w:t>
      </w:r>
      <w:r w:rsidR="005D4D79" w:rsidRPr="005D4D79">
        <w:t xml:space="preserve"> can make a determination to exclude </w:t>
      </w:r>
      <w:r w:rsidR="00C72361">
        <w:t>RIT–T</w:t>
      </w:r>
      <w:r w:rsidR="005D4D79" w:rsidRPr="005D4D79">
        <w:t xml:space="preserve"> proponents from this clause, where appropriate. In making </w:t>
      </w:r>
      <w:r>
        <w:t>this</w:t>
      </w:r>
      <w:r w:rsidR="005D4D79" w:rsidRPr="005D4D79">
        <w:t xml:space="preserve"> determination, </w:t>
      </w:r>
      <w:r>
        <w:t>we</w:t>
      </w:r>
      <w:r w:rsidR="005D4D79" w:rsidRPr="005D4D79">
        <w:t xml:space="preserve"> must have regard to:</w:t>
      </w:r>
    </w:p>
    <w:p w14:paraId="3E396673" w14:textId="17B78B14" w:rsidR="005D4D79" w:rsidRPr="00EF03C4" w:rsidRDefault="005D4D79" w:rsidP="00341959">
      <w:pPr>
        <w:pStyle w:val="Bulletpoint"/>
      </w:pPr>
      <w:r w:rsidRPr="00EF03C4">
        <w:t>the credible options (other than the preferred option) identified in the conclusions report</w:t>
      </w:r>
      <w:r w:rsidR="00253372">
        <w:t>;</w:t>
      </w:r>
    </w:p>
    <w:p w14:paraId="3B1C2710" w14:textId="12176130" w:rsidR="005D4D79" w:rsidRPr="00EF03C4" w:rsidRDefault="005D4D79" w:rsidP="00341959">
      <w:pPr>
        <w:pStyle w:val="Bulletpoint"/>
      </w:pPr>
      <w:r w:rsidRPr="00EF03C4">
        <w:t xml:space="preserve">the change in circumstances identified by the </w:t>
      </w:r>
      <w:r w:rsidR="00C72361">
        <w:t>RIT–T</w:t>
      </w:r>
      <w:r w:rsidRPr="00EF03C4">
        <w:t xml:space="preserve"> proponent</w:t>
      </w:r>
      <w:r w:rsidR="00253372">
        <w:t>; and</w:t>
      </w:r>
    </w:p>
    <w:p w14:paraId="4213701F" w14:textId="6929C580" w:rsidR="005D4D79" w:rsidRPr="005D4D79" w:rsidRDefault="005D4D79" w:rsidP="00341959">
      <w:pPr>
        <w:pStyle w:val="Bulletpoint"/>
      </w:pPr>
      <w:r w:rsidRPr="00EF03C4">
        <w:t xml:space="preserve">whether a failure to promptly undertake the </w:t>
      </w:r>
      <w:r w:rsidR="00C72361">
        <w:t>RIT–T</w:t>
      </w:r>
      <w:r w:rsidRPr="00EF03C4">
        <w:t xml:space="preserve"> project is likely to materially affect the reliability and secure operating state of the transmission network, or a significant</w:t>
      </w:r>
      <w:r w:rsidR="00631B9B" w:rsidRPr="00EF03C4">
        <w:t xml:space="preserve"> part of that network.</w:t>
      </w:r>
      <w:r w:rsidR="00631B9B">
        <w:rPr>
          <w:rStyle w:val="FootnoteReference"/>
        </w:rPr>
        <w:footnoteReference w:id="32"/>
      </w:r>
    </w:p>
    <w:p w14:paraId="7EC130E5" w14:textId="1C604D5D" w:rsidR="005D4D79" w:rsidRDefault="005D4D79" w:rsidP="005D4D79">
      <w:r w:rsidRPr="005D4D79">
        <w:t xml:space="preserve">We expect that situations </w:t>
      </w:r>
      <w:r w:rsidR="00253372">
        <w:t>requiring</w:t>
      </w:r>
      <w:r w:rsidRPr="005D4D79">
        <w:t xml:space="preserve"> a re-application of the </w:t>
      </w:r>
      <w:r w:rsidR="00C72361">
        <w:t>RIT–T</w:t>
      </w:r>
      <w:r w:rsidRPr="005D4D79">
        <w:t xml:space="preserve"> under </w:t>
      </w:r>
      <w:r w:rsidR="00253372">
        <w:t>NER clause</w:t>
      </w:r>
      <w:r w:rsidRPr="005D4D79">
        <w:t xml:space="preserve"> 5.16.4(z3) will be exceptional. Similarly, circumstances where we make a determination to exclude </w:t>
      </w:r>
      <w:r w:rsidR="00C72361">
        <w:t>RIT–T</w:t>
      </w:r>
      <w:r w:rsidRPr="005D4D79">
        <w:t xml:space="preserve"> proponents from this clause are also likely to be exceptional. For this reason, we will consider these situations on a case-by-case basis on whether such a determination would be appropriate.</w:t>
      </w:r>
    </w:p>
    <w:p w14:paraId="27ABDACD" w14:textId="1FD5C807" w:rsidR="007E4FA1" w:rsidRDefault="007E4FA1" w:rsidP="00A501E4">
      <w:pPr>
        <w:pStyle w:val="Heading3"/>
      </w:pPr>
      <w:bookmarkStart w:id="227" w:name="_Toc532464628"/>
      <w:r>
        <w:t xml:space="preserve">Cancellation of the </w:t>
      </w:r>
      <w:r w:rsidR="002909C1">
        <w:t>RIT–</w:t>
      </w:r>
      <w:r w:rsidR="001F66B9">
        <w:t>T</w:t>
      </w:r>
      <w:bookmarkEnd w:id="227"/>
      <w:r>
        <w:t xml:space="preserve">  </w:t>
      </w:r>
    </w:p>
    <w:p w14:paraId="06F5B302" w14:textId="2E54F299" w:rsidR="007E4FA1" w:rsidRPr="00E352BB" w:rsidRDefault="00253372" w:rsidP="007E4FA1">
      <w:r>
        <w:t xml:space="preserve">NER clause 5.16.4(z3) </w:t>
      </w:r>
      <w:r w:rsidR="007E4FA1">
        <w:t>describes</w:t>
      </w:r>
      <w:r w:rsidR="007E4FA1" w:rsidRPr="00E352BB">
        <w:t xml:space="preserve"> </w:t>
      </w:r>
      <w:r w:rsidR="007E4FA1">
        <w:t xml:space="preserve">when a </w:t>
      </w:r>
      <w:r w:rsidR="002909C1">
        <w:t>RIT–</w:t>
      </w:r>
      <w:r w:rsidR="001F66B9">
        <w:t>T</w:t>
      </w:r>
      <w:r w:rsidR="007E4FA1" w:rsidRPr="00E352BB">
        <w:t xml:space="preserve"> proponent</w:t>
      </w:r>
      <w:r w:rsidR="007E4FA1">
        <w:t xml:space="preserve"> must re-apply a </w:t>
      </w:r>
      <w:r w:rsidR="002909C1">
        <w:t>RIT–</w:t>
      </w:r>
      <w:r w:rsidR="001F66B9">
        <w:t>T</w:t>
      </w:r>
      <w:r w:rsidR="007E4FA1">
        <w:t>. This must occur</w:t>
      </w:r>
      <w:r w:rsidR="007E4FA1" w:rsidRPr="00E352BB">
        <w:t xml:space="preserve"> if a material change in circumstances means that,</w:t>
      </w:r>
      <w:r w:rsidR="007E4FA1">
        <w:t xml:space="preserve"> </w:t>
      </w:r>
      <w:r w:rsidR="007E4FA1" w:rsidRPr="00E352BB">
        <w:t xml:space="preserve">in the reasonable opinion of the </w:t>
      </w:r>
      <w:r w:rsidR="002909C1">
        <w:t>RIT–</w:t>
      </w:r>
      <w:r w:rsidR="001F66B9">
        <w:t>T</w:t>
      </w:r>
      <w:r w:rsidR="007E4FA1">
        <w:t xml:space="preserve"> </w:t>
      </w:r>
      <w:r w:rsidR="007E4FA1" w:rsidRPr="00E352BB">
        <w:t>proponent, the preferred option identified in the</w:t>
      </w:r>
      <w:r w:rsidR="007E4FA1">
        <w:t xml:space="preserve"> </w:t>
      </w:r>
      <w:r>
        <w:t>conclusions report</w:t>
      </w:r>
      <w:r w:rsidR="00472149">
        <w:t xml:space="preserve"> </w:t>
      </w:r>
      <w:r w:rsidR="007E4FA1" w:rsidRPr="00E352BB">
        <w:t>is no longer</w:t>
      </w:r>
      <w:r w:rsidR="007E4FA1">
        <w:t xml:space="preserve"> the preferred option</w:t>
      </w:r>
      <w:r w:rsidR="007E4FA1" w:rsidRPr="00E352BB">
        <w:t>.</w:t>
      </w:r>
      <w:r w:rsidR="007E4FA1">
        <w:rPr>
          <w:rStyle w:val="FootnoteReference"/>
        </w:rPr>
        <w:footnoteReference w:id="33"/>
      </w:r>
    </w:p>
    <w:p w14:paraId="1AE1009C" w14:textId="67A42036" w:rsidR="007E4FA1" w:rsidRDefault="007E4FA1" w:rsidP="007E4FA1">
      <w:pPr>
        <w:pStyle w:val="BodyText"/>
      </w:pPr>
      <w:r>
        <w:t xml:space="preserve">However, it is also reasonable that a material change in circumstances may lead to the identified need no longer existing, even mid-way through the </w:t>
      </w:r>
      <w:r w:rsidR="002909C1">
        <w:t>RIT–</w:t>
      </w:r>
      <w:r w:rsidR="001F66B9">
        <w:t>T</w:t>
      </w:r>
      <w:r>
        <w:t xml:space="preserve"> process. This may lead a </w:t>
      </w:r>
      <w:r w:rsidR="002909C1">
        <w:t>RIT–</w:t>
      </w:r>
      <w:r w:rsidR="001F66B9">
        <w:t>T</w:t>
      </w:r>
      <w:r>
        <w:t xml:space="preserve"> proponent to cancel its </w:t>
      </w:r>
      <w:r w:rsidR="002909C1">
        <w:t>RIT–</w:t>
      </w:r>
      <w:r w:rsidR="001F66B9">
        <w:t>T</w:t>
      </w:r>
      <w:r>
        <w:t xml:space="preserve"> assessment before completing the </w:t>
      </w:r>
      <w:r w:rsidR="002909C1">
        <w:t>RIT–</w:t>
      </w:r>
      <w:r w:rsidR="001F66B9">
        <w:t>T</w:t>
      </w:r>
      <w:r>
        <w:t xml:space="preserve"> process. For example, a RIT</w:t>
      </w:r>
      <w:r w:rsidRPr="00713C71">
        <w:t>–</w:t>
      </w:r>
      <w:r>
        <w:t xml:space="preserve">T proponent may publish a </w:t>
      </w:r>
      <w:r w:rsidR="00CF1BEF">
        <w:t>consultation report</w:t>
      </w:r>
      <w:r>
        <w:t>, only for its customers to later advise that, due to a material change in circumstances, the identified need no longer exists.</w:t>
      </w:r>
    </w:p>
    <w:p w14:paraId="44E132F1" w14:textId="1E74AF35" w:rsidR="007E4FA1" w:rsidRPr="0000540D" w:rsidRDefault="007E4FA1" w:rsidP="007E4FA1">
      <w:pPr>
        <w:pStyle w:val="BodyText"/>
      </w:pPr>
      <w:r>
        <w:t xml:space="preserve">While not explicitly required under the </w:t>
      </w:r>
      <w:r w:rsidR="00CC1CD4">
        <w:t>NER</w:t>
      </w:r>
      <w:r>
        <w:t xml:space="preserve">, in circumstances mentioned above, we expect that the </w:t>
      </w:r>
      <w:r w:rsidR="002909C1">
        <w:t>RIT–</w:t>
      </w:r>
      <w:r w:rsidR="001F66B9">
        <w:t>T</w:t>
      </w:r>
      <w:r>
        <w:t xml:space="preserve"> proponent clearly set out reasons that led to the cancellation of the particular </w:t>
      </w:r>
      <w:r w:rsidR="002909C1">
        <w:t>RIT–</w:t>
      </w:r>
      <w:r w:rsidR="001F66B9">
        <w:t>T</w:t>
      </w:r>
      <w:r>
        <w:t xml:space="preserve"> assessment. It is also a best industry practice to keep stakeholders informed as soon as the proponent becomes aware of the material change of circumstances around the identified need.</w:t>
      </w:r>
    </w:p>
    <w:p w14:paraId="73E279C1" w14:textId="77777777" w:rsidR="007E4FA1" w:rsidRPr="00071F4B" w:rsidRDefault="007E4FA1" w:rsidP="005D4D79"/>
    <w:p w14:paraId="547DC703" w14:textId="23BC31DA" w:rsidR="00071F4B" w:rsidRPr="00071F4B" w:rsidRDefault="00543198" w:rsidP="001E091A">
      <w:pPr>
        <w:pStyle w:val="Heading1"/>
      </w:pPr>
      <w:bookmarkStart w:id="228" w:name="_Toc532464629"/>
      <w:r>
        <w:lastRenderedPageBreak/>
        <w:t>D</w:t>
      </w:r>
      <w:r w:rsidR="00071F4B" w:rsidRPr="00071F4B">
        <w:t>ispute resolution</w:t>
      </w:r>
      <w:bookmarkEnd w:id="228"/>
    </w:p>
    <w:p w14:paraId="165ABBB8" w14:textId="7289E9EB" w:rsidR="00071F4B" w:rsidRPr="00071F4B" w:rsidRDefault="00071F4B" w:rsidP="00071F4B">
      <w:r w:rsidRPr="00071F4B">
        <w:t>Clause 5.</w:t>
      </w:r>
      <w:r w:rsidR="0031207E">
        <w:t>16.5</w:t>
      </w:r>
      <w:r w:rsidRPr="00071F4B">
        <w:t xml:space="preserve"> of the </w:t>
      </w:r>
      <w:r w:rsidR="00E753EC">
        <w:t>NER</w:t>
      </w:r>
      <w:r w:rsidRPr="00071F4B">
        <w:t xml:space="preserve"> sets out a dispute resolution process for disputing the conclusions </w:t>
      </w:r>
      <w:r w:rsidR="00B50573">
        <w:t xml:space="preserve">a </w:t>
      </w:r>
      <w:r w:rsidR="00C72361">
        <w:t>RIT–T</w:t>
      </w:r>
      <w:r w:rsidR="00B50573">
        <w:t xml:space="preserve"> proponent has </w:t>
      </w:r>
      <w:r w:rsidRPr="00071F4B">
        <w:t xml:space="preserve">made </w:t>
      </w:r>
      <w:r w:rsidR="00B50573">
        <w:t>in its</w:t>
      </w:r>
      <w:r w:rsidRPr="00071F4B">
        <w:t xml:space="preserve"> conclusions report. This part of the</w:t>
      </w:r>
      <w:r w:rsidR="00DA1A0D">
        <w:t xml:space="preserve"> RIT–T</w:t>
      </w:r>
      <w:r w:rsidRPr="00071F4B">
        <w:t xml:space="preserve"> application guidelines summarises the process that a disputing party, a </w:t>
      </w:r>
      <w:r w:rsidR="00C72361">
        <w:t>RIT–T</w:t>
      </w:r>
      <w:r w:rsidR="00B50573">
        <w:t xml:space="preserve"> proponent </w:t>
      </w:r>
      <w:r w:rsidRPr="00071F4B">
        <w:t xml:space="preserve">and the AER must follow </w:t>
      </w:r>
      <w:r w:rsidR="00253372">
        <w:t>during a RIT</w:t>
      </w:r>
      <w:r w:rsidR="00253372">
        <w:rPr>
          <w:rFonts w:cs="Arial"/>
        </w:rPr>
        <w:t>‒</w:t>
      </w:r>
      <w:r w:rsidR="00253372">
        <w:t>T</w:t>
      </w:r>
      <w:r w:rsidRPr="00071F4B">
        <w:t xml:space="preserve"> dispute resolution as </w:t>
      </w:r>
      <w:r w:rsidR="00253372">
        <w:t>process</w:t>
      </w:r>
      <w:r w:rsidRPr="00071F4B">
        <w:t xml:space="preserve">. It provides information on who may dispute a </w:t>
      </w:r>
      <w:r w:rsidR="00C72361">
        <w:t>RIT–T</w:t>
      </w:r>
      <w:r w:rsidRPr="00071F4B">
        <w:t xml:space="preserve"> assessment</w:t>
      </w:r>
      <w:r w:rsidR="00253372">
        <w:t>,</w:t>
      </w:r>
      <w:r w:rsidRPr="00071F4B">
        <w:t xml:space="preserve"> what matters can be disputed</w:t>
      </w:r>
      <w:r w:rsidR="00253372">
        <w:t>,</w:t>
      </w:r>
      <w:r w:rsidRPr="00071F4B">
        <w:t xml:space="preserve"> how to lodge a dispute</w:t>
      </w:r>
      <w:r w:rsidR="00253372">
        <w:t>,</w:t>
      </w:r>
      <w:r w:rsidRPr="00071F4B">
        <w:t xml:space="preserve"> and the process t</w:t>
      </w:r>
      <w:r w:rsidR="00253372">
        <w:t>hat w</w:t>
      </w:r>
      <w:r w:rsidRPr="00071F4B">
        <w:t xml:space="preserve">e, a </w:t>
      </w:r>
      <w:r w:rsidR="00C72361">
        <w:t>RIT–T</w:t>
      </w:r>
      <w:r w:rsidR="00B50573">
        <w:t xml:space="preserve"> proponent</w:t>
      </w:r>
      <w:r w:rsidRPr="00071F4B">
        <w:t xml:space="preserve"> and disputing parties must follow in resolving a dispute. </w:t>
      </w:r>
    </w:p>
    <w:p w14:paraId="02AC4DFB" w14:textId="2FDFDF1F" w:rsidR="00071F4B" w:rsidRPr="00071F4B" w:rsidRDefault="00CF1BEF" w:rsidP="00071F4B">
      <w:r>
        <w:t>We are</w:t>
      </w:r>
      <w:r w:rsidR="00071F4B" w:rsidRPr="00071F4B">
        <w:t xml:space="preserve"> responsible for resolving all disputes relating to certain conclusions in the conclusions report. Eligible parties may apply to </w:t>
      </w:r>
      <w:r w:rsidR="006F67E6">
        <w:t>us</w:t>
      </w:r>
      <w:r w:rsidR="00071F4B" w:rsidRPr="00071F4B">
        <w:t xml:space="preserve"> for a finding on the disputed conclusion. </w:t>
      </w:r>
    </w:p>
    <w:p w14:paraId="352F6CEA" w14:textId="487B3372" w:rsidR="00071F4B" w:rsidRPr="00071F4B" w:rsidRDefault="00253372" w:rsidP="007C7A99">
      <w:r>
        <w:t>Moreover, c</w:t>
      </w:r>
      <w:r w:rsidR="00071F4B" w:rsidRPr="00071F4B">
        <w:t>lause 5.</w:t>
      </w:r>
      <w:r w:rsidR="0031207E">
        <w:t>1</w:t>
      </w:r>
      <w:r w:rsidR="00071F4B" w:rsidRPr="00071F4B">
        <w:t>6.6</w:t>
      </w:r>
      <w:r w:rsidR="00384CC9">
        <w:t>(a)</w:t>
      </w:r>
      <w:r w:rsidR="00071F4B" w:rsidRPr="00071F4B">
        <w:t xml:space="preserve"> of the </w:t>
      </w:r>
      <w:r w:rsidR="00E753EC">
        <w:t>NER</w:t>
      </w:r>
      <w:r w:rsidR="00071F4B" w:rsidRPr="00071F4B">
        <w:t xml:space="preserve"> also allows a </w:t>
      </w:r>
      <w:r w:rsidR="00C72361">
        <w:t>RIT–T</w:t>
      </w:r>
      <w:r w:rsidR="00B50573" w:rsidRPr="00B50573">
        <w:t xml:space="preserve"> proponent </w:t>
      </w:r>
      <w:r w:rsidR="00071F4B" w:rsidRPr="00071F4B">
        <w:t xml:space="preserve">to apply to </w:t>
      </w:r>
      <w:r w:rsidR="006F67E6">
        <w:t>us</w:t>
      </w:r>
      <w:r w:rsidR="00071F4B" w:rsidRPr="00071F4B">
        <w:t xml:space="preserve"> to determine whether a preferred project satisfies the </w:t>
      </w:r>
      <w:r w:rsidR="00C72361">
        <w:t>RIT–T</w:t>
      </w:r>
      <w:r>
        <w:t>,</w:t>
      </w:r>
      <w:r w:rsidR="00071F4B" w:rsidRPr="00071F4B">
        <w:t xml:space="preserve"> even if </w:t>
      </w:r>
      <w:r>
        <w:t xml:space="preserve">no one has raised </w:t>
      </w:r>
      <w:r w:rsidR="00071F4B" w:rsidRPr="00071F4B">
        <w:t xml:space="preserve">a dispute. </w:t>
      </w:r>
    </w:p>
    <w:p w14:paraId="777224F8" w14:textId="53BED3B3" w:rsidR="00071F4B" w:rsidRPr="00071F4B" w:rsidRDefault="00071F4B" w:rsidP="007C7A99">
      <w:pPr>
        <w:pStyle w:val="Heading2"/>
      </w:pPr>
      <w:bookmarkStart w:id="229" w:name="_Toc532464630"/>
      <w:r w:rsidRPr="00071F4B">
        <w:t xml:space="preserve">Who can </w:t>
      </w:r>
      <w:r w:rsidR="004D62DF">
        <w:t xml:space="preserve">make a </w:t>
      </w:r>
      <w:r w:rsidR="00C72361">
        <w:t>RIT–T</w:t>
      </w:r>
      <w:r w:rsidR="004D62DF">
        <w:t xml:space="preserve"> dispute</w:t>
      </w:r>
      <w:bookmarkEnd w:id="229"/>
    </w:p>
    <w:p w14:paraId="710147BC" w14:textId="7C1A51A8" w:rsidR="00071F4B" w:rsidRPr="00071F4B" w:rsidRDefault="00426007" w:rsidP="00071F4B">
      <w:r w:rsidRPr="00071F4B">
        <w:t xml:space="preserve">In the </w:t>
      </w:r>
      <w:r>
        <w:t>NER</w:t>
      </w:r>
      <w:r w:rsidRPr="00071F4B">
        <w:t xml:space="preserve"> and these </w:t>
      </w:r>
      <w:r w:rsidR="00DA1A0D">
        <w:t xml:space="preserve">RIT–T </w:t>
      </w:r>
      <w:r w:rsidRPr="00071F4B">
        <w:t>application guidelines</w:t>
      </w:r>
      <w:r w:rsidR="006F67E6">
        <w:t>,</w:t>
      </w:r>
      <w:r w:rsidRPr="00071F4B">
        <w:t xml:space="preserve"> </w:t>
      </w:r>
      <w:r w:rsidR="006F67E6" w:rsidRPr="006F67E6">
        <w:t xml:space="preserve">a </w:t>
      </w:r>
      <w:r w:rsidR="006F67E6">
        <w:t>'</w:t>
      </w:r>
      <w:r w:rsidR="006F67E6" w:rsidRPr="006F67E6">
        <w:t>disputing party</w:t>
      </w:r>
      <w:r w:rsidR="006F67E6">
        <w:t>' refers to</w:t>
      </w:r>
      <w:r w:rsidR="006F67E6" w:rsidRPr="006F67E6">
        <w:t xml:space="preserve"> </w:t>
      </w:r>
      <w:r w:rsidR="00D636D2">
        <w:t>a person or</w:t>
      </w:r>
      <w:r w:rsidR="00341959">
        <w:t xml:space="preserve"> </w:t>
      </w:r>
      <w:r w:rsidRPr="00071F4B">
        <w:t xml:space="preserve">party disputing a conclusion in the </w:t>
      </w:r>
      <w:r w:rsidR="006F67E6">
        <w:t>conclusions report</w:t>
      </w:r>
      <w:r w:rsidRPr="00071F4B">
        <w:t>.</w:t>
      </w:r>
      <w:r>
        <w:t xml:space="preserve"> </w:t>
      </w:r>
      <w:r w:rsidR="006F67E6">
        <w:t>Only the following parties can lodge a dispute</w:t>
      </w:r>
      <w:r w:rsidR="00071F4B" w:rsidRPr="00071F4B">
        <w:t>:</w:t>
      </w:r>
      <w:r w:rsidR="008E6628">
        <w:rPr>
          <w:rStyle w:val="FootnoteReference"/>
        </w:rPr>
        <w:footnoteReference w:id="34"/>
      </w:r>
    </w:p>
    <w:p w14:paraId="5929EB0F" w14:textId="584E83F4" w:rsidR="00071F4B" w:rsidRPr="00071F4B" w:rsidRDefault="00543198" w:rsidP="00341959">
      <w:pPr>
        <w:pStyle w:val="Bulletpoint"/>
      </w:pPr>
      <w:r>
        <w:t>Registered P</w:t>
      </w:r>
      <w:r w:rsidR="00071F4B" w:rsidRPr="00071F4B">
        <w:t>articipants</w:t>
      </w:r>
      <w:r>
        <w:t>;</w:t>
      </w:r>
    </w:p>
    <w:p w14:paraId="382B90B7" w14:textId="26292C3C" w:rsidR="00071F4B" w:rsidRPr="00071F4B" w:rsidRDefault="00071F4B" w:rsidP="00341959">
      <w:pPr>
        <w:pStyle w:val="Bulletpoint"/>
      </w:pPr>
      <w:r w:rsidRPr="00071F4B">
        <w:t>Australian Energy Market Commission (AEMC)</w:t>
      </w:r>
      <w:r w:rsidR="00543198">
        <w:t>;</w:t>
      </w:r>
    </w:p>
    <w:p w14:paraId="7A5B9664" w14:textId="0540147C" w:rsidR="00071F4B" w:rsidRPr="00071F4B" w:rsidRDefault="00543198" w:rsidP="00341959">
      <w:pPr>
        <w:pStyle w:val="Bulletpoint"/>
      </w:pPr>
      <w:r>
        <w:t>Connection A</w:t>
      </w:r>
      <w:r w:rsidR="00071F4B" w:rsidRPr="00071F4B">
        <w:t>pplicants</w:t>
      </w:r>
      <w:r>
        <w:t>;</w:t>
      </w:r>
    </w:p>
    <w:p w14:paraId="26A57955" w14:textId="3D8E5B61" w:rsidR="00071F4B" w:rsidRPr="00071F4B" w:rsidRDefault="00543198" w:rsidP="00341959">
      <w:pPr>
        <w:pStyle w:val="Bulletpoint"/>
      </w:pPr>
      <w:r>
        <w:t>Intending P</w:t>
      </w:r>
      <w:r w:rsidR="00071F4B" w:rsidRPr="00071F4B">
        <w:t>articipants</w:t>
      </w:r>
      <w:r>
        <w:t>;</w:t>
      </w:r>
    </w:p>
    <w:p w14:paraId="352C8739" w14:textId="418A05B6" w:rsidR="00071F4B" w:rsidRPr="00071F4B" w:rsidRDefault="00543198" w:rsidP="00341959">
      <w:pPr>
        <w:pStyle w:val="Bulletpoint"/>
      </w:pPr>
      <w:r>
        <w:t>AEMO;</w:t>
      </w:r>
      <w:r w:rsidR="00071F4B" w:rsidRPr="00071F4B">
        <w:t xml:space="preserve"> and</w:t>
      </w:r>
    </w:p>
    <w:p w14:paraId="084C6B47" w14:textId="2E171B89" w:rsidR="00071F4B" w:rsidRPr="00071F4B" w:rsidRDefault="00071F4B" w:rsidP="00341959">
      <w:pPr>
        <w:pStyle w:val="Bulletpoint"/>
      </w:pPr>
      <w:r w:rsidRPr="00071F4B">
        <w:t>interested parties</w:t>
      </w:r>
      <w:r w:rsidR="00543198">
        <w:t>.</w:t>
      </w:r>
    </w:p>
    <w:p w14:paraId="4D59FE54" w14:textId="2EED5D00" w:rsidR="00426007" w:rsidRPr="00B479C4" w:rsidRDefault="008E6628">
      <w:r>
        <w:t>In the context of RIT</w:t>
      </w:r>
      <w:r>
        <w:rPr>
          <w:rFonts w:cs="Arial"/>
        </w:rPr>
        <w:t>–</w:t>
      </w:r>
      <w:r>
        <w:t>T disputes, an</w:t>
      </w:r>
      <w:r w:rsidRPr="00973A2F">
        <w:t xml:space="preserve"> </w:t>
      </w:r>
      <w:r w:rsidRPr="00A01256">
        <w:t>i</w:t>
      </w:r>
      <w:r w:rsidR="00426007" w:rsidRPr="00973A2F">
        <w:t>nterested</w:t>
      </w:r>
      <w:r w:rsidR="00426007" w:rsidRPr="00B479C4">
        <w:t xml:space="preserve"> party </w:t>
      </w:r>
      <w:r>
        <w:t>i</w:t>
      </w:r>
      <w:r w:rsidR="00426007" w:rsidRPr="00B479C4">
        <w:t>s:</w:t>
      </w:r>
      <w:r>
        <w:rPr>
          <w:rStyle w:val="FootnoteReference"/>
        </w:rPr>
        <w:footnoteReference w:id="35"/>
      </w:r>
    </w:p>
    <w:p w14:paraId="107EC56B" w14:textId="77777777" w:rsidR="00426007" w:rsidRDefault="00426007" w:rsidP="008E1B90">
      <w:pPr>
        <w:pStyle w:val="Quotes"/>
      </w:pPr>
      <w:r w:rsidRPr="00B479C4">
        <w:t>...a person including an end user or its representative who, in the AER’s opinion, has the potential to suffer a material and adverse National Electricity Market impact from the investment identified as the preferred option...</w:t>
      </w:r>
    </w:p>
    <w:p w14:paraId="7A095413" w14:textId="48B36789" w:rsidR="00D636D2" w:rsidRPr="00B479C4" w:rsidRDefault="00D636D2" w:rsidP="00D636D2">
      <w:r w:rsidRPr="00B479C4">
        <w:t xml:space="preserve">For the purpose of this clause, </w:t>
      </w:r>
      <w:r>
        <w:t>material and adverse NEM impacts include</w:t>
      </w:r>
      <w:r w:rsidRPr="00B479C4">
        <w:t xml:space="preserve"> impact</w:t>
      </w:r>
      <w:r>
        <w:t>s</w:t>
      </w:r>
      <w:r w:rsidRPr="00B479C4">
        <w:t xml:space="preserve"> on:</w:t>
      </w:r>
    </w:p>
    <w:p w14:paraId="52EB66EB" w14:textId="77777777" w:rsidR="00D636D2" w:rsidRPr="00B479C4" w:rsidRDefault="00D636D2" w:rsidP="00A01256">
      <w:pPr>
        <w:pStyle w:val="Bulletpoint"/>
      </w:pPr>
      <w:r w:rsidRPr="00B479C4">
        <w:t>a network operator or other stakeholders such as aggregators or energy service companies in the NEM that:</w:t>
      </w:r>
    </w:p>
    <w:p w14:paraId="2BD835B1" w14:textId="77777777" w:rsidR="00D636D2" w:rsidRPr="00B479C4" w:rsidRDefault="00D636D2" w:rsidP="00A01256">
      <w:pPr>
        <w:pStyle w:val="Bulletpoint2"/>
      </w:pPr>
      <w:r w:rsidRPr="00B479C4">
        <w:t>constrains the network operator’s ability to fulfil functions mandated under the NER; or</w:t>
      </w:r>
    </w:p>
    <w:p w14:paraId="2090857E" w14:textId="77777777" w:rsidR="00D636D2" w:rsidRPr="00D636D2" w:rsidRDefault="00D636D2" w:rsidP="00A01256">
      <w:pPr>
        <w:pStyle w:val="Bulletpoint2"/>
      </w:pPr>
      <w:r w:rsidRPr="00B479C4">
        <w:lastRenderedPageBreak/>
        <w:t>undermines the stakeholder's ability to perform its operations to the extent that it can no longer operate or perform a particular function. This may result from physical obstruction or a substantial reduction in profitability; or</w:t>
      </w:r>
    </w:p>
    <w:p w14:paraId="635E0378" w14:textId="77777777" w:rsidR="00D636D2" w:rsidRPr="00D636D2" w:rsidRDefault="00D636D2" w:rsidP="00A01256">
      <w:pPr>
        <w:pStyle w:val="Bulletpoint"/>
      </w:pPr>
      <w:r w:rsidRPr="00B479C4">
        <w:t>an electricity consumer, in their role as a consumer of electricity that reduces the quality or reliability of their electricity supply below what is required under the NER or reduces the sum of consumer and producer surplus.</w:t>
      </w:r>
    </w:p>
    <w:p w14:paraId="30F3879C" w14:textId="3BFF0560" w:rsidR="00D636D2" w:rsidRPr="00B479C4" w:rsidRDefault="00D636D2" w:rsidP="00D636D2">
      <w:r>
        <w:t xml:space="preserve">A </w:t>
      </w:r>
      <w:r w:rsidRPr="00B479C4">
        <w:t xml:space="preserve">stakeholder </w:t>
      </w:r>
      <w:r>
        <w:t xml:space="preserve">cannot </w:t>
      </w:r>
      <w:r w:rsidRPr="00B479C4">
        <w:t xml:space="preserve">be an interested party for the purposes of </w:t>
      </w:r>
      <w:r>
        <w:t>NER clause</w:t>
      </w:r>
      <w:r w:rsidRPr="00B479C4">
        <w:t xml:space="preserve"> 5.15.1 </w:t>
      </w:r>
      <w:r>
        <w:t xml:space="preserve">if its potential to </w:t>
      </w:r>
      <w:r w:rsidRPr="007C337D">
        <w:t xml:space="preserve">suffer material and adverse impact </w:t>
      </w:r>
      <w:r>
        <w:t xml:space="preserve">relates to an </w:t>
      </w:r>
      <w:r w:rsidRPr="007C337D">
        <w:t>externality</w:t>
      </w:r>
      <w:r>
        <w:t xml:space="preserve"> rather than a NEM impact (see s</w:t>
      </w:r>
      <w:r w:rsidRPr="00B479C4">
        <w:t xml:space="preserve">ection </w:t>
      </w:r>
      <w:r>
        <w:fldChar w:fldCharType="begin"/>
      </w:r>
      <w:r>
        <w:instrText xml:space="preserve"> REF _Ref517026736 \r \h </w:instrText>
      </w:r>
      <w:r>
        <w:fldChar w:fldCharType="separate"/>
      </w:r>
      <w:r w:rsidR="00150FE4">
        <w:t>3.11</w:t>
      </w:r>
      <w:r>
        <w:fldChar w:fldCharType="end"/>
      </w:r>
      <w:r>
        <w:t xml:space="preserve"> for a discussion on </w:t>
      </w:r>
      <w:r w:rsidRPr="00B479C4">
        <w:t>externalities</w:t>
      </w:r>
      <w:r>
        <w:t>)</w:t>
      </w:r>
      <w:r w:rsidRPr="00B479C4">
        <w:t>.</w:t>
      </w:r>
      <w:r w:rsidRPr="00D636D2">
        <w:t xml:space="preserve"> </w:t>
      </w:r>
      <w:r>
        <w:t>Given this, m</w:t>
      </w:r>
      <w:r w:rsidRPr="00B479C4">
        <w:t>aterial and adverse NEM impacts</w:t>
      </w:r>
      <w:r>
        <w:t xml:space="preserve"> </w:t>
      </w:r>
      <w:r w:rsidRPr="00B479C4">
        <w:t>do not relate to personal detriment or personal property rights</w:t>
      </w:r>
      <w:r>
        <w:t>.</w:t>
      </w:r>
    </w:p>
    <w:p w14:paraId="1B79CDE9" w14:textId="51CD4965" w:rsidR="00426007" w:rsidRDefault="00426007" w:rsidP="00024C49">
      <w:r w:rsidRPr="00B479C4">
        <w:t>The following examples demonstrate impacts relating to persona</w:t>
      </w:r>
      <w:r>
        <w:t xml:space="preserve">l detriment and property rights to provide guidance on how </w:t>
      </w:r>
      <w:r w:rsidR="006A34AB">
        <w:t xml:space="preserve">we would apply </w:t>
      </w:r>
      <w:r>
        <w:t>NER clause 5.15.1.</w:t>
      </w:r>
    </w:p>
    <w:p w14:paraId="2ADD2F53" w14:textId="137CC2A6" w:rsidR="00426007" w:rsidRPr="00426007" w:rsidRDefault="00426007" w:rsidP="00426007">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23</w:t>
      </w:r>
      <w:r w:rsidR="006126C7">
        <w:rPr>
          <w:noProof/>
        </w:rPr>
        <w:fldChar w:fldCharType="end"/>
      </w:r>
      <w:r w:rsidRPr="00426007">
        <w:t>: Material and adverse impacts</w:t>
      </w:r>
    </w:p>
    <w:tbl>
      <w:tblPr>
        <w:tblStyle w:val="LightShading-Accent2"/>
        <w:tblW w:w="0" w:type="auto"/>
        <w:tblLook w:val="04A0" w:firstRow="1" w:lastRow="0" w:firstColumn="1" w:lastColumn="0" w:noHBand="0" w:noVBand="1"/>
      </w:tblPr>
      <w:tblGrid>
        <w:gridCol w:w="9242"/>
      </w:tblGrid>
      <w:tr w:rsidR="00426007" w14:paraId="659D40B3" w14:textId="77777777" w:rsidTr="00102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26D482A" w14:textId="77777777" w:rsidR="00426007" w:rsidRPr="006F67E6" w:rsidRDefault="00426007" w:rsidP="006F67E6">
            <w:pPr>
              <w:pStyle w:val="NoSpacing"/>
              <w:rPr>
                <w:rStyle w:val="Bold"/>
                <w:b w:val="0"/>
                <w:bCs/>
              </w:rPr>
            </w:pPr>
          </w:p>
          <w:p w14:paraId="357631E6" w14:textId="146E3B1C" w:rsidR="00426007" w:rsidRPr="00426007" w:rsidRDefault="00426007" w:rsidP="00426007">
            <w:pPr>
              <w:pStyle w:val="BodyText"/>
              <w:rPr>
                <w:rStyle w:val="Bold"/>
              </w:rPr>
            </w:pPr>
            <w:r w:rsidRPr="00426007">
              <w:rPr>
                <w:rStyle w:val="Bold"/>
              </w:rPr>
              <w:t>Impacts relating to personal detriment</w:t>
            </w:r>
          </w:p>
          <w:p w14:paraId="126518B4" w14:textId="5E988F9E" w:rsidR="00426007" w:rsidRPr="009A76D5" w:rsidRDefault="000F35DA" w:rsidP="00426007">
            <w:pPr>
              <w:pStyle w:val="BodyText"/>
            </w:pPr>
            <w:r>
              <w:t xml:space="preserve">A </w:t>
            </w:r>
            <w:r w:rsidR="00C72361">
              <w:t>RIT–T</w:t>
            </w:r>
            <w:r w:rsidR="00426007" w:rsidRPr="009A76D5">
              <w:t xml:space="preserve"> proponent has identified a </w:t>
            </w:r>
            <w:r w:rsidR="006A34AB">
              <w:t>non-network option</w:t>
            </w:r>
            <w:r w:rsidR="00426007" w:rsidRPr="009A76D5">
              <w:t xml:space="preserve"> as its credible option. Part of this program will entail</w:t>
            </w:r>
            <w:r w:rsidR="006A34AB">
              <w:t xml:space="preserve"> procuring network support services from back-up diesel generators. The </w:t>
            </w:r>
            <w:r w:rsidR="00C72361">
              <w:t>RIT–T</w:t>
            </w:r>
            <w:r w:rsidR="00426007" w:rsidRPr="009A76D5">
              <w:t xml:space="preserve"> proponent expects this will defer its need for network augmentation and reduce the costs of electricity to end-users overall.</w:t>
            </w:r>
          </w:p>
          <w:p w14:paraId="4B717B32" w14:textId="710BC718" w:rsidR="00426007" w:rsidRPr="009A76D5" w:rsidRDefault="006A34AB" w:rsidP="00426007">
            <w:pPr>
              <w:pStyle w:val="BodyText"/>
            </w:pPr>
            <w:r>
              <w:t xml:space="preserve">The </w:t>
            </w:r>
            <w:r w:rsidR="00C72361">
              <w:t>RIT–T</w:t>
            </w:r>
            <w:r>
              <w:t xml:space="preserve"> </w:t>
            </w:r>
            <w:r w:rsidR="00426007" w:rsidRPr="009A76D5">
              <w:t>proponent also expects that some of its consumers will claim that the preferred option would cause detriment</w:t>
            </w:r>
            <w:r>
              <w:t xml:space="preserve"> by increasing health-related costs due to the diesel generators increasing air pollution</w:t>
            </w:r>
            <w:r w:rsidR="00426007" w:rsidRPr="009A76D5">
              <w:t>.</w:t>
            </w:r>
          </w:p>
          <w:p w14:paraId="5B9003C8" w14:textId="1DCA7B37" w:rsidR="00426007" w:rsidRPr="00FF6308" w:rsidRDefault="006A34AB" w:rsidP="00FF6308">
            <w:pPr>
              <w:pStyle w:val="BodyText"/>
            </w:pPr>
            <w:r w:rsidRPr="00FF6308">
              <w:t>T</w:t>
            </w:r>
            <w:r w:rsidR="00426007" w:rsidRPr="00FF6308">
              <w:t xml:space="preserve">he negative impacts of </w:t>
            </w:r>
            <w:r w:rsidR="00024C49" w:rsidRPr="00FF6308">
              <w:t>this</w:t>
            </w:r>
            <w:r w:rsidR="00426007" w:rsidRPr="00FF6308">
              <w:t xml:space="preserve"> program on some consumers would constitute an impact relating to personal detriment. Therefore, we would not consider these consumers as interested parties on this basis.</w:t>
            </w:r>
          </w:p>
          <w:p w14:paraId="5C6C32C4" w14:textId="77777777" w:rsidR="00CF1BEF" w:rsidRPr="00FF6308" w:rsidRDefault="00CF1BEF" w:rsidP="00FF6308">
            <w:pPr>
              <w:pStyle w:val="NoSpacing"/>
            </w:pPr>
          </w:p>
          <w:p w14:paraId="4801005C" w14:textId="7BE5A626" w:rsidR="00426007" w:rsidRPr="00FF6308" w:rsidRDefault="00426007" w:rsidP="00FF6308">
            <w:pPr>
              <w:pStyle w:val="BodyText"/>
              <w:rPr>
                <w:rStyle w:val="Bold"/>
              </w:rPr>
            </w:pPr>
            <w:r w:rsidRPr="00FF6308">
              <w:rPr>
                <w:rStyle w:val="Bold"/>
              </w:rPr>
              <w:t>Impacts relating to personal property rights</w:t>
            </w:r>
          </w:p>
          <w:p w14:paraId="2F5740A6" w14:textId="3423F059" w:rsidR="00426007" w:rsidRPr="00426007" w:rsidRDefault="00024C49" w:rsidP="00426007">
            <w:pPr>
              <w:pStyle w:val="BodyText"/>
            </w:pPr>
            <w:r>
              <w:t xml:space="preserve">The </w:t>
            </w:r>
            <w:r w:rsidR="00C72361">
              <w:t>RIT–T</w:t>
            </w:r>
            <w:r w:rsidR="00426007" w:rsidRPr="009A76D5">
              <w:t xml:space="preserve"> proponent has identified a network option as its credible opti</w:t>
            </w:r>
            <w:r>
              <w:t xml:space="preserve">on. Under this option, the </w:t>
            </w:r>
            <w:r w:rsidR="00C72361">
              <w:t>RIT–T</w:t>
            </w:r>
            <w:r w:rsidR="00426007" w:rsidRPr="009A76D5">
              <w:t xml:space="preserve"> proponent will build poles and wires. This network infrastructure will run</w:t>
            </w:r>
            <w:r>
              <w:t xml:space="preserve"> </w:t>
            </w:r>
            <w:r w:rsidR="00426007" w:rsidRPr="009A76D5">
              <w:t>through several different properties. Some of the property owners consider t</w:t>
            </w:r>
            <w:r w:rsidR="00426007" w:rsidRPr="00426007">
              <w:t>hat this action will devalue their property.</w:t>
            </w:r>
          </w:p>
          <w:p w14:paraId="4157EFF4" w14:textId="77777777" w:rsidR="00426007" w:rsidRPr="00426007" w:rsidRDefault="00426007" w:rsidP="00426007">
            <w:pPr>
              <w:pStyle w:val="BodyText"/>
            </w:pPr>
            <w:r w:rsidRPr="009A76D5">
              <w:t>This would constitute an impact relating to personal property rights. Therefore, we would not consider these property owners as interested parties.</w:t>
            </w:r>
          </w:p>
        </w:tc>
      </w:tr>
    </w:tbl>
    <w:p w14:paraId="04176D9B" w14:textId="6603FB20" w:rsidR="00071F4B" w:rsidRPr="00071F4B" w:rsidRDefault="00071F4B" w:rsidP="007C7A99">
      <w:pPr>
        <w:pStyle w:val="Heading2"/>
      </w:pPr>
      <w:bookmarkStart w:id="230" w:name="_Toc516126693"/>
      <w:bookmarkStart w:id="231" w:name="_Toc516128040"/>
      <w:bookmarkStart w:id="232" w:name="_Toc516128403"/>
      <w:bookmarkStart w:id="233" w:name="_Toc516178057"/>
      <w:bookmarkStart w:id="234" w:name="_Toc516692116"/>
      <w:bookmarkStart w:id="235" w:name="_Toc516126694"/>
      <w:bookmarkStart w:id="236" w:name="_Toc516128041"/>
      <w:bookmarkStart w:id="237" w:name="_Toc516128404"/>
      <w:bookmarkStart w:id="238" w:name="_Toc516178058"/>
      <w:bookmarkStart w:id="239" w:name="_Toc516692117"/>
      <w:bookmarkStart w:id="240" w:name="_Toc532464631"/>
      <w:bookmarkEnd w:id="230"/>
      <w:bookmarkEnd w:id="231"/>
      <w:bookmarkEnd w:id="232"/>
      <w:bookmarkEnd w:id="233"/>
      <w:bookmarkEnd w:id="234"/>
      <w:bookmarkEnd w:id="235"/>
      <w:bookmarkEnd w:id="236"/>
      <w:bookmarkEnd w:id="237"/>
      <w:bookmarkEnd w:id="238"/>
      <w:bookmarkEnd w:id="239"/>
      <w:r w:rsidRPr="00071F4B">
        <w:t>What can be disputed</w:t>
      </w:r>
      <w:bookmarkEnd w:id="240"/>
    </w:p>
    <w:p w14:paraId="11D48B95" w14:textId="61C85993" w:rsidR="00071F4B" w:rsidRPr="00071F4B" w:rsidRDefault="00071F4B" w:rsidP="00071F4B">
      <w:r w:rsidRPr="00071F4B">
        <w:t xml:space="preserve">The disputing party can only dispute conclusions </w:t>
      </w:r>
      <w:r w:rsidR="00B50573">
        <w:t xml:space="preserve">a </w:t>
      </w:r>
      <w:r w:rsidR="00C72361">
        <w:t>RIT–T</w:t>
      </w:r>
      <w:r w:rsidR="00B50573">
        <w:t xml:space="preserve"> proponent </w:t>
      </w:r>
      <w:r w:rsidRPr="00071F4B">
        <w:t xml:space="preserve">made in the </w:t>
      </w:r>
      <w:r w:rsidR="00253372">
        <w:t>conclusions report</w:t>
      </w:r>
      <w:r w:rsidR="00472149">
        <w:t xml:space="preserve"> </w:t>
      </w:r>
      <w:r w:rsidRPr="00071F4B">
        <w:t>regarding:</w:t>
      </w:r>
    </w:p>
    <w:p w14:paraId="21FB966B" w14:textId="6B9738D6" w:rsidR="00071F4B" w:rsidRPr="00071F4B" w:rsidRDefault="00071F4B" w:rsidP="00341959">
      <w:pPr>
        <w:pStyle w:val="Bulletpoint"/>
      </w:pPr>
      <w:r w:rsidRPr="00071F4B">
        <w:t xml:space="preserve">the application of the </w:t>
      </w:r>
      <w:r w:rsidR="00C72361">
        <w:t>RIT–T</w:t>
      </w:r>
      <w:r w:rsidR="000F35DA">
        <w:t>;</w:t>
      </w:r>
    </w:p>
    <w:p w14:paraId="4BC63EB1" w14:textId="5E215509" w:rsidR="00071F4B" w:rsidRPr="00071F4B" w:rsidRDefault="00071F4B" w:rsidP="00341959">
      <w:pPr>
        <w:pStyle w:val="Bulletpoint"/>
      </w:pPr>
      <w:r w:rsidRPr="00071F4B">
        <w:t xml:space="preserve">the basis on which the </w:t>
      </w:r>
      <w:r w:rsidR="00C72361">
        <w:t>RIT–T</w:t>
      </w:r>
      <w:r w:rsidR="00B50573">
        <w:t xml:space="preserve"> proponent </w:t>
      </w:r>
      <w:r w:rsidRPr="00071F4B">
        <w:t>has classified the preferred option as being for reliability corrective action</w:t>
      </w:r>
      <w:r w:rsidR="000F35DA">
        <w:t>;</w:t>
      </w:r>
      <w:r w:rsidRPr="00071F4B">
        <w:t xml:space="preserve"> or</w:t>
      </w:r>
    </w:p>
    <w:p w14:paraId="0F5FF282" w14:textId="3FC8250B" w:rsidR="00071F4B" w:rsidRPr="00071F4B" w:rsidRDefault="00071F4B" w:rsidP="00341959">
      <w:pPr>
        <w:pStyle w:val="Bulletpoint"/>
      </w:pPr>
      <w:r w:rsidRPr="00071F4B">
        <w:lastRenderedPageBreak/>
        <w:t xml:space="preserve">the </w:t>
      </w:r>
      <w:r w:rsidR="00C72361">
        <w:t>RIT–T</w:t>
      </w:r>
      <w:r w:rsidR="00B50573">
        <w:t xml:space="preserve"> proponent's</w:t>
      </w:r>
      <w:r w:rsidRPr="00071F4B">
        <w:t xml:space="preserve"> assessment about whether the preferred option will have a material inter-network impact in accordance with any criteria for a material inter-network impact that is in force at the time of preparing the conclusions report.</w:t>
      </w:r>
    </w:p>
    <w:p w14:paraId="3147131A" w14:textId="7C41EA9D" w:rsidR="00071F4B" w:rsidRPr="00071F4B" w:rsidRDefault="00071F4B" w:rsidP="00071F4B">
      <w:r w:rsidRPr="00071F4B">
        <w:t xml:space="preserve">A dispute may not be raised about any issues outlined in the </w:t>
      </w:r>
      <w:r w:rsidR="00253372">
        <w:t>conclusions report</w:t>
      </w:r>
      <w:r w:rsidR="00472149">
        <w:t xml:space="preserve"> </w:t>
      </w:r>
      <w:r w:rsidRPr="00071F4B">
        <w:t>which:</w:t>
      </w:r>
    </w:p>
    <w:p w14:paraId="0EB48BEA" w14:textId="07D27E27" w:rsidR="00071F4B" w:rsidRPr="00071F4B" w:rsidRDefault="00071F4B" w:rsidP="00341959">
      <w:pPr>
        <w:pStyle w:val="Bulletpoint"/>
      </w:pPr>
      <w:r w:rsidRPr="00071F4B">
        <w:t xml:space="preserve">are treated as externalities by the </w:t>
      </w:r>
      <w:r w:rsidR="00C72361">
        <w:t>RIT–T</w:t>
      </w:r>
      <w:r w:rsidR="000F35DA">
        <w:t>;</w:t>
      </w:r>
      <w:r w:rsidRPr="00071F4B">
        <w:t xml:space="preserve"> or</w:t>
      </w:r>
    </w:p>
    <w:p w14:paraId="3F683DB7" w14:textId="77777777" w:rsidR="00071F4B" w:rsidRPr="00071F4B" w:rsidRDefault="00071F4B" w:rsidP="00341959">
      <w:pPr>
        <w:pStyle w:val="Bulletpoint"/>
      </w:pPr>
      <w:r w:rsidRPr="00071F4B">
        <w:t>relate to an individual’s personal detriment or property rights.</w:t>
      </w:r>
    </w:p>
    <w:p w14:paraId="1D1467AE" w14:textId="310E0C20" w:rsidR="00071F4B" w:rsidRPr="00071F4B" w:rsidRDefault="00071F4B" w:rsidP="00071F4B">
      <w:r w:rsidRPr="00071F4B">
        <w:t xml:space="preserve">For further guidance and examples on the matters that are treated as externalities by the </w:t>
      </w:r>
      <w:r w:rsidR="00C72361">
        <w:t>RIT–T</w:t>
      </w:r>
      <w:r w:rsidR="00BA6A16">
        <w:t>,</w:t>
      </w:r>
      <w:r w:rsidRPr="00071F4B">
        <w:t xml:space="preserve"> see section</w:t>
      </w:r>
      <w:r w:rsidR="000F35DA">
        <w:t xml:space="preserve"> </w:t>
      </w:r>
      <w:r w:rsidR="000F35DA">
        <w:fldChar w:fldCharType="begin"/>
      </w:r>
      <w:r w:rsidR="000F35DA">
        <w:instrText xml:space="preserve"> REF _Ref517026736 \r \h </w:instrText>
      </w:r>
      <w:r w:rsidR="000F35DA">
        <w:fldChar w:fldCharType="separate"/>
      </w:r>
      <w:r w:rsidR="00150FE4">
        <w:t>3.11</w:t>
      </w:r>
      <w:r w:rsidR="000F35DA">
        <w:fldChar w:fldCharType="end"/>
      </w:r>
      <w:r w:rsidRPr="00071F4B">
        <w:t xml:space="preserve">. </w:t>
      </w:r>
    </w:p>
    <w:p w14:paraId="32DA3BA7" w14:textId="2368C744" w:rsidR="00071F4B" w:rsidRPr="00071F4B" w:rsidRDefault="00071F4B" w:rsidP="007C7A99">
      <w:pPr>
        <w:pStyle w:val="Heading2"/>
      </w:pPr>
      <w:bookmarkStart w:id="241" w:name="_Toc532464632"/>
      <w:r w:rsidRPr="00071F4B">
        <w:t>Lodging a dispute and information required</w:t>
      </w:r>
      <w:bookmarkEnd w:id="241"/>
    </w:p>
    <w:p w14:paraId="792F4D68" w14:textId="77F09DAB" w:rsidR="00071F4B" w:rsidRPr="00071F4B" w:rsidRDefault="00071F4B" w:rsidP="00071F4B">
      <w:r w:rsidRPr="00071F4B">
        <w:t xml:space="preserve">Within 30 days of the </w:t>
      </w:r>
      <w:r w:rsidR="00C72361">
        <w:t>RIT–T</w:t>
      </w:r>
      <w:r w:rsidR="00B50573">
        <w:t xml:space="preserve"> proponent</w:t>
      </w:r>
      <w:r w:rsidRPr="00071F4B">
        <w:t xml:space="preserve"> publishing the </w:t>
      </w:r>
      <w:r w:rsidR="00253372">
        <w:t>conclusions report</w:t>
      </w:r>
      <w:r w:rsidR="000F35DA">
        <w:t>,</w:t>
      </w:r>
      <w:r w:rsidR="00472149">
        <w:t xml:space="preserve"> </w:t>
      </w:r>
      <w:r w:rsidRPr="00071F4B">
        <w:t>the disputing party must:</w:t>
      </w:r>
    </w:p>
    <w:p w14:paraId="26B98385" w14:textId="64DDB217" w:rsidR="00071F4B" w:rsidRPr="00071F4B" w:rsidRDefault="00071F4B" w:rsidP="00341959">
      <w:pPr>
        <w:pStyle w:val="Bulletpoint"/>
      </w:pPr>
      <w:r w:rsidRPr="00071F4B">
        <w:t xml:space="preserve">give notice of the dispute in writing setting out the grounds for the dispute to </w:t>
      </w:r>
      <w:r w:rsidR="006F67E6">
        <w:t>us</w:t>
      </w:r>
      <w:r w:rsidR="000F35DA">
        <w:t>;</w:t>
      </w:r>
      <w:r w:rsidRPr="00071F4B">
        <w:t xml:space="preserve"> and</w:t>
      </w:r>
    </w:p>
    <w:p w14:paraId="35F75F28" w14:textId="5D61E3FC" w:rsidR="00071F4B" w:rsidRPr="00071F4B" w:rsidRDefault="00071F4B" w:rsidP="00341959">
      <w:pPr>
        <w:pStyle w:val="Bulletpoint"/>
      </w:pPr>
      <w:r w:rsidRPr="00071F4B">
        <w:t xml:space="preserve">at the same time, provide a copy of the dispute notice to the relevant </w:t>
      </w:r>
      <w:r w:rsidR="00C72361">
        <w:t>RIT–T</w:t>
      </w:r>
      <w:r w:rsidR="00B50573">
        <w:t xml:space="preserve"> proponent</w:t>
      </w:r>
      <w:r w:rsidRPr="00071F4B">
        <w:t>.</w:t>
      </w:r>
    </w:p>
    <w:p w14:paraId="6E0A5333" w14:textId="77777777" w:rsidR="00071F4B" w:rsidRPr="00071F4B" w:rsidRDefault="00071F4B" w:rsidP="00071F4B">
      <w:r w:rsidRPr="00071F4B">
        <w:t>The dispute notice should include the following information:</w:t>
      </w:r>
    </w:p>
    <w:p w14:paraId="1D26CB48" w14:textId="27F6636D" w:rsidR="00071F4B" w:rsidRPr="00071F4B" w:rsidRDefault="00071F4B" w:rsidP="00341959">
      <w:pPr>
        <w:pStyle w:val="Bulletpoint"/>
      </w:pPr>
      <w:r w:rsidRPr="00071F4B">
        <w:t>the disputing party’s name, a contact officer, address, email and telephone number</w:t>
      </w:r>
      <w:r w:rsidR="000F35DA">
        <w:t>;</w:t>
      </w:r>
    </w:p>
    <w:p w14:paraId="74515774" w14:textId="2805F7B2" w:rsidR="00071F4B" w:rsidRPr="00071F4B" w:rsidRDefault="00071F4B" w:rsidP="00341959">
      <w:pPr>
        <w:pStyle w:val="Bulletpoint"/>
      </w:pPr>
      <w:r w:rsidRPr="00071F4B">
        <w:t>the ground/s for the dispute</w:t>
      </w:r>
      <w:r w:rsidR="000F35DA">
        <w:t>;</w:t>
      </w:r>
    </w:p>
    <w:p w14:paraId="6F94F639" w14:textId="7BA6D36B" w:rsidR="00071F4B" w:rsidRPr="00071F4B" w:rsidRDefault="00071F4B" w:rsidP="00341959">
      <w:pPr>
        <w:pStyle w:val="Bulletpoint"/>
      </w:pPr>
      <w:r w:rsidRPr="00071F4B">
        <w:t xml:space="preserve">any submissions the disputing party made regarding the consultation report, the </w:t>
      </w:r>
      <w:r w:rsidR="00472149">
        <w:t xml:space="preserve">draft report </w:t>
      </w:r>
      <w:r w:rsidRPr="00071F4B">
        <w:t xml:space="preserve">and </w:t>
      </w:r>
      <w:r w:rsidR="00253372">
        <w:t>conclusions report</w:t>
      </w:r>
      <w:r w:rsidR="00472149">
        <w:t xml:space="preserve"> </w:t>
      </w:r>
      <w:r w:rsidRPr="00071F4B">
        <w:t>(if applicable)</w:t>
      </w:r>
      <w:r w:rsidR="000F35DA">
        <w:t>;</w:t>
      </w:r>
    </w:p>
    <w:p w14:paraId="40B6D6ED" w14:textId="4A09B638" w:rsidR="00071F4B" w:rsidRPr="00071F4B" w:rsidRDefault="00071F4B" w:rsidP="00341959">
      <w:pPr>
        <w:pStyle w:val="Bulletpoint"/>
      </w:pPr>
      <w:r w:rsidRPr="00071F4B">
        <w:t xml:space="preserve">the </w:t>
      </w:r>
      <w:r w:rsidR="00C72361">
        <w:t>RIT–T</w:t>
      </w:r>
      <w:r w:rsidR="00B50573">
        <w:t xml:space="preserve"> proponent's </w:t>
      </w:r>
      <w:r w:rsidRPr="00071F4B">
        <w:t xml:space="preserve">reply to any submissions made by the disputing party regarding the </w:t>
      </w:r>
      <w:r w:rsidR="00253372">
        <w:t>conclusions report</w:t>
      </w:r>
      <w:r w:rsidR="00472149">
        <w:t xml:space="preserve"> </w:t>
      </w:r>
      <w:r w:rsidRPr="00071F4B">
        <w:t>(if applicable)</w:t>
      </w:r>
      <w:r w:rsidR="000F35DA">
        <w:t>;</w:t>
      </w:r>
    </w:p>
    <w:p w14:paraId="4160236E" w14:textId="71A0500B" w:rsidR="00071F4B" w:rsidRPr="00071F4B" w:rsidRDefault="00071F4B" w:rsidP="00341959">
      <w:pPr>
        <w:pStyle w:val="Bulletpoint"/>
      </w:pPr>
      <w:r w:rsidRPr="00071F4B">
        <w:t>details of any meetings held by the</w:t>
      </w:r>
      <w:r w:rsidR="00B50573" w:rsidRPr="00B50573">
        <w:t xml:space="preserve"> </w:t>
      </w:r>
      <w:r w:rsidR="00C72361">
        <w:t>RIT–T</w:t>
      </w:r>
      <w:r w:rsidR="00B50573">
        <w:t xml:space="preserve"> proponent </w:t>
      </w:r>
      <w:r w:rsidRPr="00071F4B">
        <w:t>with the interested party (if applicable)</w:t>
      </w:r>
      <w:r w:rsidR="000F35DA">
        <w:t>;</w:t>
      </w:r>
      <w:r w:rsidRPr="00071F4B">
        <w:t xml:space="preserve"> and</w:t>
      </w:r>
    </w:p>
    <w:p w14:paraId="203C0AEE" w14:textId="77777777" w:rsidR="00071F4B" w:rsidRPr="00071F4B" w:rsidRDefault="00071F4B" w:rsidP="00341959">
      <w:pPr>
        <w:pStyle w:val="Bulletpoint"/>
      </w:pPr>
      <w:r w:rsidRPr="00071F4B">
        <w:t>the details of any other known parties involved in the matter.</w:t>
      </w:r>
    </w:p>
    <w:p w14:paraId="3A7C0961" w14:textId="77777777" w:rsidR="00071F4B" w:rsidRPr="004D62DF" w:rsidRDefault="00071F4B" w:rsidP="0049708F">
      <w:pPr>
        <w:pStyle w:val="Heading2"/>
      </w:pPr>
      <w:bookmarkStart w:id="242" w:name="_Toc532464633"/>
      <w:r w:rsidRPr="004D62DF">
        <w:t>Procedure for a dispute</w:t>
      </w:r>
      <w:bookmarkEnd w:id="242"/>
    </w:p>
    <w:p w14:paraId="43809B90" w14:textId="10DE4F62" w:rsidR="00071F4B" w:rsidRDefault="00071F4B" w:rsidP="00071F4B">
      <w:r w:rsidRPr="00071F4B">
        <w:t xml:space="preserve">The AER, </w:t>
      </w:r>
      <w:r w:rsidR="00C72361">
        <w:t>RIT–T</w:t>
      </w:r>
      <w:r w:rsidR="00B50573">
        <w:t xml:space="preserve"> proponents</w:t>
      </w:r>
      <w:r w:rsidRPr="00071F4B">
        <w:t xml:space="preserve"> and disputing parties all have different obligations under clause 5.</w:t>
      </w:r>
      <w:r w:rsidR="00505F0C">
        <w:t>16.5</w:t>
      </w:r>
      <w:r w:rsidRPr="00071F4B">
        <w:t xml:space="preserve"> of the </w:t>
      </w:r>
      <w:r w:rsidR="00E753EC">
        <w:t>NER</w:t>
      </w:r>
      <w:r w:rsidRPr="00071F4B">
        <w:t xml:space="preserve"> to ensure the timely resolution of disputes.</w:t>
      </w:r>
      <w:r w:rsidR="00F225FD">
        <w:t xml:space="preserve"> </w:t>
      </w:r>
      <w:r w:rsidR="00F225FD">
        <w:fldChar w:fldCharType="begin"/>
      </w:r>
      <w:r w:rsidR="00F225FD">
        <w:instrText xml:space="preserve"> REF _Ref518295098 \h </w:instrText>
      </w:r>
      <w:r w:rsidR="00F225FD">
        <w:fldChar w:fldCharType="separate"/>
      </w:r>
      <w:r w:rsidR="00150FE4">
        <w:t xml:space="preserve">Figure </w:t>
      </w:r>
      <w:r w:rsidR="00150FE4">
        <w:rPr>
          <w:noProof/>
        </w:rPr>
        <w:t>2</w:t>
      </w:r>
      <w:r w:rsidR="00F225FD">
        <w:fldChar w:fldCharType="end"/>
      </w:r>
      <w:r w:rsidRPr="00071F4B">
        <w:t xml:space="preserve"> summarises the process for resolving </w:t>
      </w:r>
      <w:r w:rsidR="00C72361">
        <w:t>RIT–T</w:t>
      </w:r>
      <w:r w:rsidRPr="00071F4B">
        <w:t xml:space="preserve"> disputes.</w:t>
      </w:r>
    </w:p>
    <w:p w14:paraId="37DCCE89" w14:textId="77777777" w:rsidR="00104AAF" w:rsidRPr="00A95477" w:rsidRDefault="00104AAF" w:rsidP="004D62DF">
      <w:pPr>
        <w:pStyle w:val="Heading4notnumbered"/>
      </w:pPr>
      <w:r w:rsidRPr="00A95477">
        <w:t>Timeframe for resolving disputes</w:t>
      </w:r>
    </w:p>
    <w:p w14:paraId="2CEC34D6" w14:textId="51DDCD62" w:rsidR="00104AAF" w:rsidRPr="00A95477" w:rsidRDefault="006F67E6" w:rsidP="00104AAF">
      <w:r>
        <w:t>We</w:t>
      </w:r>
      <w:r w:rsidR="00104AAF" w:rsidRPr="00A95477">
        <w:t xml:space="preserve"> must either reject the dispute or make and publish a determination:</w:t>
      </w:r>
    </w:p>
    <w:p w14:paraId="7CB3D220" w14:textId="2E2B9DB3" w:rsidR="00104AAF" w:rsidRPr="00A95477" w:rsidRDefault="00104AAF" w:rsidP="00341959">
      <w:pPr>
        <w:pStyle w:val="Bulletpoint"/>
      </w:pPr>
      <w:r w:rsidRPr="00A95477">
        <w:t>within 40 days of receiving the dispute notice, or</w:t>
      </w:r>
    </w:p>
    <w:p w14:paraId="19911468" w14:textId="5A4D9E7D" w:rsidR="00104AAF" w:rsidRPr="00A95477" w:rsidRDefault="00104AAF" w:rsidP="00341959">
      <w:pPr>
        <w:pStyle w:val="Bulletpoint"/>
      </w:pPr>
      <w:r w:rsidRPr="00A95477">
        <w:t xml:space="preserve">within a period of up to an additional 60 days where </w:t>
      </w:r>
      <w:r w:rsidR="006F67E6">
        <w:t>we notify</w:t>
      </w:r>
      <w:r w:rsidRPr="00A95477">
        <w:t xml:space="preserve"> interested parties that the additional time is required to make a determination because of the complexity or difficulty of the issues involved.</w:t>
      </w:r>
    </w:p>
    <w:p w14:paraId="6DC89A24" w14:textId="77777777" w:rsidR="00104AAF" w:rsidRPr="00A95477" w:rsidRDefault="00104AAF" w:rsidP="00104AAF">
      <w:pPr>
        <w:pStyle w:val="Heading5notnumbered"/>
      </w:pPr>
      <w:r w:rsidRPr="00A95477">
        <w:t>Extension of timeframe – request for additional information</w:t>
      </w:r>
    </w:p>
    <w:p w14:paraId="43CE5868" w14:textId="224A4987" w:rsidR="00104AAF" w:rsidRPr="00A95477" w:rsidRDefault="006F67E6" w:rsidP="00104AAF">
      <w:r>
        <w:lastRenderedPageBreak/>
        <w:t>We</w:t>
      </w:r>
      <w:r w:rsidR="00104AAF" w:rsidRPr="00A95477">
        <w:t xml:space="preserve"> may als</w:t>
      </w:r>
      <w:r>
        <w:t>o extend the time for making our</w:t>
      </w:r>
      <w:r w:rsidR="00104AAF" w:rsidRPr="00A95477">
        <w:t xml:space="preserve"> determination if </w:t>
      </w:r>
      <w:r>
        <w:t>we have</w:t>
      </w:r>
      <w:r w:rsidR="00104AAF" w:rsidRPr="00A95477">
        <w:t xml:space="preserve"> requested further information regarding a dispute from the disputing party or the </w:t>
      </w:r>
      <w:r w:rsidR="00C72361">
        <w:t>RIT–T</w:t>
      </w:r>
      <w:r w:rsidR="00B50573">
        <w:t xml:space="preserve"> proponent</w:t>
      </w:r>
      <w:r w:rsidR="00104AAF" w:rsidRPr="00A95477">
        <w:t xml:space="preserve">, provided: </w:t>
      </w:r>
    </w:p>
    <w:p w14:paraId="5E225509" w14:textId="3CEE304B" w:rsidR="00104AAF" w:rsidRPr="00A95477" w:rsidRDefault="006F67E6" w:rsidP="00341959">
      <w:pPr>
        <w:pStyle w:val="Bulletpoint"/>
      </w:pPr>
      <w:r>
        <w:t>we make</w:t>
      </w:r>
      <w:r w:rsidR="00104AAF" w:rsidRPr="00A95477">
        <w:t xml:space="preserve"> the request for the additional information at least seven business days prior to the expiry of the period for making </w:t>
      </w:r>
      <w:r w:rsidR="00A81525">
        <w:t>our</w:t>
      </w:r>
      <w:r w:rsidR="00104AAF" w:rsidRPr="00A95477">
        <w:t xml:space="preserve"> determination</w:t>
      </w:r>
      <w:r w:rsidR="00A81525">
        <w:t>;</w:t>
      </w:r>
      <w:r w:rsidR="00104AAF" w:rsidRPr="00A95477">
        <w:t xml:space="preserve"> and</w:t>
      </w:r>
    </w:p>
    <w:p w14:paraId="66253081" w14:textId="640DFF36" w:rsidR="00104AAF" w:rsidRPr="00A95477" w:rsidRDefault="00104AAF" w:rsidP="00341959">
      <w:pPr>
        <w:pStyle w:val="Bulletpoint"/>
      </w:pPr>
      <w:r w:rsidRPr="00A95477">
        <w:t xml:space="preserve">the </w:t>
      </w:r>
      <w:r w:rsidR="00C72361">
        <w:t>RIT–T</w:t>
      </w:r>
      <w:r w:rsidR="00B50573">
        <w:t xml:space="preserve"> proponent</w:t>
      </w:r>
      <w:r w:rsidRPr="00A95477">
        <w:t xml:space="preserve"> or disputing party provides the additional information within 14 business days of receipt of the request.</w:t>
      </w:r>
    </w:p>
    <w:p w14:paraId="37ECC76C" w14:textId="4FAA5E3C" w:rsidR="00C67BF9" w:rsidRDefault="00104AAF" w:rsidP="00071F4B">
      <w:r w:rsidRPr="00A95477">
        <w:t>Under these circumstances</w:t>
      </w:r>
      <w:r w:rsidR="00B50573">
        <w:t xml:space="preserve">, </w:t>
      </w:r>
      <w:r w:rsidR="0070164B">
        <w:t>we</w:t>
      </w:r>
      <w:r w:rsidRPr="00A95477">
        <w:t xml:space="preserve"> ma</w:t>
      </w:r>
      <w:r w:rsidR="0070164B">
        <w:t>y extend the time for making our</w:t>
      </w:r>
      <w:r w:rsidRPr="00A95477">
        <w:t xml:space="preserve"> determination by the time it takes the disputing party or </w:t>
      </w:r>
      <w:r w:rsidR="00C72361">
        <w:t>RIT–T</w:t>
      </w:r>
      <w:r w:rsidR="00B50573">
        <w:t xml:space="preserve"> proponent</w:t>
      </w:r>
      <w:r w:rsidRPr="00A95477">
        <w:t xml:space="preserve"> to provide</w:t>
      </w:r>
      <w:r w:rsidR="0070164B">
        <w:t xml:space="preserve"> our requested information</w:t>
      </w:r>
      <w:r w:rsidRPr="00A95477">
        <w:t>.</w:t>
      </w:r>
    </w:p>
    <w:p w14:paraId="11AB3D00" w14:textId="242885FC" w:rsidR="00A95477" w:rsidRDefault="00A95477" w:rsidP="00A95477">
      <w:pPr>
        <w:pStyle w:val="Caption"/>
        <w:keepNext/>
      </w:pPr>
      <w:bookmarkStart w:id="243" w:name="_Ref518295098"/>
      <w:r>
        <w:t xml:space="preserve">Figure </w:t>
      </w:r>
      <w:r w:rsidR="006126C7">
        <w:rPr>
          <w:noProof/>
        </w:rPr>
        <w:fldChar w:fldCharType="begin"/>
      </w:r>
      <w:r w:rsidR="006126C7">
        <w:rPr>
          <w:noProof/>
        </w:rPr>
        <w:instrText xml:space="preserve"> SEQ Figure \* ARABIC </w:instrText>
      </w:r>
      <w:r w:rsidR="006126C7">
        <w:rPr>
          <w:noProof/>
        </w:rPr>
        <w:fldChar w:fldCharType="separate"/>
      </w:r>
      <w:r w:rsidR="00150FE4">
        <w:rPr>
          <w:noProof/>
        </w:rPr>
        <w:t>2</w:t>
      </w:r>
      <w:r w:rsidR="006126C7">
        <w:rPr>
          <w:noProof/>
        </w:rPr>
        <w:fldChar w:fldCharType="end"/>
      </w:r>
      <w:bookmarkEnd w:id="243"/>
      <w:r w:rsidR="00A90D75">
        <w:t>:</w:t>
      </w:r>
      <w:r>
        <w:t xml:space="preserve"> </w:t>
      </w:r>
      <w:r w:rsidRPr="004460CF">
        <w:t>Dispute resolution process</w:t>
      </w:r>
    </w:p>
    <w:p w14:paraId="714FD667" w14:textId="77777777" w:rsidR="00C67BF9" w:rsidRDefault="00C67BF9" w:rsidP="00071F4B">
      <w:r w:rsidRPr="00C67BF9">
        <w:rPr>
          <w:noProof/>
          <w:lang w:eastAsia="en-AU"/>
        </w:rPr>
        <mc:AlternateContent>
          <mc:Choice Requires="wpc">
            <w:drawing>
              <wp:inline distT="0" distB="0" distL="0" distR="0" wp14:anchorId="45530BEC" wp14:editId="1C561F05">
                <wp:extent cx="5641145" cy="4744085"/>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23"/>
                        <wps:cNvSpPr txBox="1">
                          <a:spLocks noChangeArrowheads="1"/>
                        </wps:cNvSpPr>
                        <wps:spPr bwMode="auto">
                          <a:xfrm>
                            <a:off x="1028079" y="374057"/>
                            <a:ext cx="1028192" cy="346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F8A06" w14:textId="77777777" w:rsidR="00831733" w:rsidRPr="002717AF" w:rsidRDefault="00831733" w:rsidP="002717AF">
                              <w:pPr>
                                <w:pStyle w:val="Tabletext"/>
                                <w:rPr>
                                  <w:rStyle w:val="AERtextsize8"/>
                                  <w:sz w:val="20"/>
                                </w:rPr>
                              </w:pPr>
                              <w:r w:rsidRPr="002717AF">
                                <w:rPr>
                                  <w:rStyle w:val="AERtextsize8"/>
                                  <w:sz w:val="20"/>
                                </w:rPr>
                                <w:t>within 30 days</w:t>
                              </w:r>
                            </w:p>
                          </w:txbxContent>
                        </wps:txbx>
                        <wps:bodyPr rot="0" vert="horz" wrap="square" lIns="91440" tIns="45720" rIns="91440" bIns="45720" anchor="t" anchorCtr="0" upright="1">
                          <a:noAutofit/>
                        </wps:bodyPr>
                      </wps:wsp>
                      <wps:wsp>
                        <wps:cNvPr id="20" name="Text Box 24"/>
                        <wps:cNvSpPr txBox="1">
                          <a:spLocks noChangeArrowheads="1"/>
                        </wps:cNvSpPr>
                        <wps:spPr bwMode="auto">
                          <a:xfrm>
                            <a:off x="113884" y="1"/>
                            <a:ext cx="4128348" cy="379951"/>
                          </a:xfrm>
                          <a:prstGeom prst="rect">
                            <a:avLst/>
                          </a:prstGeom>
                          <a:solidFill>
                            <a:srgbClr val="FFFFFF"/>
                          </a:solidFill>
                          <a:ln w="9525">
                            <a:solidFill>
                              <a:srgbClr val="000000"/>
                            </a:solidFill>
                            <a:miter lim="800000"/>
                            <a:headEnd/>
                            <a:tailEnd/>
                          </a:ln>
                        </wps:spPr>
                        <wps:txbx>
                          <w:txbxContent>
                            <w:p w14:paraId="02243017" w14:textId="0027A920" w:rsidR="00831733" w:rsidRPr="002717AF" w:rsidRDefault="00831733" w:rsidP="002717AF">
                              <w:pPr>
                                <w:pStyle w:val="Tabletext"/>
                              </w:pPr>
                              <w:r>
                                <w:rPr>
                                  <w:rStyle w:val="AERtextsize8"/>
                                </w:rPr>
                                <w:t>T</w:t>
                              </w:r>
                              <w:r w:rsidRPr="002717AF">
                                <w:rPr>
                                  <w:rStyle w:val="AERtextsize8"/>
                                  <w:sz w:val="20"/>
                                </w:rPr>
                                <w:t>ransmission business publishes a conclusions report</w:t>
                              </w:r>
                            </w:p>
                          </w:txbxContent>
                        </wps:txbx>
                        <wps:bodyPr rot="0" vert="horz" wrap="square" lIns="91440" tIns="45720" rIns="91440" bIns="45720" anchor="t" anchorCtr="0" upright="1">
                          <a:noAutofit/>
                        </wps:bodyPr>
                      </wps:wsp>
                      <wps:wsp>
                        <wps:cNvPr id="21" name="Text Box 25"/>
                        <wps:cNvSpPr txBox="1">
                          <a:spLocks noChangeArrowheads="1"/>
                        </wps:cNvSpPr>
                        <wps:spPr bwMode="auto">
                          <a:xfrm>
                            <a:off x="113909" y="757583"/>
                            <a:ext cx="4000569" cy="685800"/>
                          </a:xfrm>
                          <a:prstGeom prst="rect">
                            <a:avLst/>
                          </a:prstGeom>
                          <a:solidFill>
                            <a:srgbClr val="FFFFFF"/>
                          </a:solidFill>
                          <a:ln w="9525">
                            <a:solidFill>
                              <a:srgbClr val="000000"/>
                            </a:solidFill>
                            <a:miter lim="800000"/>
                            <a:headEnd/>
                            <a:tailEnd/>
                          </a:ln>
                        </wps:spPr>
                        <wps:txbx>
                          <w:txbxContent>
                            <w:p w14:paraId="0D9DE452" w14:textId="0A68DC80" w:rsidR="00831733" w:rsidRPr="002717AF" w:rsidRDefault="00831733" w:rsidP="002717AF">
                              <w:pPr>
                                <w:pStyle w:val="Tabletext"/>
                                <w:rPr>
                                  <w:rStyle w:val="AERtextsize8"/>
                                  <w:sz w:val="20"/>
                                </w:rPr>
                              </w:pPr>
                              <w:r w:rsidRPr="002717AF">
                                <w:rPr>
                                  <w:rStyle w:val="AERtextsize8"/>
                                  <w:sz w:val="20"/>
                                </w:rPr>
                                <w:t>The disputing party must lodge a dispute notice with the AER setting out the grounds of the dispute. It must also provide a copy of the dispute notice to the transmission business.</w:t>
                              </w:r>
                            </w:p>
                            <w:p w14:paraId="7D4CD95B" w14:textId="77777777" w:rsidR="00831733" w:rsidRPr="0056039B" w:rsidRDefault="00831733" w:rsidP="00C67BF9">
                              <w:pPr>
                                <w:rPr>
                                  <w:sz w:val="18"/>
                                  <w:szCs w:val="18"/>
                                </w:rPr>
                              </w:pPr>
                            </w:p>
                          </w:txbxContent>
                        </wps:txbx>
                        <wps:bodyPr rot="0" vert="horz" wrap="square" lIns="91440" tIns="45720" rIns="91440" bIns="45720" anchor="t" anchorCtr="0" upright="1">
                          <a:noAutofit/>
                        </wps:bodyPr>
                      </wps:wsp>
                      <wps:wsp>
                        <wps:cNvPr id="22" name="Text Box 26"/>
                        <wps:cNvSpPr txBox="1">
                          <a:spLocks noChangeArrowheads="1"/>
                        </wps:cNvSpPr>
                        <wps:spPr bwMode="auto">
                          <a:xfrm>
                            <a:off x="113910" y="1828814"/>
                            <a:ext cx="4000569" cy="342900"/>
                          </a:xfrm>
                          <a:prstGeom prst="rect">
                            <a:avLst/>
                          </a:prstGeom>
                          <a:solidFill>
                            <a:srgbClr val="FFFFFF"/>
                          </a:solidFill>
                          <a:ln w="9525">
                            <a:solidFill>
                              <a:srgbClr val="000000"/>
                            </a:solidFill>
                            <a:miter lim="800000"/>
                            <a:headEnd/>
                            <a:tailEnd/>
                          </a:ln>
                        </wps:spPr>
                        <wps:txbx>
                          <w:txbxContent>
                            <w:p w14:paraId="6914BB9B" w14:textId="77777777" w:rsidR="00831733" w:rsidRPr="002717AF" w:rsidRDefault="00831733" w:rsidP="002717AF">
                              <w:pPr>
                                <w:pStyle w:val="Tabletext"/>
                                <w:rPr>
                                  <w:rStyle w:val="AERtextsize8"/>
                                  <w:sz w:val="20"/>
                                </w:rPr>
                              </w:pPr>
                              <w:r w:rsidRPr="002717AF">
                                <w:rPr>
                                  <w:rStyle w:val="AERtextsize8"/>
                                  <w:sz w:val="20"/>
                                </w:rPr>
                                <w:t>The AER reviews the dispute notice and ground/s for the dispute.</w:t>
                              </w:r>
                            </w:p>
                            <w:p w14:paraId="5B6E0791" w14:textId="77777777" w:rsidR="00831733" w:rsidRPr="0056039B" w:rsidRDefault="00831733" w:rsidP="00C67BF9">
                              <w:pPr>
                                <w:rPr>
                                  <w:sz w:val="18"/>
                                  <w:szCs w:val="18"/>
                                </w:rPr>
                              </w:pPr>
                            </w:p>
                          </w:txbxContent>
                        </wps:txbx>
                        <wps:bodyPr rot="0" vert="horz" wrap="square" lIns="91440" tIns="45720" rIns="91440" bIns="45720" anchor="t" anchorCtr="0" upright="1">
                          <a:noAutofit/>
                        </wps:bodyPr>
                      </wps:wsp>
                      <wps:wsp>
                        <wps:cNvPr id="23" name="Line 27"/>
                        <wps:cNvCnPr/>
                        <wps:spPr bwMode="auto">
                          <a:xfrm>
                            <a:off x="2056384" y="393418"/>
                            <a:ext cx="146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wps:spPr bwMode="auto">
                          <a:xfrm>
                            <a:off x="2057845" y="1443207"/>
                            <a:ext cx="730" cy="340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wps:spPr bwMode="auto">
                          <a:xfrm>
                            <a:off x="1142111" y="2171714"/>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0"/>
                        <wps:cNvCnPr/>
                        <wps:spPr bwMode="auto">
                          <a:xfrm>
                            <a:off x="2742819" y="2171714"/>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1"/>
                        <wps:cNvSpPr txBox="1">
                          <a:spLocks noChangeArrowheads="1"/>
                        </wps:cNvSpPr>
                        <wps:spPr bwMode="auto">
                          <a:xfrm>
                            <a:off x="49237" y="2213520"/>
                            <a:ext cx="1092038" cy="571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C7B42" w14:textId="77777777" w:rsidR="00831733" w:rsidRPr="002717AF" w:rsidRDefault="00831733" w:rsidP="002717AF">
                              <w:pPr>
                                <w:pStyle w:val="Tabletext"/>
                                <w:rPr>
                                  <w:rStyle w:val="AERtextsize8"/>
                                  <w:sz w:val="20"/>
                                </w:rPr>
                              </w:pPr>
                              <w:r w:rsidRPr="002717AF">
                                <w:rPr>
                                  <w:rStyle w:val="AERtextsize8"/>
                                  <w:sz w:val="20"/>
                                </w:rPr>
                                <w:t>Valid ground/s for dispute</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2856201" y="2192617"/>
                            <a:ext cx="1258277" cy="571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ACD7F" w14:textId="77777777" w:rsidR="00831733" w:rsidRPr="002717AF" w:rsidRDefault="00831733" w:rsidP="002717AF">
                              <w:pPr>
                                <w:pStyle w:val="Tabletext"/>
                                <w:rPr>
                                  <w:rStyle w:val="AERtextsize8"/>
                                  <w:sz w:val="20"/>
                                </w:rPr>
                              </w:pPr>
                              <w:r w:rsidRPr="002717AF">
                                <w:rPr>
                                  <w:rStyle w:val="AERtextsize8"/>
                                  <w:sz w:val="20"/>
                                </w:rPr>
                                <w:t>Invalid ground/s for dispute</w:t>
                              </w:r>
                            </w:p>
                          </w:txbxContent>
                        </wps:txbx>
                        <wps:bodyPr rot="0" vert="horz" wrap="square" lIns="91440" tIns="45720" rIns="91440" bIns="45720" anchor="t" anchorCtr="0" upright="1">
                          <a:noAutofit/>
                        </wps:bodyPr>
                      </wps:wsp>
                      <wps:wsp>
                        <wps:cNvPr id="29" name="Text Box 33"/>
                        <wps:cNvSpPr txBox="1">
                          <a:spLocks noChangeArrowheads="1"/>
                        </wps:cNvSpPr>
                        <wps:spPr bwMode="auto">
                          <a:xfrm>
                            <a:off x="113893" y="2907465"/>
                            <a:ext cx="2056384" cy="533953"/>
                          </a:xfrm>
                          <a:prstGeom prst="rect">
                            <a:avLst/>
                          </a:prstGeom>
                          <a:solidFill>
                            <a:srgbClr val="FFFFFF"/>
                          </a:solidFill>
                          <a:ln w="9525">
                            <a:solidFill>
                              <a:srgbClr val="000000"/>
                            </a:solidFill>
                            <a:miter lim="800000"/>
                            <a:headEnd/>
                            <a:tailEnd/>
                          </a:ln>
                        </wps:spPr>
                        <wps:txbx>
                          <w:txbxContent>
                            <w:p w14:paraId="44A68012" w14:textId="77777777" w:rsidR="00831733" w:rsidRPr="008D62E5" w:rsidRDefault="00831733" w:rsidP="002717AF">
                              <w:pPr>
                                <w:pStyle w:val="Tabletext"/>
                                <w:rPr>
                                  <w:rStyle w:val="AERtextsize8"/>
                                </w:rPr>
                              </w:pPr>
                              <w:r w:rsidRPr="002717AF">
                                <w:rPr>
                                  <w:rStyle w:val="AERtextsize8"/>
                                  <w:sz w:val="20"/>
                                </w:rPr>
                                <w:t>AER commences determination process</w:t>
                              </w:r>
                              <w:r w:rsidRPr="008D62E5">
                                <w:rPr>
                                  <w:rStyle w:val="AERtextsize8"/>
                                </w:rPr>
                                <w:t>.</w:t>
                              </w:r>
                            </w:p>
                          </w:txbxContent>
                        </wps:txbx>
                        <wps:bodyPr rot="0" vert="horz" wrap="square" lIns="91440" tIns="45720" rIns="91440" bIns="45720" anchor="t" anchorCtr="0" upright="1">
                          <a:noAutofit/>
                        </wps:bodyPr>
                      </wps:wsp>
                      <wps:wsp>
                        <wps:cNvPr id="30" name="Text Box 34"/>
                        <wps:cNvSpPr txBox="1">
                          <a:spLocks noChangeArrowheads="1"/>
                        </wps:cNvSpPr>
                        <wps:spPr bwMode="auto">
                          <a:xfrm>
                            <a:off x="2284096" y="2918023"/>
                            <a:ext cx="1830704" cy="1614474"/>
                          </a:xfrm>
                          <a:prstGeom prst="rect">
                            <a:avLst/>
                          </a:prstGeom>
                          <a:solidFill>
                            <a:srgbClr val="FFFFFF"/>
                          </a:solidFill>
                          <a:ln w="9525">
                            <a:solidFill>
                              <a:srgbClr val="000000"/>
                            </a:solidFill>
                            <a:miter lim="800000"/>
                            <a:headEnd/>
                            <a:tailEnd/>
                          </a:ln>
                        </wps:spPr>
                        <wps:txbx>
                          <w:txbxContent>
                            <w:p w14:paraId="1081C566" w14:textId="277D22C5" w:rsidR="00831733" w:rsidRPr="002717AF" w:rsidRDefault="00831733" w:rsidP="002717AF">
                              <w:pPr>
                                <w:pStyle w:val="Tabletext"/>
                              </w:pPr>
                              <w:r w:rsidRPr="002717AF">
                                <w:rPr>
                                  <w:rStyle w:val="AERtextsize8"/>
                                  <w:sz w:val="20"/>
                                </w:rPr>
                                <w:t>The AER does not proceed with determination process and rejects the dispute by written notice to the disputing party. The AER also notifies the transmission business that the</w:t>
                              </w:r>
                              <w:r w:rsidRPr="002717AF">
                                <w:t xml:space="preserve"> </w:t>
                              </w:r>
                              <w:r w:rsidRPr="002717AF">
                                <w:rPr>
                                  <w:rStyle w:val="AERtextsize8"/>
                                  <w:sz w:val="20"/>
                                </w:rPr>
                                <w:t>dispute has been rejected.</w:t>
                              </w:r>
                            </w:p>
                          </w:txbxContent>
                        </wps:txbx>
                        <wps:bodyPr rot="0" vert="horz" wrap="square" lIns="91440" tIns="45720" rIns="91440" bIns="45720" anchor="t" anchorCtr="0" upright="1">
                          <a:noAutofit/>
                        </wps:bodyPr>
                      </wps:wsp>
                      <wps:wsp>
                        <wps:cNvPr id="31" name="Line 35"/>
                        <wps:cNvCnPr/>
                        <wps:spPr bwMode="auto">
                          <a:xfrm>
                            <a:off x="1141381" y="3475619"/>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6"/>
                        <wps:cNvSpPr txBox="1">
                          <a:spLocks noChangeArrowheads="1"/>
                        </wps:cNvSpPr>
                        <wps:spPr bwMode="auto">
                          <a:xfrm>
                            <a:off x="113880" y="3839794"/>
                            <a:ext cx="2054924" cy="692697"/>
                          </a:xfrm>
                          <a:prstGeom prst="rect">
                            <a:avLst/>
                          </a:prstGeom>
                          <a:solidFill>
                            <a:srgbClr val="FFFFFF"/>
                          </a:solidFill>
                          <a:ln w="9525">
                            <a:solidFill>
                              <a:srgbClr val="000000"/>
                            </a:solidFill>
                            <a:miter lim="800000"/>
                            <a:headEnd/>
                            <a:tailEnd/>
                          </a:ln>
                        </wps:spPr>
                        <wps:txbx>
                          <w:txbxContent>
                            <w:p w14:paraId="5B252AC9" w14:textId="77777777" w:rsidR="00831733" w:rsidRPr="002717AF" w:rsidRDefault="00831733" w:rsidP="002717AF">
                              <w:pPr>
                                <w:pStyle w:val="Tabletext"/>
                                <w:rPr>
                                  <w:rStyle w:val="AERtextsize8"/>
                                  <w:sz w:val="20"/>
                                </w:rPr>
                              </w:pPr>
                              <w:r w:rsidRPr="002717AF">
                                <w:rPr>
                                  <w:rStyle w:val="AERtextsize8"/>
                                  <w:sz w:val="20"/>
                                </w:rPr>
                                <w:t xml:space="preserve">AER makes determination and publishes reasons. </w:t>
                              </w:r>
                            </w:p>
                          </w:txbxContent>
                        </wps:txbx>
                        <wps:bodyPr rot="0" vert="horz" wrap="square" lIns="91440" tIns="45720" rIns="91440" bIns="45720" anchor="t" anchorCtr="0" upright="1">
                          <a:noAutofit/>
                        </wps:bodyPr>
                      </wps:wsp>
                      <wps:wsp>
                        <wps:cNvPr id="33" name="Line 37"/>
                        <wps:cNvCnPr/>
                        <wps:spPr bwMode="auto">
                          <a:xfrm>
                            <a:off x="4242563" y="872211"/>
                            <a:ext cx="73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38"/>
                        <wps:cNvSpPr txBox="1">
                          <a:spLocks noChangeArrowheads="1"/>
                        </wps:cNvSpPr>
                        <wps:spPr bwMode="auto">
                          <a:xfrm>
                            <a:off x="4263129" y="1280160"/>
                            <a:ext cx="1371410" cy="2715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B6149" w14:textId="7872B3DF" w:rsidR="00831733" w:rsidRPr="002717AF" w:rsidRDefault="00831733" w:rsidP="002717AF">
                              <w:pPr>
                                <w:pStyle w:val="Tabletext"/>
                              </w:pPr>
                              <w:r w:rsidRPr="002717AF">
                                <w:rPr>
                                  <w:rStyle w:val="AERtextsize8"/>
                                  <w:sz w:val="20"/>
                                </w:rPr>
                                <w:t>AER will generally make a determination on the dispute within 40 to 100 business days (depending on the complexity of the issues involved and the time taken for a disputing party or the transmission business to provide information to the AER</w:t>
                              </w:r>
                              <w:r w:rsidRPr="002717AF">
                                <w:t>)</w:t>
                              </w:r>
                            </w:p>
                          </w:txbxContent>
                        </wps:txbx>
                        <wps:bodyPr rot="0" vert="horz" wrap="square" lIns="91440" tIns="45720" rIns="91440" bIns="45720" anchor="t" anchorCtr="0" upright="1">
                          <a:noAutofit/>
                        </wps:bodyPr>
                      </wps:wsp>
                    </wpc:wpc>
                  </a:graphicData>
                </a:graphic>
              </wp:inline>
            </w:drawing>
          </mc:Choice>
          <mc:Fallback>
            <w:pict>
              <v:group w14:anchorId="45530BEC" id="Canvas 35" o:spid="_x0000_s1026" editas="canvas" style="width:444.2pt;height:373.55pt;mso-position-horizontal-relative:char;mso-position-vertical-relative:line" coordsize="56407,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07;height:47440;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10280;top:3740;width:10282;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233F8A06" w14:textId="77777777" w:rsidR="00831733" w:rsidRPr="002717AF" w:rsidRDefault="00831733" w:rsidP="002717AF">
                        <w:pPr>
                          <w:pStyle w:val="Tabletext"/>
                          <w:rPr>
                            <w:rStyle w:val="AERtextsize8"/>
                            <w:sz w:val="20"/>
                          </w:rPr>
                        </w:pPr>
                        <w:r w:rsidRPr="002717AF">
                          <w:rPr>
                            <w:rStyle w:val="AERtextsize8"/>
                            <w:sz w:val="20"/>
                          </w:rPr>
                          <w:t>within 30 days</w:t>
                        </w:r>
                      </w:p>
                    </w:txbxContent>
                  </v:textbox>
                </v:shape>
                <v:shape id="Text Box 24" o:spid="_x0000_s1029" type="#_x0000_t202" style="position:absolute;left:1138;width:41284;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2243017" w14:textId="0027A920" w:rsidR="00831733" w:rsidRPr="002717AF" w:rsidRDefault="00831733" w:rsidP="002717AF">
                        <w:pPr>
                          <w:pStyle w:val="Tabletext"/>
                        </w:pPr>
                        <w:r>
                          <w:rPr>
                            <w:rStyle w:val="AERtextsize8"/>
                          </w:rPr>
                          <w:t>T</w:t>
                        </w:r>
                        <w:r w:rsidRPr="002717AF">
                          <w:rPr>
                            <w:rStyle w:val="AERtextsize8"/>
                            <w:sz w:val="20"/>
                          </w:rPr>
                          <w:t>ransmission business publishes a conclusions report</w:t>
                        </w:r>
                      </w:p>
                    </w:txbxContent>
                  </v:textbox>
                </v:shape>
                <v:shape id="Text Box 25" o:spid="_x0000_s1030" type="#_x0000_t202" style="position:absolute;left:1139;top:7575;width:4000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D9DE452" w14:textId="0A68DC80" w:rsidR="00831733" w:rsidRPr="002717AF" w:rsidRDefault="00831733" w:rsidP="002717AF">
                        <w:pPr>
                          <w:pStyle w:val="Tabletext"/>
                          <w:rPr>
                            <w:rStyle w:val="AERtextsize8"/>
                            <w:sz w:val="20"/>
                          </w:rPr>
                        </w:pPr>
                        <w:r w:rsidRPr="002717AF">
                          <w:rPr>
                            <w:rStyle w:val="AERtextsize8"/>
                            <w:sz w:val="20"/>
                          </w:rPr>
                          <w:t>The disputing party must lodge a dispute notice with the AER setting out the grounds of the dispute. It must also provide a copy of the dispute notice to the transmission business.</w:t>
                        </w:r>
                      </w:p>
                      <w:p w14:paraId="7D4CD95B" w14:textId="77777777" w:rsidR="00831733" w:rsidRPr="0056039B" w:rsidRDefault="00831733" w:rsidP="00C67BF9">
                        <w:pPr>
                          <w:rPr>
                            <w:sz w:val="18"/>
                            <w:szCs w:val="18"/>
                          </w:rPr>
                        </w:pPr>
                      </w:p>
                    </w:txbxContent>
                  </v:textbox>
                </v:shape>
                <v:shape id="Text Box 26" o:spid="_x0000_s1031" type="#_x0000_t202" style="position:absolute;left:1139;top:18288;width:4000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914BB9B" w14:textId="77777777" w:rsidR="00831733" w:rsidRPr="002717AF" w:rsidRDefault="00831733" w:rsidP="002717AF">
                        <w:pPr>
                          <w:pStyle w:val="Tabletext"/>
                          <w:rPr>
                            <w:rStyle w:val="AERtextsize8"/>
                            <w:sz w:val="20"/>
                          </w:rPr>
                        </w:pPr>
                        <w:r w:rsidRPr="002717AF">
                          <w:rPr>
                            <w:rStyle w:val="AERtextsize8"/>
                            <w:sz w:val="20"/>
                          </w:rPr>
                          <w:t>The AER reviews the dispute notice and ground/s for the dispute.</w:t>
                        </w:r>
                      </w:p>
                      <w:p w14:paraId="5B6E0791" w14:textId="77777777" w:rsidR="00831733" w:rsidRPr="0056039B" w:rsidRDefault="00831733" w:rsidP="00C67BF9">
                        <w:pPr>
                          <w:rPr>
                            <w:sz w:val="18"/>
                            <w:szCs w:val="18"/>
                          </w:rPr>
                        </w:pPr>
                      </w:p>
                    </w:txbxContent>
                  </v:textbox>
                </v:shape>
                <v:line id="Line 27" o:spid="_x0000_s1032" style="position:absolute;visibility:visible;mso-wrap-style:square" from="20563,3934" to="20578,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8" o:spid="_x0000_s1033" style="position:absolute;visibility:visible;mso-wrap-style:square" from="20578,14432" to="20585,1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9" o:spid="_x0000_s1034" style="position:absolute;visibility:visible;mso-wrap-style:square" from="11421,21717" to="11428,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0" o:spid="_x0000_s1035" style="position:absolute;visibility:visible;mso-wrap-style:square" from="27428,21717" to="27435,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31" o:spid="_x0000_s1036" type="#_x0000_t202" style="position:absolute;left:492;top:22135;width:1092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91C7B42" w14:textId="77777777" w:rsidR="00831733" w:rsidRPr="002717AF" w:rsidRDefault="00831733" w:rsidP="002717AF">
                        <w:pPr>
                          <w:pStyle w:val="Tabletext"/>
                          <w:rPr>
                            <w:rStyle w:val="AERtextsize8"/>
                            <w:sz w:val="20"/>
                          </w:rPr>
                        </w:pPr>
                        <w:r w:rsidRPr="002717AF">
                          <w:rPr>
                            <w:rStyle w:val="AERtextsize8"/>
                            <w:sz w:val="20"/>
                          </w:rPr>
                          <w:t>Valid ground/s for dispute</w:t>
                        </w:r>
                      </w:p>
                    </w:txbxContent>
                  </v:textbox>
                </v:shape>
                <v:shape id="Text Box 32" o:spid="_x0000_s1037" type="#_x0000_t202" style="position:absolute;left:28562;top:21926;width:12582;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73ACD7F" w14:textId="77777777" w:rsidR="00831733" w:rsidRPr="002717AF" w:rsidRDefault="00831733" w:rsidP="002717AF">
                        <w:pPr>
                          <w:pStyle w:val="Tabletext"/>
                          <w:rPr>
                            <w:rStyle w:val="AERtextsize8"/>
                            <w:sz w:val="20"/>
                          </w:rPr>
                        </w:pPr>
                        <w:r w:rsidRPr="002717AF">
                          <w:rPr>
                            <w:rStyle w:val="AERtextsize8"/>
                            <w:sz w:val="20"/>
                          </w:rPr>
                          <w:t>Invalid ground/s for dispute</w:t>
                        </w:r>
                      </w:p>
                    </w:txbxContent>
                  </v:textbox>
                </v:shape>
                <v:shape id="Text Box 33" o:spid="_x0000_s1038" type="#_x0000_t202" style="position:absolute;left:1138;top:29074;width:20564;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44A68012" w14:textId="77777777" w:rsidR="00831733" w:rsidRPr="008D62E5" w:rsidRDefault="00831733" w:rsidP="002717AF">
                        <w:pPr>
                          <w:pStyle w:val="Tabletext"/>
                          <w:rPr>
                            <w:rStyle w:val="AERtextsize8"/>
                          </w:rPr>
                        </w:pPr>
                        <w:r w:rsidRPr="002717AF">
                          <w:rPr>
                            <w:rStyle w:val="AERtextsize8"/>
                            <w:sz w:val="20"/>
                          </w:rPr>
                          <w:t>AER commences determination process</w:t>
                        </w:r>
                        <w:r w:rsidRPr="008D62E5">
                          <w:rPr>
                            <w:rStyle w:val="AERtextsize8"/>
                          </w:rPr>
                          <w:t>.</w:t>
                        </w:r>
                      </w:p>
                    </w:txbxContent>
                  </v:textbox>
                </v:shape>
                <v:shape id="Text Box 34" o:spid="_x0000_s1039" type="#_x0000_t202" style="position:absolute;left:22840;top:29180;width:18308;height:16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081C566" w14:textId="277D22C5" w:rsidR="00831733" w:rsidRPr="002717AF" w:rsidRDefault="00831733" w:rsidP="002717AF">
                        <w:pPr>
                          <w:pStyle w:val="Tabletext"/>
                        </w:pPr>
                        <w:r w:rsidRPr="002717AF">
                          <w:rPr>
                            <w:rStyle w:val="AERtextsize8"/>
                            <w:sz w:val="20"/>
                          </w:rPr>
                          <w:t>The AER does not proceed with determination process and rejects the dispute by written notice to the disputing party. The AER also notifies the transmission business that the</w:t>
                        </w:r>
                        <w:r w:rsidRPr="002717AF">
                          <w:t xml:space="preserve"> </w:t>
                        </w:r>
                        <w:r w:rsidRPr="002717AF">
                          <w:rPr>
                            <w:rStyle w:val="AERtextsize8"/>
                            <w:sz w:val="20"/>
                          </w:rPr>
                          <w:t>dispute has been rejected.</w:t>
                        </w:r>
                      </w:p>
                    </w:txbxContent>
                  </v:textbox>
                </v:shape>
                <v:line id="Line 35" o:spid="_x0000_s1040" style="position:absolute;visibility:visible;mso-wrap-style:square" from="11413,34756" to="11421,3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 id="Text Box 36" o:spid="_x0000_s1041" type="#_x0000_t202" style="position:absolute;left:1138;top:38397;width:20550;height:6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5B252AC9" w14:textId="77777777" w:rsidR="00831733" w:rsidRPr="002717AF" w:rsidRDefault="00831733" w:rsidP="002717AF">
                        <w:pPr>
                          <w:pStyle w:val="Tabletext"/>
                          <w:rPr>
                            <w:rStyle w:val="AERtextsize8"/>
                            <w:sz w:val="20"/>
                          </w:rPr>
                        </w:pPr>
                        <w:r w:rsidRPr="002717AF">
                          <w:rPr>
                            <w:rStyle w:val="AERtextsize8"/>
                            <w:sz w:val="20"/>
                          </w:rPr>
                          <w:t xml:space="preserve">AER makes determination and publishes reasons. </w:t>
                        </w:r>
                      </w:p>
                    </w:txbxContent>
                  </v:textbox>
                </v:shape>
                <v:line id="Line 37" o:spid="_x0000_s1042" style="position:absolute;visibility:visible;mso-wrap-style:square" from="42425,8722" to="42432,43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38" o:spid="_x0000_s1043" type="#_x0000_t202" style="position:absolute;left:42631;top:12801;width:13714;height:27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04B6149" w14:textId="7872B3DF" w:rsidR="00831733" w:rsidRPr="002717AF" w:rsidRDefault="00831733" w:rsidP="002717AF">
                        <w:pPr>
                          <w:pStyle w:val="Tabletext"/>
                        </w:pPr>
                        <w:r w:rsidRPr="002717AF">
                          <w:rPr>
                            <w:rStyle w:val="AERtextsize8"/>
                            <w:sz w:val="20"/>
                          </w:rPr>
                          <w:t>AER will generally make a determination on the dispute within 40 to 100 business days (depending on the complexity of the issues involved and the time taken for a disputing party or the transmission business to provide information to the AER</w:t>
                        </w:r>
                        <w:r w:rsidRPr="002717AF">
                          <w:t>)</w:t>
                        </w:r>
                      </w:p>
                    </w:txbxContent>
                  </v:textbox>
                </v:shape>
                <w10:anchorlock/>
              </v:group>
            </w:pict>
          </mc:Fallback>
        </mc:AlternateContent>
      </w:r>
    </w:p>
    <w:p w14:paraId="6C43A798" w14:textId="77777777" w:rsidR="005D32C2" w:rsidRDefault="005D32C2" w:rsidP="00104AAF">
      <w:pPr>
        <w:pStyle w:val="Heading4notnumbered"/>
      </w:pPr>
    </w:p>
    <w:p w14:paraId="1EE13078" w14:textId="42F92D17" w:rsidR="00A95477" w:rsidRPr="00A95477" w:rsidRDefault="00A95477" w:rsidP="00104AAF">
      <w:pPr>
        <w:pStyle w:val="Heading4notnumbered"/>
      </w:pPr>
      <w:r w:rsidRPr="00A95477">
        <w:t>AER determination</w:t>
      </w:r>
    </w:p>
    <w:p w14:paraId="400D3998" w14:textId="512E92F9" w:rsidR="00A95477" w:rsidRPr="00A95477" w:rsidRDefault="00A95477" w:rsidP="00A95477">
      <w:r w:rsidRPr="00A95477">
        <w:t xml:space="preserve">After considering the dispute notice and any other relevant information, </w:t>
      </w:r>
      <w:r w:rsidR="0070164B">
        <w:t>we</w:t>
      </w:r>
      <w:r w:rsidRPr="00A95477">
        <w:t xml:space="preserve"> must either reject the dispute or make and publish a determination.</w:t>
      </w:r>
    </w:p>
    <w:p w14:paraId="55DEA94D" w14:textId="04AE7FB0" w:rsidR="00A95477" w:rsidRPr="00A95477" w:rsidRDefault="00A81525" w:rsidP="00A95477">
      <w:r>
        <w:t>If we reject the dispute, w</w:t>
      </w:r>
      <w:r w:rsidR="0070164B">
        <w:t>e</w:t>
      </w:r>
      <w:r w:rsidR="00A95477" w:rsidRPr="00A95477">
        <w:t xml:space="preserve"> must:</w:t>
      </w:r>
    </w:p>
    <w:p w14:paraId="5A11CEBB" w14:textId="35653A9C" w:rsidR="00A95477" w:rsidRPr="00A95477" w:rsidRDefault="00A95477" w:rsidP="00341959">
      <w:pPr>
        <w:pStyle w:val="Bulletpoint"/>
      </w:pPr>
      <w:r w:rsidRPr="00A95477">
        <w:lastRenderedPageBreak/>
        <w:t xml:space="preserve">reject the dispute by written notice to the disputing party if </w:t>
      </w:r>
      <w:r w:rsidR="0070164B">
        <w:t>we consider</w:t>
      </w:r>
      <w:r w:rsidRPr="00A95477">
        <w:t xml:space="preserve"> the grounds for the dispute are misconceived or lacking in substance</w:t>
      </w:r>
      <w:r w:rsidR="00A81525">
        <w:t>;</w:t>
      </w:r>
      <w:r w:rsidRPr="00A95477">
        <w:t xml:space="preserve"> and</w:t>
      </w:r>
    </w:p>
    <w:p w14:paraId="7834BB04" w14:textId="727B0CA6" w:rsidR="00A95477" w:rsidRPr="00A95477" w:rsidRDefault="00A95477" w:rsidP="00341959">
      <w:pPr>
        <w:pStyle w:val="Bulletpoint"/>
      </w:pPr>
      <w:r w:rsidRPr="00A95477">
        <w:t xml:space="preserve">notify the </w:t>
      </w:r>
      <w:r w:rsidR="00C72361">
        <w:t>RIT–T</w:t>
      </w:r>
      <w:r w:rsidR="00B50573">
        <w:t xml:space="preserve"> proponent</w:t>
      </w:r>
      <w:r w:rsidRPr="00A95477">
        <w:t xml:space="preserve"> that the dispute has been rejected.</w:t>
      </w:r>
    </w:p>
    <w:p w14:paraId="456567AE" w14:textId="45F5B1FA" w:rsidR="00A95477" w:rsidRPr="00A95477" w:rsidRDefault="00A81525" w:rsidP="00A95477">
      <w:r>
        <w:t>If we do not reject the dispute, w</w:t>
      </w:r>
      <w:r w:rsidR="0070164B">
        <w:t>e</w:t>
      </w:r>
      <w:r w:rsidR="00A95477" w:rsidRPr="00A95477">
        <w:t xml:space="preserve"> must make and publish a determination:</w:t>
      </w:r>
    </w:p>
    <w:p w14:paraId="5E4766A9" w14:textId="56497DE6" w:rsidR="00A95477" w:rsidRPr="00A95477" w:rsidRDefault="00A95477" w:rsidP="00341959">
      <w:pPr>
        <w:pStyle w:val="Bulletpoint"/>
      </w:pPr>
      <w:r w:rsidRPr="00A95477">
        <w:t xml:space="preserve">stating that, based on the grounds of the dispute, the </w:t>
      </w:r>
      <w:r w:rsidR="00C72361">
        <w:t>RIT–T</w:t>
      </w:r>
      <w:r w:rsidR="00B50573">
        <w:t xml:space="preserve"> proponent </w:t>
      </w:r>
      <w:r w:rsidRPr="00A95477">
        <w:t xml:space="preserve">will not need to amend </w:t>
      </w:r>
      <w:r w:rsidR="00A81525">
        <w:t xml:space="preserve">its </w:t>
      </w:r>
      <w:r w:rsidRPr="00A95477">
        <w:t>conclusions report</w:t>
      </w:r>
      <w:r w:rsidR="00A81525">
        <w:t>;</w:t>
      </w:r>
      <w:r w:rsidRPr="00A95477">
        <w:t xml:space="preserve"> or</w:t>
      </w:r>
    </w:p>
    <w:p w14:paraId="743A432C" w14:textId="5C6FCFF9" w:rsidR="00A95477" w:rsidRPr="00A95477" w:rsidRDefault="00A95477" w:rsidP="00341959">
      <w:pPr>
        <w:pStyle w:val="Bulletpoint"/>
      </w:pPr>
      <w:r w:rsidRPr="00A95477">
        <w:t>directing the</w:t>
      </w:r>
      <w:r w:rsidR="00B50573" w:rsidRPr="00B50573">
        <w:t xml:space="preserve"> </w:t>
      </w:r>
      <w:r w:rsidR="00C72361">
        <w:t>RIT–T</w:t>
      </w:r>
      <w:r w:rsidR="00B50573">
        <w:t xml:space="preserve"> proponent </w:t>
      </w:r>
      <w:r w:rsidRPr="00A95477">
        <w:t xml:space="preserve">to amend the matters set out in </w:t>
      </w:r>
      <w:r w:rsidR="00A81525">
        <w:t>its</w:t>
      </w:r>
      <w:r w:rsidRPr="00A95477">
        <w:t xml:space="preserve"> conclusions report.</w:t>
      </w:r>
    </w:p>
    <w:p w14:paraId="7A2FF0C2" w14:textId="488A611E" w:rsidR="00A95477" w:rsidRPr="00A95477" w:rsidRDefault="00A95477" w:rsidP="00104AAF">
      <w:pPr>
        <w:pStyle w:val="Heading4notnumbered"/>
      </w:pPr>
      <w:r w:rsidRPr="00A95477">
        <w:t>Scope of AER determination</w:t>
      </w:r>
    </w:p>
    <w:p w14:paraId="1C343365" w14:textId="7FBC97AF" w:rsidR="00A95477" w:rsidRPr="00A95477" w:rsidRDefault="0070164B" w:rsidP="00A95477">
      <w:r>
        <w:t>We</w:t>
      </w:r>
      <w:r w:rsidR="00A95477" w:rsidRPr="00A95477">
        <w:t xml:space="preserve"> may only determine that the</w:t>
      </w:r>
      <w:r w:rsidR="00B50573" w:rsidRPr="00B50573">
        <w:t xml:space="preserve"> </w:t>
      </w:r>
      <w:r w:rsidR="00C72361">
        <w:t>RIT–T</w:t>
      </w:r>
      <w:r w:rsidR="00B50573">
        <w:t xml:space="preserve"> proponent </w:t>
      </w:r>
      <w:r w:rsidR="00A95477" w:rsidRPr="00A95477">
        <w:t xml:space="preserve">amend the matters set out in the </w:t>
      </w:r>
      <w:r w:rsidR="00253372">
        <w:t>conclusions report</w:t>
      </w:r>
      <w:r w:rsidR="00472149">
        <w:t xml:space="preserve"> </w:t>
      </w:r>
      <w:r w:rsidR="00A95477" w:rsidRPr="00A95477">
        <w:t xml:space="preserve">if </w:t>
      </w:r>
      <w:r>
        <w:t>a</w:t>
      </w:r>
      <w:r w:rsidR="00B50573" w:rsidRPr="00A95477">
        <w:t xml:space="preserve"> </w:t>
      </w:r>
      <w:r w:rsidR="00C72361">
        <w:t>RIT–T</w:t>
      </w:r>
      <w:r w:rsidR="00B50573">
        <w:t xml:space="preserve"> proponent has</w:t>
      </w:r>
      <w:r w:rsidR="00A95477" w:rsidRPr="00A95477">
        <w:t>:</w:t>
      </w:r>
    </w:p>
    <w:p w14:paraId="19A47958" w14:textId="558646CA" w:rsidR="00A95477" w:rsidRPr="00A95477" w:rsidRDefault="00A95477" w:rsidP="00341959">
      <w:pPr>
        <w:pStyle w:val="Bulletpoint"/>
      </w:pPr>
      <w:r w:rsidRPr="00A95477">
        <w:t xml:space="preserve">incorrectly applied the </w:t>
      </w:r>
      <w:r w:rsidR="00C72361">
        <w:t>RIT–T</w:t>
      </w:r>
      <w:r w:rsidR="00A81525">
        <w:t>;</w:t>
      </w:r>
    </w:p>
    <w:p w14:paraId="55CFDBAA" w14:textId="39D12BA5" w:rsidR="00A95477" w:rsidRDefault="00A95477" w:rsidP="00341959">
      <w:pPr>
        <w:pStyle w:val="Bulletpoint"/>
      </w:pPr>
      <w:r w:rsidRPr="00A95477">
        <w:t>erroneously classified the preferred option as being for reliability corrective action</w:t>
      </w:r>
      <w:r w:rsidR="00A81525">
        <w:t>'</w:t>
      </w:r>
    </w:p>
    <w:p w14:paraId="222AF987" w14:textId="011401F9" w:rsidR="00A95477" w:rsidRPr="00A95477" w:rsidRDefault="00A95477" w:rsidP="00341959">
      <w:pPr>
        <w:pStyle w:val="Bulletpoint"/>
      </w:pPr>
      <w:r w:rsidRPr="00A95477">
        <w:t>incorrectly assessed whether the preferred option will have a material inter-network impact</w:t>
      </w:r>
      <w:r w:rsidR="00A81525">
        <w:t>;</w:t>
      </w:r>
      <w:r w:rsidRPr="00A95477">
        <w:t xml:space="preserve"> or</w:t>
      </w:r>
    </w:p>
    <w:p w14:paraId="65B371AE" w14:textId="44858058" w:rsidR="00A95477" w:rsidRPr="00A95477" w:rsidRDefault="00B50573" w:rsidP="00341959">
      <w:pPr>
        <w:pStyle w:val="Bulletpoint"/>
      </w:pPr>
      <w:r>
        <w:t>made a</w:t>
      </w:r>
      <w:r w:rsidR="00A95477" w:rsidRPr="00A95477">
        <w:t xml:space="preserve"> manifest error in </w:t>
      </w:r>
      <w:r>
        <w:t>performing</w:t>
      </w:r>
      <w:r w:rsidRPr="00A95477">
        <w:t xml:space="preserve"> </w:t>
      </w:r>
      <w:r w:rsidR="00A95477" w:rsidRPr="00A95477">
        <w:t xml:space="preserve">calculations in applying the </w:t>
      </w:r>
      <w:r w:rsidR="00C72361">
        <w:t>RIT–T</w:t>
      </w:r>
      <w:r w:rsidR="00A95477" w:rsidRPr="00A95477">
        <w:t>.</w:t>
      </w:r>
    </w:p>
    <w:p w14:paraId="301CFE8C" w14:textId="2F56D1EE" w:rsidR="00A95477" w:rsidRPr="00A95477" w:rsidRDefault="005D32C2" w:rsidP="00104AAF">
      <w:pPr>
        <w:pStyle w:val="Heading4notnumbered"/>
      </w:pPr>
      <w:r>
        <w:t xml:space="preserve">Material and advice the AER may consider </w:t>
      </w:r>
    </w:p>
    <w:p w14:paraId="2A644B86" w14:textId="006572BC" w:rsidR="00A95477" w:rsidRPr="00A95477" w:rsidRDefault="0070164B" w:rsidP="00A95477">
      <w:r>
        <w:t>We</w:t>
      </w:r>
      <w:r w:rsidR="00A95477" w:rsidRPr="00A95477">
        <w:t xml:space="preserve"> may engage an expert to provide advice. Given the level of technical and engineering detail involved in </w:t>
      </w:r>
      <w:r w:rsidR="00C72361">
        <w:t>RIT–T</w:t>
      </w:r>
      <w:r w:rsidR="00A95477" w:rsidRPr="00A95477">
        <w:t xml:space="preserve"> assessments, such experts may include engineers, economists or experts in the electricity industry.</w:t>
      </w:r>
      <w:r w:rsidR="005D32C2">
        <w:t xml:space="preserve"> </w:t>
      </w:r>
      <w:r>
        <w:t>We will likely require an</w:t>
      </w:r>
      <w:r w:rsidR="00A95477" w:rsidRPr="00A95477">
        <w:t xml:space="preserve"> engineering consultant to advise </w:t>
      </w:r>
      <w:r>
        <w:t>us</w:t>
      </w:r>
      <w:r w:rsidR="00A95477" w:rsidRPr="00A95477">
        <w:t xml:space="preserve"> on the engineering/planning aspects where the identified need is for reliability corrective action. Given the complex economic modelling and analysis required, </w:t>
      </w:r>
      <w:r>
        <w:t>we</w:t>
      </w:r>
      <w:r w:rsidR="00A95477" w:rsidRPr="00A95477">
        <w:t xml:space="preserve"> may also require an economic consultant to assist in resolving disputes regarding the quantification of market benefits.</w:t>
      </w:r>
    </w:p>
    <w:p w14:paraId="1E6A2874" w14:textId="1930F205" w:rsidR="00A95477" w:rsidRPr="00A95477" w:rsidRDefault="005D32C2" w:rsidP="00A95477">
      <w:r>
        <w:t>On the martial we may consider i</w:t>
      </w:r>
      <w:r w:rsidR="00A95477" w:rsidRPr="00A95477">
        <w:t xml:space="preserve">n making a determination on the dispute, </w:t>
      </w:r>
      <w:r w:rsidR="0070164B">
        <w:t>we</w:t>
      </w:r>
      <w:r w:rsidR="00A95477" w:rsidRPr="00A95477">
        <w:t>:</w:t>
      </w:r>
    </w:p>
    <w:p w14:paraId="699EAD6D" w14:textId="465EF591" w:rsidR="00A95477" w:rsidRPr="00A95477" w:rsidRDefault="00A95477" w:rsidP="00341959">
      <w:pPr>
        <w:pStyle w:val="Bulletpoint"/>
      </w:pPr>
      <w:r w:rsidRPr="00A95477">
        <w:t xml:space="preserve">must only take into account information and analysis that the </w:t>
      </w:r>
      <w:r w:rsidR="00C72361">
        <w:t>RIT–T</w:t>
      </w:r>
      <w:r w:rsidR="00B50573">
        <w:t xml:space="preserve"> proponent</w:t>
      </w:r>
      <w:r w:rsidRPr="00A95477">
        <w:t xml:space="preserve"> could reasonably be expected to have considered or undertaken at the time it performed the </w:t>
      </w:r>
      <w:r w:rsidR="00C72361">
        <w:t>RIT–T</w:t>
      </w:r>
      <w:r w:rsidR="00A81525">
        <w:t>;</w:t>
      </w:r>
      <w:r w:rsidRPr="00A95477">
        <w:t xml:space="preserve"> and</w:t>
      </w:r>
    </w:p>
    <w:p w14:paraId="07700CC9" w14:textId="19804D9F" w:rsidR="00A95477" w:rsidRPr="00A95477" w:rsidRDefault="00A95477" w:rsidP="00341959">
      <w:pPr>
        <w:pStyle w:val="Bulletpoint"/>
      </w:pPr>
      <w:r w:rsidRPr="00A95477">
        <w:t xml:space="preserve">may disregard any matter raised by the disputing party or the </w:t>
      </w:r>
      <w:r w:rsidR="00C72361">
        <w:t>RIT–T</w:t>
      </w:r>
      <w:r w:rsidR="00B50573">
        <w:t xml:space="preserve"> proponent</w:t>
      </w:r>
      <w:r w:rsidR="00B50573" w:rsidRPr="00A95477">
        <w:t xml:space="preserve"> </w:t>
      </w:r>
      <w:r w:rsidRPr="00A95477">
        <w:t>that is misconceived or lacking in substance.</w:t>
      </w:r>
    </w:p>
    <w:p w14:paraId="70A73ADB" w14:textId="47BD1F8B" w:rsidR="00A95477" w:rsidRPr="00A95477" w:rsidRDefault="00A95477" w:rsidP="00A95477">
      <w:r w:rsidRPr="00A95477">
        <w:t xml:space="preserve">The following material is likely to be relevant to </w:t>
      </w:r>
      <w:r w:rsidR="0070164B">
        <w:t>our</w:t>
      </w:r>
      <w:r w:rsidRPr="00A95477">
        <w:t xml:space="preserve"> consideration:</w:t>
      </w:r>
    </w:p>
    <w:p w14:paraId="5A89DA78" w14:textId="17DCD639" w:rsidR="00A95477" w:rsidRPr="00A95477" w:rsidRDefault="00A95477" w:rsidP="00341959">
      <w:pPr>
        <w:pStyle w:val="Bulletpoint"/>
      </w:pPr>
      <w:r w:rsidRPr="00A95477">
        <w:t>the dispute notice</w:t>
      </w:r>
      <w:r w:rsidR="00624869">
        <w:t>;</w:t>
      </w:r>
    </w:p>
    <w:p w14:paraId="758F119F" w14:textId="1C8F6EE2" w:rsidR="00A95477" w:rsidRPr="00A95477" w:rsidRDefault="00A95477" w:rsidP="00341959">
      <w:pPr>
        <w:pStyle w:val="Bulletpoint"/>
      </w:pPr>
      <w:r w:rsidRPr="00A95477">
        <w:t xml:space="preserve">the </w:t>
      </w:r>
      <w:r w:rsidR="00A81525">
        <w:t>consultation</w:t>
      </w:r>
      <w:r w:rsidRPr="00A95477">
        <w:t xml:space="preserve"> report, the </w:t>
      </w:r>
      <w:r w:rsidR="00472149">
        <w:t xml:space="preserve">draft report </w:t>
      </w:r>
      <w:r w:rsidRPr="00A95477">
        <w:t xml:space="preserve">and </w:t>
      </w:r>
      <w:r w:rsidR="00253372">
        <w:t>conclusions report</w:t>
      </w:r>
      <w:r w:rsidR="00472149">
        <w:t xml:space="preserve"> </w:t>
      </w:r>
      <w:r w:rsidRPr="00A95477">
        <w:t>(as applicable)</w:t>
      </w:r>
      <w:r w:rsidR="00624869">
        <w:t>;</w:t>
      </w:r>
    </w:p>
    <w:p w14:paraId="0CA3ED69" w14:textId="45220E9C" w:rsidR="00A95477" w:rsidRPr="00A95477" w:rsidRDefault="00A95477" w:rsidP="00341959">
      <w:pPr>
        <w:pStyle w:val="Bulletpoint"/>
      </w:pPr>
      <w:r w:rsidRPr="00A95477">
        <w:t>any expert advice or reports on the proposed asset</w:t>
      </w:r>
      <w:r w:rsidR="00624869">
        <w:t>;</w:t>
      </w:r>
    </w:p>
    <w:p w14:paraId="07BAD0CB" w14:textId="2A565D4E" w:rsidR="00624869" w:rsidRDefault="00624869" w:rsidP="00341959">
      <w:pPr>
        <w:pStyle w:val="Bulletpoint"/>
      </w:pPr>
      <w:r>
        <w:t>r</w:t>
      </w:r>
      <w:r w:rsidR="00B50573">
        <w:t xml:space="preserve">elevant transmission </w:t>
      </w:r>
      <w:r>
        <w:t>annual planning reports;</w:t>
      </w:r>
    </w:p>
    <w:p w14:paraId="07D7974F" w14:textId="410C5A0A" w:rsidR="00A95477" w:rsidRPr="00A95477" w:rsidRDefault="00624869" w:rsidP="00341959">
      <w:pPr>
        <w:pStyle w:val="Bulletpoint"/>
      </w:pPr>
      <w:r>
        <w:t xml:space="preserve">AEMO's NTNDP, ISP or other </w:t>
      </w:r>
      <w:r w:rsidR="00A95477" w:rsidRPr="00A95477">
        <w:t>relevant planning publications</w:t>
      </w:r>
      <w:r>
        <w:t>;</w:t>
      </w:r>
    </w:p>
    <w:p w14:paraId="74D47415" w14:textId="52F1F289" w:rsidR="00A95477" w:rsidRPr="00A95477" w:rsidRDefault="00A95477" w:rsidP="00341959">
      <w:pPr>
        <w:pStyle w:val="Bulletpoint"/>
      </w:pPr>
      <w:r w:rsidRPr="00A95477">
        <w:lastRenderedPageBreak/>
        <w:t>relevant planning criteria, reliability requirements or jurisdi</w:t>
      </w:r>
      <w:r w:rsidR="00624869">
        <w:t xml:space="preserve">ctional licensing requirements; </w:t>
      </w:r>
      <w:r w:rsidRPr="00A95477">
        <w:t>and</w:t>
      </w:r>
    </w:p>
    <w:p w14:paraId="15764749" w14:textId="77777777" w:rsidR="00A95477" w:rsidRPr="00A95477" w:rsidRDefault="00EF03C4" w:rsidP="00341959">
      <w:pPr>
        <w:pStyle w:val="Bulletpoint"/>
      </w:pPr>
      <w:r>
        <w:t>r</w:t>
      </w:r>
      <w:r w:rsidR="00A95477" w:rsidRPr="00A95477">
        <w:t>elevant regulatory decisions relating to the proposed asset.</w:t>
      </w:r>
    </w:p>
    <w:p w14:paraId="75998685" w14:textId="77777777" w:rsidR="00A95477" w:rsidRPr="00A95477" w:rsidRDefault="00A95477" w:rsidP="005F3623">
      <w:pPr>
        <w:pStyle w:val="Heading5notnumbered"/>
      </w:pPr>
      <w:r w:rsidRPr="00A95477">
        <w:t>Requests for further information</w:t>
      </w:r>
    </w:p>
    <w:p w14:paraId="1DCA95B4" w14:textId="09080224" w:rsidR="00A95477" w:rsidRPr="00A95477" w:rsidRDefault="00A95477" w:rsidP="00A95477">
      <w:r w:rsidRPr="00A95477">
        <w:t>Under clause 5.</w:t>
      </w:r>
      <w:r w:rsidR="001F7013">
        <w:t>1</w:t>
      </w:r>
      <w:r w:rsidRPr="00A95477">
        <w:t>6.</w:t>
      </w:r>
      <w:r w:rsidR="001F7013">
        <w:t>5</w:t>
      </w:r>
      <w:r w:rsidRPr="00A95477">
        <w:t>(</w:t>
      </w:r>
      <w:r w:rsidR="001F7013">
        <w:t>f</w:t>
      </w:r>
      <w:r w:rsidRPr="00A95477">
        <w:t xml:space="preserve">)(3) of the </w:t>
      </w:r>
      <w:r w:rsidR="00E753EC">
        <w:t>NER</w:t>
      </w:r>
      <w:r w:rsidR="00B50573">
        <w:t xml:space="preserve">, </w:t>
      </w:r>
      <w:r w:rsidR="0070164B">
        <w:t>we</w:t>
      </w:r>
      <w:r w:rsidRPr="00A95477">
        <w:t xml:space="preserve"> may also request further information from the disputing party and </w:t>
      </w:r>
      <w:r w:rsidR="00C72361">
        <w:t>RIT–T</w:t>
      </w:r>
      <w:r w:rsidR="00B50573">
        <w:t xml:space="preserve"> proponent</w:t>
      </w:r>
      <w:r w:rsidRPr="00A95477">
        <w:t xml:space="preserve">. The disputing party or the </w:t>
      </w:r>
      <w:r w:rsidR="00C72361">
        <w:t>RIT–T</w:t>
      </w:r>
      <w:r w:rsidR="00B50573">
        <w:t xml:space="preserve"> proponent</w:t>
      </w:r>
      <w:r w:rsidRPr="00A95477">
        <w:t xml:space="preserve"> must provide any additional information </w:t>
      </w:r>
      <w:r w:rsidR="0070164B">
        <w:t>we request</w:t>
      </w:r>
      <w:r w:rsidR="00EA38DF">
        <w:t xml:space="preserve"> </w:t>
      </w:r>
      <w:r w:rsidRPr="00A95477">
        <w:t>as soon as reasonably practicable.</w:t>
      </w:r>
    </w:p>
    <w:p w14:paraId="7FDDD7C1" w14:textId="77777777" w:rsidR="00A95477" w:rsidRPr="00A95477" w:rsidRDefault="00A95477" w:rsidP="00A95477">
      <w:r w:rsidRPr="00A95477">
        <w:t>A request for further information will be in writing and the notice will explain that:</w:t>
      </w:r>
    </w:p>
    <w:p w14:paraId="7CAAFE3F" w14:textId="459D9823" w:rsidR="00A95477" w:rsidRPr="00A95477" w:rsidRDefault="00A95477" w:rsidP="00341959">
      <w:pPr>
        <w:pStyle w:val="Bulletpoint"/>
      </w:pPr>
      <w:r w:rsidRPr="00A95477">
        <w:t>the request is being made under clause 5.</w:t>
      </w:r>
      <w:r w:rsidR="001F7013">
        <w:t>1</w:t>
      </w:r>
      <w:r w:rsidRPr="00A95477">
        <w:t>6.</w:t>
      </w:r>
      <w:r w:rsidR="001F7013">
        <w:t>5</w:t>
      </w:r>
      <w:r w:rsidRPr="00A95477">
        <w:t>(</w:t>
      </w:r>
      <w:r w:rsidR="001F7013">
        <w:t>f</w:t>
      </w:r>
      <w:r w:rsidRPr="00A95477">
        <w:t xml:space="preserve">)(3) of the </w:t>
      </w:r>
      <w:r w:rsidR="00E753EC">
        <w:t>NER</w:t>
      </w:r>
      <w:r w:rsidR="00A81525">
        <w:t>;</w:t>
      </w:r>
    </w:p>
    <w:p w14:paraId="46E8AFE5" w14:textId="49E24DDB" w:rsidR="00A95477" w:rsidRPr="00A95477" w:rsidRDefault="00A95477" w:rsidP="00341959">
      <w:pPr>
        <w:pStyle w:val="Bulletpoint"/>
      </w:pPr>
      <w:r w:rsidRPr="00A95477">
        <w:t xml:space="preserve">the timeframe within which the </w:t>
      </w:r>
      <w:r w:rsidR="00C72361">
        <w:t>RIT–T</w:t>
      </w:r>
      <w:r w:rsidR="00EA38DF">
        <w:t xml:space="preserve"> proponent</w:t>
      </w:r>
      <w:r w:rsidRPr="00A95477">
        <w:t xml:space="preserve"> or disputing party should provide the information (generally 14 business days)</w:t>
      </w:r>
      <w:r w:rsidR="00A81525">
        <w:t>;</w:t>
      </w:r>
      <w:r w:rsidRPr="00A95477">
        <w:t xml:space="preserve"> and</w:t>
      </w:r>
    </w:p>
    <w:p w14:paraId="67B0CB84" w14:textId="130FD7DC" w:rsidR="00A95477" w:rsidRPr="00A95477" w:rsidRDefault="00A95477" w:rsidP="00341959">
      <w:pPr>
        <w:pStyle w:val="Bulletpoint"/>
      </w:pPr>
      <w:r w:rsidRPr="00A95477">
        <w:t xml:space="preserve">under </w:t>
      </w:r>
      <w:r w:rsidR="00A81525">
        <w:t xml:space="preserve">NER </w:t>
      </w:r>
      <w:r w:rsidRPr="00A95477">
        <w:t>clause 5.</w:t>
      </w:r>
      <w:r w:rsidR="001F7013">
        <w:t>1</w:t>
      </w:r>
      <w:r w:rsidRPr="00A95477">
        <w:t>6.</w:t>
      </w:r>
      <w:r w:rsidR="001F7013">
        <w:t>5</w:t>
      </w:r>
      <w:r w:rsidRPr="00A95477">
        <w:t>(</w:t>
      </w:r>
      <w:r w:rsidR="001F7013">
        <w:t>i</w:t>
      </w:r>
      <w:r w:rsidRPr="00A95477">
        <w:t>)</w:t>
      </w:r>
      <w:r w:rsidR="0070164B">
        <w:t>,</w:t>
      </w:r>
      <w:r w:rsidRPr="00A95477">
        <w:t xml:space="preserve"> the clock has stopped for </w:t>
      </w:r>
      <w:r w:rsidR="0070164B">
        <w:t>when we</w:t>
      </w:r>
      <w:r w:rsidRPr="00A95477">
        <w:t xml:space="preserve"> must make a determination.</w:t>
      </w:r>
    </w:p>
    <w:p w14:paraId="35601D7A" w14:textId="09D1ADEB" w:rsidR="00A95477" w:rsidRPr="00A95477" w:rsidRDefault="00A95477" w:rsidP="00A95477">
      <w:r w:rsidRPr="00A95477">
        <w:t xml:space="preserve">While the </w:t>
      </w:r>
      <w:r w:rsidR="00E753EC">
        <w:t>NER</w:t>
      </w:r>
      <w:r w:rsidRPr="00A95477">
        <w:t xml:space="preserve"> expressly provides for </w:t>
      </w:r>
      <w:r w:rsidR="0070164B">
        <w:t>us</w:t>
      </w:r>
      <w:r w:rsidRPr="00A95477">
        <w:t xml:space="preserve"> to request information from the</w:t>
      </w:r>
      <w:r w:rsidR="00EA38DF" w:rsidRPr="00EA38DF">
        <w:t xml:space="preserve"> </w:t>
      </w:r>
      <w:r w:rsidR="00C72361">
        <w:t>RIT–T</w:t>
      </w:r>
      <w:r w:rsidR="00EA38DF">
        <w:t xml:space="preserve"> proponent </w:t>
      </w:r>
      <w:r w:rsidRPr="00A95477">
        <w:t xml:space="preserve">or the disputing party, </w:t>
      </w:r>
      <w:r w:rsidR="0070164B">
        <w:t>we are</w:t>
      </w:r>
      <w:r w:rsidRPr="00A95477">
        <w:t xml:space="preserve"> not prohibited from requesting information from a party that is external to a dispute.</w:t>
      </w:r>
      <w:r w:rsidR="00A81525">
        <w:t xml:space="preserve"> </w:t>
      </w:r>
      <w:r w:rsidR="0070164B">
        <w:t>We</w:t>
      </w:r>
      <w:r w:rsidRPr="00A95477">
        <w:t xml:space="preserve"> may ask third parties to provide information voluntarily. </w:t>
      </w:r>
      <w:r w:rsidR="0070164B">
        <w:t>We</w:t>
      </w:r>
      <w:r w:rsidRPr="00A95477">
        <w:t xml:space="preserve"> can also issue a notice under section 28 of the National Electricity Law (as discussed below).</w:t>
      </w:r>
    </w:p>
    <w:p w14:paraId="43579641" w14:textId="6684182D" w:rsidR="00A95477" w:rsidRPr="00A95477" w:rsidRDefault="00A95477" w:rsidP="00A95477">
      <w:r w:rsidRPr="00A95477">
        <w:t xml:space="preserve">Depending on the nature of the information from external parties, and the anticipated use to which the information will be put, </w:t>
      </w:r>
      <w:r w:rsidR="0070164B">
        <w:t>we</w:t>
      </w:r>
      <w:r w:rsidRPr="00A95477">
        <w:t xml:space="preserve"> may allow the applicant and/or disputing party an opportunity to comment on the information.</w:t>
      </w:r>
    </w:p>
    <w:p w14:paraId="122C19A7" w14:textId="77777777" w:rsidR="00A95477" w:rsidRPr="00A95477" w:rsidRDefault="00A95477" w:rsidP="005F3623">
      <w:pPr>
        <w:pStyle w:val="Heading5notnumbered"/>
      </w:pPr>
      <w:r w:rsidRPr="00A95477">
        <w:t xml:space="preserve">Section 28 notice </w:t>
      </w:r>
    </w:p>
    <w:p w14:paraId="40E0CD92" w14:textId="2A5E5816" w:rsidR="00A95477" w:rsidRPr="00A95477" w:rsidRDefault="00A95477" w:rsidP="00A95477">
      <w:r w:rsidRPr="00A95477">
        <w:t xml:space="preserve">Under section 28 of the National Electricity Law, </w:t>
      </w:r>
      <w:r w:rsidR="0070164B">
        <w:t xml:space="preserve">we </w:t>
      </w:r>
      <w:r w:rsidRPr="00A95477">
        <w:t xml:space="preserve">may issue a compulsory information gathering notice to require a person to provide information or produce documents </w:t>
      </w:r>
      <w:r w:rsidR="0070164B">
        <w:t>that we require</w:t>
      </w:r>
      <w:r w:rsidRPr="00A95477">
        <w:t xml:space="preserve"> for th</w:t>
      </w:r>
      <w:r w:rsidR="0070164B">
        <w:t>e performance or exercise of our</w:t>
      </w:r>
      <w:r w:rsidRPr="00A95477">
        <w:t xml:space="preserve"> functions and powers. The </w:t>
      </w:r>
      <w:r w:rsidR="00C72361">
        <w:t>RIT–T</w:t>
      </w:r>
      <w:r w:rsidRPr="00A95477">
        <w:t xml:space="preserve"> dispute resolution process is one of </w:t>
      </w:r>
      <w:r w:rsidR="0070164B">
        <w:t xml:space="preserve">our </w:t>
      </w:r>
      <w:r w:rsidRPr="00A95477">
        <w:t>functions.</w:t>
      </w:r>
    </w:p>
    <w:p w14:paraId="0B3B32D5" w14:textId="00661824" w:rsidR="00A95477" w:rsidRPr="00A95477" w:rsidRDefault="00A95477" w:rsidP="00A95477">
      <w:r w:rsidRPr="00A95477">
        <w:t>A section 28 notice can require the person providing the information or producing documents within the</w:t>
      </w:r>
      <w:r w:rsidR="0070164B">
        <w:t xml:space="preserve"> time specified in the notice. We determine t</w:t>
      </w:r>
      <w:r w:rsidRPr="00A95477">
        <w:t xml:space="preserve">he timeframe within which information must be provided on a case by case basis. In the case of a </w:t>
      </w:r>
      <w:r w:rsidR="00C72361">
        <w:t>RIT–T</w:t>
      </w:r>
      <w:r w:rsidRPr="00A95477">
        <w:t xml:space="preserve"> dispute, the notice will likely require that the information be provided within 14 business days.</w:t>
      </w:r>
    </w:p>
    <w:p w14:paraId="7919D238" w14:textId="77777777" w:rsidR="00A95477" w:rsidRPr="00A95477" w:rsidRDefault="00A95477" w:rsidP="00A95477">
      <w:r w:rsidRPr="00A95477">
        <w:t>Section 28(3) provides that a person must comply with a section 28 notice unless the person has a reasonable excuse. Under section 28(4) a person must not, in purported compliance with a relevant notice, provide information that the person knows is false or misleading in a material particular.</w:t>
      </w:r>
    </w:p>
    <w:p w14:paraId="6EA29B10" w14:textId="4C09BE4D" w:rsidR="00A95477" w:rsidRPr="00A95477" w:rsidRDefault="00A95477" w:rsidP="00A95477">
      <w:r w:rsidRPr="00A95477">
        <w:t>A breach of section 28 carries a penalty of up to $2</w:t>
      </w:r>
      <w:r w:rsidR="00A81525">
        <w:t>,</w:t>
      </w:r>
      <w:r w:rsidRPr="00A95477">
        <w:t>000 (in the case of a natural person) or $10</w:t>
      </w:r>
      <w:r w:rsidR="00A81525">
        <w:t>,</w:t>
      </w:r>
      <w:r w:rsidRPr="00A95477">
        <w:t>000 (in the case of a body corporate).</w:t>
      </w:r>
    </w:p>
    <w:p w14:paraId="551A0105" w14:textId="77777777" w:rsidR="00A95477" w:rsidRPr="00A95477" w:rsidRDefault="00A95477" w:rsidP="005F3623">
      <w:pPr>
        <w:pStyle w:val="Heading4notnumbered"/>
      </w:pPr>
      <w:r w:rsidRPr="00A95477">
        <w:t>Publishing a determination</w:t>
      </w:r>
    </w:p>
    <w:p w14:paraId="61A5FA66" w14:textId="1618304C" w:rsidR="00A95477" w:rsidRPr="00A95477" w:rsidRDefault="0070164B" w:rsidP="00A95477">
      <w:r>
        <w:lastRenderedPageBreak/>
        <w:t xml:space="preserve">We must publish our determination and </w:t>
      </w:r>
      <w:r w:rsidR="00A95477" w:rsidRPr="00A95477">
        <w:t>reasons</w:t>
      </w:r>
      <w:r>
        <w:t>. We will publish this</w:t>
      </w:r>
      <w:r w:rsidR="00A95477" w:rsidRPr="00A95477">
        <w:t xml:space="preserve"> determination on </w:t>
      </w:r>
      <w:r>
        <w:t>our</w:t>
      </w:r>
      <w:r w:rsidR="00A95477" w:rsidRPr="00A95477">
        <w:t xml:space="preserve"> website and ma</w:t>
      </w:r>
      <w:r>
        <w:t>ke it</w:t>
      </w:r>
      <w:r w:rsidR="00A95477" w:rsidRPr="00A95477">
        <w:t xml:space="preserve"> available for public inspection at </w:t>
      </w:r>
      <w:r>
        <w:t>our</w:t>
      </w:r>
      <w:r w:rsidR="00A95477" w:rsidRPr="00A95477">
        <w:t xml:space="preserve"> offices.</w:t>
      </w:r>
    </w:p>
    <w:p w14:paraId="387DF705" w14:textId="483A3FA9" w:rsidR="00A95477" w:rsidRPr="00A95477" w:rsidRDefault="0070164B" w:rsidP="00A95477">
      <w:r>
        <w:t>We intend</w:t>
      </w:r>
      <w:r w:rsidR="00A95477" w:rsidRPr="00A95477">
        <w:t xml:space="preserve"> to keep a public register of all determinations </w:t>
      </w:r>
      <w:r w:rsidR="00A81525">
        <w:t>we</w:t>
      </w:r>
      <w:r w:rsidR="00A95477" w:rsidRPr="00A95477">
        <w:t xml:space="preserve"> make.</w:t>
      </w:r>
      <w:r w:rsidR="00631B9B">
        <w:rPr>
          <w:rStyle w:val="FootnoteReference"/>
        </w:rPr>
        <w:footnoteReference w:id="36"/>
      </w:r>
      <w:r w:rsidR="00A95477" w:rsidRPr="00A95477">
        <w:t xml:space="preserve"> Once</w:t>
      </w:r>
      <w:r>
        <w:t xml:space="preserve"> we publish</w:t>
      </w:r>
      <w:r w:rsidR="00A95477" w:rsidRPr="00A95477">
        <w:t xml:space="preserve"> a determination,</w:t>
      </w:r>
      <w:r>
        <w:t xml:space="preserve"> we will add it to </w:t>
      </w:r>
      <w:r w:rsidR="00A95477" w:rsidRPr="00A95477">
        <w:t>the AER determination register.</w:t>
      </w:r>
      <w:r w:rsidR="00A81525">
        <w:t xml:space="preserve"> </w:t>
      </w:r>
      <w:r>
        <w:t>We will upload t</w:t>
      </w:r>
      <w:r w:rsidR="00A95477" w:rsidRPr="00A95477">
        <w:t>he disputing notice and all submissions (except those that are confidential) onto this register.</w:t>
      </w:r>
    </w:p>
    <w:p w14:paraId="78BB0757" w14:textId="4CB2E5C9" w:rsidR="00A95477" w:rsidRDefault="00A95477" w:rsidP="00A95477">
      <w:r w:rsidRPr="00A95477">
        <w:t xml:space="preserve">For information regarding </w:t>
      </w:r>
      <w:r w:rsidR="006F67E6">
        <w:t>our</w:t>
      </w:r>
      <w:r w:rsidRPr="00A95477">
        <w:t xml:space="preserve"> us</w:t>
      </w:r>
      <w:r w:rsidR="00624869">
        <w:t>e and disclosure of information, see the current version of the</w:t>
      </w:r>
      <w:r w:rsidRPr="00A95477">
        <w:t xml:space="preserve"> ACCC/AER Information Policy</w:t>
      </w:r>
      <w:r w:rsidR="00624869">
        <w:t xml:space="preserve">, </w:t>
      </w:r>
      <w:r w:rsidRPr="00A95477">
        <w:t xml:space="preserve">which is available on </w:t>
      </w:r>
      <w:r w:rsidR="006F67E6">
        <w:t>our</w:t>
      </w:r>
      <w:r w:rsidRPr="00A95477">
        <w:t xml:space="preserve"> website.</w:t>
      </w:r>
      <w:r w:rsidR="00624869">
        <w:rPr>
          <w:rStyle w:val="FootnoteReference"/>
        </w:rPr>
        <w:footnoteReference w:id="37"/>
      </w:r>
    </w:p>
    <w:p w14:paraId="0C29D313" w14:textId="77777777" w:rsidR="00A81525" w:rsidRPr="00A95477" w:rsidRDefault="00A81525" w:rsidP="00A81525">
      <w:pPr>
        <w:pStyle w:val="Heading4notnumbered"/>
      </w:pPr>
      <w:r w:rsidRPr="00A95477">
        <w:t>Compliance with AER determination</w:t>
      </w:r>
    </w:p>
    <w:p w14:paraId="06263AF2" w14:textId="710F07A9" w:rsidR="00A81525" w:rsidRPr="00A95477" w:rsidRDefault="00A81525" w:rsidP="00A95477">
      <w:r w:rsidRPr="00A95477">
        <w:t>A determination will generall</w:t>
      </w:r>
      <w:r>
        <w:t xml:space="preserve">y take effect on the date that we make it, </w:t>
      </w:r>
      <w:r w:rsidRPr="00A95477">
        <w:t>and will specify a reasonable timeframe for the</w:t>
      </w:r>
      <w:r w:rsidRPr="00EA38DF">
        <w:t xml:space="preserve"> </w:t>
      </w:r>
      <w:r>
        <w:t xml:space="preserve">RIT–T proponent </w:t>
      </w:r>
      <w:r w:rsidRPr="00A95477">
        <w:t xml:space="preserve">to comply with </w:t>
      </w:r>
      <w:r>
        <w:t>our</w:t>
      </w:r>
      <w:r w:rsidRPr="00A95477">
        <w:t xml:space="preserve"> directions to amend </w:t>
      </w:r>
      <w:r>
        <w:t>its</w:t>
      </w:r>
      <w:r w:rsidRPr="00A95477">
        <w:t xml:space="preserve"> conclusions report.</w:t>
      </w:r>
    </w:p>
    <w:p w14:paraId="3A1585F9" w14:textId="1CFF8B93" w:rsidR="00A95477" w:rsidRPr="00A95477" w:rsidRDefault="00C72361" w:rsidP="00A95477">
      <w:pPr>
        <w:pStyle w:val="Heading2"/>
      </w:pPr>
      <w:bookmarkStart w:id="244" w:name="_Toc532464634"/>
      <w:r>
        <w:t>RIT–T</w:t>
      </w:r>
      <w:r w:rsidR="00EA38DF">
        <w:t xml:space="preserve"> proponent</w:t>
      </w:r>
      <w:r w:rsidR="00A95477" w:rsidRPr="00A95477">
        <w:t xml:space="preserve"> may request AER determination</w:t>
      </w:r>
      <w:bookmarkEnd w:id="244"/>
      <w:r w:rsidR="00A95477" w:rsidRPr="00A95477">
        <w:t xml:space="preserve"> </w:t>
      </w:r>
    </w:p>
    <w:p w14:paraId="66C1748D" w14:textId="7DA90524" w:rsidR="00A95477" w:rsidRPr="00A95477" w:rsidRDefault="00A95477" w:rsidP="00A95477">
      <w:r w:rsidRPr="00A95477">
        <w:t>Under</w:t>
      </w:r>
      <w:r w:rsidR="00A81525">
        <w:t xml:space="preserve"> NER</w:t>
      </w:r>
      <w:r w:rsidRPr="00A95477">
        <w:t xml:space="preserve"> clause 5.</w:t>
      </w:r>
      <w:r w:rsidR="001F7013">
        <w:t>1</w:t>
      </w:r>
      <w:r w:rsidRPr="00A95477">
        <w:t xml:space="preserve">6.6 where the identified need for a </w:t>
      </w:r>
      <w:r w:rsidR="00C72361">
        <w:t>RIT–T</w:t>
      </w:r>
      <w:r w:rsidR="00EA38DF">
        <w:t xml:space="preserve"> proponent's</w:t>
      </w:r>
      <w:r w:rsidRPr="00A95477">
        <w:t xml:space="preserve"> preferred option is not reliability corrective action, the</w:t>
      </w:r>
      <w:r w:rsidR="00EA38DF" w:rsidRPr="00EA38DF">
        <w:t xml:space="preserve"> </w:t>
      </w:r>
      <w:r w:rsidR="00C72361">
        <w:t>RIT–T</w:t>
      </w:r>
      <w:r w:rsidR="00EA38DF">
        <w:t xml:space="preserve"> proponent </w:t>
      </w:r>
      <w:r w:rsidRPr="00A95477">
        <w:t xml:space="preserve">may request </w:t>
      </w:r>
      <w:r w:rsidR="006F67E6">
        <w:t>we</w:t>
      </w:r>
      <w:r w:rsidRPr="00A95477">
        <w:t xml:space="preserve"> make a determination as to whether its preferred option satisfies the </w:t>
      </w:r>
      <w:r w:rsidR="00C72361">
        <w:t>RIT–T</w:t>
      </w:r>
      <w:r w:rsidRPr="00A95477">
        <w:t>.</w:t>
      </w:r>
    </w:p>
    <w:p w14:paraId="26A12FEC" w14:textId="77777777" w:rsidR="00A95477" w:rsidRPr="00A95477" w:rsidRDefault="00A95477" w:rsidP="005F3623">
      <w:pPr>
        <w:pStyle w:val="Heading4notnumbered"/>
      </w:pPr>
      <w:r w:rsidRPr="00A95477">
        <w:t>Requirements for lodging the request</w:t>
      </w:r>
    </w:p>
    <w:p w14:paraId="10B83D64" w14:textId="4B0DFECE" w:rsidR="00A95477" w:rsidRPr="00A95477" w:rsidRDefault="00A95477" w:rsidP="00A95477">
      <w:r w:rsidRPr="00A95477">
        <w:t xml:space="preserve">The request can only be lodged after the expiry of the 30 day period for disputing a </w:t>
      </w:r>
      <w:r w:rsidR="00253372">
        <w:t>conclusions report</w:t>
      </w:r>
      <w:r w:rsidR="00472149">
        <w:t xml:space="preserve"> </w:t>
      </w:r>
      <w:r w:rsidRPr="00A95477">
        <w:t xml:space="preserve">and must be in writing. The </w:t>
      </w:r>
      <w:r w:rsidR="00C72361">
        <w:t>RIT–T</w:t>
      </w:r>
      <w:r w:rsidR="00EA38DF">
        <w:t xml:space="preserve"> proponent</w:t>
      </w:r>
      <w:r w:rsidRPr="00A95477">
        <w:t xml:space="preserve"> should also attach any information or reports it considers may be relevant to </w:t>
      </w:r>
      <w:r w:rsidR="006F67E6">
        <w:t>our</w:t>
      </w:r>
      <w:r w:rsidRPr="00A95477">
        <w:t xml:space="preserve"> determination. Relevant reports include (but are not limited to) the consultation report, </w:t>
      </w:r>
      <w:r w:rsidR="00472149">
        <w:t xml:space="preserve">draft report </w:t>
      </w:r>
      <w:r w:rsidRPr="00A95477">
        <w:t>and conclusions report.</w:t>
      </w:r>
    </w:p>
    <w:p w14:paraId="0717D1D7" w14:textId="77777777" w:rsidR="00A95477" w:rsidRPr="00A95477" w:rsidRDefault="00A95477" w:rsidP="00A95477">
      <w:pPr>
        <w:pStyle w:val="Heading4notnumbered"/>
      </w:pPr>
      <w:r w:rsidRPr="00A95477">
        <w:t>Timeframe for AER determination</w:t>
      </w:r>
    </w:p>
    <w:p w14:paraId="37D9D489" w14:textId="0F023F83" w:rsidR="00A95477" w:rsidRPr="00A95477" w:rsidRDefault="00A95477" w:rsidP="00A95477">
      <w:r w:rsidRPr="00A95477">
        <w:t xml:space="preserve">Under the </w:t>
      </w:r>
      <w:r w:rsidR="00E753EC">
        <w:t>NER</w:t>
      </w:r>
      <w:r w:rsidR="00EA38DF">
        <w:t>,</w:t>
      </w:r>
      <w:r w:rsidRPr="00A95477">
        <w:t xml:space="preserve"> </w:t>
      </w:r>
      <w:r w:rsidR="006F67E6">
        <w:t>we</w:t>
      </w:r>
      <w:r w:rsidRPr="00A95477">
        <w:t xml:space="preserve"> must make and publis</w:t>
      </w:r>
      <w:r w:rsidR="006F67E6">
        <w:t>h a determination (including</w:t>
      </w:r>
      <w:r w:rsidRPr="00A95477">
        <w:t xml:space="preserve"> reasons) within 120 business days of receiving the request. </w:t>
      </w:r>
      <w:r w:rsidR="0070164B">
        <w:t>We will automatically extent t</w:t>
      </w:r>
      <w:r w:rsidRPr="00A95477">
        <w:t>his period by the time</w:t>
      </w:r>
      <w:r w:rsidR="00EA38DF">
        <w:t xml:space="preserve"> a </w:t>
      </w:r>
      <w:r w:rsidR="00C72361">
        <w:t>RIT–T</w:t>
      </w:r>
      <w:r w:rsidR="00EA38DF">
        <w:t xml:space="preserve"> proponent takes</w:t>
      </w:r>
      <w:r w:rsidRPr="00A95477">
        <w:t xml:space="preserve"> to respond to </w:t>
      </w:r>
      <w:r w:rsidR="0070164B">
        <w:t>our</w:t>
      </w:r>
      <w:r w:rsidRPr="00A95477">
        <w:t xml:space="preserve"> request for further information, provided:</w:t>
      </w:r>
    </w:p>
    <w:p w14:paraId="3ABB64C9" w14:textId="3A8D9386" w:rsidR="00A95477" w:rsidRPr="00A95477" w:rsidRDefault="006F67E6" w:rsidP="00341959">
      <w:pPr>
        <w:pStyle w:val="Bulletpoint"/>
      </w:pPr>
      <w:r>
        <w:t>we make</w:t>
      </w:r>
      <w:r w:rsidR="00A95477" w:rsidRPr="00A95477">
        <w:t xml:space="preserve"> the request for the additional information at least seven business days prior to the expiry of the period for making </w:t>
      </w:r>
      <w:r w:rsidR="00A81525">
        <w:t xml:space="preserve">our </w:t>
      </w:r>
      <w:r w:rsidR="00A95477" w:rsidRPr="00A95477">
        <w:t>determination</w:t>
      </w:r>
      <w:r w:rsidR="00A81525">
        <w:t>;</w:t>
      </w:r>
      <w:r w:rsidR="00A95477" w:rsidRPr="00A95477">
        <w:t xml:space="preserve"> and</w:t>
      </w:r>
    </w:p>
    <w:p w14:paraId="421644C4" w14:textId="27C7067A" w:rsidR="00A95477" w:rsidRPr="00A95477" w:rsidRDefault="00A95477" w:rsidP="00341959">
      <w:pPr>
        <w:pStyle w:val="Bulletpoint"/>
      </w:pPr>
      <w:r w:rsidRPr="00A95477">
        <w:t xml:space="preserve">the </w:t>
      </w:r>
      <w:r w:rsidR="00C72361">
        <w:t>RIT–T</w:t>
      </w:r>
      <w:r w:rsidR="00EA38DF">
        <w:t xml:space="preserve"> proponent</w:t>
      </w:r>
      <w:r w:rsidR="00EA38DF" w:rsidRPr="00A95477">
        <w:t xml:space="preserve"> </w:t>
      </w:r>
      <w:r w:rsidRPr="00A95477">
        <w:t>or disputing party provides the additional information within 14 business days of receipt of the request.</w:t>
      </w:r>
    </w:p>
    <w:p w14:paraId="6B58F38F" w14:textId="44B10681" w:rsidR="00A95477" w:rsidRPr="00A95477" w:rsidRDefault="006F67E6" w:rsidP="00A95477">
      <w:r>
        <w:t>We will publish t</w:t>
      </w:r>
      <w:r w:rsidR="00A95477" w:rsidRPr="00A95477">
        <w:t xml:space="preserve">he determination on </w:t>
      </w:r>
      <w:r>
        <w:t>our website and make it</w:t>
      </w:r>
      <w:r w:rsidR="00A95477" w:rsidRPr="00A95477">
        <w:t xml:space="preserve"> available for public inspection at </w:t>
      </w:r>
      <w:r>
        <w:t>our</w:t>
      </w:r>
      <w:r w:rsidR="00A95477" w:rsidRPr="00A95477">
        <w:t xml:space="preserve"> offices.</w:t>
      </w:r>
    </w:p>
    <w:p w14:paraId="4E84A56B" w14:textId="77777777" w:rsidR="00A95477" w:rsidRPr="00A95477" w:rsidRDefault="00A95477" w:rsidP="00A95477">
      <w:pPr>
        <w:pStyle w:val="Heading4notnumbered"/>
      </w:pPr>
      <w:r w:rsidRPr="00A95477">
        <w:t>Material the AER may consider</w:t>
      </w:r>
    </w:p>
    <w:p w14:paraId="51CAC613" w14:textId="3A7131C0" w:rsidR="00A95477" w:rsidRPr="00A95477" w:rsidRDefault="006F67E6" w:rsidP="00A95477">
      <w:r>
        <w:t>In making our determination, we</w:t>
      </w:r>
      <w:r w:rsidR="00A95477" w:rsidRPr="00A95477">
        <w:t>:</w:t>
      </w:r>
    </w:p>
    <w:p w14:paraId="6B1D9653" w14:textId="740B166C" w:rsidR="00A95477" w:rsidRPr="00A95477" w:rsidRDefault="00A95477" w:rsidP="00341959">
      <w:pPr>
        <w:pStyle w:val="Bulletpoint"/>
      </w:pPr>
      <w:r w:rsidRPr="00A95477">
        <w:lastRenderedPageBreak/>
        <w:t xml:space="preserve">must use the findings and recommendations in the </w:t>
      </w:r>
      <w:r w:rsidR="00253372">
        <w:t>conclusions report</w:t>
      </w:r>
      <w:r w:rsidR="006F67E6">
        <w:t>;</w:t>
      </w:r>
    </w:p>
    <w:p w14:paraId="691CDCAB" w14:textId="5CD3F37C" w:rsidR="00A95477" w:rsidRPr="00A95477" w:rsidRDefault="00A95477" w:rsidP="00341959">
      <w:pPr>
        <w:pStyle w:val="Bulletpoint"/>
      </w:pPr>
      <w:r w:rsidRPr="00A95477">
        <w:t xml:space="preserve">may request further information from the </w:t>
      </w:r>
      <w:r w:rsidR="00C72361">
        <w:t>RIT–T</w:t>
      </w:r>
      <w:r w:rsidR="00EA38DF">
        <w:t xml:space="preserve"> proponent</w:t>
      </w:r>
      <w:r w:rsidR="006F67E6">
        <w:t>;</w:t>
      </w:r>
      <w:r w:rsidRPr="00A95477">
        <w:t xml:space="preserve"> and</w:t>
      </w:r>
    </w:p>
    <w:p w14:paraId="2D832300" w14:textId="6CCBFF0A" w:rsidR="00A95477" w:rsidRPr="00A95477" w:rsidRDefault="00A95477" w:rsidP="00341959">
      <w:pPr>
        <w:pStyle w:val="Bulletpoint"/>
      </w:pPr>
      <w:r w:rsidRPr="00A95477">
        <w:t xml:space="preserve">may have regard to any other matter </w:t>
      </w:r>
      <w:r w:rsidR="006F67E6">
        <w:t>we consider</w:t>
      </w:r>
      <w:r w:rsidRPr="00A95477">
        <w:t xml:space="preserve"> relevant.</w:t>
      </w:r>
      <w:r w:rsidR="006F67E6">
        <w:t xml:space="preserve"> Other likely relevant information includes</w:t>
      </w:r>
      <w:r w:rsidR="006F67E6" w:rsidRPr="006F67E6">
        <w:t xml:space="preserve"> expert advice or reports on the proposed asset, any relevant planning publications and regulatory decisions relating to the proposed asset</w:t>
      </w:r>
      <w:r w:rsidR="006F67E6">
        <w:t>.</w:t>
      </w:r>
    </w:p>
    <w:p w14:paraId="1AE2756B" w14:textId="11066FA2" w:rsidR="00A95477" w:rsidRPr="00A95477" w:rsidRDefault="006F67E6" w:rsidP="00A95477">
      <w:r>
        <w:t>We</w:t>
      </w:r>
      <w:r w:rsidR="00A95477" w:rsidRPr="00A95477">
        <w:t xml:space="preserve"> may also engage an expert to provide advice. Such experts may include engineers, economists or experts in the electricity industry.</w:t>
      </w:r>
    </w:p>
    <w:p w14:paraId="7CBF491B" w14:textId="5BF0AB53" w:rsidR="00A95477" w:rsidRPr="00A95477" w:rsidRDefault="00A95477" w:rsidP="00A95477">
      <w:pPr>
        <w:pStyle w:val="Heading2"/>
      </w:pPr>
      <w:bookmarkStart w:id="245" w:name="_Toc532464635"/>
      <w:r w:rsidRPr="00A95477">
        <w:t>Cost</w:t>
      </w:r>
      <w:r w:rsidR="006F67E6">
        <w:t>s</w:t>
      </w:r>
      <w:r w:rsidRPr="00A95477">
        <w:t xml:space="preserve"> determinations</w:t>
      </w:r>
      <w:bookmarkEnd w:id="245"/>
    </w:p>
    <w:p w14:paraId="51649CB3" w14:textId="0A9FD87D" w:rsidR="00A95477" w:rsidRPr="00A95477" w:rsidRDefault="00A95477" w:rsidP="00A95477">
      <w:r w:rsidRPr="00A95477">
        <w:t>Clause 5.</w:t>
      </w:r>
      <w:r w:rsidR="001F7013">
        <w:t>15.4</w:t>
      </w:r>
      <w:r w:rsidRPr="00A95477">
        <w:t>(</w:t>
      </w:r>
      <w:r w:rsidR="001F7013">
        <w:t>a</w:t>
      </w:r>
      <w:r w:rsidRPr="00A95477">
        <w:t xml:space="preserve">) of the </w:t>
      </w:r>
      <w:r w:rsidR="00E753EC">
        <w:t>NER</w:t>
      </w:r>
      <w:r w:rsidRPr="00A95477">
        <w:t xml:space="preserve"> provides where </w:t>
      </w:r>
      <w:r w:rsidR="006F67E6">
        <w:t>we engage</w:t>
      </w:r>
      <w:r w:rsidRPr="00A95477">
        <w:t xml:space="preserve"> a consultant to assist in making a </w:t>
      </w:r>
      <w:r w:rsidR="00C72361">
        <w:t>RIT–T</w:t>
      </w:r>
      <w:r w:rsidRPr="00A95477">
        <w:t xml:space="preserve"> dispute determination or a determination that a preferred option satisfies the </w:t>
      </w:r>
      <w:r w:rsidR="00C72361">
        <w:t>RIT–T</w:t>
      </w:r>
      <w:r w:rsidRPr="00A95477">
        <w:t xml:space="preserve">, </w:t>
      </w:r>
      <w:r w:rsidR="006F67E6">
        <w:t>we</w:t>
      </w:r>
      <w:r w:rsidRPr="00A95477">
        <w:t xml:space="preserve"> may make a costs determination. Costs determinations are limited to consultancy costs. Relevantly</w:t>
      </w:r>
      <w:r w:rsidR="00973A2F">
        <w:t>, NER</w:t>
      </w:r>
      <w:r w:rsidRPr="00A95477">
        <w:t xml:space="preserve"> clause 5.</w:t>
      </w:r>
      <w:r w:rsidR="001F7013">
        <w:t>15.4</w:t>
      </w:r>
      <w:r w:rsidRPr="00A95477">
        <w:t xml:space="preserve"> states:</w:t>
      </w:r>
    </w:p>
    <w:p w14:paraId="1BDC5DAA" w14:textId="77777777" w:rsidR="00A95477" w:rsidRPr="00A95477" w:rsidRDefault="00A95477" w:rsidP="005F3623">
      <w:pPr>
        <w:pStyle w:val="Quotes"/>
      </w:pPr>
      <w:r w:rsidRPr="00A95477">
        <w:t>(</w:t>
      </w:r>
      <w:r w:rsidR="001F7013">
        <w:t>b</w:t>
      </w:r>
      <w:r w:rsidRPr="00A95477">
        <w:t>)</w:t>
      </w:r>
      <w:r w:rsidRPr="00A95477">
        <w:tab/>
        <w:t xml:space="preserve">Where a costs determination is made, the </w:t>
      </w:r>
      <w:r w:rsidRPr="00F80AD6">
        <w:rPr>
          <w:rStyle w:val="Emphasis"/>
        </w:rPr>
        <w:t>AER</w:t>
      </w:r>
      <w:r w:rsidRPr="00A95477">
        <w:t xml:space="preserve"> may: </w:t>
      </w:r>
    </w:p>
    <w:p w14:paraId="7002060A" w14:textId="03EF87FE" w:rsidR="00902CE9" w:rsidRDefault="005F3623" w:rsidP="005F3623">
      <w:pPr>
        <w:pStyle w:val="Quotes"/>
      </w:pPr>
      <w:r>
        <w:t xml:space="preserve">        (1) </w:t>
      </w:r>
      <w:r w:rsidR="00A95477" w:rsidRPr="00A95477">
        <w:t xml:space="preserve">render the </w:t>
      </w:r>
      <w:r w:rsidR="00C72361">
        <w:t>RIT–T</w:t>
      </w:r>
      <w:r>
        <w:t xml:space="preserve"> proponent or the </w:t>
      </w:r>
      <w:r w:rsidR="002909C1">
        <w:t>RIT–</w:t>
      </w:r>
      <w:r w:rsidR="001F66B9">
        <w:t>D</w:t>
      </w:r>
      <w:r>
        <w:t xml:space="preserve"> proponent (as the case may be)</w:t>
      </w:r>
      <w:r w:rsidR="00902CE9">
        <w:t xml:space="preserve"> </w:t>
      </w:r>
      <w:r w:rsidR="00A95477" w:rsidRPr="00A95477">
        <w:t xml:space="preserve">an </w:t>
      </w:r>
    </w:p>
    <w:p w14:paraId="18AEB22F" w14:textId="77777777" w:rsidR="00A95477" w:rsidRPr="00A95477" w:rsidRDefault="00902CE9" w:rsidP="005F3623">
      <w:pPr>
        <w:pStyle w:val="Quotes"/>
      </w:pPr>
      <w:r>
        <w:t xml:space="preserve">             </w:t>
      </w:r>
      <w:r w:rsidR="00A95477" w:rsidRPr="00A95477">
        <w:t xml:space="preserve">invoice for the costs; or </w:t>
      </w:r>
    </w:p>
    <w:p w14:paraId="00F674FE" w14:textId="77777777" w:rsidR="00A95477" w:rsidRPr="00A95477" w:rsidRDefault="005F3623" w:rsidP="005F3623">
      <w:pPr>
        <w:pStyle w:val="Quotes"/>
      </w:pPr>
      <w:r>
        <w:t xml:space="preserve">        (2) </w:t>
      </w:r>
      <w:r w:rsidR="00A95477" w:rsidRPr="00A95477">
        <w:t xml:space="preserve">determine that the costs should: </w:t>
      </w:r>
    </w:p>
    <w:p w14:paraId="09F2E56E" w14:textId="77777777" w:rsidR="005F3623" w:rsidRDefault="005F3623" w:rsidP="005F3623">
      <w:pPr>
        <w:pStyle w:val="Quotes"/>
      </w:pPr>
      <w:r>
        <w:t xml:space="preserve">              (i) </w:t>
      </w:r>
      <w:r w:rsidR="00A95477" w:rsidRPr="00F80AD6">
        <w:t xml:space="preserve">be shared by all the parties to the dispute, whether in the same proportion </w:t>
      </w:r>
    </w:p>
    <w:p w14:paraId="4658666F" w14:textId="77777777" w:rsidR="00A95477" w:rsidRPr="00F80AD6" w:rsidRDefault="005F3623" w:rsidP="005F3623">
      <w:pPr>
        <w:pStyle w:val="Quotes"/>
      </w:pPr>
      <w:r>
        <w:t xml:space="preserve">                 </w:t>
      </w:r>
      <w:r w:rsidR="00A95477" w:rsidRPr="00F80AD6">
        <w:t xml:space="preserve">or differing proportions; or </w:t>
      </w:r>
    </w:p>
    <w:p w14:paraId="485E7B84" w14:textId="1740D353" w:rsidR="00902CE9" w:rsidRDefault="005F3623" w:rsidP="005F3623">
      <w:pPr>
        <w:pStyle w:val="Quotes"/>
      </w:pPr>
      <w:r>
        <w:t xml:space="preserve">              (ii) </w:t>
      </w:r>
      <w:r w:rsidR="00A95477" w:rsidRPr="00F80AD6">
        <w:t xml:space="preserve">be borne by a party or parties to the dispute other than the </w:t>
      </w:r>
      <w:r w:rsidR="00C72361">
        <w:t>RIT–T</w:t>
      </w:r>
      <w:r w:rsidR="00902CE9">
        <w:t xml:space="preserve"> </w:t>
      </w:r>
    </w:p>
    <w:p w14:paraId="6BB5482C" w14:textId="11B7906E" w:rsidR="00902CE9" w:rsidRDefault="00902CE9" w:rsidP="005F3623">
      <w:pPr>
        <w:pStyle w:val="Quotes"/>
      </w:pPr>
      <w:r>
        <w:t xml:space="preserve">                  proponent or the </w:t>
      </w:r>
      <w:r w:rsidR="002909C1">
        <w:t>RIT–</w:t>
      </w:r>
      <w:r w:rsidR="001F66B9">
        <w:t>D</w:t>
      </w:r>
      <w:r>
        <w:t xml:space="preserve"> proponent</w:t>
      </w:r>
      <w:r w:rsidR="00A95477" w:rsidRPr="00F80AD6">
        <w:rPr>
          <w:rStyle w:val="Emphasis"/>
        </w:rPr>
        <w:t xml:space="preserve"> </w:t>
      </w:r>
      <w:r w:rsidR="00A95477" w:rsidRPr="00F80AD6">
        <w:t xml:space="preserve">whether in the same proportion or </w:t>
      </w:r>
    </w:p>
    <w:p w14:paraId="249EBC4B" w14:textId="77777777" w:rsidR="00A95477" w:rsidRPr="00F80AD6" w:rsidRDefault="00902CE9" w:rsidP="005F3623">
      <w:pPr>
        <w:pStyle w:val="Quotes"/>
      </w:pPr>
      <w:r>
        <w:t xml:space="preserve">                  </w:t>
      </w:r>
      <w:r w:rsidR="00A95477" w:rsidRPr="00F80AD6">
        <w:t xml:space="preserve">differing proportions; and </w:t>
      </w:r>
    </w:p>
    <w:p w14:paraId="78AA49E8" w14:textId="77777777" w:rsidR="00A95477" w:rsidRPr="00F80AD6" w:rsidRDefault="00902CE9" w:rsidP="005F3623">
      <w:pPr>
        <w:pStyle w:val="Quotes"/>
      </w:pPr>
      <w:r>
        <w:t xml:space="preserve">             (iii) </w:t>
      </w:r>
      <w:r w:rsidR="00A95477" w:rsidRPr="00F80AD6">
        <w:t xml:space="preserve">the AER may render invoices accordingly. </w:t>
      </w:r>
    </w:p>
    <w:p w14:paraId="37E2401E" w14:textId="77777777" w:rsidR="00A95477" w:rsidRPr="00A95477" w:rsidRDefault="00A95477" w:rsidP="00A95477">
      <w:pPr>
        <w:pStyle w:val="Quotes"/>
      </w:pPr>
      <w:r w:rsidRPr="00A95477">
        <w:t>(</w:t>
      </w:r>
      <w:r w:rsidR="001F7013">
        <w:t>c</w:t>
      </w:r>
      <w:r w:rsidRPr="00A95477">
        <w:t>)</w:t>
      </w:r>
      <w:r w:rsidRPr="00A95477">
        <w:tab/>
        <w:t>If an invoice is rendered</w:t>
      </w:r>
      <w:r w:rsidR="00902CE9">
        <w:t xml:space="preserve"> under subparagraph (b)(2)(iii)</w:t>
      </w:r>
      <w:r w:rsidRPr="00A95477">
        <w:t xml:space="preserve">, the </w:t>
      </w:r>
      <w:r w:rsidRPr="00F80AD6">
        <w:rPr>
          <w:rStyle w:val="Emphasis"/>
        </w:rPr>
        <w:t xml:space="preserve">AER </w:t>
      </w:r>
      <w:r w:rsidRPr="00A95477">
        <w:t>must specify a time period for the payment of</w:t>
      </w:r>
      <w:r w:rsidR="00902CE9">
        <w:t xml:space="preserve"> </w:t>
      </w:r>
      <w:r w:rsidRPr="00A95477">
        <w:t xml:space="preserve">the invoice that is no later than 30 </w:t>
      </w:r>
      <w:r w:rsidRPr="00F80AD6">
        <w:rPr>
          <w:rStyle w:val="Emphasis"/>
        </w:rPr>
        <w:t>business days</w:t>
      </w:r>
      <w:r w:rsidRPr="00A95477">
        <w:t xml:space="preserve"> from the date the </w:t>
      </w:r>
      <w:r w:rsidRPr="00F80AD6">
        <w:rPr>
          <w:rStyle w:val="Emphasis"/>
        </w:rPr>
        <w:t>AER</w:t>
      </w:r>
      <w:r w:rsidRPr="00A95477">
        <w:t xml:space="preserve"> makes a</w:t>
      </w:r>
      <w:r w:rsidR="00902CE9">
        <w:t xml:space="preserve"> </w:t>
      </w:r>
      <w:r w:rsidRPr="00A95477">
        <w:t>determination under paragraph (</w:t>
      </w:r>
      <w:r w:rsidR="00902CE9">
        <w:t>a</w:t>
      </w:r>
      <w:r w:rsidRPr="00A95477">
        <w:t xml:space="preserve">). </w:t>
      </w:r>
    </w:p>
    <w:p w14:paraId="7DC29C08" w14:textId="3861DCF4" w:rsidR="00A95477" w:rsidRPr="00A95477" w:rsidRDefault="00A95477" w:rsidP="00A95477">
      <w:r w:rsidRPr="00A95477">
        <w:t xml:space="preserve">If </w:t>
      </w:r>
      <w:r w:rsidR="006F67E6">
        <w:t>we make a costs determination, we will provide</w:t>
      </w:r>
      <w:r w:rsidRPr="00A95477">
        <w:t xml:space="preserve"> an invoice to the appropriate party. The invoice will </w:t>
      </w:r>
      <w:r w:rsidR="006F67E6">
        <w:t>break down</w:t>
      </w:r>
      <w:r w:rsidRPr="00A95477">
        <w:t xml:space="preserve"> the costs involved. Consistent with the requirements of the </w:t>
      </w:r>
      <w:r w:rsidR="00E753EC">
        <w:t>NER</w:t>
      </w:r>
      <w:r w:rsidRPr="00A95477">
        <w:t xml:space="preserve">, payment of the invoice will be required no later than 30 business days from the date of </w:t>
      </w:r>
      <w:r w:rsidR="006F67E6">
        <w:t>our</w:t>
      </w:r>
      <w:r w:rsidRPr="00A95477">
        <w:t xml:space="preserve"> </w:t>
      </w:r>
      <w:r w:rsidR="00C72361">
        <w:t>RIT–T</w:t>
      </w:r>
      <w:r w:rsidRPr="00A95477">
        <w:t xml:space="preserve"> dispute determination or a determination that a preferred option satisfies the </w:t>
      </w:r>
      <w:r w:rsidR="00C72361">
        <w:t>RIT–T</w:t>
      </w:r>
      <w:r w:rsidRPr="00A95477">
        <w:t>.</w:t>
      </w:r>
    </w:p>
    <w:p w14:paraId="2DE8D6A5" w14:textId="1415FD02" w:rsidR="00A95477" w:rsidRDefault="00A95477" w:rsidP="00A95477">
      <w:r w:rsidRPr="00A95477">
        <w:t xml:space="preserve">In making a cost determination, </w:t>
      </w:r>
      <w:r w:rsidR="006F67E6">
        <w:t>we have</w:t>
      </w:r>
      <w:r w:rsidRPr="00A95477">
        <w:t xml:space="preserve"> the discretion to determine the proportion of costs that each party should bear. Where </w:t>
      </w:r>
      <w:r w:rsidR="006F67E6">
        <w:t>we consider</w:t>
      </w:r>
      <w:r w:rsidRPr="00A95477">
        <w:t xml:space="preserve"> it appropriate </w:t>
      </w:r>
      <w:r w:rsidR="006F67E6">
        <w:t xml:space="preserve">for parties to share the costs, we </w:t>
      </w:r>
      <w:r w:rsidRPr="00A95477">
        <w:t>will take into account the circumstances and nature of the dispute</w:t>
      </w:r>
      <w:r w:rsidR="006F67E6">
        <w:t xml:space="preserve"> to make this</w:t>
      </w:r>
      <w:r w:rsidRPr="00A95477">
        <w:t xml:space="preserve"> decision.</w:t>
      </w:r>
    </w:p>
    <w:p w14:paraId="587F359B" w14:textId="77777777" w:rsidR="007459EC" w:rsidRPr="007459EC" w:rsidRDefault="007459EC" w:rsidP="007459EC">
      <w:pPr>
        <w:pStyle w:val="Heading1notnumber"/>
      </w:pPr>
      <w:bookmarkStart w:id="246" w:name="_Toc532464636"/>
      <w:r>
        <w:lastRenderedPageBreak/>
        <w:t>A</w:t>
      </w:r>
      <w:r>
        <w:tab/>
      </w:r>
      <w:r w:rsidRPr="007459EC">
        <w:t>Guidance and worked examples on classes of market benefits</w:t>
      </w:r>
      <w:bookmarkEnd w:id="246"/>
    </w:p>
    <w:p w14:paraId="233867F5" w14:textId="68682AF6" w:rsidR="007459EC" w:rsidRPr="007459EC" w:rsidRDefault="007459EC" w:rsidP="007459EC">
      <w:r w:rsidRPr="007459EC">
        <w:t>Clause</w:t>
      </w:r>
      <w:r w:rsidR="001F7013">
        <w:t xml:space="preserve"> 5.16.2</w:t>
      </w:r>
      <w:r w:rsidR="00537D66">
        <w:t>(c)(6)</w:t>
      </w:r>
      <w:r w:rsidRPr="007459EC">
        <w:t xml:space="preserve"> of the </w:t>
      </w:r>
      <w:r w:rsidR="00E753EC">
        <w:t>NER</w:t>
      </w:r>
      <w:r w:rsidRPr="007459EC">
        <w:t xml:space="preserve"> requires </w:t>
      </w:r>
      <w:r w:rsidR="0070164B">
        <w:t>we</w:t>
      </w:r>
      <w:r w:rsidRPr="007459EC">
        <w:t xml:space="preserve"> provide guidance and worked examples on acceptable methodologies for valuing the market </w:t>
      </w:r>
      <w:r>
        <w:t>benefits of a credible option.</w:t>
      </w:r>
    </w:p>
    <w:p w14:paraId="45F8E404" w14:textId="07C25301" w:rsidR="007459EC" w:rsidRPr="007459EC" w:rsidRDefault="007459EC" w:rsidP="007459EC">
      <w:r w:rsidRPr="007459EC">
        <w:t xml:space="preserve">This </w:t>
      </w:r>
      <w:r w:rsidR="00CE3C53">
        <w:t>appendix</w:t>
      </w:r>
      <w:r w:rsidRPr="007459EC">
        <w:t xml:space="preserve"> provides this guidance and worked examples on the following classes of market benefits:</w:t>
      </w:r>
    </w:p>
    <w:p w14:paraId="78504843" w14:textId="64A618A8" w:rsidR="007459EC" w:rsidRPr="007459EC" w:rsidRDefault="007459EC" w:rsidP="00341959">
      <w:pPr>
        <w:pStyle w:val="Bulletpoint"/>
      </w:pPr>
      <w:r w:rsidRPr="007459EC">
        <w:t>variable operating costs</w:t>
      </w:r>
      <w:r w:rsidR="00F07AE1">
        <w:t xml:space="preserve"> (specifically, changes in fuel consumption arising through different patterns of generation dispatch) (A.1)</w:t>
      </w:r>
      <w:r w:rsidR="004B2D55">
        <w:t>;</w:t>
      </w:r>
    </w:p>
    <w:p w14:paraId="3AF1383D" w14:textId="2C3AE4FA" w:rsidR="007459EC" w:rsidRPr="007459EC" w:rsidRDefault="007459EC" w:rsidP="00341959">
      <w:pPr>
        <w:pStyle w:val="Bulletpoint"/>
      </w:pPr>
      <w:r w:rsidRPr="007459EC">
        <w:t>voluntary load curtailment</w:t>
      </w:r>
      <w:r w:rsidR="00F07AE1">
        <w:t xml:space="preserve"> (A.2)</w:t>
      </w:r>
      <w:r w:rsidR="004B2D55">
        <w:t>;</w:t>
      </w:r>
    </w:p>
    <w:p w14:paraId="5307466A" w14:textId="438284C1" w:rsidR="007459EC" w:rsidRPr="007459EC" w:rsidRDefault="007459EC" w:rsidP="00341959">
      <w:pPr>
        <w:pStyle w:val="Bulletpoint"/>
      </w:pPr>
      <w:r w:rsidRPr="007459EC">
        <w:t>involuntary load shedding</w:t>
      </w:r>
      <w:r w:rsidR="00F07AE1">
        <w:t xml:space="preserve"> (A.3)</w:t>
      </w:r>
      <w:r w:rsidR="004B2D55">
        <w:t>;</w:t>
      </w:r>
    </w:p>
    <w:p w14:paraId="59252A92" w14:textId="327D550C" w:rsidR="007459EC" w:rsidRPr="007459EC" w:rsidRDefault="007459EC" w:rsidP="00341959">
      <w:pPr>
        <w:pStyle w:val="Bulletpoint"/>
      </w:pPr>
      <w:r w:rsidRPr="007459EC">
        <w:t>costs to other parties</w:t>
      </w:r>
      <w:r w:rsidR="00F07AE1">
        <w:t xml:space="preserve"> (A.4)</w:t>
      </w:r>
      <w:r w:rsidR="004B2D55">
        <w:t>;</w:t>
      </w:r>
    </w:p>
    <w:p w14:paraId="01DF099F" w14:textId="6B9348E8" w:rsidR="007459EC" w:rsidRPr="007459EC" w:rsidRDefault="007459EC" w:rsidP="00341959">
      <w:pPr>
        <w:pStyle w:val="Bulletpoint"/>
      </w:pPr>
      <w:r w:rsidRPr="007459EC">
        <w:t>timing of transmission investment</w:t>
      </w:r>
      <w:r w:rsidR="00F07AE1">
        <w:t xml:space="preserve"> (A.5)</w:t>
      </w:r>
      <w:r w:rsidR="004B2D55">
        <w:t>;</w:t>
      </w:r>
    </w:p>
    <w:p w14:paraId="6480BF6C" w14:textId="686A7ACE" w:rsidR="007459EC" w:rsidRPr="007459EC" w:rsidRDefault="007459EC" w:rsidP="00341959">
      <w:pPr>
        <w:pStyle w:val="Bulletpoint"/>
      </w:pPr>
      <w:r w:rsidRPr="007459EC">
        <w:t>network losses</w:t>
      </w:r>
      <w:r w:rsidR="001077AB">
        <w:t xml:space="preserve"> (A.6)</w:t>
      </w:r>
      <w:r w:rsidR="004B2D55">
        <w:t>;</w:t>
      </w:r>
    </w:p>
    <w:p w14:paraId="3A3C87F3" w14:textId="405D7583" w:rsidR="007459EC" w:rsidRPr="007459EC" w:rsidRDefault="007459EC" w:rsidP="00341959">
      <w:pPr>
        <w:pStyle w:val="Bulletpoint"/>
      </w:pPr>
      <w:r w:rsidRPr="007459EC">
        <w:t>ancillary services costs</w:t>
      </w:r>
      <w:r w:rsidR="001077AB">
        <w:t xml:space="preserve"> (A.7)</w:t>
      </w:r>
      <w:r w:rsidR="004B2D55">
        <w:t>;</w:t>
      </w:r>
    </w:p>
    <w:p w14:paraId="3F384D78" w14:textId="3853410C" w:rsidR="007459EC" w:rsidRDefault="007459EC" w:rsidP="00341959">
      <w:pPr>
        <w:pStyle w:val="Bulletpoint"/>
      </w:pPr>
      <w:r w:rsidRPr="007459EC">
        <w:t>competition benefits</w:t>
      </w:r>
      <w:r w:rsidR="001077AB">
        <w:t xml:space="preserve"> (A.8)</w:t>
      </w:r>
      <w:r w:rsidR="004B2D55">
        <w:t>; and</w:t>
      </w:r>
    </w:p>
    <w:p w14:paraId="59EF6A1E" w14:textId="0632C7E7" w:rsidR="001077AB" w:rsidRPr="007459EC" w:rsidRDefault="001077AB" w:rsidP="00341959">
      <w:pPr>
        <w:pStyle w:val="Bulletpoint"/>
      </w:pPr>
      <w:r>
        <w:t>option value (A.9)</w:t>
      </w:r>
      <w:r w:rsidR="004B2D55">
        <w:t>.</w:t>
      </w:r>
    </w:p>
    <w:p w14:paraId="2EC8B7D6" w14:textId="77777777" w:rsidR="007459EC" w:rsidRPr="007459EC" w:rsidRDefault="007459EC" w:rsidP="00781830">
      <w:pPr>
        <w:pStyle w:val="Heading2notnumbered"/>
      </w:pPr>
      <w:bookmarkStart w:id="247" w:name="_Toc532464637"/>
      <w:r w:rsidRPr="007459EC">
        <w:t>A.1</w:t>
      </w:r>
      <w:r w:rsidRPr="007459EC">
        <w:tab/>
      </w:r>
      <w:r w:rsidR="00781830">
        <w:t xml:space="preserve"> </w:t>
      </w:r>
      <w:r w:rsidRPr="007459EC">
        <w:t>Variable operating costs</w:t>
      </w:r>
      <w:bookmarkEnd w:id="247"/>
      <w:r w:rsidRPr="007459EC">
        <w:t xml:space="preserve"> </w:t>
      </w:r>
    </w:p>
    <w:p w14:paraId="654152CC" w14:textId="18AE032A" w:rsidR="007459EC" w:rsidRPr="007459EC" w:rsidRDefault="007459EC" w:rsidP="007459EC">
      <w:r w:rsidRPr="007459EC">
        <w:t xml:space="preserve">A credible option may lead to a decrease, increase, or no material net change in the variable operating costs of supplying electricity to load. Variable operating costs include fuel consumption, ongoing legal and regulatory compliance costs and variable maintenance costs. For simplicity, this </w:t>
      </w:r>
      <w:r w:rsidR="00B0358A">
        <w:t xml:space="preserve">example </w:t>
      </w:r>
      <w:r w:rsidRPr="007459EC">
        <w:t>focuses on fuel costs.</w:t>
      </w:r>
    </w:p>
    <w:p w14:paraId="161255F2" w14:textId="77777777" w:rsidR="007459EC" w:rsidRPr="007459EC" w:rsidRDefault="007459EC" w:rsidP="007459EC">
      <w:r w:rsidRPr="007459EC">
        <w:t>First, a credible option may lead to a decrease in the cost of fuel consumed to supply electricity to load. For example, a credible option may:</w:t>
      </w:r>
    </w:p>
    <w:p w14:paraId="5877E5BA" w14:textId="66BC1C07" w:rsidR="007459EC" w:rsidRPr="007459EC" w:rsidRDefault="007459EC" w:rsidP="00341959">
      <w:pPr>
        <w:pStyle w:val="Bulletpoint"/>
      </w:pPr>
      <w:r w:rsidRPr="007459EC">
        <w:t>lead to a direct reduction in generation dispatch (typical for a demand-side reduction option)</w:t>
      </w:r>
      <w:r w:rsidR="00B0358A">
        <w:t>;</w:t>
      </w:r>
      <w:r w:rsidRPr="007459EC">
        <w:t xml:space="preserve"> or</w:t>
      </w:r>
    </w:p>
    <w:p w14:paraId="0AB4EEFC" w14:textId="77777777" w:rsidR="007459EC" w:rsidRPr="007459EC" w:rsidRDefault="007459EC" w:rsidP="00341959">
      <w:pPr>
        <w:pStyle w:val="Bulletpoint"/>
      </w:pPr>
      <w:r w:rsidRPr="007459EC">
        <w:t>facilitate the substitution of high-fuel cost plant with low-fuel cost plant (typical for a network option).</w:t>
      </w:r>
    </w:p>
    <w:p w14:paraId="5A40E7ED" w14:textId="77777777" w:rsidR="007459EC" w:rsidRDefault="007459EC" w:rsidP="007459EC">
      <w:r w:rsidRPr="007459EC">
        <w:t xml:space="preserve">Either of these would constitute a positive contribution to the market </w:t>
      </w:r>
      <w:r w:rsidR="00781830">
        <w:t>benefits of the credible option.</w:t>
      </w:r>
    </w:p>
    <w:p w14:paraId="244B067B" w14:textId="1AD4D485"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24</w:t>
      </w:r>
      <w:r w:rsidR="006126C7">
        <w:rPr>
          <w:noProof/>
        </w:rPr>
        <w:fldChar w:fldCharType="end"/>
      </w:r>
      <w:r w:rsidRPr="00DB69ED">
        <w:t>:</w:t>
      </w:r>
      <w:r w:rsidR="00332991">
        <w:t xml:space="preserve"> Decrease in fuel costs</w:t>
      </w:r>
    </w:p>
    <w:tbl>
      <w:tblPr>
        <w:tblStyle w:val="LightShading-Accent2"/>
        <w:tblW w:w="0" w:type="auto"/>
        <w:tblLook w:val="04A0" w:firstRow="1" w:lastRow="0" w:firstColumn="1" w:lastColumn="0" w:noHBand="0" w:noVBand="1"/>
      </w:tblPr>
      <w:tblGrid>
        <w:gridCol w:w="9242"/>
      </w:tblGrid>
      <w:tr w:rsidR="00DB69ED" w14:paraId="723F757E"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91C0CFD" w14:textId="565F48E6" w:rsidR="00DB69ED" w:rsidRDefault="00DB69ED" w:rsidP="0070164B">
            <w:pPr>
              <w:pStyle w:val="NoSpacing"/>
            </w:pPr>
          </w:p>
          <w:p w14:paraId="0DC0068F" w14:textId="77777777" w:rsidR="00332991" w:rsidRPr="00332991" w:rsidRDefault="00332991" w:rsidP="00136734">
            <w:pPr>
              <w:pStyle w:val="BodyText"/>
            </w:pPr>
            <w:r w:rsidRPr="00893E60">
              <w:t>Load is 200 MW. Local gas-fired generation has a fuel cost of $30/MWh and capacity of 100 MW. Remote coal-fired generation has a fuel cost of $10/MWh and capacity of 200 MW.</w:t>
            </w:r>
          </w:p>
          <w:p w14:paraId="0E58E37D" w14:textId="2EB5910A" w:rsidR="00136734" w:rsidRDefault="00332991" w:rsidP="00136734">
            <w:pPr>
              <w:pStyle w:val="BodyText"/>
            </w:pPr>
            <w:r w:rsidRPr="00A153EF">
              <w:t xml:space="preserve">The capacity of the network between the remote generator and the load is limited to 100 </w:t>
            </w:r>
            <w:r w:rsidRPr="00A153EF">
              <w:lastRenderedPageBreak/>
              <w:t>MW</w:t>
            </w:r>
            <w:r w:rsidR="00B0358A">
              <w:t>,</w:t>
            </w:r>
            <w:r w:rsidRPr="00A153EF">
              <w:t xml:space="preserve"> whereas the capacity of the network between the local generator and the load is effectively unlimited.</w:t>
            </w:r>
          </w:p>
          <w:p w14:paraId="14509B1B" w14:textId="3731D8DA" w:rsidR="00332991" w:rsidRPr="00A153EF" w:rsidRDefault="00332991" w:rsidP="00136734">
            <w:pPr>
              <w:pStyle w:val="BodyText"/>
            </w:pPr>
            <w:r w:rsidRPr="00A153EF">
              <w:t>The credible option is to augment the network between the remote generator and the load by 50 MW. This would reduce the fuel costs used in dispatch:</w:t>
            </w:r>
          </w:p>
          <w:p w14:paraId="735B121A" w14:textId="77B765A2" w:rsidR="00332991" w:rsidRPr="00A153EF" w:rsidRDefault="00332991" w:rsidP="005061E2">
            <w:pPr>
              <w:pStyle w:val="Bulletpoint"/>
            </w:pPr>
            <w:r w:rsidRPr="00A153EF">
              <w:t>from: $4,000 per hour (100 MW*$10</w:t>
            </w:r>
            <w:r w:rsidR="00B0358A">
              <w:t xml:space="preserve"> </w:t>
            </w:r>
            <w:r w:rsidRPr="00A153EF">
              <w:t>+</w:t>
            </w:r>
            <w:r w:rsidR="00B0358A">
              <w:t xml:space="preserve"> </w:t>
            </w:r>
            <w:r w:rsidRPr="00A153EF">
              <w:t>100 MW*$30)</w:t>
            </w:r>
            <w:r w:rsidR="00B0358A">
              <w:t>;</w:t>
            </w:r>
          </w:p>
          <w:p w14:paraId="07D27199" w14:textId="6F61D3C1" w:rsidR="00332991" w:rsidRDefault="00332991" w:rsidP="005061E2">
            <w:pPr>
              <w:pStyle w:val="Bulletpoint"/>
            </w:pPr>
            <w:r w:rsidRPr="00A153EF">
              <w:t>to: $3,000 per hour (150 MW*$10</w:t>
            </w:r>
            <w:r w:rsidR="00B0358A">
              <w:t xml:space="preserve"> </w:t>
            </w:r>
            <w:r w:rsidRPr="00A153EF">
              <w:t>+</w:t>
            </w:r>
            <w:r w:rsidR="00B0358A">
              <w:t xml:space="preserve"> </w:t>
            </w:r>
            <w:r w:rsidRPr="00A153EF">
              <w:t>50 MW*$30).</w:t>
            </w:r>
          </w:p>
          <w:p w14:paraId="719AE588" w14:textId="77777777" w:rsidR="0070164B" w:rsidRPr="00A153EF" w:rsidRDefault="0070164B" w:rsidP="0070164B">
            <w:pPr>
              <w:pStyle w:val="NoSpacing"/>
            </w:pPr>
          </w:p>
          <w:p w14:paraId="2F5CC1B1" w14:textId="77777777" w:rsidR="00332991" w:rsidRPr="00332991" w:rsidRDefault="00332991" w:rsidP="00136734">
            <w:pPr>
              <w:pStyle w:val="BodyText"/>
            </w:pPr>
            <w:r w:rsidRPr="00A153EF">
              <w:t>Assuming the same conditions over all 8,760 hours in a full year, the total fuel cost saving would be 8,760*$1,000 = $8,760,000 per annum. This would make a positive contribution to the market benefit of the network option.</w:t>
            </w:r>
          </w:p>
          <w:p w14:paraId="147F653E" w14:textId="7F95CBFD" w:rsidR="00332991" w:rsidRPr="00A153EF" w:rsidRDefault="005061E2" w:rsidP="005061E2">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3</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 Decrease in fuel costs</w:t>
            </w:r>
          </w:p>
          <w:tbl>
            <w:tblPr>
              <w:tblW w:w="7504" w:type="dxa"/>
              <w:jc w:val="center"/>
              <w:tblLook w:val="00A0" w:firstRow="1" w:lastRow="0" w:firstColumn="1" w:lastColumn="0" w:noHBand="0" w:noVBand="0"/>
            </w:tblPr>
            <w:tblGrid>
              <w:gridCol w:w="7504"/>
            </w:tblGrid>
            <w:tr w:rsidR="00332991" w:rsidRPr="00781830" w14:paraId="0F02DCC6" w14:textId="77777777" w:rsidTr="005061E2">
              <w:trPr>
                <w:trHeight w:hRule="exact" w:val="3643"/>
                <w:jc w:val="center"/>
              </w:trPr>
              <w:tc>
                <w:tcPr>
                  <w:tcW w:w="7504" w:type="dxa"/>
                </w:tcPr>
                <w:p w14:paraId="356F6F05" w14:textId="77777777" w:rsidR="00332991" w:rsidRPr="00781830" w:rsidRDefault="00332991" w:rsidP="00332991">
                  <w:r w:rsidRPr="00332991">
                    <w:rPr>
                      <w:noProof/>
                      <w:lang w:eastAsia="en-AU"/>
                    </w:rPr>
                    <mc:AlternateContent>
                      <mc:Choice Requires="wps">
                        <w:drawing>
                          <wp:anchor distT="0" distB="0" distL="114300" distR="114300" simplePos="0" relativeHeight="251742720" behindDoc="0" locked="0" layoutInCell="1" allowOverlap="1" wp14:anchorId="4EE0B3F5" wp14:editId="45561E21">
                            <wp:simplePos x="0" y="0"/>
                            <wp:positionH relativeFrom="column">
                              <wp:posOffset>3424555</wp:posOffset>
                            </wp:positionH>
                            <wp:positionV relativeFrom="paragraph">
                              <wp:posOffset>781050</wp:posOffset>
                            </wp:positionV>
                            <wp:extent cx="1394460" cy="47688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3C0D" w14:textId="77777777" w:rsidR="00831733" w:rsidRPr="00594A2C" w:rsidRDefault="00831733" w:rsidP="00332991">
                                        <w:pPr>
                                          <w:rPr>
                                            <w:sz w:val="16"/>
                                            <w:szCs w:val="16"/>
                                          </w:rPr>
                                        </w:pPr>
                                        <w:r w:rsidRPr="00594A2C">
                                          <w:rPr>
                                            <w:sz w:val="16"/>
                                            <w:szCs w:val="16"/>
                                          </w:rPr>
                                          <w:t>Supply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0B3F5" id="Text Box 88" o:spid="_x0000_s1044" type="#_x0000_t202" style="position:absolute;margin-left:269.65pt;margin-top:61.5pt;width:109.8pt;height:37.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l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" filled="f" stroked="f">
                            <v:textbox>
                              <w:txbxContent>
                                <w:p w14:paraId="1F863C0D" w14:textId="77777777" w:rsidR="00831733" w:rsidRPr="00594A2C" w:rsidRDefault="00831733" w:rsidP="00332991">
                                  <w:pPr>
                                    <w:rPr>
                                      <w:sz w:val="16"/>
                                      <w:szCs w:val="16"/>
                                    </w:rPr>
                                  </w:pPr>
                                  <w:r w:rsidRPr="00594A2C">
                                    <w:rPr>
                                      <w:sz w:val="16"/>
                                      <w:szCs w:val="16"/>
                                    </w:rPr>
                                    <w:t>Supply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744768" behindDoc="0" locked="0" layoutInCell="1" allowOverlap="1" wp14:anchorId="3ABFA180" wp14:editId="13CEB6DA">
                            <wp:simplePos x="0" y="0"/>
                            <wp:positionH relativeFrom="column">
                              <wp:posOffset>3424555</wp:posOffset>
                            </wp:positionH>
                            <wp:positionV relativeFrom="paragraph">
                              <wp:posOffset>1257935</wp:posOffset>
                            </wp:positionV>
                            <wp:extent cx="1310005" cy="586740"/>
                            <wp:effectExtent l="0" t="0" r="0" b="381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A751E" w14:textId="77777777" w:rsidR="00831733" w:rsidRPr="00594A2C" w:rsidRDefault="00831733" w:rsidP="00332991">
                                        <w:pPr>
                                          <w:rPr>
                                            <w:sz w:val="16"/>
                                            <w:szCs w:val="16"/>
                                          </w:rPr>
                                        </w:pPr>
                                        <w:r w:rsidRPr="00594A2C">
                                          <w:rPr>
                                            <w:sz w:val="16"/>
                                            <w:szCs w:val="16"/>
                                          </w:rPr>
                                          <w:t>Surplus increase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A180" id="Text Box 89" o:spid="_x0000_s1045" type="#_x0000_t202" style="position:absolute;margin-left:269.65pt;margin-top:99.05pt;width:103.15pt;height:46.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9juwIAAMM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" filled="f" stroked="f">
                            <v:textbox>
                              <w:txbxContent>
                                <w:p w14:paraId="7BBA751E" w14:textId="77777777" w:rsidR="00831733" w:rsidRPr="00594A2C" w:rsidRDefault="00831733" w:rsidP="00332991">
                                  <w:pPr>
                                    <w:rPr>
                                      <w:sz w:val="16"/>
                                      <w:szCs w:val="16"/>
                                    </w:rPr>
                                  </w:pPr>
                                  <w:r w:rsidRPr="00594A2C">
                                    <w:rPr>
                                      <w:sz w:val="16"/>
                                      <w:szCs w:val="16"/>
                                    </w:rPr>
                                    <w:t>Surplus increase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732480" behindDoc="0" locked="0" layoutInCell="1" allowOverlap="1" wp14:anchorId="6CC9D41B" wp14:editId="7C497B05">
                            <wp:simplePos x="0" y="0"/>
                            <wp:positionH relativeFrom="column">
                              <wp:posOffset>1357630</wp:posOffset>
                            </wp:positionH>
                            <wp:positionV relativeFrom="paragraph">
                              <wp:posOffset>1895475</wp:posOffset>
                            </wp:positionV>
                            <wp:extent cx="454660" cy="342900"/>
                            <wp:effectExtent l="0" t="3175" r="254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BFB28" w14:textId="77777777" w:rsidR="00831733" w:rsidRPr="00ED455D" w:rsidRDefault="00831733" w:rsidP="00332991">
                                        <w:pPr>
                                          <w:rPr>
                                            <w:rFonts w:cs="Arial"/>
                                            <w:sz w:val="16"/>
                                            <w:szCs w:val="16"/>
                                          </w:rPr>
                                        </w:pPr>
                                        <w:r>
                                          <w:rPr>
                                            <w:rFonts w:ascii="Garamond" w:hAnsi="Garamond"/>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D41B" id="Text Box 100" o:spid="_x0000_s1046" type="#_x0000_t202" style="position:absolute;margin-left:106.9pt;margin-top:149.25pt;width:35.8pt;height:2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" filled="f" stroked="f">
                            <v:textbox>
                              <w:txbxContent>
                                <w:p w14:paraId="3B2BFB28" w14:textId="77777777" w:rsidR="00831733" w:rsidRPr="00ED455D" w:rsidRDefault="00831733" w:rsidP="00332991">
                                  <w:pPr>
                                    <w:rPr>
                                      <w:rFonts w:cs="Arial"/>
                                      <w:sz w:val="16"/>
                                      <w:szCs w:val="16"/>
                                    </w:rPr>
                                  </w:pPr>
                                  <w:r>
                                    <w:rPr>
                                      <w:rFonts w:ascii="Garamond" w:hAnsi="Garamond"/>
                                      <w:sz w:val="16"/>
                                      <w:szCs w:val="16"/>
                                    </w:rPr>
                                    <w:t>100</w:t>
                                  </w:r>
                                </w:p>
                              </w:txbxContent>
                            </v:textbox>
                          </v:shape>
                        </w:pict>
                      </mc:Fallback>
                    </mc:AlternateContent>
                  </w:r>
                  <w:r w:rsidRPr="00332991">
                    <w:rPr>
                      <w:noProof/>
                      <w:lang w:eastAsia="en-AU"/>
                    </w:rPr>
                    <mc:AlternateContent>
                      <mc:Choice Requires="wps">
                        <w:drawing>
                          <wp:anchor distT="0" distB="0" distL="114300" distR="114300" simplePos="0" relativeHeight="251726336" behindDoc="0" locked="0" layoutInCell="1" allowOverlap="1" wp14:anchorId="106F4FED" wp14:editId="2A016701">
                            <wp:simplePos x="0" y="0"/>
                            <wp:positionH relativeFrom="column">
                              <wp:posOffset>2848610</wp:posOffset>
                            </wp:positionH>
                            <wp:positionV relativeFrom="paragraph">
                              <wp:posOffset>1784985</wp:posOffset>
                            </wp:positionV>
                            <wp:extent cx="454660" cy="342900"/>
                            <wp:effectExtent l="0" t="0" r="0" b="254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EFFBB" w14:textId="77777777" w:rsidR="00831733" w:rsidRPr="00ED455D" w:rsidRDefault="00831733" w:rsidP="00332991">
                                        <w:pPr>
                                          <w:rPr>
                                            <w:rFonts w:cs="Arial"/>
                                            <w:sz w:val="16"/>
                                            <w:szCs w:val="16"/>
                                          </w:rPr>
                                        </w:pPr>
                                        <w:r>
                                          <w:rPr>
                                            <w:rFonts w:ascii="Garamond" w:hAnsi="Garamond"/>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4FED" id="Text Box 99" o:spid="_x0000_s1047" type="#_x0000_t202" style="position:absolute;margin-left:224.3pt;margin-top:140.55pt;width:35.8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cnugIAAMI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" filled="f" stroked="f">
                            <v:textbox>
                              <w:txbxContent>
                                <w:p w14:paraId="214EFFBB" w14:textId="77777777" w:rsidR="00831733" w:rsidRPr="00ED455D" w:rsidRDefault="00831733" w:rsidP="00332991">
                                  <w:pPr>
                                    <w:rPr>
                                      <w:rFonts w:cs="Arial"/>
                                      <w:sz w:val="16"/>
                                      <w:szCs w:val="16"/>
                                    </w:rPr>
                                  </w:pPr>
                                  <w:r>
                                    <w:rPr>
                                      <w:rFonts w:ascii="Garamond" w:hAnsi="Garamond"/>
                                      <w:sz w:val="16"/>
                                      <w:szCs w:val="16"/>
                                    </w:rPr>
                                    <w:t>MW</w:t>
                                  </w:r>
                                </w:p>
                              </w:txbxContent>
                            </v:textbox>
                          </v:shape>
                        </w:pict>
                      </mc:Fallback>
                    </mc:AlternateContent>
                  </w:r>
                  <w:r w:rsidRPr="00332991">
                    <w:rPr>
                      <w:noProof/>
                      <w:lang w:eastAsia="en-AU"/>
                    </w:rPr>
                    <mc:AlternateContent>
                      <mc:Choice Requires="wps">
                        <w:drawing>
                          <wp:anchor distT="0" distB="0" distL="114300" distR="114300" simplePos="0" relativeHeight="251734528" behindDoc="0" locked="0" layoutInCell="1" allowOverlap="1" wp14:anchorId="2A0A3542" wp14:editId="12D95254">
                            <wp:simplePos x="0" y="0"/>
                            <wp:positionH relativeFrom="column">
                              <wp:posOffset>2620010</wp:posOffset>
                            </wp:positionH>
                            <wp:positionV relativeFrom="paragraph">
                              <wp:posOffset>1899285</wp:posOffset>
                            </wp:positionV>
                            <wp:extent cx="454660" cy="342900"/>
                            <wp:effectExtent l="0" t="0" r="0" b="25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665F" w14:textId="77777777" w:rsidR="00831733" w:rsidRPr="00ED455D" w:rsidRDefault="00831733" w:rsidP="00332991">
                                        <w:pPr>
                                          <w:rPr>
                                            <w:rFonts w:cs="Arial"/>
                                            <w:sz w:val="16"/>
                                            <w:szCs w:val="16"/>
                                          </w:rPr>
                                        </w:pPr>
                                        <w:r>
                                          <w:rPr>
                                            <w:rFonts w:ascii="Garamond" w:hAnsi="Garamond"/>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A3542" id="Text Box 98" o:spid="_x0000_s1048" type="#_x0000_t202" style="position:absolute;margin-left:206.3pt;margin-top:149.55pt;width:35.8pt;height:2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deugIAAMI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" filled="f" stroked="f">
                            <v:textbox>
                              <w:txbxContent>
                                <w:p w14:paraId="6EB5665F" w14:textId="77777777" w:rsidR="00831733" w:rsidRPr="00ED455D" w:rsidRDefault="00831733" w:rsidP="00332991">
                                  <w:pPr>
                                    <w:rPr>
                                      <w:rFonts w:cs="Arial"/>
                                      <w:sz w:val="16"/>
                                      <w:szCs w:val="16"/>
                                    </w:rPr>
                                  </w:pPr>
                                  <w:r>
                                    <w:rPr>
                                      <w:rFonts w:ascii="Garamond" w:hAnsi="Garamond"/>
                                      <w:sz w:val="16"/>
                                      <w:szCs w:val="16"/>
                                    </w:rPr>
                                    <w:t>200</w:t>
                                  </w:r>
                                </w:p>
                              </w:txbxContent>
                            </v:textbox>
                          </v:shape>
                        </w:pict>
                      </mc:Fallback>
                    </mc:AlternateContent>
                  </w:r>
                  <w:r w:rsidRPr="00332991">
                    <w:rPr>
                      <w:noProof/>
                      <w:lang w:eastAsia="en-AU"/>
                    </w:rPr>
                    <mc:AlternateContent>
                      <mc:Choice Requires="wps">
                        <w:drawing>
                          <wp:anchor distT="0" distB="0" distL="114300" distR="114300" simplePos="0" relativeHeight="251733504" behindDoc="0" locked="0" layoutInCell="1" allowOverlap="1" wp14:anchorId="63C4C198" wp14:editId="36382680">
                            <wp:simplePos x="0" y="0"/>
                            <wp:positionH relativeFrom="column">
                              <wp:posOffset>1929130</wp:posOffset>
                            </wp:positionH>
                            <wp:positionV relativeFrom="paragraph">
                              <wp:posOffset>1895475</wp:posOffset>
                            </wp:positionV>
                            <wp:extent cx="454660" cy="342900"/>
                            <wp:effectExtent l="0" t="3175" r="254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5489E" w14:textId="77777777" w:rsidR="00831733" w:rsidRPr="00ED455D" w:rsidRDefault="00831733" w:rsidP="00332991">
                                        <w:pPr>
                                          <w:rPr>
                                            <w:rFonts w:cs="Arial"/>
                                            <w:sz w:val="16"/>
                                            <w:szCs w:val="16"/>
                                          </w:rPr>
                                        </w:pPr>
                                        <w:r>
                                          <w:rPr>
                                            <w:rFonts w:ascii="Garamond" w:hAnsi="Garamond"/>
                                            <w:sz w:val="16"/>
                                            <w:szCs w:val="16"/>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4C198" id="Text Box 97" o:spid="_x0000_s1049" type="#_x0000_t202" style="position:absolute;margin-left:151.9pt;margin-top:149.25pt;width:35.8pt;height:2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C1ug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" filled="f" stroked="f">
                            <v:textbox>
                              <w:txbxContent>
                                <w:p w14:paraId="4025489E" w14:textId="77777777" w:rsidR="00831733" w:rsidRPr="00ED455D" w:rsidRDefault="00831733" w:rsidP="00332991">
                                  <w:pPr>
                                    <w:rPr>
                                      <w:rFonts w:cs="Arial"/>
                                      <w:sz w:val="16"/>
                                      <w:szCs w:val="16"/>
                                    </w:rPr>
                                  </w:pPr>
                                  <w:r>
                                    <w:rPr>
                                      <w:rFonts w:ascii="Garamond" w:hAnsi="Garamond"/>
                                      <w:sz w:val="16"/>
                                      <w:szCs w:val="16"/>
                                    </w:rPr>
                                    <w:t>150</w:t>
                                  </w:r>
                                </w:p>
                              </w:txbxContent>
                            </v:textbox>
                          </v:shape>
                        </w:pict>
                      </mc:Fallback>
                    </mc:AlternateContent>
                  </w:r>
                  <w:r w:rsidRPr="00332991">
                    <w:rPr>
                      <w:noProof/>
                      <w:lang w:eastAsia="en-AU"/>
                    </w:rPr>
                    <mc:AlternateContent>
                      <mc:Choice Requires="wps">
                        <w:drawing>
                          <wp:anchor distT="0" distB="0" distL="114300" distR="114300" simplePos="0" relativeHeight="251735552" behindDoc="0" locked="0" layoutInCell="1" allowOverlap="1" wp14:anchorId="5AC1D5E2" wp14:editId="2329C901">
                            <wp:simplePos x="0" y="0"/>
                            <wp:positionH relativeFrom="column">
                              <wp:posOffset>3248660</wp:posOffset>
                            </wp:positionH>
                            <wp:positionV relativeFrom="paragraph">
                              <wp:posOffset>615315</wp:posOffset>
                            </wp:positionV>
                            <wp:extent cx="211455" cy="0"/>
                            <wp:effectExtent l="14605" t="8890" r="12065" b="1016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4E51" id="_x0000_t32" coordsize="21600,21600" o:spt="32" o:oned="t" path="m,l21600,21600e" filled="f">
                            <v:path arrowok="t" fillok="f" o:connecttype="none"/>
                            <o:lock v:ext="edit" shapetype="t"/>
                          </v:shapetype>
                          <v:shape id="Straight Arrow Connector 96" o:spid="_x0000_s1026" type="#_x0000_t32" style="position:absolute;margin-left:255.8pt;margin-top:48.45pt;width:16.6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" strokecolor="#9fbfc2" strokeweight="1pt"/>
                        </w:pict>
                      </mc:Fallback>
                    </mc:AlternateContent>
                  </w:r>
                  <w:r w:rsidRPr="00332991">
                    <w:rPr>
                      <w:noProof/>
                      <w:lang w:eastAsia="en-AU"/>
                    </w:rPr>
                    <mc:AlternateContent>
                      <mc:Choice Requires="wps">
                        <w:drawing>
                          <wp:anchor distT="0" distB="0" distL="114300" distR="114300" simplePos="0" relativeHeight="251736576" behindDoc="0" locked="0" layoutInCell="1" allowOverlap="1" wp14:anchorId="33F52E01" wp14:editId="1510F04D">
                            <wp:simplePos x="0" y="0"/>
                            <wp:positionH relativeFrom="column">
                              <wp:posOffset>3248660</wp:posOffset>
                            </wp:positionH>
                            <wp:positionV relativeFrom="paragraph">
                              <wp:posOffset>791210</wp:posOffset>
                            </wp:positionV>
                            <wp:extent cx="211455" cy="0"/>
                            <wp:effectExtent l="14605" t="13335" r="12065" b="1524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86E8A" id="Straight Arrow Connector 95" o:spid="_x0000_s1026" type="#_x0000_t32" style="position:absolute;margin-left:255.8pt;margin-top:62.3pt;width:16.6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" strokecolor="#e83f35" strokeweight="1pt">
                            <v:stroke dashstyle="1 1"/>
                          </v:shape>
                        </w:pict>
                      </mc:Fallback>
                    </mc:AlternateContent>
                  </w:r>
                  <w:r w:rsidRPr="00332991">
                    <w:rPr>
                      <w:noProof/>
                      <w:lang w:eastAsia="en-AU"/>
                    </w:rPr>
                    <mc:AlternateContent>
                      <mc:Choice Requires="wps">
                        <w:drawing>
                          <wp:anchor distT="0" distB="0" distL="114300" distR="114300" simplePos="0" relativeHeight="251737600" behindDoc="0" locked="0" layoutInCell="1" allowOverlap="1" wp14:anchorId="7D8117D8" wp14:editId="45DF71A5">
                            <wp:simplePos x="0" y="0"/>
                            <wp:positionH relativeFrom="column">
                              <wp:posOffset>3248660</wp:posOffset>
                            </wp:positionH>
                            <wp:positionV relativeFrom="paragraph">
                              <wp:posOffset>965200</wp:posOffset>
                            </wp:positionV>
                            <wp:extent cx="211455" cy="0"/>
                            <wp:effectExtent l="14605" t="6350" r="12065" b="1270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7BFC0" id="Straight Arrow Connector 94" o:spid="_x0000_s1026" type="#_x0000_t32" style="position:absolute;margin-left:255.8pt;margin-top:76pt;width:16.65pt;height: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" strokecolor="#e83f35" strokeweight="1pt"/>
                        </w:pict>
                      </mc:Fallback>
                    </mc:AlternateContent>
                  </w:r>
                  <w:r w:rsidRPr="00332991">
                    <w:rPr>
                      <w:noProof/>
                      <w:lang w:eastAsia="en-AU"/>
                    </w:rPr>
                    <mc:AlternateContent>
                      <mc:Choice Requires="wps">
                        <w:drawing>
                          <wp:anchor distT="0" distB="0" distL="114300" distR="114300" simplePos="0" relativeHeight="251740672" behindDoc="0" locked="0" layoutInCell="1" allowOverlap="1" wp14:anchorId="3661FF06" wp14:editId="28179F35">
                            <wp:simplePos x="0" y="0"/>
                            <wp:positionH relativeFrom="column">
                              <wp:posOffset>3415030</wp:posOffset>
                            </wp:positionH>
                            <wp:positionV relativeFrom="paragraph">
                              <wp:posOffset>434975</wp:posOffset>
                            </wp:positionV>
                            <wp:extent cx="855980" cy="342900"/>
                            <wp:effectExtent l="0" t="0" r="127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A3D8" w14:textId="77777777" w:rsidR="00831733" w:rsidRPr="00594A2C" w:rsidRDefault="00831733" w:rsidP="00332991">
                                        <w:pPr>
                                          <w:rPr>
                                            <w:sz w:val="16"/>
                                            <w:szCs w:val="16"/>
                                          </w:rPr>
                                        </w:pPr>
                                        <w:r w:rsidRPr="00594A2C">
                                          <w:rPr>
                                            <w:sz w:val="16"/>
                                            <w:szCs w:val="16"/>
                                          </w:rP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1FF06" id="Text Box 93" o:spid="_x0000_s1050" type="#_x0000_t202" style="position:absolute;margin-left:268.9pt;margin-top:34.25pt;width:67.4pt;height:2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xo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" filled="f" stroked="f">
                            <v:textbox>
                              <w:txbxContent>
                                <w:p w14:paraId="715FA3D8" w14:textId="77777777" w:rsidR="00831733" w:rsidRPr="00594A2C" w:rsidRDefault="00831733" w:rsidP="00332991">
                                  <w:pPr>
                                    <w:rPr>
                                      <w:sz w:val="16"/>
                                      <w:szCs w:val="16"/>
                                    </w:rPr>
                                  </w:pPr>
                                  <w:r w:rsidRPr="00594A2C">
                                    <w:rPr>
                                      <w:sz w:val="16"/>
                                      <w:szCs w:val="16"/>
                                    </w:rPr>
                                    <w:t>Demand</w:t>
                                  </w:r>
                                </w:p>
                              </w:txbxContent>
                            </v:textbox>
                          </v:shape>
                        </w:pict>
                      </mc:Fallback>
                    </mc:AlternateContent>
                  </w:r>
                  <w:r w:rsidRPr="00332991">
                    <w:rPr>
                      <w:noProof/>
                      <w:lang w:eastAsia="en-AU"/>
                    </w:rPr>
                    <mc:AlternateContent>
                      <mc:Choice Requires="wps">
                        <w:drawing>
                          <wp:anchor distT="0" distB="0" distL="114300" distR="114300" simplePos="0" relativeHeight="251739648" behindDoc="0" locked="0" layoutInCell="1" allowOverlap="1" wp14:anchorId="472523F6" wp14:editId="2D438D0C">
                            <wp:simplePos x="0" y="0"/>
                            <wp:positionH relativeFrom="column">
                              <wp:posOffset>3248660</wp:posOffset>
                            </wp:positionH>
                            <wp:positionV relativeFrom="paragraph">
                              <wp:posOffset>1399540</wp:posOffset>
                            </wp:positionV>
                            <wp:extent cx="211455" cy="90805"/>
                            <wp:effectExtent l="0" t="2540" r="2540" b="190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FCAD2" id="Rectangle 92" o:spid="_x0000_s1026" style="position:absolute;margin-left:255.8pt;margin-top:110.2pt;width:16.65pt;height:7.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tGfAIAAPs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" fillcolor="#669" stroked="f"/>
                        </w:pict>
                      </mc:Fallback>
                    </mc:AlternateContent>
                  </w:r>
                  <w:r w:rsidRPr="00332991">
                    <w:rPr>
                      <w:noProof/>
                      <w:lang w:eastAsia="en-AU"/>
                    </w:rPr>
                    <mc:AlternateContent>
                      <mc:Choice Requires="wps">
                        <w:drawing>
                          <wp:anchor distT="0" distB="0" distL="114300" distR="114300" simplePos="0" relativeHeight="251743744" behindDoc="0" locked="0" layoutInCell="1" allowOverlap="1" wp14:anchorId="429E09CB" wp14:editId="1386C234">
                            <wp:simplePos x="0" y="0"/>
                            <wp:positionH relativeFrom="column">
                              <wp:posOffset>3420745</wp:posOffset>
                            </wp:positionH>
                            <wp:positionV relativeFrom="paragraph">
                              <wp:posOffset>1088390</wp:posOffset>
                            </wp:positionV>
                            <wp:extent cx="1310005" cy="342900"/>
                            <wp:effectExtent l="0" t="0" r="0" b="38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D9C7C" w14:textId="77777777" w:rsidR="00831733" w:rsidRPr="00594A2C" w:rsidRDefault="00831733" w:rsidP="00332991">
                                        <w:pPr>
                                          <w:rPr>
                                            <w:sz w:val="16"/>
                                            <w:szCs w:val="16"/>
                                          </w:rPr>
                                        </w:pPr>
                                        <w:r w:rsidRPr="00594A2C">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09CB" id="Text Box 91" o:spid="_x0000_s1051" type="#_x0000_t202" style="position:absolute;margin-left:269.35pt;margin-top:85.7pt;width:103.15pt;height:2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" filled="f" stroked="f">
                            <v:textbox>
                              <w:txbxContent>
                                <w:p w14:paraId="7D1D9C7C" w14:textId="77777777" w:rsidR="00831733" w:rsidRPr="00594A2C" w:rsidRDefault="00831733" w:rsidP="00332991">
                                  <w:pPr>
                                    <w:rPr>
                                      <w:sz w:val="16"/>
                                      <w:szCs w:val="16"/>
                                    </w:rPr>
                                  </w:pPr>
                                  <w:r w:rsidRPr="00594A2C">
                                    <w:rPr>
                                      <w:sz w:val="16"/>
                                      <w:szCs w:val="16"/>
                                    </w:rPr>
                                    <w:t>Surplus (base case)</w:t>
                                  </w:r>
                                </w:p>
                              </w:txbxContent>
                            </v:textbox>
                          </v:shape>
                        </w:pict>
                      </mc:Fallback>
                    </mc:AlternateContent>
                  </w:r>
                  <w:r w:rsidRPr="00332991">
                    <w:rPr>
                      <w:noProof/>
                      <w:lang w:eastAsia="en-AU"/>
                    </w:rPr>
                    <mc:AlternateContent>
                      <mc:Choice Requires="wps">
                        <w:drawing>
                          <wp:anchor distT="0" distB="0" distL="114300" distR="114300" simplePos="0" relativeHeight="251738624" behindDoc="0" locked="0" layoutInCell="1" allowOverlap="1" wp14:anchorId="1A40523B" wp14:editId="33D50B40">
                            <wp:simplePos x="0" y="0"/>
                            <wp:positionH relativeFrom="column">
                              <wp:posOffset>3248660</wp:posOffset>
                            </wp:positionH>
                            <wp:positionV relativeFrom="paragraph">
                              <wp:posOffset>1219835</wp:posOffset>
                            </wp:positionV>
                            <wp:extent cx="211455" cy="90805"/>
                            <wp:effectExtent l="0" t="3810" r="2540" b="63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6D0A" id="Rectangle 90" o:spid="_x0000_s1026" style="position:absolute;margin-left:255.8pt;margin-top:96.05pt;width:16.65pt;height:7.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" fillcolor="#f2f2f2" stroked="f"/>
                        </w:pict>
                      </mc:Fallback>
                    </mc:AlternateContent>
                  </w:r>
                  <w:r w:rsidRPr="00332991">
                    <w:rPr>
                      <w:noProof/>
                      <w:lang w:eastAsia="en-AU"/>
                    </w:rPr>
                    <mc:AlternateContent>
                      <mc:Choice Requires="wps">
                        <w:drawing>
                          <wp:anchor distT="0" distB="0" distL="114300" distR="114300" simplePos="0" relativeHeight="251741696" behindDoc="0" locked="0" layoutInCell="1" allowOverlap="1" wp14:anchorId="700CCC53" wp14:editId="0F1D5F3C">
                            <wp:simplePos x="0" y="0"/>
                            <wp:positionH relativeFrom="column">
                              <wp:posOffset>3422015</wp:posOffset>
                            </wp:positionH>
                            <wp:positionV relativeFrom="paragraph">
                              <wp:posOffset>603250</wp:posOffset>
                            </wp:positionV>
                            <wp:extent cx="1151890" cy="342900"/>
                            <wp:effectExtent l="0" t="0" r="3175" b="317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94D89" w14:textId="77777777" w:rsidR="00831733" w:rsidRPr="00594A2C" w:rsidRDefault="00831733" w:rsidP="00332991">
                                        <w:pPr>
                                          <w:rPr>
                                            <w:sz w:val="16"/>
                                            <w:szCs w:val="16"/>
                                          </w:rPr>
                                        </w:pPr>
                                        <w:r w:rsidRPr="00594A2C">
                                          <w:rPr>
                                            <w:sz w:val="16"/>
                                            <w:szCs w:val="16"/>
                                          </w:rPr>
                                          <w:t>Supply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CC53" id="Text Box 87" o:spid="_x0000_s1052" type="#_x0000_t202" style="position:absolute;margin-left:269.45pt;margin-top:47.5pt;width:90.7pt;height:2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jS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" filled="f" stroked="f">
                            <v:textbox>
                              <w:txbxContent>
                                <w:p w14:paraId="74094D89" w14:textId="77777777" w:rsidR="00831733" w:rsidRPr="00594A2C" w:rsidRDefault="00831733" w:rsidP="00332991">
                                  <w:pPr>
                                    <w:rPr>
                                      <w:sz w:val="16"/>
                                      <w:szCs w:val="16"/>
                                    </w:rPr>
                                  </w:pPr>
                                  <w:r w:rsidRPr="00594A2C">
                                    <w:rPr>
                                      <w:sz w:val="16"/>
                                      <w:szCs w:val="16"/>
                                    </w:rPr>
                                    <w:t>Supply (base case)</w:t>
                                  </w:r>
                                </w:p>
                              </w:txbxContent>
                            </v:textbox>
                          </v:shape>
                        </w:pict>
                      </mc:Fallback>
                    </mc:AlternateContent>
                  </w:r>
                  <w:r w:rsidRPr="00332991">
                    <w:rPr>
                      <w:noProof/>
                      <w:lang w:eastAsia="en-AU"/>
                    </w:rPr>
                    <mc:AlternateContent>
                      <mc:Choice Requires="wps">
                        <w:drawing>
                          <wp:anchor distT="0" distB="0" distL="114300" distR="114300" simplePos="0" relativeHeight="251724288" behindDoc="0" locked="0" layoutInCell="1" allowOverlap="1" wp14:anchorId="5980DDBD" wp14:editId="74DB311F">
                            <wp:simplePos x="0" y="0"/>
                            <wp:positionH relativeFrom="column">
                              <wp:posOffset>287020</wp:posOffset>
                            </wp:positionH>
                            <wp:positionV relativeFrom="paragraph">
                              <wp:posOffset>264795</wp:posOffset>
                            </wp:positionV>
                            <wp:extent cx="2429510" cy="1575435"/>
                            <wp:effectExtent l="15240" t="10795" r="12700" b="13970"/>
                            <wp:wrapNone/>
                            <wp:docPr id="8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1575435"/>
                                    </a:xfrm>
                                    <a:custGeom>
                                      <a:avLst/>
                                      <a:gdLst>
                                        <a:gd name="T0" fmla="*/ 0 w 3903"/>
                                        <a:gd name="T1" fmla="*/ 0 h 2108"/>
                                        <a:gd name="T2" fmla="*/ 3903 w 3903"/>
                                        <a:gd name="T3" fmla="*/ 0 h 2108"/>
                                        <a:gd name="T4" fmla="*/ 3903 w 3903"/>
                                        <a:gd name="T5" fmla="*/ 2108 h 2108"/>
                                      </a:gdLst>
                                      <a:ahLst/>
                                      <a:cxnLst>
                                        <a:cxn ang="0">
                                          <a:pos x="T0" y="T1"/>
                                        </a:cxn>
                                        <a:cxn ang="0">
                                          <a:pos x="T2" y="T3"/>
                                        </a:cxn>
                                        <a:cxn ang="0">
                                          <a:pos x="T4" y="T5"/>
                                        </a:cxn>
                                      </a:cxnLst>
                                      <a:rect l="0" t="0" r="r" b="b"/>
                                      <a:pathLst>
                                        <a:path w="3903" h="2108">
                                          <a:moveTo>
                                            <a:pt x="0" y="0"/>
                                          </a:moveTo>
                                          <a:lnTo>
                                            <a:pt x="3903" y="0"/>
                                          </a:lnTo>
                                          <a:lnTo>
                                            <a:pt x="3903" y="2108"/>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0BD6" id="Freeform 86" o:spid="_x0000_s1026" style="position:absolute;margin-left:22.6pt;margin-top:20.85pt;width:191.3pt;height:124.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" path="m,l3903,r,2108e" filled="f" strokecolor="#9fbfc2" strokeweight="1pt">
                            <v:path arrowok="t" o:connecttype="custom" o:connectlocs="0,0;2429510,0;2429510,1575435" o:connectangles="0,0,0"/>
                          </v:shape>
                        </w:pict>
                      </mc:Fallback>
                    </mc:AlternateContent>
                  </w:r>
                  <w:r w:rsidRPr="00332991">
                    <w:rPr>
                      <w:noProof/>
                      <w:lang w:eastAsia="en-AU"/>
                    </w:rPr>
                    <mc:AlternateContent>
                      <mc:Choice Requires="wps">
                        <w:drawing>
                          <wp:anchor distT="0" distB="0" distL="114300" distR="114300" simplePos="0" relativeHeight="251727360" behindDoc="0" locked="0" layoutInCell="1" allowOverlap="1" wp14:anchorId="617226FD" wp14:editId="17F87889">
                            <wp:simplePos x="0" y="0"/>
                            <wp:positionH relativeFrom="column">
                              <wp:posOffset>2084070</wp:posOffset>
                            </wp:positionH>
                            <wp:positionV relativeFrom="paragraph">
                              <wp:posOffset>1363980</wp:posOffset>
                            </wp:positionV>
                            <wp:extent cx="635" cy="476250"/>
                            <wp:effectExtent l="12065" t="5080" r="6350" b="139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625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A5770" id="Straight Arrow Connector 85" o:spid="_x0000_s1026" type="#_x0000_t32" style="position:absolute;margin-left:164.1pt;margin-top:107.4pt;width:.05pt;height:37.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">
                            <v:stroke dashstyle="1 1"/>
                          </v:shape>
                        </w:pict>
                      </mc:Fallback>
                    </mc:AlternateContent>
                  </w:r>
                  <w:r w:rsidRPr="00332991">
                    <w:rPr>
                      <w:noProof/>
                      <w:lang w:eastAsia="en-AU"/>
                    </w:rPr>
                    <mc:AlternateContent>
                      <mc:Choice Requires="wps">
                        <w:drawing>
                          <wp:anchor distT="0" distB="0" distL="114300" distR="114300" simplePos="0" relativeHeight="251728384" behindDoc="0" locked="0" layoutInCell="1" allowOverlap="1" wp14:anchorId="2CF46DFA" wp14:editId="3234E66E">
                            <wp:simplePos x="0" y="0"/>
                            <wp:positionH relativeFrom="column">
                              <wp:posOffset>1550035</wp:posOffset>
                            </wp:positionH>
                            <wp:positionV relativeFrom="paragraph">
                              <wp:posOffset>1360805</wp:posOffset>
                            </wp:positionV>
                            <wp:extent cx="635" cy="479425"/>
                            <wp:effectExtent l="11430" t="11430" r="6985" b="1397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94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4F6C3" id="Straight Arrow Connector 84" o:spid="_x0000_s1026" type="#_x0000_t32" style="position:absolute;margin-left:122.05pt;margin-top:107.15pt;width:.05pt;height:37.7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">
                            <v:stroke dashstyle="1 1"/>
                          </v:shape>
                        </w:pict>
                      </mc:Fallback>
                    </mc:AlternateContent>
                  </w:r>
                  <w:r w:rsidRPr="00332991">
                    <w:rPr>
                      <w:noProof/>
                      <w:lang w:eastAsia="en-AU"/>
                    </w:rPr>
                    <mc:AlternateContent>
                      <mc:Choice Requires="wps">
                        <w:drawing>
                          <wp:anchor distT="0" distB="0" distL="114300" distR="114300" simplePos="0" relativeHeight="251721216" behindDoc="0" locked="0" layoutInCell="1" allowOverlap="1" wp14:anchorId="0656D997" wp14:editId="3278C874">
                            <wp:simplePos x="0" y="0"/>
                            <wp:positionH relativeFrom="column">
                              <wp:posOffset>285115</wp:posOffset>
                            </wp:positionH>
                            <wp:positionV relativeFrom="paragraph">
                              <wp:posOffset>139700</wp:posOffset>
                            </wp:positionV>
                            <wp:extent cx="1905" cy="1700530"/>
                            <wp:effectExtent l="13335" t="9525" r="13335" b="1397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FE56C" id="Straight Arrow Connector 83" o:spid="_x0000_s1026" type="#_x0000_t32" style="position:absolute;margin-left:22.45pt;margin-top:11pt;width:.15pt;height:133.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mRLAIAAE8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"/>
                        </w:pict>
                      </mc:Fallback>
                    </mc:AlternateContent>
                  </w:r>
                  <w:r w:rsidRPr="00332991">
                    <w:rPr>
                      <w:noProof/>
                      <w:lang w:eastAsia="en-AU"/>
                    </w:rPr>
                    <mc:AlternateContent>
                      <mc:Choice Requires="wps">
                        <w:drawing>
                          <wp:anchor distT="0" distB="0" distL="114300" distR="114300" simplePos="0" relativeHeight="251722240" behindDoc="0" locked="0" layoutInCell="1" allowOverlap="1" wp14:anchorId="341A3B92" wp14:editId="5EAED059">
                            <wp:simplePos x="0" y="0"/>
                            <wp:positionH relativeFrom="column">
                              <wp:posOffset>283845</wp:posOffset>
                            </wp:positionH>
                            <wp:positionV relativeFrom="paragraph">
                              <wp:posOffset>1840230</wp:posOffset>
                            </wp:positionV>
                            <wp:extent cx="2725420" cy="0"/>
                            <wp:effectExtent l="12065" t="5080" r="5715" b="1397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A0387" id="Straight Arrow Connector 82" o:spid="_x0000_s1026" type="#_x0000_t32" style="position:absolute;margin-left:22.35pt;margin-top:144.9pt;width:214.6pt;height: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IoJwIAAEw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"/>
                        </w:pict>
                      </mc:Fallback>
                    </mc:AlternateContent>
                  </w:r>
                  <w:r w:rsidRPr="00332991">
                    <w:rPr>
                      <w:noProof/>
                      <w:lang w:eastAsia="en-AU"/>
                    </w:rPr>
                    <mc:AlternateContent>
                      <mc:Choice Requires="wps">
                        <w:drawing>
                          <wp:anchor distT="0" distB="0" distL="114300" distR="114300" simplePos="0" relativeHeight="251745792" behindDoc="0" locked="0" layoutInCell="1" allowOverlap="1" wp14:anchorId="678A05B0" wp14:editId="737BC7BC">
                            <wp:simplePos x="0" y="0"/>
                            <wp:positionH relativeFrom="column">
                              <wp:posOffset>41910</wp:posOffset>
                            </wp:positionH>
                            <wp:positionV relativeFrom="paragraph">
                              <wp:posOffset>-9525</wp:posOffset>
                            </wp:positionV>
                            <wp:extent cx="323215" cy="342900"/>
                            <wp:effectExtent l="0" t="3175" r="190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70CA" w14:textId="77777777" w:rsidR="00831733" w:rsidRPr="00ED455D" w:rsidRDefault="00831733" w:rsidP="00332991">
                                        <w:pPr>
                                          <w:rPr>
                                            <w:rFonts w:cs="Arial"/>
                                            <w:sz w:val="16"/>
                                            <w:szCs w:val="16"/>
                                          </w:rPr>
                                        </w:pPr>
                                        <w:r>
                                          <w:rPr>
                                            <w:rFonts w:ascii="Garamond" w:hAnsi="Garamond"/>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05B0" id="Text Box 81" o:spid="_x0000_s1053" type="#_x0000_t202" style="position:absolute;margin-left:3.3pt;margin-top:-.75pt;width:25.45pt;height:2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ZHuwIAAMI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" filled="f" stroked="f">
                            <v:textbox>
                              <w:txbxContent>
                                <w:p w14:paraId="23F070CA" w14:textId="77777777" w:rsidR="00831733" w:rsidRPr="00ED455D" w:rsidRDefault="00831733" w:rsidP="00332991">
                                  <w:pPr>
                                    <w:rPr>
                                      <w:rFonts w:cs="Arial"/>
                                      <w:sz w:val="16"/>
                                      <w:szCs w:val="16"/>
                                    </w:rPr>
                                  </w:pPr>
                                  <w:r>
                                    <w:rPr>
                                      <w:rFonts w:ascii="Garamond" w:hAnsi="Garamond"/>
                                      <w:sz w:val="16"/>
                                      <w:szCs w:val="16"/>
                                    </w:rPr>
                                    <w:t>$</w:t>
                                  </w:r>
                                </w:p>
                              </w:txbxContent>
                            </v:textbox>
                          </v:shape>
                        </w:pict>
                      </mc:Fallback>
                    </mc:AlternateContent>
                  </w:r>
                  <w:r w:rsidRPr="00332991">
                    <w:rPr>
                      <w:noProof/>
                      <w:lang w:eastAsia="en-AU"/>
                    </w:rPr>
                    <mc:AlternateContent>
                      <mc:Choice Requires="wps">
                        <w:drawing>
                          <wp:anchor distT="0" distB="0" distL="114300" distR="114300" simplePos="0" relativeHeight="251731456" behindDoc="0" locked="0" layoutInCell="1" allowOverlap="1" wp14:anchorId="38D2303D" wp14:editId="6EAA7C97">
                            <wp:simplePos x="0" y="0"/>
                            <wp:positionH relativeFrom="column">
                              <wp:posOffset>-2540</wp:posOffset>
                            </wp:positionH>
                            <wp:positionV relativeFrom="paragraph">
                              <wp:posOffset>1190625</wp:posOffset>
                            </wp:positionV>
                            <wp:extent cx="408940" cy="342900"/>
                            <wp:effectExtent l="1905" t="3175"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BE23" w14:textId="77777777" w:rsidR="00831733" w:rsidRPr="00ED455D" w:rsidRDefault="00831733" w:rsidP="00332991">
                                        <w:pPr>
                                          <w:rPr>
                                            <w:rFonts w:cs="Arial"/>
                                            <w:sz w:val="16"/>
                                            <w:szCs w:val="16"/>
                                          </w:rPr>
                                        </w:pPr>
                                        <w:r>
                                          <w:rPr>
                                            <w:rFonts w:ascii="Garamond" w:hAnsi="Garamond"/>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303D" id="Text Box 80" o:spid="_x0000_s1054" type="#_x0000_t202" style="position:absolute;margin-left:-.2pt;margin-top:93.75pt;width:32.2pt;height:2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89ugIAAMI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" filled="f" stroked="f">
                            <v:textbox>
                              <w:txbxContent>
                                <w:p w14:paraId="5A23BE23" w14:textId="77777777" w:rsidR="00831733" w:rsidRPr="00ED455D" w:rsidRDefault="00831733" w:rsidP="00332991">
                                  <w:pPr>
                                    <w:rPr>
                                      <w:rFonts w:cs="Arial"/>
                                      <w:sz w:val="16"/>
                                      <w:szCs w:val="16"/>
                                    </w:rPr>
                                  </w:pPr>
                                  <w:r>
                                    <w:rPr>
                                      <w:rFonts w:ascii="Garamond" w:hAnsi="Garamond"/>
                                      <w:sz w:val="16"/>
                                      <w:szCs w:val="16"/>
                                    </w:rPr>
                                    <w:t>$10</w:t>
                                  </w:r>
                                </w:p>
                              </w:txbxContent>
                            </v:textbox>
                          </v:shape>
                        </w:pict>
                      </mc:Fallback>
                    </mc:AlternateContent>
                  </w:r>
                  <w:r w:rsidRPr="00332991">
                    <w:rPr>
                      <w:noProof/>
                      <w:lang w:eastAsia="en-AU"/>
                    </w:rPr>
                    <mc:AlternateContent>
                      <mc:Choice Requires="wps">
                        <w:drawing>
                          <wp:anchor distT="0" distB="0" distL="114300" distR="114300" simplePos="0" relativeHeight="251730432" behindDoc="0" locked="0" layoutInCell="1" allowOverlap="1" wp14:anchorId="4FDF8B8D" wp14:editId="1D7AB274">
                            <wp:simplePos x="0" y="0"/>
                            <wp:positionH relativeFrom="column">
                              <wp:posOffset>-6350</wp:posOffset>
                            </wp:positionH>
                            <wp:positionV relativeFrom="paragraph">
                              <wp:posOffset>419735</wp:posOffset>
                            </wp:positionV>
                            <wp:extent cx="408940" cy="342900"/>
                            <wp:effectExtent l="0" t="3810" r="254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2CDE" w14:textId="77777777" w:rsidR="00831733" w:rsidRPr="00ED455D" w:rsidRDefault="00831733" w:rsidP="00332991">
                                        <w:pPr>
                                          <w:rPr>
                                            <w:rFonts w:cs="Arial"/>
                                            <w:sz w:val="16"/>
                                            <w:szCs w:val="16"/>
                                          </w:rPr>
                                        </w:pPr>
                                        <w:r>
                                          <w:rPr>
                                            <w:rFonts w:ascii="Garamond" w:hAnsi="Garamond"/>
                                            <w:sz w:val="16"/>
                                            <w:szCs w:val="1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8B8D" id="Text Box 79" o:spid="_x0000_s1055" type="#_x0000_t202" style="position:absolute;margin-left:-.5pt;margin-top:33.05pt;width:32.2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cERuQ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" filled="f" stroked="f">
                            <v:textbox>
                              <w:txbxContent>
                                <w:p w14:paraId="28422CDE" w14:textId="77777777" w:rsidR="00831733" w:rsidRPr="00ED455D" w:rsidRDefault="00831733" w:rsidP="00332991">
                                  <w:pPr>
                                    <w:rPr>
                                      <w:rFonts w:cs="Arial"/>
                                      <w:sz w:val="16"/>
                                      <w:szCs w:val="16"/>
                                    </w:rPr>
                                  </w:pPr>
                                  <w:r>
                                    <w:rPr>
                                      <w:rFonts w:ascii="Garamond" w:hAnsi="Garamond"/>
                                      <w:sz w:val="16"/>
                                      <w:szCs w:val="16"/>
                                    </w:rPr>
                                    <w:t>$30</w:t>
                                  </w:r>
                                </w:p>
                              </w:txbxContent>
                            </v:textbox>
                          </v:shape>
                        </w:pict>
                      </mc:Fallback>
                    </mc:AlternateContent>
                  </w:r>
                  <w:r w:rsidRPr="00332991">
                    <w:rPr>
                      <w:noProof/>
                      <w:lang w:eastAsia="en-AU"/>
                    </w:rPr>
                    <mc:AlternateContent>
                      <mc:Choice Requires="wps">
                        <w:drawing>
                          <wp:anchor distT="0" distB="0" distL="114300" distR="114300" simplePos="0" relativeHeight="251729408" behindDoc="0" locked="0" layoutInCell="1" allowOverlap="1" wp14:anchorId="7802FB84" wp14:editId="071CE0E3">
                            <wp:simplePos x="0" y="0"/>
                            <wp:positionH relativeFrom="column">
                              <wp:posOffset>284480</wp:posOffset>
                            </wp:positionH>
                            <wp:positionV relativeFrom="paragraph">
                              <wp:posOffset>598805</wp:posOffset>
                            </wp:positionV>
                            <wp:extent cx="1265555" cy="0"/>
                            <wp:effectExtent l="12700" t="11430" r="7620" b="762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55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F7727" id="Straight Arrow Connector 78" o:spid="_x0000_s1026" type="#_x0000_t32" style="position:absolute;margin-left:22.4pt;margin-top:47.15pt;width:99.65pt;height:0;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">
                            <v:stroke dashstyle="1 1"/>
                          </v:shape>
                        </w:pict>
                      </mc:Fallback>
                    </mc:AlternateContent>
                  </w:r>
                  <w:r w:rsidRPr="00332991">
                    <w:rPr>
                      <w:noProof/>
                      <w:lang w:eastAsia="en-AU"/>
                    </w:rPr>
                    <mc:AlternateContent>
                      <mc:Choice Requires="wps">
                        <w:drawing>
                          <wp:anchor distT="0" distB="0" distL="114300" distR="114300" simplePos="0" relativeHeight="251719168" behindDoc="0" locked="0" layoutInCell="1" allowOverlap="1" wp14:anchorId="02CAF3E4" wp14:editId="79EC28A5">
                            <wp:simplePos x="0" y="0"/>
                            <wp:positionH relativeFrom="column">
                              <wp:posOffset>1543685</wp:posOffset>
                            </wp:positionH>
                            <wp:positionV relativeFrom="paragraph">
                              <wp:posOffset>267970</wp:posOffset>
                            </wp:positionV>
                            <wp:extent cx="1172845" cy="334010"/>
                            <wp:effectExtent l="0" t="4445" r="3175" b="44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33401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624BC" id="Rectangle 77" o:spid="_x0000_s1026" style="position:absolute;margin-left:121.55pt;margin-top:21.1pt;width:92.35pt;height:26.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" fillcolor="#f2f2f2" stroked="f"/>
                        </w:pict>
                      </mc:Fallback>
                    </mc:AlternateContent>
                  </w:r>
                  <w:r w:rsidRPr="00332991">
                    <w:rPr>
                      <w:noProof/>
                      <w:lang w:eastAsia="en-AU"/>
                    </w:rPr>
                    <mc:AlternateContent>
                      <mc:Choice Requires="wps">
                        <w:drawing>
                          <wp:anchor distT="0" distB="0" distL="114300" distR="114300" simplePos="0" relativeHeight="251720192" behindDoc="0" locked="0" layoutInCell="1" allowOverlap="1" wp14:anchorId="4340599B" wp14:editId="73E04D61">
                            <wp:simplePos x="0" y="0"/>
                            <wp:positionH relativeFrom="column">
                              <wp:posOffset>1543685</wp:posOffset>
                            </wp:positionH>
                            <wp:positionV relativeFrom="paragraph">
                              <wp:posOffset>608330</wp:posOffset>
                            </wp:positionV>
                            <wp:extent cx="534035" cy="765175"/>
                            <wp:effectExtent l="0" t="1905" r="3810" b="444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76517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6BF9" id="Rectangle 76" o:spid="_x0000_s1026" style="position:absolute;margin-left:121.55pt;margin-top:47.9pt;width:42.05pt;height:6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dufgIAAPw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" fillcolor="#669" stroked="f"/>
                        </w:pict>
                      </mc:Fallback>
                    </mc:AlternateContent>
                  </w:r>
                  <w:r w:rsidRPr="00332991">
                    <w:rPr>
                      <w:noProof/>
                      <w:lang w:eastAsia="en-AU"/>
                    </w:rPr>
                    <mc:AlternateContent>
                      <mc:Choice Requires="wps">
                        <w:drawing>
                          <wp:anchor distT="0" distB="0" distL="114300" distR="114300" simplePos="0" relativeHeight="251718144" behindDoc="0" locked="0" layoutInCell="1" allowOverlap="1" wp14:anchorId="08C26415" wp14:editId="7F0583C9">
                            <wp:simplePos x="0" y="0"/>
                            <wp:positionH relativeFrom="column">
                              <wp:posOffset>287020</wp:posOffset>
                            </wp:positionH>
                            <wp:positionV relativeFrom="paragraph">
                              <wp:posOffset>264795</wp:posOffset>
                            </wp:positionV>
                            <wp:extent cx="1256665" cy="1108710"/>
                            <wp:effectExtent l="0" t="1270" r="4445" b="44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110871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859B" id="Rectangle 38" o:spid="_x0000_s1026" style="position:absolute;margin-left:22.6pt;margin-top:20.85pt;width:98.95pt;height:87.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" fillcolor="#f2f2f2" stroked="f"/>
                        </w:pict>
                      </mc:Fallback>
                    </mc:AlternateContent>
                  </w:r>
                  <w:r w:rsidRPr="00332991">
                    <w:rPr>
                      <w:noProof/>
                      <w:lang w:eastAsia="en-AU"/>
                    </w:rPr>
                    <mc:AlternateContent>
                      <mc:Choice Requires="wps">
                        <w:drawing>
                          <wp:anchor distT="0" distB="0" distL="114300" distR="114300" simplePos="0" relativeHeight="251725312" behindDoc="0" locked="0" layoutInCell="1" allowOverlap="1" wp14:anchorId="4C6BA03C" wp14:editId="119DB879">
                            <wp:simplePos x="0" y="0"/>
                            <wp:positionH relativeFrom="column">
                              <wp:posOffset>285115</wp:posOffset>
                            </wp:positionH>
                            <wp:positionV relativeFrom="paragraph">
                              <wp:posOffset>608330</wp:posOffset>
                            </wp:positionV>
                            <wp:extent cx="2581910" cy="765175"/>
                            <wp:effectExtent l="13335" t="11430" r="14605" b="1397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910" cy="765175"/>
                                    </a:xfrm>
                                    <a:custGeom>
                                      <a:avLst/>
                                      <a:gdLst>
                                        <a:gd name="T0" fmla="*/ 0 w 4066"/>
                                        <a:gd name="T1" fmla="*/ 1205 h 1205"/>
                                        <a:gd name="T2" fmla="*/ 2828 w 4066"/>
                                        <a:gd name="T3" fmla="*/ 1205 h 1205"/>
                                        <a:gd name="T4" fmla="*/ 2828 w 4066"/>
                                        <a:gd name="T5" fmla="*/ 0 h 1205"/>
                                        <a:gd name="T6" fmla="*/ 4066 w 4066"/>
                                        <a:gd name="T7" fmla="*/ 0 h 1205"/>
                                      </a:gdLst>
                                      <a:ahLst/>
                                      <a:cxnLst>
                                        <a:cxn ang="0">
                                          <a:pos x="T0" y="T1"/>
                                        </a:cxn>
                                        <a:cxn ang="0">
                                          <a:pos x="T2" y="T3"/>
                                        </a:cxn>
                                        <a:cxn ang="0">
                                          <a:pos x="T4" y="T5"/>
                                        </a:cxn>
                                        <a:cxn ang="0">
                                          <a:pos x="T6" y="T7"/>
                                        </a:cxn>
                                      </a:cxnLst>
                                      <a:rect l="0" t="0" r="r" b="b"/>
                                      <a:pathLst>
                                        <a:path w="4066" h="1205">
                                          <a:moveTo>
                                            <a:pt x="0" y="1205"/>
                                          </a:moveTo>
                                          <a:lnTo>
                                            <a:pt x="2828" y="1205"/>
                                          </a:lnTo>
                                          <a:lnTo>
                                            <a:pt x="2828" y="0"/>
                                          </a:lnTo>
                                          <a:lnTo>
                                            <a:pt x="4066"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376CE" id="Freeform 37"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5pt,108.15pt,163.85pt,108.15pt,163.85pt,47.9pt,225.75pt,47.9pt" coordsize="4066,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" filled="f" strokecolor="#e83f35" strokeweight="1pt">
                            <v:path arrowok="t" o:connecttype="custom" o:connectlocs="0,765175;1795780,765175;1795780,0;2581910,0" o:connectangles="0,0,0,0"/>
                          </v:polyline>
                        </w:pict>
                      </mc:Fallback>
                    </mc:AlternateContent>
                  </w:r>
                  <w:r w:rsidRPr="00332991">
                    <w:rPr>
                      <w:noProof/>
                      <w:lang w:eastAsia="en-AU"/>
                    </w:rPr>
                    <mc:AlternateContent>
                      <mc:Choice Requires="wps">
                        <w:drawing>
                          <wp:anchor distT="0" distB="0" distL="114300" distR="114300" simplePos="0" relativeHeight="251723264" behindDoc="0" locked="0" layoutInCell="1" allowOverlap="1" wp14:anchorId="08901802" wp14:editId="6ABAB692">
                            <wp:simplePos x="0" y="0"/>
                            <wp:positionH relativeFrom="column">
                              <wp:posOffset>283845</wp:posOffset>
                            </wp:positionH>
                            <wp:positionV relativeFrom="paragraph">
                              <wp:posOffset>598805</wp:posOffset>
                            </wp:positionV>
                            <wp:extent cx="2583180" cy="765175"/>
                            <wp:effectExtent l="12065" t="11430" r="14605" b="1397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3180" cy="765175"/>
                                    </a:xfrm>
                                    <a:custGeom>
                                      <a:avLst/>
                                      <a:gdLst>
                                        <a:gd name="T0" fmla="*/ 0 w 4068"/>
                                        <a:gd name="T1" fmla="*/ 1205 h 1205"/>
                                        <a:gd name="T2" fmla="*/ 1990 w 4068"/>
                                        <a:gd name="T3" fmla="*/ 1205 h 1205"/>
                                        <a:gd name="T4" fmla="*/ 1990 w 4068"/>
                                        <a:gd name="T5" fmla="*/ 0 h 1205"/>
                                        <a:gd name="T6" fmla="*/ 4068 w 4068"/>
                                        <a:gd name="T7" fmla="*/ 0 h 1205"/>
                                      </a:gdLst>
                                      <a:ahLst/>
                                      <a:cxnLst>
                                        <a:cxn ang="0">
                                          <a:pos x="T0" y="T1"/>
                                        </a:cxn>
                                        <a:cxn ang="0">
                                          <a:pos x="T2" y="T3"/>
                                        </a:cxn>
                                        <a:cxn ang="0">
                                          <a:pos x="T4" y="T5"/>
                                        </a:cxn>
                                        <a:cxn ang="0">
                                          <a:pos x="T6" y="T7"/>
                                        </a:cxn>
                                      </a:cxnLst>
                                      <a:rect l="0" t="0" r="r" b="b"/>
                                      <a:pathLst>
                                        <a:path w="4068" h="1205">
                                          <a:moveTo>
                                            <a:pt x="0" y="1205"/>
                                          </a:moveTo>
                                          <a:lnTo>
                                            <a:pt x="1990" y="1205"/>
                                          </a:lnTo>
                                          <a:lnTo>
                                            <a:pt x="1990" y="0"/>
                                          </a:lnTo>
                                          <a:lnTo>
                                            <a:pt x="4068" y="0"/>
                                          </a:lnTo>
                                        </a:path>
                                      </a:pathLst>
                                    </a:custGeom>
                                    <a:noFill/>
                                    <a:ln w="12700">
                                      <a:solidFill>
                                        <a:srgbClr val="E83F3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7D917" id="Freeform 3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5pt,107.4pt,121.85pt,107.4pt,121.85pt,47.15pt,225.75pt,47.15pt" coordsize="4068,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" filled="f" strokecolor="#e83f35" strokeweight="1pt">
                            <v:stroke dashstyle="1 1"/>
                            <v:path arrowok="t" o:connecttype="custom" o:connectlocs="0,765175;1263650,765175;1263650,0;2583180,0" o:connectangles="0,0,0,0"/>
                          </v:polyline>
                        </w:pict>
                      </mc:Fallback>
                    </mc:AlternateContent>
                  </w:r>
                </w:p>
              </w:tc>
            </w:tr>
          </w:tbl>
          <w:p w14:paraId="6D445A0C" w14:textId="73240D38" w:rsidR="00332991" w:rsidRPr="00DB69ED" w:rsidRDefault="00332991" w:rsidP="005061E2">
            <w:pPr>
              <w:pStyle w:val="Caption"/>
              <w:rPr>
                <w14:textFill>
                  <w14:solidFill>
                    <w14:schemeClr w14:val="tx1">
                      <w14:lumMod w14:val="75000"/>
                      <w14:lumMod w14:val="75000"/>
                      <w14:lumOff w14:val="0"/>
                    </w14:schemeClr>
                  </w14:solidFill>
                </w14:textFill>
              </w:rPr>
            </w:pPr>
          </w:p>
        </w:tc>
      </w:tr>
    </w:tbl>
    <w:p w14:paraId="5D870C7D" w14:textId="62337EAF" w:rsidR="007C6981" w:rsidRDefault="00781830" w:rsidP="00781830">
      <w:r w:rsidRPr="00781830">
        <w:lastRenderedPageBreak/>
        <w:t xml:space="preserve">Alternatively, a credible option may lead to an increase in the cost of fuel consumed to supply electricity to load. This may occur if, for example, the credible option is a local generator dispatched in a manner that </w:t>
      </w:r>
      <w:r w:rsidR="00B0358A">
        <w:t>reduces</w:t>
      </w:r>
      <w:r w:rsidRPr="00781830">
        <w:t xml:space="preserve"> unserved energy. However, the increase in fuel costs would constitute a negative contribution to the market benefit of the credible option.</w:t>
      </w:r>
    </w:p>
    <w:p w14:paraId="3DC776F3" w14:textId="288739E1"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25</w:t>
      </w:r>
      <w:r w:rsidR="006126C7">
        <w:rPr>
          <w:noProof/>
        </w:rPr>
        <w:fldChar w:fldCharType="end"/>
      </w:r>
      <w:r w:rsidRPr="00DB69ED">
        <w:t>:</w:t>
      </w:r>
      <w:r w:rsidR="00332991">
        <w:t xml:space="preserve"> Increase in fuel costs</w:t>
      </w:r>
    </w:p>
    <w:tbl>
      <w:tblPr>
        <w:tblStyle w:val="LightShading-Accent2"/>
        <w:tblW w:w="0" w:type="auto"/>
        <w:tblLook w:val="04A0" w:firstRow="1" w:lastRow="0" w:firstColumn="1" w:lastColumn="0" w:noHBand="0" w:noVBand="1"/>
      </w:tblPr>
      <w:tblGrid>
        <w:gridCol w:w="9242"/>
      </w:tblGrid>
      <w:tr w:rsidR="00DB69ED" w14:paraId="1B9A559F"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85656E0" w14:textId="32C428CC" w:rsidR="00DB69ED" w:rsidRDefault="00DB69ED" w:rsidP="0070164B">
            <w:pPr>
              <w:pStyle w:val="NoSpacing"/>
            </w:pPr>
          </w:p>
          <w:p w14:paraId="5D3AD29B" w14:textId="77777777" w:rsidR="00332991" w:rsidRPr="00A153EF" w:rsidRDefault="00332991" w:rsidP="00332991">
            <w:pPr>
              <w:pStyle w:val="BodyText"/>
            </w:pPr>
            <w:r w:rsidRPr="00A153EF">
              <w:t>Load is 200 MW. Remote coal-fired generation has a fuel cost of $10/MWh and capacity of 200 MW. The capacity of the network between the remote generator and the load is limited to 150 MW.</w:t>
            </w:r>
          </w:p>
          <w:p w14:paraId="34AE7201" w14:textId="77777777" w:rsidR="00332991" w:rsidRPr="00A153EF" w:rsidRDefault="00332991" w:rsidP="00332991">
            <w:pPr>
              <w:pStyle w:val="BodyText"/>
            </w:pPr>
            <w:r w:rsidRPr="00A153EF">
              <w:t>The credible option is to build a 75 MW local gas-fired generator with a fuel cost of $30/MWh. This would increase the fuel costs used in dispatch:</w:t>
            </w:r>
          </w:p>
          <w:p w14:paraId="23586735" w14:textId="47B46C18" w:rsidR="00332991" w:rsidRPr="00332991" w:rsidRDefault="00332991" w:rsidP="00332991">
            <w:pPr>
              <w:pStyle w:val="Bulletpoint"/>
            </w:pPr>
            <w:r w:rsidRPr="00332991">
              <w:t>from: 150 MW*$10 = $1,500 per hour</w:t>
            </w:r>
            <w:r w:rsidR="00B0358A">
              <w:t>;</w:t>
            </w:r>
          </w:p>
          <w:p w14:paraId="117C23BD" w14:textId="4E1BB469" w:rsidR="00332991" w:rsidRPr="00332991" w:rsidRDefault="00332991" w:rsidP="00332991">
            <w:pPr>
              <w:pStyle w:val="Bulletpoint"/>
            </w:pPr>
            <w:r w:rsidRPr="00332991">
              <w:t>to: 150 MW*$10 + 50MW*$30 = $3,000 per hour</w:t>
            </w:r>
            <w:r w:rsidR="00B0358A">
              <w:t>.</w:t>
            </w:r>
          </w:p>
          <w:p w14:paraId="5648352B" w14:textId="77777777" w:rsidR="0070164B" w:rsidRDefault="0070164B" w:rsidP="0070164B">
            <w:pPr>
              <w:pStyle w:val="NoSpacing"/>
            </w:pPr>
          </w:p>
          <w:p w14:paraId="6273C813" w14:textId="7B21AF1F" w:rsidR="00332991" w:rsidRPr="00781830" w:rsidRDefault="00332991" w:rsidP="00332991">
            <w:pPr>
              <w:pStyle w:val="BodyText"/>
            </w:pPr>
            <w:r w:rsidRPr="00781830">
              <w:t>In doing so, the credible option would reduce unserved energy by 50 MW.</w:t>
            </w:r>
          </w:p>
          <w:p w14:paraId="0ECF6682" w14:textId="0D22CBCB" w:rsidR="00332991" w:rsidRPr="00332991" w:rsidRDefault="00332991" w:rsidP="00332991">
            <w:pPr>
              <w:pStyle w:val="BodyText"/>
            </w:pPr>
            <w:r w:rsidRPr="00781830">
              <w:t xml:space="preserve">Assuming the same conditions over all 8,760 hours in a full year, the total fuel cost increase would </w:t>
            </w:r>
            <w:r w:rsidRPr="00332991">
              <w:t>be 8,760*($3,000</w:t>
            </w:r>
            <w:r w:rsidR="00B0358A">
              <w:t xml:space="preserve"> </w:t>
            </w:r>
            <w:r w:rsidR="00B0358A">
              <w:rPr>
                <w:rFonts w:cs="Arial"/>
              </w:rPr>
              <w:t>‒</w:t>
            </w:r>
            <w:r w:rsidR="00B0358A">
              <w:t xml:space="preserve"> </w:t>
            </w:r>
            <w:r w:rsidRPr="00332991">
              <w:t xml:space="preserve">$1,500) = $13,140,000 per annum. This would make a negative </w:t>
            </w:r>
            <w:r w:rsidRPr="00332991">
              <w:lastRenderedPageBreak/>
              <w:t>contribution to the market benefits of the local generation option.</w:t>
            </w:r>
          </w:p>
          <w:p w14:paraId="459C4864" w14:textId="3EBC6C40" w:rsidR="00332991" w:rsidRDefault="00332991" w:rsidP="00332991">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4</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 Increase in fuel costs</w:t>
            </w:r>
          </w:p>
          <w:tbl>
            <w:tblPr>
              <w:tblW w:w="7700" w:type="dxa"/>
              <w:jc w:val="center"/>
              <w:tblBorders>
                <w:top w:val="single" w:sz="8" w:space="0" w:color="E83F35"/>
                <w:left w:val="single" w:sz="8" w:space="0" w:color="E83F35"/>
                <w:bottom w:val="single" w:sz="8" w:space="0" w:color="E83F35"/>
                <w:right w:val="single" w:sz="8" w:space="0" w:color="E83F35"/>
              </w:tblBorders>
              <w:tblLook w:val="00A0" w:firstRow="1" w:lastRow="0" w:firstColumn="1" w:lastColumn="0" w:noHBand="0" w:noVBand="0"/>
            </w:tblPr>
            <w:tblGrid>
              <w:gridCol w:w="7700"/>
            </w:tblGrid>
            <w:tr w:rsidR="00332991" w:rsidRPr="00781830" w14:paraId="5785A125" w14:textId="77777777" w:rsidTr="00332991">
              <w:trPr>
                <w:trHeight w:hRule="exact" w:val="3662"/>
                <w:jc w:val="center"/>
              </w:trPr>
              <w:tc>
                <w:tcPr>
                  <w:tcW w:w="7700" w:type="dxa"/>
                  <w:tcBorders>
                    <w:top w:val="nil"/>
                    <w:left w:val="nil"/>
                    <w:bottom w:val="nil"/>
                    <w:right w:val="nil"/>
                  </w:tcBorders>
                </w:tcPr>
                <w:p w14:paraId="179202E4" w14:textId="77777777" w:rsidR="00332991" w:rsidRPr="00332991" w:rsidRDefault="00332991" w:rsidP="00332991">
                  <w:r w:rsidRPr="00332991">
                    <w:rPr>
                      <w:noProof/>
                      <w:lang w:eastAsia="en-AU"/>
                    </w:rPr>
                    <mc:AlternateContent>
                      <mc:Choice Requires="wps">
                        <w:drawing>
                          <wp:anchor distT="0" distB="0" distL="114300" distR="114300" simplePos="0" relativeHeight="251702784" behindDoc="0" locked="0" layoutInCell="1" allowOverlap="1" wp14:anchorId="2BD18737" wp14:editId="17FAFD39">
                            <wp:simplePos x="0" y="0"/>
                            <wp:positionH relativeFrom="column">
                              <wp:posOffset>2542540</wp:posOffset>
                            </wp:positionH>
                            <wp:positionV relativeFrom="paragraph">
                              <wp:posOffset>1844675</wp:posOffset>
                            </wp:positionV>
                            <wp:extent cx="454660" cy="34290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5BAD" w14:textId="77777777" w:rsidR="00831733" w:rsidRPr="00ED455D" w:rsidRDefault="00831733" w:rsidP="00332991">
                                        <w:pPr>
                                          <w:rPr>
                                            <w:rFonts w:cs="Arial"/>
                                            <w:sz w:val="16"/>
                                            <w:szCs w:val="16"/>
                                          </w:rPr>
                                        </w:pPr>
                                        <w:r>
                                          <w:rPr>
                                            <w:rFonts w:ascii="Garamond" w:hAnsi="Garamond"/>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18737" id="Text Box 127" o:spid="_x0000_s1056" type="#_x0000_t202" style="position:absolute;margin-left:200.2pt;margin-top:145.25pt;width:35.8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4Nuw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" filled="f" stroked="f">
                            <v:textbox>
                              <w:txbxContent>
                                <w:p w14:paraId="31C75BAD" w14:textId="77777777" w:rsidR="00831733" w:rsidRPr="00ED455D" w:rsidRDefault="00831733" w:rsidP="00332991">
                                  <w:pPr>
                                    <w:rPr>
                                      <w:rFonts w:cs="Arial"/>
                                      <w:sz w:val="16"/>
                                      <w:szCs w:val="16"/>
                                    </w:rPr>
                                  </w:pPr>
                                  <w:r>
                                    <w:rPr>
                                      <w:rFonts w:ascii="Garamond" w:hAnsi="Garamond"/>
                                      <w:sz w:val="16"/>
                                      <w:szCs w:val="16"/>
                                    </w:rPr>
                                    <w:t>200</w:t>
                                  </w:r>
                                </w:p>
                              </w:txbxContent>
                            </v:textbox>
                          </v:shape>
                        </w:pict>
                      </mc:Fallback>
                    </mc:AlternateContent>
                  </w:r>
                  <w:r w:rsidRPr="00332991">
                    <w:rPr>
                      <w:noProof/>
                      <w:lang w:eastAsia="en-AU"/>
                    </w:rPr>
                    <mc:AlternateContent>
                      <mc:Choice Requires="wps">
                        <w:drawing>
                          <wp:anchor distT="0" distB="0" distL="114300" distR="114300" simplePos="0" relativeHeight="251701760" behindDoc="0" locked="0" layoutInCell="1" allowOverlap="1" wp14:anchorId="63904DEB" wp14:editId="12D122B1">
                            <wp:simplePos x="0" y="0"/>
                            <wp:positionH relativeFrom="column">
                              <wp:posOffset>1870075</wp:posOffset>
                            </wp:positionH>
                            <wp:positionV relativeFrom="paragraph">
                              <wp:posOffset>1859915</wp:posOffset>
                            </wp:positionV>
                            <wp:extent cx="454660" cy="34290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D1DD" w14:textId="77777777" w:rsidR="00831733" w:rsidRPr="00ED455D" w:rsidRDefault="00831733" w:rsidP="00332991">
                                        <w:pPr>
                                          <w:rPr>
                                            <w:rFonts w:cs="Arial"/>
                                            <w:sz w:val="16"/>
                                            <w:szCs w:val="16"/>
                                          </w:rPr>
                                        </w:pPr>
                                        <w:r>
                                          <w:rPr>
                                            <w:rFonts w:ascii="Garamond" w:hAnsi="Garamond"/>
                                            <w:sz w:val="16"/>
                                            <w:szCs w:val="16"/>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04DEB" id="Text Box 128" o:spid="_x0000_s1057" type="#_x0000_t202" style="position:absolute;margin-left:147.25pt;margin-top:146.45pt;width:35.8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e/uw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" filled="f" stroked="f">
                            <v:textbox>
                              <w:txbxContent>
                                <w:p w14:paraId="4814D1DD" w14:textId="77777777" w:rsidR="00831733" w:rsidRPr="00ED455D" w:rsidRDefault="00831733" w:rsidP="00332991">
                                  <w:pPr>
                                    <w:rPr>
                                      <w:rFonts w:cs="Arial"/>
                                      <w:sz w:val="16"/>
                                      <w:szCs w:val="16"/>
                                    </w:rPr>
                                  </w:pPr>
                                  <w:r>
                                    <w:rPr>
                                      <w:rFonts w:ascii="Garamond" w:hAnsi="Garamond"/>
                                      <w:sz w:val="16"/>
                                      <w:szCs w:val="16"/>
                                    </w:rPr>
                                    <w:t>150</w:t>
                                  </w:r>
                                </w:p>
                              </w:txbxContent>
                            </v:textbox>
                          </v:shape>
                        </w:pict>
                      </mc:Fallback>
                    </mc:AlternateContent>
                  </w:r>
                  <w:r w:rsidRPr="00332991">
                    <w:rPr>
                      <w:noProof/>
                      <w:lang w:eastAsia="en-AU"/>
                    </w:rPr>
                    <mc:AlternateContent>
                      <mc:Choice Requires="wps">
                        <w:drawing>
                          <wp:anchor distT="0" distB="0" distL="114300" distR="114300" simplePos="0" relativeHeight="251713024" behindDoc="0" locked="0" layoutInCell="1" allowOverlap="1" wp14:anchorId="47B4DA17" wp14:editId="7C2C8F81">
                            <wp:simplePos x="0" y="0"/>
                            <wp:positionH relativeFrom="column">
                              <wp:posOffset>3378835</wp:posOffset>
                            </wp:positionH>
                            <wp:positionV relativeFrom="paragraph">
                              <wp:posOffset>1092200</wp:posOffset>
                            </wp:positionV>
                            <wp:extent cx="1310005" cy="54102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F934" w14:textId="77777777" w:rsidR="00831733" w:rsidRPr="00934253" w:rsidRDefault="00831733" w:rsidP="00332991">
                                        <w:pPr>
                                          <w:rPr>
                                            <w:sz w:val="16"/>
                                            <w:szCs w:val="16"/>
                                          </w:rPr>
                                        </w:pPr>
                                        <w:r w:rsidRPr="00934253">
                                          <w:rPr>
                                            <w:sz w:val="16"/>
                                            <w:szCs w:val="16"/>
                                          </w:rPr>
                                          <w:t>Surplus increase (with gas generation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4DA17" id="Text Box 120" o:spid="_x0000_s1058" type="#_x0000_t202" style="position:absolute;margin-left:266.05pt;margin-top:86pt;width:103.15pt;height:42.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9kJvA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" filled="f" stroked="f">
                            <v:textbox>
                              <w:txbxContent>
                                <w:p w14:paraId="61C3F934" w14:textId="77777777" w:rsidR="00831733" w:rsidRPr="00934253" w:rsidRDefault="00831733" w:rsidP="00332991">
                                  <w:pPr>
                                    <w:rPr>
                                      <w:sz w:val="16"/>
                                      <w:szCs w:val="16"/>
                                    </w:rPr>
                                  </w:pPr>
                                  <w:r w:rsidRPr="00934253">
                                    <w:rPr>
                                      <w:sz w:val="16"/>
                                      <w:szCs w:val="16"/>
                                    </w:rPr>
                                    <w:t>Surplus increase (with gas generation option)</w:t>
                                  </w:r>
                                </w:p>
                              </w:txbxContent>
                            </v:textbox>
                          </v:shape>
                        </w:pict>
                      </mc:Fallback>
                    </mc:AlternateContent>
                  </w:r>
                  <w:r w:rsidRPr="00332991">
                    <w:rPr>
                      <w:noProof/>
                      <w:lang w:eastAsia="en-AU"/>
                    </w:rPr>
                    <mc:AlternateContent>
                      <mc:Choice Requires="wps">
                        <w:drawing>
                          <wp:anchor distT="0" distB="0" distL="114300" distR="114300" simplePos="0" relativeHeight="251696640" behindDoc="0" locked="0" layoutInCell="1" allowOverlap="1" wp14:anchorId="5181499F" wp14:editId="548A3256">
                            <wp:simplePos x="0" y="0"/>
                            <wp:positionH relativeFrom="column">
                              <wp:posOffset>2962275</wp:posOffset>
                            </wp:positionH>
                            <wp:positionV relativeFrom="paragraph">
                              <wp:posOffset>1926590</wp:posOffset>
                            </wp:positionV>
                            <wp:extent cx="454660" cy="342900"/>
                            <wp:effectExtent l="0" t="381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2BA3" w14:textId="77777777" w:rsidR="00831733" w:rsidRPr="00ED455D" w:rsidRDefault="00831733" w:rsidP="00332991">
                                        <w:pPr>
                                          <w:rPr>
                                            <w:rFonts w:cs="Arial"/>
                                            <w:sz w:val="16"/>
                                            <w:szCs w:val="16"/>
                                          </w:rPr>
                                        </w:pPr>
                                        <w:r>
                                          <w:rPr>
                                            <w:rFonts w:ascii="Garamond" w:hAnsi="Garamond"/>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1499F" id="Text Box 126" o:spid="_x0000_s1059" type="#_x0000_t202" style="position:absolute;margin-left:233.25pt;margin-top:151.7pt;width:35.8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WFugIAAMQ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" filled="f" stroked="f">
                            <v:textbox>
                              <w:txbxContent>
                                <w:p w14:paraId="363C2BA3" w14:textId="77777777" w:rsidR="00831733" w:rsidRPr="00ED455D" w:rsidRDefault="00831733" w:rsidP="00332991">
                                  <w:pPr>
                                    <w:rPr>
                                      <w:rFonts w:cs="Arial"/>
                                      <w:sz w:val="16"/>
                                      <w:szCs w:val="16"/>
                                    </w:rPr>
                                  </w:pPr>
                                  <w:r>
                                    <w:rPr>
                                      <w:rFonts w:ascii="Garamond" w:hAnsi="Garamond"/>
                                      <w:sz w:val="16"/>
                                      <w:szCs w:val="16"/>
                                    </w:rPr>
                                    <w:t>MW</w:t>
                                  </w:r>
                                </w:p>
                              </w:txbxContent>
                            </v:textbox>
                          </v:shape>
                        </w:pict>
                      </mc:Fallback>
                    </mc:AlternateContent>
                  </w:r>
                  <w:r w:rsidRPr="00332991">
                    <w:rPr>
                      <w:noProof/>
                      <w:lang w:eastAsia="en-AU"/>
                    </w:rPr>
                    <mc:AlternateContent>
                      <mc:Choice Requires="wps">
                        <w:drawing>
                          <wp:anchor distT="0" distB="0" distL="114300" distR="114300" simplePos="0" relativeHeight="251707904" behindDoc="0" locked="0" layoutInCell="1" allowOverlap="1" wp14:anchorId="53FBE1F0" wp14:editId="54B9EB6D">
                            <wp:simplePos x="0" y="0"/>
                            <wp:positionH relativeFrom="column">
                              <wp:posOffset>3199765</wp:posOffset>
                            </wp:positionH>
                            <wp:positionV relativeFrom="paragraph">
                              <wp:posOffset>1241425</wp:posOffset>
                            </wp:positionV>
                            <wp:extent cx="211455" cy="90805"/>
                            <wp:effectExtent l="0" t="4445" r="1905" b="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3E05" id="Rectangle 125" o:spid="_x0000_s1026" style="position:absolute;margin-left:251.95pt;margin-top:97.75pt;width:16.65pt;height:7.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" fillcolor="#669" stroked="f"/>
                        </w:pict>
                      </mc:Fallback>
                    </mc:AlternateContent>
                  </w:r>
                  <w:r w:rsidRPr="00332991">
                    <w:rPr>
                      <w:noProof/>
                      <w:lang w:eastAsia="en-AU"/>
                    </w:rPr>
                    <mc:AlternateContent>
                      <mc:Choice Requires="wps">
                        <w:drawing>
                          <wp:anchor distT="0" distB="0" distL="114300" distR="114300" simplePos="0" relativeHeight="251715072" behindDoc="0" locked="0" layoutInCell="1" allowOverlap="1" wp14:anchorId="02DDEF9F" wp14:editId="7B899ACC">
                            <wp:simplePos x="0" y="0"/>
                            <wp:positionH relativeFrom="column">
                              <wp:posOffset>3201035</wp:posOffset>
                            </wp:positionH>
                            <wp:positionV relativeFrom="paragraph">
                              <wp:posOffset>1541780</wp:posOffset>
                            </wp:positionV>
                            <wp:extent cx="211455" cy="90805"/>
                            <wp:effectExtent l="0" t="0" r="635" b="4445"/>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D2CA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8C6C" id="Rectangle 124" o:spid="_x0000_s1026" style="position:absolute;margin-left:252.05pt;margin-top:121.4pt;width:16.6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" fillcolor="#d2caa6" stroked="f"/>
                        </w:pict>
                      </mc:Fallback>
                    </mc:AlternateContent>
                  </w:r>
                  <w:r w:rsidRPr="00332991">
                    <w:rPr>
                      <w:noProof/>
                      <w:lang w:eastAsia="en-AU"/>
                    </w:rPr>
                    <mc:AlternateContent>
                      <mc:Choice Requires="wps">
                        <w:drawing>
                          <wp:anchor distT="0" distB="0" distL="114300" distR="114300" simplePos="0" relativeHeight="251704832" behindDoc="0" locked="0" layoutInCell="1" allowOverlap="1" wp14:anchorId="4BBA2E9E" wp14:editId="69047B05">
                            <wp:simplePos x="0" y="0"/>
                            <wp:positionH relativeFrom="column">
                              <wp:posOffset>3199765</wp:posOffset>
                            </wp:positionH>
                            <wp:positionV relativeFrom="paragraph">
                              <wp:posOffset>636270</wp:posOffset>
                            </wp:positionV>
                            <wp:extent cx="211455" cy="0"/>
                            <wp:effectExtent l="15240" t="8890" r="11430" b="1016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21A6C" id="Straight Arrow Connector 123" o:spid="_x0000_s1026" type="#_x0000_t32" style="position:absolute;margin-left:251.95pt;margin-top:50.1pt;width:16.6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" strokecolor="#e83f35" strokeweight="1pt">
                            <v:stroke dashstyle="1 1"/>
                          </v:shape>
                        </w:pict>
                      </mc:Fallback>
                    </mc:AlternateContent>
                  </w:r>
                  <w:r w:rsidRPr="00332991">
                    <w:rPr>
                      <w:noProof/>
                      <w:lang w:eastAsia="en-AU"/>
                    </w:rPr>
                    <mc:AlternateContent>
                      <mc:Choice Requires="wps">
                        <w:drawing>
                          <wp:anchor distT="0" distB="0" distL="114300" distR="114300" simplePos="0" relativeHeight="251708928" behindDoc="0" locked="0" layoutInCell="1" allowOverlap="1" wp14:anchorId="210B91F8" wp14:editId="6BF052D8">
                            <wp:simplePos x="0" y="0"/>
                            <wp:positionH relativeFrom="column">
                              <wp:posOffset>3366135</wp:posOffset>
                            </wp:positionH>
                            <wp:positionV relativeFrom="paragraph">
                              <wp:posOffset>280035</wp:posOffset>
                            </wp:positionV>
                            <wp:extent cx="855980" cy="342900"/>
                            <wp:effectExtent l="635" t="0" r="635" b="444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EDB2" w14:textId="77777777" w:rsidR="00831733" w:rsidRPr="00934253" w:rsidRDefault="00831733" w:rsidP="00332991">
                                        <w:pPr>
                                          <w:rPr>
                                            <w:sz w:val="16"/>
                                            <w:szCs w:val="16"/>
                                          </w:rPr>
                                        </w:pPr>
                                        <w:r w:rsidRPr="00934253">
                                          <w:rPr>
                                            <w:sz w:val="16"/>
                                            <w:szCs w:val="16"/>
                                          </w:rP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B91F8" id="Text Box 122" o:spid="_x0000_s1060" type="#_x0000_t202" style="position:absolute;margin-left:265.05pt;margin-top:22.05pt;width:67.4pt;height:2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co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" filled="f" stroked="f">
                            <v:textbox>
                              <w:txbxContent>
                                <w:p w14:paraId="3D62EDB2" w14:textId="77777777" w:rsidR="00831733" w:rsidRPr="00934253" w:rsidRDefault="00831733" w:rsidP="00332991">
                                  <w:pPr>
                                    <w:rPr>
                                      <w:sz w:val="16"/>
                                      <w:szCs w:val="16"/>
                                    </w:rPr>
                                  </w:pPr>
                                  <w:r w:rsidRPr="00934253">
                                    <w:rPr>
                                      <w:sz w:val="16"/>
                                      <w:szCs w:val="16"/>
                                    </w:rPr>
                                    <w:t>Demand</w:t>
                                  </w:r>
                                </w:p>
                              </w:txbxContent>
                            </v:textbox>
                          </v:shape>
                        </w:pict>
                      </mc:Fallback>
                    </mc:AlternateContent>
                  </w:r>
                  <w:r w:rsidRPr="00332991">
                    <w:rPr>
                      <w:noProof/>
                      <w:lang w:eastAsia="en-AU"/>
                    </w:rPr>
                    <mc:AlternateContent>
                      <mc:Choice Requires="wps">
                        <w:drawing>
                          <wp:anchor distT="0" distB="0" distL="114300" distR="114300" simplePos="0" relativeHeight="251716096" behindDoc="0" locked="0" layoutInCell="1" allowOverlap="1" wp14:anchorId="0E97500F" wp14:editId="7DA7151D">
                            <wp:simplePos x="0" y="0"/>
                            <wp:positionH relativeFrom="column">
                              <wp:posOffset>3376295</wp:posOffset>
                            </wp:positionH>
                            <wp:positionV relativeFrom="paragraph">
                              <wp:posOffset>1409700</wp:posOffset>
                            </wp:positionV>
                            <wp:extent cx="1310005" cy="342900"/>
                            <wp:effectExtent l="1270" t="1270" r="3175"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AB92" w14:textId="77777777" w:rsidR="00831733" w:rsidRPr="00934253" w:rsidRDefault="00831733" w:rsidP="00332991">
                                        <w:pPr>
                                          <w:rPr>
                                            <w:sz w:val="16"/>
                                            <w:szCs w:val="16"/>
                                          </w:rPr>
                                        </w:pPr>
                                        <w:r w:rsidRPr="00934253">
                                          <w:rPr>
                                            <w:sz w:val="16"/>
                                            <w:szCs w:val="16"/>
                                          </w:rPr>
                                          <w:t>Fuel cost (increase)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500F" id="Text Box 121" o:spid="_x0000_s1061" type="#_x0000_t202" style="position:absolute;margin-left:265.85pt;margin-top:111pt;width:103.15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" filled="f" stroked="f">
                            <v:textbox>
                              <w:txbxContent>
                                <w:p w14:paraId="1745AB92" w14:textId="77777777" w:rsidR="00831733" w:rsidRPr="00934253" w:rsidRDefault="00831733" w:rsidP="00332991">
                                  <w:pPr>
                                    <w:rPr>
                                      <w:sz w:val="16"/>
                                      <w:szCs w:val="16"/>
                                    </w:rPr>
                                  </w:pPr>
                                  <w:r w:rsidRPr="00934253">
                                    <w:rPr>
                                      <w:sz w:val="16"/>
                                      <w:szCs w:val="16"/>
                                    </w:rPr>
                                    <w:t>Fuel cost (increase)</w:t>
                                  </w:r>
                                </w:p>
                              </w:txbxContent>
                            </v:textbox>
                          </v:shape>
                        </w:pict>
                      </mc:Fallback>
                    </mc:AlternateContent>
                  </w:r>
                  <w:r w:rsidRPr="00332991">
                    <w:rPr>
                      <w:noProof/>
                      <w:lang w:eastAsia="en-AU"/>
                    </w:rPr>
                    <mc:AlternateContent>
                      <mc:Choice Requires="wps">
                        <w:drawing>
                          <wp:anchor distT="0" distB="0" distL="114300" distR="114300" simplePos="0" relativeHeight="251706880" behindDoc="0" locked="0" layoutInCell="1" allowOverlap="1" wp14:anchorId="031A47C1" wp14:editId="0DE1E210">
                            <wp:simplePos x="0" y="0"/>
                            <wp:positionH relativeFrom="column">
                              <wp:posOffset>3199765</wp:posOffset>
                            </wp:positionH>
                            <wp:positionV relativeFrom="paragraph">
                              <wp:posOffset>1056005</wp:posOffset>
                            </wp:positionV>
                            <wp:extent cx="211455" cy="90805"/>
                            <wp:effectExtent l="0" t="0" r="1905" b="444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AF2AD" id="Rectangle 119" o:spid="_x0000_s1026" style="position:absolute;margin-left:251.95pt;margin-top:83.15pt;width:16.65pt;height:7.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" fillcolor="#f2f2f2" stroked="f"/>
                        </w:pict>
                      </mc:Fallback>
                    </mc:AlternateContent>
                  </w:r>
                  <w:r w:rsidRPr="00332991">
                    <w:rPr>
                      <w:noProof/>
                      <w:lang w:eastAsia="en-AU"/>
                    </w:rPr>
                    <mc:AlternateContent>
                      <mc:Choice Requires="wps">
                        <w:drawing>
                          <wp:anchor distT="0" distB="0" distL="114300" distR="114300" simplePos="0" relativeHeight="251712000" behindDoc="0" locked="0" layoutInCell="1" allowOverlap="1" wp14:anchorId="77CBDECD" wp14:editId="2DAA4246">
                            <wp:simplePos x="0" y="0"/>
                            <wp:positionH relativeFrom="column">
                              <wp:posOffset>3371850</wp:posOffset>
                            </wp:positionH>
                            <wp:positionV relativeFrom="paragraph">
                              <wp:posOffset>936625</wp:posOffset>
                            </wp:positionV>
                            <wp:extent cx="1310005" cy="342900"/>
                            <wp:effectExtent l="0" t="4445"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B4B6" w14:textId="77777777" w:rsidR="00831733" w:rsidRPr="00934253" w:rsidRDefault="00831733" w:rsidP="00332991">
                                        <w:pPr>
                                          <w:rPr>
                                            <w:sz w:val="16"/>
                                            <w:szCs w:val="16"/>
                                          </w:rPr>
                                        </w:pPr>
                                        <w:r w:rsidRPr="00934253">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DECD" id="Text Box 118" o:spid="_x0000_s1062" type="#_x0000_t202" style="position:absolute;margin-left:265.5pt;margin-top:73.75pt;width:103.15pt;height:2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" filled="f" stroked="f">
                            <v:textbox>
                              <w:txbxContent>
                                <w:p w14:paraId="66D3B4B6" w14:textId="77777777" w:rsidR="00831733" w:rsidRPr="00934253" w:rsidRDefault="00831733" w:rsidP="00332991">
                                  <w:pPr>
                                    <w:rPr>
                                      <w:sz w:val="16"/>
                                      <w:szCs w:val="16"/>
                                    </w:rPr>
                                  </w:pPr>
                                  <w:r w:rsidRPr="00934253">
                                    <w:rPr>
                                      <w:sz w:val="16"/>
                                      <w:szCs w:val="16"/>
                                    </w:rPr>
                                    <w:t>Surplus (base case)</w:t>
                                  </w:r>
                                </w:p>
                              </w:txbxContent>
                            </v:textbox>
                          </v:shape>
                        </w:pict>
                      </mc:Fallback>
                    </mc:AlternateContent>
                  </w:r>
                  <w:r w:rsidRPr="00332991">
                    <w:rPr>
                      <w:noProof/>
                      <w:lang w:eastAsia="en-AU"/>
                    </w:rPr>
                    <mc:AlternateContent>
                      <mc:Choice Requires="wps">
                        <w:drawing>
                          <wp:anchor distT="0" distB="0" distL="114300" distR="114300" simplePos="0" relativeHeight="251710976" behindDoc="0" locked="0" layoutInCell="1" allowOverlap="1" wp14:anchorId="28AC62EA" wp14:editId="77BD55B0">
                            <wp:simplePos x="0" y="0"/>
                            <wp:positionH relativeFrom="column">
                              <wp:posOffset>3374390</wp:posOffset>
                            </wp:positionH>
                            <wp:positionV relativeFrom="paragraph">
                              <wp:posOffset>627380</wp:posOffset>
                            </wp:positionV>
                            <wp:extent cx="1240790" cy="474345"/>
                            <wp:effectExtent l="0" t="0" r="0" b="190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89E8E" w14:textId="77777777" w:rsidR="00831733" w:rsidRPr="00934253" w:rsidRDefault="00831733" w:rsidP="00332991">
                                        <w:pPr>
                                          <w:rPr>
                                            <w:sz w:val="16"/>
                                            <w:szCs w:val="16"/>
                                          </w:rPr>
                                        </w:pPr>
                                        <w:r w:rsidRPr="00934253">
                                          <w:rPr>
                                            <w:sz w:val="16"/>
                                            <w:szCs w:val="16"/>
                                          </w:rPr>
                                          <w:t>Supply (with gas generation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C62EA" id="Text Box 117" o:spid="_x0000_s1063" type="#_x0000_t202" style="position:absolute;margin-left:265.7pt;margin-top:49.4pt;width:97.7pt;height:37.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Z8uAIAAMU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" filled="f" stroked="f">
                            <v:textbox>
                              <w:txbxContent>
                                <w:p w14:paraId="62C89E8E" w14:textId="77777777" w:rsidR="00831733" w:rsidRPr="00934253" w:rsidRDefault="00831733" w:rsidP="00332991">
                                  <w:pPr>
                                    <w:rPr>
                                      <w:sz w:val="16"/>
                                      <w:szCs w:val="16"/>
                                    </w:rPr>
                                  </w:pPr>
                                  <w:r w:rsidRPr="00934253">
                                    <w:rPr>
                                      <w:sz w:val="16"/>
                                      <w:szCs w:val="16"/>
                                    </w:rPr>
                                    <w:t>Supply (with gas generation option)</w:t>
                                  </w:r>
                                </w:p>
                              </w:txbxContent>
                            </v:textbox>
                          </v:shape>
                        </w:pict>
                      </mc:Fallback>
                    </mc:AlternateContent>
                  </w:r>
                  <w:r w:rsidRPr="00332991">
                    <w:rPr>
                      <w:noProof/>
                      <w:lang w:eastAsia="en-AU"/>
                    </w:rPr>
                    <mc:AlternateContent>
                      <mc:Choice Requires="wps">
                        <w:drawing>
                          <wp:anchor distT="0" distB="0" distL="114300" distR="114300" simplePos="0" relativeHeight="251709952" behindDoc="0" locked="0" layoutInCell="1" allowOverlap="1" wp14:anchorId="659A9D54" wp14:editId="358D2E1C">
                            <wp:simplePos x="0" y="0"/>
                            <wp:positionH relativeFrom="column">
                              <wp:posOffset>3373120</wp:posOffset>
                            </wp:positionH>
                            <wp:positionV relativeFrom="paragraph">
                              <wp:posOffset>448310</wp:posOffset>
                            </wp:positionV>
                            <wp:extent cx="1308735" cy="342900"/>
                            <wp:effectExtent l="0" t="1905"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91C4" w14:textId="77777777" w:rsidR="00831733" w:rsidRPr="00934253" w:rsidRDefault="00831733" w:rsidP="00332991">
                                        <w:pPr>
                                          <w:rPr>
                                            <w:sz w:val="16"/>
                                            <w:szCs w:val="16"/>
                                          </w:rPr>
                                        </w:pPr>
                                        <w:r w:rsidRPr="00934253">
                                          <w:rPr>
                                            <w:sz w:val="16"/>
                                            <w:szCs w:val="16"/>
                                          </w:rPr>
                                          <w:t>Supply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9D54" id="Text Box 116" o:spid="_x0000_s1064" type="#_x0000_t202" style="position:absolute;margin-left:265.6pt;margin-top:35.3pt;width:103.05pt;height:2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X+vA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" filled="f" stroked="f">
                            <v:textbox>
                              <w:txbxContent>
                                <w:p w14:paraId="457791C4" w14:textId="77777777" w:rsidR="00831733" w:rsidRPr="00934253" w:rsidRDefault="00831733" w:rsidP="00332991">
                                  <w:pPr>
                                    <w:rPr>
                                      <w:sz w:val="16"/>
                                      <w:szCs w:val="16"/>
                                    </w:rPr>
                                  </w:pPr>
                                  <w:r w:rsidRPr="00934253">
                                    <w:rPr>
                                      <w:sz w:val="16"/>
                                      <w:szCs w:val="16"/>
                                    </w:rPr>
                                    <w:t>Supply (base case)</w:t>
                                  </w:r>
                                </w:p>
                              </w:txbxContent>
                            </v:textbox>
                          </v:shape>
                        </w:pict>
                      </mc:Fallback>
                    </mc:AlternateContent>
                  </w:r>
                  <w:r w:rsidRPr="00332991">
                    <w:rPr>
                      <w:noProof/>
                      <w:lang w:eastAsia="en-AU"/>
                    </w:rPr>
                    <mc:AlternateContent>
                      <mc:Choice Requires="wps">
                        <w:drawing>
                          <wp:anchor distT="0" distB="0" distL="114300" distR="114300" simplePos="0" relativeHeight="251703808" behindDoc="0" locked="0" layoutInCell="1" allowOverlap="1" wp14:anchorId="4A771C06" wp14:editId="042EB4AD">
                            <wp:simplePos x="0" y="0"/>
                            <wp:positionH relativeFrom="column">
                              <wp:posOffset>3199765</wp:posOffset>
                            </wp:positionH>
                            <wp:positionV relativeFrom="paragraph">
                              <wp:posOffset>460375</wp:posOffset>
                            </wp:positionV>
                            <wp:extent cx="211455" cy="0"/>
                            <wp:effectExtent l="15240" t="13970" r="11430" b="1460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A81E" id="Straight Arrow Connector 115" o:spid="_x0000_s1026" type="#_x0000_t32" style="position:absolute;margin-left:251.95pt;margin-top:36.25pt;width:16.6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" strokecolor="#9fbfc2" strokeweight="1pt"/>
                        </w:pict>
                      </mc:Fallback>
                    </mc:AlternateContent>
                  </w:r>
                  <w:r w:rsidRPr="00332991">
                    <w:rPr>
                      <w:noProof/>
                      <w:lang w:eastAsia="en-AU"/>
                    </w:rPr>
                    <mc:AlternateContent>
                      <mc:Choice Requires="wps">
                        <w:drawing>
                          <wp:anchor distT="0" distB="0" distL="114300" distR="114300" simplePos="0" relativeHeight="251705856" behindDoc="0" locked="0" layoutInCell="1" allowOverlap="1" wp14:anchorId="4272E7DF" wp14:editId="0ED615C9">
                            <wp:simplePos x="0" y="0"/>
                            <wp:positionH relativeFrom="column">
                              <wp:posOffset>3199765</wp:posOffset>
                            </wp:positionH>
                            <wp:positionV relativeFrom="paragraph">
                              <wp:posOffset>810260</wp:posOffset>
                            </wp:positionV>
                            <wp:extent cx="211455" cy="0"/>
                            <wp:effectExtent l="15240" t="11430" r="11430" b="762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D2A68" id="Straight Arrow Connector 114" o:spid="_x0000_s1026" type="#_x0000_t32" style="position:absolute;margin-left:251.95pt;margin-top:63.8pt;width:16.6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" strokecolor="#e83f35" strokeweight="1pt"/>
                        </w:pict>
                      </mc:Fallback>
                    </mc:AlternateContent>
                  </w:r>
                  <w:r w:rsidRPr="00332991">
                    <w:rPr>
                      <w:noProof/>
                      <w:lang w:eastAsia="en-AU"/>
                    </w:rPr>
                    <mc:AlternateContent>
                      <mc:Choice Requires="wps">
                        <w:drawing>
                          <wp:anchor distT="0" distB="0" distL="114300" distR="114300" simplePos="0" relativeHeight="251693568" behindDoc="0" locked="0" layoutInCell="1" allowOverlap="1" wp14:anchorId="3246D656" wp14:editId="460E77B1">
                            <wp:simplePos x="0" y="0"/>
                            <wp:positionH relativeFrom="column">
                              <wp:posOffset>287020</wp:posOffset>
                            </wp:positionH>
                            <wp:positionV relativeFrom="paragraph">
                              <wp:posOffset>305435</wp:posOffset>
                            </wp:positionV>
                            <wp:extent cx="2429510" cy="1562100"/>
                            <wp:effectExtent l="7620" t="11430" r="10795" b="762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1562100"/>
                                    </a:xfrm>
                                    <a:custGeom>
                                      <a:avLst/>
                                      <a:gdLst>
                                        <a:gd name="T0" fmla="*/ 0 w 3903"/>
                                        <a:gd name="T1" fmla="*/ 0 h 2108"/>
                                        <a:gd name="T2" fmla="*/ 3903 w 3903"/>
                                        <a:gd name="T3" fmla="*/ 0 h 2108"/>
                                        <a:gd name="T4" fmla="*/ 3903 w 3903"/>
                                        <a:gd name="T5" fmla="*/ 2108 h 2108"/>
                                      </a:gdLst>
                                      <a:ahLst/>
                                      <a:cxnLst>
                                        <a:cxn ang="0">
                                          <a:pos x="T0" y="T1"/>
                                        </a:cxn>
                                        <a:cxn ang="0">
                                          <a:pos x="T2" y="T3"/>
                                        </a:cxn>
                                        <a:cxn ang="0">
                                          <a:pos x="T4" y="T5"/>
                                        </a:cxn>
                                      </a:cxnLst>
                                      <a:rect l="0" t="0" r="r" b="b"/>
                                      <a:pathLst>
                                        <a:path w="3903" h="2108">
                                          <a:moveTo>
                                            <a:pt x="0" y="0"/>
                                          </a:moveTo>
                                          <a:lnTo>
                                            <a:pt x="3903" y="0"/>
                                          </a:lnTo>
                                          <a:lnTo>
                                            <a:pt x="3903" y="2108"/>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0ECE" id="Freeform 113" o:spid="_x0000_s1026" style="position:absolute;margin-left:22.6pt;margin-top:24.05pt;width:191.3pt;height:12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" path="m,l3903,r,2108e" filled="f" strokecolor="#9fbfc2" strokeweight="1pt">
                            <v:path arrowok="t" o:connecttype="custom" o:connectlocs="0,0;2429510,0;2429510,1562100" o:connectangles="0,0,0"/>
                          </v:shape>
                        </w:pict>
                      </mc:Fallback>
                    </mc:AlternateContent>
                  </w:r>
                  <w:r w:rsidRPr="00332991">
                    <w:rPr>
                      <w:noProof/>
                      <w:lang w:eastAsia="en-AU"/>
                    </w:rPr>
                    <mc:AlternateContent>
                      <mc:Choice Requires="wps">
                        <w:drawing>
                          <wp:anchor distT="0" distB="0" distL="114300" distR="114300" simplePos="0" relativeHeight="251690496" behindDoc="0" locked="0" layoutInCell="1" allowOverlap="1" wp14:anchorId="3164D0B9" wp14:editId="34129991">
                            <wp:simplePos x="0" y="0"/>
                            <wp:positionH relativeFrom="column">
                              <wp:posOffset>2084070</wp:posOffset>
                            </wp:positionH>
                            <wp:positionV relativeFrom="paragraph">
                              <wp:posOffset>645795</wp:posOffset>
                            </wp:positionV>
                            <wp:extent cx="632460" cy="1221740"/>
                            <wp:effectExtent l="4445" t="0" r="1270" b="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1221740"/>
                                    </a:xfrm>
                                    <a:prstGeom prst="rect">
                                      <a:avLst/>
                                    </a:prstGeom>
                                    <a:solidFill>
                                      <a:srgbClr val="D2CA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3B53" id="Rectangle 112" o:spid="_x0000_s1026" style="position:absolute;margin-left:164.1pt;margin-top:50.85pt;width:49.8pt;height:9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" fillcolor="#d2caa6" stroked="f"/>
                        </w:pict>
                      </mc:Fallback>
                    </mc:AlternateContent>
                  </w:r>
                  <w:r w:rsidRPr="00332991">
                    <w:rPr>
                      <w:noProof/>
                      <w:lang w:eastAsia="en-AU"/>
                    </w:rPr>
                    <mc:AlternateContent>
                      <mc:Choice Requires="wps">
                        <w:drawing>
                          <wp:anchor distT="0" distB="0" distL="114300" distR="114300" simplePos="0" relativeHeight="251697664" behindDoc="0" locked="0" layoutInCell="1" allowOverlap="1" wp14:anchorId="5FDD4880" wp14:editId="489A2877">
                            <wp:simplePos x="0" y="0"/>
                            <wp:positionH relativeFrom="column">
                              <wp:posOffset>2084070</wp:posOffset>
                            </wp:positionH>
                            <wp:positionV relativeFrom="paragraph">
                              <wp:posOffset>1404620</wp:posOffset>
                            </wp:positionV>
                            <wp:extent cx="635" cy="466090"/>
                            <wp:effectExtent l="13970" t="5715" r="13970" b="1397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60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C2BF" id="Straight Arrow Connector 111" o:spid="_x0000_s1026" type="#_x0000_t32" style="position:absolute;margin-left:164.1pt;margin-top:110.6pt;width:.05pt;height:36.7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">
                            <v:stroke dashstyle="1 1"/>
                          </v:shape>
                        </w:pict>
                      </mc:Fallback>
                    </mc:AlternateContent>
                  </w:r>
                  <w:r w:rsidRPr="00332991">
                    <w:rPr>
                      <w:noProof/>
                      <w:lang w:eastAsia="en-AU"/>
                    </w:rPr>
                    <mc:AlternateContent>
                      <mc:Choice Requires="wps">
                        <w:drawing>
                          <wp:anchor distT="0" distB="0" distL="114300" distR="114300" simplePos="0" relativeHeight="251692544" behindDoc="0" locked="0" layoutInCell="1" allowOverlap="1" wp14:anchorId="16169A23" wp14:editId="5D0F406F">
                            <wp:simplePos x="0" y="0"/>
                            <wp:positionH relativeFrom="column">
                              <wp:posOffset>283845</wp:posOffset>
                            </wp:positionH>
                            <wp:positionV relativeFrom="paragraph">
                              <wp:posOffset>1870710</wp:posOffset>
                            </wp:positionV>
                            <wp:extent cx="2725420" cy="0"/>
                            <wp:effectExtent l="13970" t="5080" r="1333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88C83" id="Straight Arrow Connector 110" o:spid="_x0000_s1026" type="#_x0000_t32" style="position:absolute;margin-left:22.35pt;margin-top:147.3pt;width:214.6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B8JgIAAE4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"/>
                        </w:pict>
                      </mc:Fallback>
                    </mc:AlternateContent>
                  </w:r>
                  <w:r w:rsidRPr="00332991">
                    <w:rPr>
                      <w:noProof/>
                      <w:lang w:eastAsia="en-AU"/>
                    </w:rPr>
                    <mc:AlternateContent>
                      <mc:Choice Requires="wps">
                        <w:drawing>
                          <wp:anchor distT="0" distB="0" distL="114300" distR="114300" simplePos="0" relativeHeight="251689472" behindDoc="0" locked="0" layoutInCell="1" allowOverlap="1" wp14:anchorId="08ED325B" wp14:editId="2D27CF0C">
                            <wp:simplePos x="0" y="0"/>
                            <wp:positionH relativeFrom="column">
                              <wp:posOffset>2084070</wp:posOffset>
                            </wp:positionH>
                            <wp:positionV relativeFrom="paragraph">
                              <wp:posOffset>309880</wp:posOffset>
                            </wp:positionV>
                            <wp:extent cx="632460" cy="329565"/>
                            <wp:effectExtent l="4445" t="0" r="1270" b="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32956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53E03" id="Rectangle 109" o:spid="_x0000_s1026" style="position:absolute;margin-left:164.1pt;margin-top:24.4pt;width:49.8pt;height:2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" fillcolor="#669" stroked="f"/>
                        </w:pict>
                      </mc:Fallback>
                    </mc:AlternateContent>
                  </w:r>
                  <w:r w:rsidRPr="00332991">
                    <w:rPr>
                      <w:noProof/>
                      <w:lang w:eastAsia="en-AU"/>
                    </w:rPr>
                    <mc:AlternateContent>
                      <mc:Choice Requires="wps">
                        <w:drawing>
                          <wp:anchor distT="0" distB="0" distL="114300" distR="114300" simplePos="0" relativeHeight="251714048" behindDoc="0" locked="0" layoutInCell="1" allowOverlap="1" wp14:anchorId="492CE9FF" wp14:editId="6B3EC856">
                            <wp:simplePos x="0" y="0"/>
                            <wp:positionH relativeFrom="column">
                              <wp:posOffset>291465</wp:posOffset>
                            </wp:positionH>
                            <wp:positionV relativeFrom="paragraph">
                              <wp:posOffset>639445</wp:posOffset>
                            </wp:positionV>
                            <wp:extent cx="2565400" cy="762000"/>
                            <wp:effectExtent l="12065" t="12065" r="13335" b="6985"/>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0" cy="762000"/>
                                    </a:xfrm>
                                    <a:custGeom>
                                      <a:avLst/>
                                      <a:gdLst>
                                        <a:gd name="T0" fmla="*/ 0 w 4082"/>
                                        <a:gd name="T1" fmla="*/ 1200 h 1200"/>
                                        <a:gd name="T2" fmla="*/ 2820 w 4082"/>
                                        <a:gd name="T3" fmla="*/ 1200 h 1200"/>
                                        <a:gd name="T4" fmla="*/ 2820 w 4082"/>
                                        <a:gd name="T5" fmla="*/ 0 h 1200"/>
                                        <a:gd name="T6" fmla="*/ 4082 w 4082"/>
                                        <a:gd name="T7" fmla="*/ 0 h 1200"/>
                                      </a:gdLst>
                                      <a:ahLst/>
                                      <a:cxnLst>
                                        <a:cxn ang="0">
                                          <a:pos x="T0" y="T1"/>
                                        </a:cxn>
                                        <a:cxn ang="0">
                                          <a:pos x="T2" y="T3"/>
                                        </a:cxn>
                                        <a:cxn ang="0">
                                          <a:pos x="T4" y="T5"/>
                                        </a:cxn>
                                        <a:cxn ang="0">
                                          <a:pos x="T6" y="T7"/>
                                        </a:cxn>
                                      </a:cxnLst>
                                      <a:rect l="0" t="0" r="r" b="b"/>
                                      <a:pathLst>
                                        <a:path w="4082" h="1200">
                                          <a:moveTo>
                                            <a:pt x="0" y="1200"/>
                                          </a:moveTo>
                                          <a:lnTo>
                                            <a:pt x="2820" y="1200"/>
                                          </a:lnTo>
                                          <a:lnTo>
                                            <a:pt x="2820" y="0"/>
                                          </a:lnTo>
                                          <a:lnTo>
                                            <a:pt x="4082"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34FE" id="Freeform 108" o:spid="_x0000_s1026" style="position:absolute;margin-left:22.95pt;margin-top:50.35pt;width:202pt;height:6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82,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" path="m,1200r2820,l2820,,4082,e" filled="f" strokecolor="#e83f35" strokeweight="1pt">
                            <v:path arrowok="t" o:connecttype="custom" o:connectlocs="0,762000;1772275,762000;1772275,0;2565400,0" o:connectangles="0,0,0,0"/>
                          </v:shape>
                        </w:pict>
                      </mc:Fallback>
                    </mc:AlternateContent>
                  </w:r>
                  <w:r w:rsidRPr="00332991">
                    <w:rPr>
                      <w:noProof/>
                      <w:lang w:eastAsia="en-AU"/>
                    </w:rPr>
                    <mc:AlternateContent>
                      <mc:Choice Requires="wps">
                        <w:drawing>
                          <wp:anchor distT="0" distB="0" distL="114300" distR="114300" simplePos="0" relativeHeight="251691520" behindDoc="0" locked="0" layoutInCell="1" allowOverlap="1" wp14:anchorId="02D2AC53" wp14:editId="6298884C">
                            <wp:simplePos x="0" y="0"/>
                            <wp:positionH relativeFrom="column">
                              <wp:posOffset>287020</wp:posOffset>
                            </wp:positionH>
                            <wp:positionV relativeFrom="paragraph">
                              <wp:posOffset>305435</wp:posOffset>
                            </wp:positionV>
                            <wp:extent cx="1797050" cy="1108710"/>
                            <wp:effectExtent l="0" t="1905" r="0" b="381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10871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6758" id="Rectangle 107" o:spid="_x0000_s1026" style="position:absolute;margin-left:22.6pt;margin-top:24.05pt;width:141.5pt;height:87.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" fillcolor="#f2f2f2" stroked="f"/>
                        </w:pict>
                      </mc:Fallback>
                    </mc:AlternateContent>
                  </w:r>
                  <w:r w:rsidRPr="00332991">
                    <w:rPr>
                      <w:noProof/>
                      <w:lang w:eastAsia="en-AU"/>
                    </w:rPr>
                    <mc:AlternateContent>
                      <mc:Choice Requires="wps">
                        <w:drawing>
                          <wp:anchor distT="0" distB="0" distL="114300" distR="114300" simplePos="0" relativeHeight="251698688" behindDoc="0" locked="0" layoutInCell="1" allowOverlap="1" wp14:anchorId="45111BD1" wp14:editId="10B1AB99">
                            <wp:simplePos x="0" y="0"/>
                            <wp:positionH relativeFrom="column">
                              <wp:posOffset>284480</wp:posOffset>
                            </wp:positionH>
                            <wp:positionV relativeFrom="paragraph">
                              <wp:posOffset>639445</wp:posOffset>
                            </wp:positionV>
                            <wp:extent cx="1799590" cy="635"/>
                            <wp:effectExtent l="5080" t="12065" r="5080" b="635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959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EC59D" id="Straight Arrow Connector 106" o:spid="_x0000_s1026" type="#_x0000_t32" style="position:absolute;margin-left:22.4pt;margin-top:50.35pt;width:141.7pt;height:.0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">
                            <v:stroke dashstyle="1 1"/>
                          </v:shape>
                        </w:pict>
                      </mc:Fallback>
                    </mc:AlternateContent>
                  </w:r>
                  <w:r w:rsidRPr="00332991">
                    <w:rPr>
                      <w:noProof/>
                      <w:lang w:eastAsia="en-AU"/>
                    </w:rPr>
                    <mc:AlternateContent>
                      <mc:Choice Requires="wps">
                        <w:drawing>
                          <wp:anchor distT="0" distB="0" distL="114300" distR="114300" simplePos="0" relativeHeight="251694592" behindDoc="0" locked="0" layoutInCell="1" allowOverlap="1" wp14:anchorId="064601CA" wp14:editId="0B10B3D9">
                            <wp:simplePos x="0" y="0"/>
                            <wp:positionH relativeFrom="column">
                              <wp:posOffset>285115</wp:posOffset>
                            </wp:positionH>
                            <wp:positionV relativeFrom="paragraph">
                              <wp:posOffset>225425</wp:posOffset>
                            </wp:positionV>
                            <wp:extent cx="1798955" cy="1188720"/>
                            <wp:effectExtent l="15240" t="7620" r="14605" b="13335"/>
                            <wp:wrapNone/>
                            <wp:docPr id="10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955" cy="1188720"/>
                                    </a:xfrm>
                                    <a:custGeom>
                                      <a:avLst/>
                                      <a:gdLst>
                                        <a:gd name="T0" fmla="*/ 0 w 2833"/>
                                        <a:gd name="T1" fmla="*/ 1872 h 1872"/>
                                        <a:gd name="T2" fmla="*/ 2828 w 2833"/>
                                        <a:gd name="T3" fmla="*/ 1872 h 1872"/>
                                        <a:gd name="T4" fmla="*/ 2833 w 2833"/>
                                        <a:gd name="T5" fmla="*/ 0 h 1872"/>
                                      </a:gdLst>
                                      <a:ahLst/>
                                      <a:cxnLst>
                                        <a:cxn ang="0">
                                          <a:pos x="T0" y="T1"/>
                                        </a:cxn>
                                        <a:cxn ang="0">
                                          <a:pos x="T2" y="T3"/>
                                        </a:cxn>
                                        <a:cxn ang="0">
                                          <a:pos x="T4" y="T5"/>
                                        </a:cxn>
                                      </a:cxnLst>
                                      <a:rect l="0" t="0" r="r" b="b"/>
                                      <a:pathLst>
                                        <a:path w="2833" h="1872">
                                          <a:moveTo>
                                            <a:pt x="0" y="1872"/>
                                          </a:moveTo>
                                          <a:lnTo>
                                            <a:pt x="2828" y="1872"/>
                                          </a:lnTo>
                                          <a:lnTo>
                                            <a:pt x="2833" y="0"/>
                                          </a:lnTo>
                                        </a:path>
                                      </a:pathLst>
                                    </a:custGeom>
                                    <a:noFill/>
                                    <a:ln w="12700">
                                      <a:solidFill>
                                        <a:srgbClr val="E83F3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D5D55" id="Freeform 10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45pt,111.35pt,163.85pt,111.35pt,164.1pt,17.75pt" coordsize="2833,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" filled="f" strokecolor="#e83f35" strokeweight="1pt">
                            <v:stroke dashstyle="1 1"/>
                            <v:path arrowok="t" o:connecttype="custom" o:connectlocs="0,1188720;1795780,1188720;1798955,0" o:connectangles="0,0,0"/>
                          </v:polyline>
                        </w:pict>
                      </mc:Fallback>
                    </mc:AlternateContent>
                  </w:r>
                  <w:r w:rsidRPr="00332991">
                    <w:rPr>
                      <w:noProof/>
                      <w:lang w:eastAsia="en-AU"/>
                    </w:rPr>
                    <mc:AlternateContent>
                      <mc:Choice Requires="wps">
                        <w:drawing>
                          <wp:anchor distT="0" distB="0" distL="114300" distR="114300" simplePos="0" relativeHeight="251700736" behindDoc="0" locked="0" layoutInCell="1" allowOverlap="1" wp14:anchorId="335C60F8" wp14:editId="1AD04634">
                            <wp:simplePos x="0" y="0"/>
                            <wp:positionH relativeFrom="column">
                              <wp:posOffset>-2540</wp:posOffset>
                            </wp:positionH>
                            <wp:positionV relativeFrom="paragraph">
                              <wp:posOffset>1231265</wp:posOffset>
                            </wp:positionV>
                            <wp:extent cx="408940" cy="342900"/>
                            <wp:effectExtent l="3810" t="381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E06D" w14:textId="77777777" w:rsidR="00831733" w:rsidRPr="00ED455D" w:rsidRDefault="00831733" w:rsidP="00332991">
                                        <w:pPr>
                                          <w:rPr>
                                            <w:rFonts w:cs="Arial"/>
                                            <w:sz w:val="16"/>
                                            <w:szCs w:val="16"/>
                                          </w:rPr>
                                        </w:pPr>
                                        <w:r>
                                          <w:rPr>
                                            <w:rFonts w:ascii="Garamond" w:hAnsi="Garamond"/>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C60F8" id="Text Box 104" o:spid="_x0000_s1065" type="#_x0000_t202" style="position:absolute;margin-left:-.2pt;margin-top:96.95pt;width:32.2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kuug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" filled="f" stroked="f">
                            <v:textbox>
                              <w:txbxContent>
                                <w:p w14:paraId="171FE06D" w14:textId="77777777" w:rsidR="00831733" w:rsidRPr="00ED455D" w:rsidRDefault="00831733" w:rsidP="00332991">
                                  <w:pPr>
                                    <w:rPr>
                                      <w:rFonts w:cs="Arial"/>
                                      <w:sz w:val="16"/>
                                      <w:szCs w:val="16"/>
                                    </w:rPr>
                                  </w:pPr>
                                  <w:r>
                                    <w:rPr>
                                      <w:rFonts w:ascii="Garamond" w:hAnsi="Garamond"/>
                                      <w:sz w:val="16"/>
                                      <w:szCs w:val="16"/>
                                    </w:rPr>
                                    <w:t>$10</w:t>
                                  </w:r>
                                </w:p>
                              </w:txbxContent>
                            </v:textbox>
                          </v:shape>
                        </w:pict>
                      </mc:Fallback>
                    </mc:AlternateContent>
                  </w:r>
                  <w:r w:rsidRPr="00332991">
                    <w:rPr>
                      <w:noProof/>
                      <w:lang w:eastAsia="en-AU"/>
                    </w:rPr>
                    <mc:AlternateContent>
                      <mc:Choice Requires="wps">
                        <w:drawing>
                          <wp:anchor distT="0" distB="0" distL="114300" distR="114300" simplePos="0" relativeHeight="251699712" behindDoc="0" locked="0" layoutInCell="1" allowOverlap="1" wp14:anchorId="0CBF95D2" wp14:editId="4321FF79">
                            <wp:simplePos x="0" y="0"/>
                            <wp:positionH relativeFrom="column">
                              <wp:posOffset>-6350</wp:posOffset>
                            </wp:positionH>
                            <wp:positionV relativeFrom="paragraph">
                              <wp:posOffset>460375</wp:posOffset>
                            </wp:positionV>
                            <wp:extent cx="408940" cy="342900"/>
                            <wp:effectExtent l="0" t="4445" r="635"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6F5E" w14:textId="77777777" w:rsidR="00831733" w:rsidRPr="00ED455D" w:rsidRDefault="00831733" w:rsidP="00332991">
                                        <w:pPr>
                                          <w:rPr>
                                            <w:rFonts w:cs="Arial"/>
                                            <w:sz w:val="16"/>
                                            <w:szCs w:val="16"/>
                                          </w:rPr>
                                        </w:pPr>
                                        <w:r>
                                          <w:rPr>
                                            <w:rFonts w:ascii="Garamond" w:hAnsi="Garamond"/>
                                            <w:sz w:val="16"/>
                                            <w:szCs w:val="1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95D2" id="Text Box 103" o:spid="_x0000_s1066" type="#_x0000_t202" style="position:absolute;margin-left:-.5pt;margin-top:36.25pt;width:32.2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zu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" filled="f" stroked="f">
                            <v:textbox>
                              <w:txbxContent>
                                <w:p w14:paraId="3CF16F5E" w14:textId="77777777" w:rsidR="00831733" w:rsidRPr="00ED455D" w:rsidRDefault="00831733" w:rsidP="00332991">
                                  <w:pPr>
                                    <w:rPr>
                                      <w:rFonts w:cs="Arial"/>
                                      <w:sz w:val="16"/>
                                      <w:szCs w:val="16"/>
                                    </w:rPr>
                                  </w:pPr>
                                  <w:r>
                                    <w:rPr>
                                      <w:rFonts w:ascii="Garamond" w:hAnsi="Garamond"/>
                                      <w:sz w:val="16"/>
                                      <w:szCs w:val="16"/>
                                    </w:rPr>
                                    <w:t>$30</w:t>
                                  </w:r>
                                </w:p>
                              </w:txbxContent>
                            </v:textbox>
                          </v:shape>
                        </w:pict>
                      </mc:Fallback>
                    </mc:AlternateContent>
                  </w:r>
                  <w:r w:rsidRPr="00332991">
                    <w:rPr>
                      <w:noProof/>
                      <w:lang w:eastAsia="en-AU"/>
                    </w:rPr>
                    <mc:AlternateContent>
                      <mc:Choice Requires="wps">
                        <w:drawing>
                          <wp:anchor distT="0" distB="0" distL="114300" distR="114300" simplePos="0" relativeHeight="251717120" behindDoc="0" locked="0" layoutInCell="1" allowOverlap="1" wp14:anchorId="29FBAABC" wp14:editId="0A52A2D9">
                            <wp:simplePos x="0" y="0"/>
                            <wp:positionH relativeFrom="column">
                              <wp:posOffset>281305</wp:posOffset>
                            </wp:positionH>
                            <wp:positionV relativeFrom="paragraph">
                              <wp:posOffset>167005</wp:posOffset>
                            </wp:positionV>
                            <wp:extent cx="1905" cy="1700530"/>
                            <wp:effectExtent l="11430" t="6350" r="5715" b="762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3250E" id="Straight Arrow Connector 102" o:spid="_x0000_s1026" type="#_x0000_t32" style="position:absolute;margin-left:22.15pt;margin-top:13.15pt;width:.15pt;height:133.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29KwIAAFE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"/>
                        </w:pict>
                      </mc:Fallback>
                    </mc:AlternateContent>
                  </w:r>
                  <w:r w:rsidRPr="00332991">
                    <w:rPr>
                      <w:noProof/>
                      <w:lang w:eastAsia="en-AU"/>
                    </w:rPr>
                    <mc:AlternateContent>
                      <mc:Choice Requires="wps">
                        <w:drawing>
                          <wp:anchor distT="0" distB="0" distL="114300" distR="114300" simplePos="0" relativeHeight="251695616" behindDoc="0" locked="0" layoutInCell="1" allowOverlap="1" wp14:anchorId="26D590F6" wp14:editId="1F3E02CD">
                            <wp:simplePos x="0" y="0"/>
                            <wp:positionH relativeFrom="column">
                              <wp:posOffset>46355</wp:posOffset>
                            </wp:positionH>
                            <wp:positionV relativeFrom="paragraph">
                              <wp:posOffset>36830</wp:posOffset>
                            </wp:positionV>
                            <wp:extent cx="323215" cy="3429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44B7" w14:textId="77777777" w:rsidR="00831733" w:rsidRPr="00ED455D" w:rsidRDefault="00831733" w:rsidP="00332991">
                                        <w:pPr>
                                          <w:rPr>
                                            <w:rFonts w:cs="Arial"/>
                                            <w:sz w:val="16"/>
                                            <w:szCs w:val="16"/>
                                          </w:rPr>
                                        </w:pPr>
                                        <w:r>
                                          <w:rPr>
                                            <w:rFonts w:ascii="Garamond" w:hAnsi="Garamond"/>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90F6" id="Text Box 101" o:spid="_x0000_s1067" type="#_x0000_t202" style="position:absolute;margin-left:3.65pt;margin-top:2.9pt;width:25.4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" filled="f" stroked="f">
                            <v:textbox>
                              <w:txbxContent>
                                <w:p w14:paraId="154A44B7" w14:textId="77777777" w:rsidR="00831733" w:rsidRPr="00ED455D" w:rsidRDefault="00831733" w:rsidP="00332991">
                                  <w:pPr>
                                    <w:rPr>
                                      <w:rFonts w:cs="Arial"/>
                                      <w:sz w:val="16"/>
                                      <w:szCs w:val="16"/>
                                    </w:rPr>
                                  </w:pPr>
                                  <w:r>
                                    <w:rPr>
                                      <w:rFonts w:ascii="Garamond" w:hAnsi="Garamond"/>
                                      <w:sz w:val="16"/>
                                      <w:szCs w:val="16"/>
                                    </w:rPr>
                                    <w:t>$</w:t>
                                  </w:r>
                                </w:p>
                              </w:txbxContent>
                            </v:textbox>
                          </v:shape>
                        </w:pict>
                      </mc:Fallback>
                    </mc:AlternateContent>
                  </w:r>
                </w:p>
              </w:tc>
            </w:tr>
          </w:tbl>
          <w:p w14:paraId="282B2E42" w14:textId="24A7E704" w:rsidR="00332991" w:rsidRPr="00DB69ED" w:rsidRDefault="00332991" w:rsidP="00332991">
            <w:pPr>
              <w:pStyle w:val="Caption"/>
              <w:rPr>
                <w14:textFill>
                  <w14:solidFill>
                    <w14:schemeClr w14:val="tx1">
                      <w14:lumMod w14:val="75000"/>
                      <w14:lumMod w14:val="75000"/>
                      <w14:lumOff w14:val="0"/>
                    </w14:schemeClr>
                  </w14:solidFill>
                </w14:textFill>
              </w:rPr>
            </w:pPr>
          </w:p>
        </w:tc>
      </w:tr>
    </w:tbl>
    <w:p w14:paraId="77FF0656" w14:textId="5ABB646E" w:rsidR="00781830" w:rsidRPr="00781830" w:rsidRDefault="00781830" w:rsidP="00781830">
      <w:r w:rsidRPr="00781830">
        <w:lastRenderedPageBreak/>
        <w:t>Finally, a credible option may have no material net impact on the cost of fuel consumed to supply electricity to load. For example, a network augmentation may both:</w:t>
      </w:r>
    </w:p>
    <w:p w14:paraId="0DA31139" w14:textId="6AE08067" w:rsidR="00781830" w:rsidRPr="00781830" w:rsidRDefault="00781830" w:rsidP="00341959">
      <w:pPr>
        <w:pStyle w:val="Bulletpoint"/>
      </w:pPr>
      <w:r w:rsidRPr="00781830">
        <w:t xml:space="preserve">facilitate the substitution of high-fuel cost plant by low-fuel cost plant (which reduces the cost of fuel consumed to supply electricity to load); </w:t>
      </w:r>
      <w:r w:rsidR="00B0358A">
        <w:t>and</w:t>
      </w:r>
    </w:p>
    <w:p w14:paraId="74E03B57" w14:textId="7603EF88" w:rsidR="00DB69ED" w:rsidRDefault="00781830" w:rsidP="00341959">
      <w:pPr>
        <w:pStyle w:val="Bulletpoint"/>
      </w:pPr>
      <w:r w:rsidRPr="00781830">
        <w:t>lead to a reduction in unserved energy (which increases the cost of fuel consumed</w:t>
      </w:r>
      <w:r w:rsidR="00332991">
        <w:t xml:space="preserve"> to supply electricity to load).</w:t>
      </w:r>
    </w:p>
    <w:p w14:paraId="0619423B" w14:textId="3C618CFA"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26</w:t>
      </w:r>
      <w:r w:rsidR="006126C7">
        <w:rPr>
          <w:noProof/>
        </w:rPr>
        <w:fldChar w:fldCharType="end"/>
      </w:r>
      <w:r w:rsidRPr="00DB69ED">
        <w:t>:</w:t>
      </w:r>
      <w:r w:rsidR="00332991">
        <w:t xml:space="preserve"> No change in fuel costs</w:t>
      </w:r>
    </w:p>
    <w:tbl>
      <w:tblPr>
        <w:tblStyle w:val="LightShading-Accent2"/>
        <w:tblW w:w="0" w:type="auto"/>
        <w:tblLook w:val="04A0" w:firstRow="1" w:lastRow="0" w:firstColumn="1" w:lastColumn="0" w:noHBand="0" w:noVBand="1"/>
      </w:tblPr>
      <w:tblGrid>
        <w:gridCol w:w="9242"/>
      </w:tblGrid>
      <w:tr w:rsidR="00DB69ED" w14:paraId="52FF2574"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DEC6524" w14:textId="35F7D14A" w:rsidR="00332991" w:rsidRPr="00332991" w:rsidRDefault="00332991" w:rsidP="0070164B">
            <w:pPr>
              <w:pStyle w:val="NoSpacing"/>
              <w:rPr>
                <w:rStyle w:val="Strong"/>
              </w:rPr>
            </w:pPr>
          </w:p>
          <w:p w14:paraId="50F0F8C2" w14:textId="77777777" w:rsidR="00332991" w:rsidRPr="00332991" w:rsidRDefault="00332991" w:rsidP="00332991">
            <w:pPr>
              <w:pStyle w:val="BodyText"/>
            </w:pPr>
            <w:r w:rsidRPr="00A153EF">
              <w:t>Load is 200 MW. Local gas-fired generation has a fuel cost of $30/MWh and capacity of 75 MW. Remote coal-fired generation has a fuel cost of $10/MWh and capacity of 200 MW. The capacity of the network between the remote generator and the load is limited to 100 MW.</w:t>
            </w:r>
          </w:p>
          <w:p w14:paraId="47840CC8" w14:textId="77777777" w:rsidR="00332991" w:rsidRPr="00A153EF" w:rsidRDefault="00332991" w:rsidP="00332991">
            <w:pPr>
              <w:pStyle w:val="BodyText"/>
            </w:pPr>
            <w:r w:rsidRPr="00A153EF">
              <w:t>The credible option is to augment the network between the remote generator and the load by 37.5 MW. This would have the following effect on the fuel costs used in dispatch:</w:t>
            </w:r>
          </w:p>
          <w:p w14:paraId="2FEB3A7C" w14:textId="0C5AF334" w:rsidR="00332991" w:rsidRPr="00A153EF" w:rsidRDefault="00332991" w:rsidP="00332991">
            <w:pPr>
              <w:pStyle w:val="Bulletpoint"/>
            </w:pPr>
            <w:r w:rsidRPr="00A153EF">
              <w:t>from: 100 MW*$10 + 75 MW*$30 = $3,250 per hour</w:t>
            </w:r>
            <w:r w:rsidR="00B0358A">
              <w:t>;</w:t>
            </w:r>
          </w:p>
          <w:p w14:paraId="6E2F7B1D" w14:textId="77777777" w:rsidR="00332991" w:rsidRPr="00A153EF" w:rsidRDefault="00332991" w:rsidP="00332991">
            <w:pPr>
              <w:pStyle w:val="Bulletpoint"/>
            </w:pPr>
            <w:r w:rsidRPr="00A153EF">
              <w:t>to: 137.5 MW*$10 + 62.5 MW*$30 = $3,250 per hour.</w:t>
            </w:r>
          </w:p>
          <w:p w14:paraId="2379FD55" w14:textId="77777777" w:rsidR="0070164B" w:rsidRDefault="0070164B" w:rsidP="0070164B">
            <w:pPr>
              <w:pStyle w:val="NoSpacing"/>
            </w:pPr>
          </w:p>
          <w:p w14:paraId="2E930019" w14:textId="4E22ADFF" w:rsidR="00332991" w:rsidRDefault="00332991" w:rsidP="00332991">
            <w:pPr>
              <w:pStyle w:val="BodyText"/>
            </w:pPr>
            <w:r w:rsidRPr="00781830">
              <w:t>The credible option in this case has reduced unserved e</w:t>
            </w:r>
            <w:r w:rsidRPr="00332991">
              <w:t>nergy by 25 MW (increasing fuel costs) while simultaneously displacing 12.5 MW of expensive local generation with cheap remote generation (decreasing fuel costs).</w:t>
            </w:r>
          </w:p>
          <w:p w14:paraId="58777C99" w14:textId="4F072E38" w:rsidR="00332991" w:rsidRDefault="00332991" w:rsidP="00332991">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5</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 No change in fuel costs</w:t>
            </w:r>
          </w:p>
          <w:tbl>
            <w:tblPr>
              <w:tblW w:w="7638" w:type="dxa"/>
              <w:jc w:val="center"/>
              <w:tblLook w:val="00A0" w:firstRow="1" w:lastRow="0" w:firstColumn="1" w:lastColumn="0" w:noHBand="0" w:noVBand="0"/>
            </w:tblPr>
            <w:tblGrid>
              <w:gridCol w:w="7638"/>
            </w:tblGrid>
            <w:tr w:rsidR="00332991" w:rsidRPr="00392556" w14:paraId="77BD7F7F" w14:textId="77777777" w:rsidTr="00332991">
              <w:trPr>
                <w:trHeight w:hRule="exact" w:val="3619"/>
                <w:jc w:val="center"/>
              </w:trPr>
              <w:tc>
                <w:tcPr>
                  <w:tcW w:w="7638" w:type="dxa"/>
                </w:tcPr>
                <w:p w14:paraId="7AF3D84A" w14:textId="77777777" w:rsidR="00332991" w:rsidRPr="00332991" w:rsidRDefault="00332991" w:rsidP="00332991">
                  <w:r w:rsidRPr="00332991">
                    <w:rPr>
                      <w:noProof/>
                      <w:lang w:eastAsia="en-AU"/>
                    </w:rPr>
                    <w:lastRenderedPageBreak/>
                    <mc:AlternateContent>
                      <mc:Choice Requires="wps">
                        <w:drawing>
                          <wp:anchor distT="0" distB="0" distL="114300" distR="114300" simplePos="0" relativeHeight="251685376" behindDoc="0" locked="0" layoutInCell="1" allowOverlap="1" wp14:anchorId="6283F9D5" wp14:editId="28FE2D25">
                            <wp:simplePos x="0" y="0"/>
                            <wp:positionH relativeFrom="column">
                              <wp:posOffset>3399155</wp:posOffset>
                            </wp:positionH>
                            <wp:positionV relativeFrom="paragraph">
                              <wp:posOffset>1068705</wp:posOffset>
                            </wp:positionV>
                            <wp:extent cx="1310005" cy="51435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5432" w14:textId="77777777" w:rsidR="00831733" w:rsidRPr="007D5AD8" w:rsidRDefault="00831733" w:rsidP="00332991">
                                        <w:pPr>
                                          <w:rPr>
                                            <w:sz w:val="16"/>
                                            <w:szCs w:val="16"/>
                                          </w:rPr>
                                        </w:pPr>
                                        <w:r w:rsidRPr="007D5AD8">
                                          <w:rPr>
                                            <w:sz w:val="16"/>
                                            <w:szCs w:val="16"/>
                                          </w:rPr>
                                          <w:t>Surplus increase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F9D5" id="Text Box 152" o:spid="_x0000_s1068" type="#_x0000_t202" style="position:absolute;margin-left:267.65pt;margin-top:84.15pt;width:103.1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PX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" filled="f" stroked="f">
                            <v:textbox>
                              <w:txbxContent>
                                <w:p w14:paraId="50665432" w14:textId="77777777" w:rsidR="00831733" w:rsidRPr="007D5AD8" w:rsidRDefault="00831733" w:rsidP="00332991">
                                  <w:pPr>
                                    <w:rPr>
                                      <w:sz w:val="16"/>
                                      <w:szCs w:val="16"/>
                                    </w:rPr>
                                  </w:pPr>
                                  <w:r w:rsidRPr="007D5AD8">
                                    <w:rPr>
                                      <w:sz w:val="16"/>
                                      <w:szCs w:val="16"/>
                                    </w:rPr>
                                    <w:t>Surplus increase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675136" behindDoc="0" locked="0" layoutInCell="1" allowOverlap="1" wp14:anchorId="334BB701" wp14:editId="3A16A089">
                            <wp:simplePos x="0" y="0"/>
                            <wp:positionH relativeFrom="column">
                              <wp:posOffset>3385820</wp:posOffset>
                            </wp:positionH>
                            <wp:positionV relativeFrom="paragraph">
                              <wp:posOffset>644525</wp:posOffset>
                            </wp:positionV>
                            <wp:extent cx="1307465" cy="488315"/>
                            <wp:effectExtent l="0" t="0" r="0" b="698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8D111" w14:textId="77777777" w:rsidR="00831733" w:rsidRPr="007D5AD8" w:rsidRDefault="00831733" w:rsidP="00332991">
                                        <w:pPr>
                                          <w:rPr>
                                            <w:sz w:val="16"/>
                                            <w:szCs w:val="16"/>
                                          </w:rPr>
                                        </w:pPr>
                                        <w:r w:rsidRPr="007D5AD8">
                                          <w:rPr>
                                            <w:sz w:val="16"/>
                                            <w:szCs w:val="16"/>
                                          </w:rPr>
                                          <w:t>Supply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BB701" id="Text Box 150" o:spid="_x0000_s1069" type="#_x0000_t202" style="position:absolute;margin-left:266.6pt;margin-top:50.75pt;width:102.95pt;height:3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27ugIAAMU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" filled="f" stroked="f">
                            <v:textbox>
                              <w:txbxContent>
                                <w:p w14:paraId="00B8D111" w14:textId="77777777" w:rsidR="00831733" w:rsidRPr="007D5AD8" w:rsidRDefault="00831733" w:rsidP="00332991">
                                  <w:pPr>
                                    <w:rPr>
                                      <w:sz w:val="16"/>
                                      <w:szCs w:val="16"/>
                                    </w:rPr>
                                  </w:pPr>
                                  <w:r w:rsidRPr="007D5AD8">
                                    <w:rPr>
                                      <w:sz w:val="16"/>
                                      <w:szCs w:val="16"/>
                                    </w:rPr>
                                    <w:t>Supply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684352" behindDoc="0" locked="0" layoutInCell="1" allowOverlap="1" wp14:anchorId="0E33BB6B" wp14:editId="1119752C">
                            <wp:simplePos x="0" y="0"/>
                            <wp:positionH relativeFrom="column">
                              <wp:posOffset>1827530</wp:posOffset>
                            </wp:positionH>
                            <wp:positionV relativeFrom="paragraph">
                              <wp:posOffset>1934210</wp:posOffset>
                            </wp:positionV>
                            <wp:extent cx="454660" cy="342900"/>
                            <wp:effectExtent l="1905" t="3175" r="635"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36EB" w14:textId="77777777" w:rsidR="00831733" w:rsidRPr="00ED455D" w:rsidRDefault="00831733" w:rsidP="00332991">
                                        <w:pPr>
                                          <w:rPr>
                                            <w:rFonts w:cs="Arial"/>
                                            <w:sz w:val="16"/>
                                            <w:szCs w:val="16"/>
                                          </w:rPr>
                                        </w:pPr>
                                        <w:r>
                                          <w:rPr>
                                            <w:rFonts w:ascii="Garamond" w:hAnsi="Garamond"/>
                                            <w:sz w:val="16"/>
                                            <w:szCs w:val="16"/>
                                          </w:rPr>
                                          <w:t>137.5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3BB6B" id="Text Box 165" o:spid="_x0000_s1070" type="#_x0000_t202" style="position:absolute;margin-left:143.9pt;margin-top:152.3pt;width:35.8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oZuw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" filled="f" stroked="f">
                            <v:textbox>
                              <w:txbxContent>
                                <w:p w14:paraId="4D3936EB" w14:textId="77777777" w:rsidR="00831733" w:rsidRPr="00ED455D" w:rsidRDefault="00831733" w:rsidP="00332991">
                                  <w:pPr>
                                    <w:rPr>
                                      <w:rFonts w:cs="Arial"/>
                                      <w:sz w:val="16"/>
                                      <w:szCs w:val="16"/>
                                    </w:rPr>
                                  </w:pPr>
                                  <w:r>
                                    <w:rPr>
                                      <w:rFonts w:ascii="Garamond" w:hAnsi="Garamond"/>
                                      <w:sz w:val="16"/>
                                      <w:szCs w:val="16"/>
                                    </w:rPr>
                                    <w:t>137.5</w:t>
                                  </w:r>
                                </w:p>
                              </w:txbxContent>
                            </v:textbox>
                          </v:shape>
                        </w:pict>
                      </mc:Fallback>
                    </mc:AlternateContent>
                  </w:r>
                  <w:r w:rsidRPr="00332991">
                    <w:rPr>
                      <w:noProof/>
                      <w:lang w:eastAsia="en-AU"/>
                    </w:rPr>
                    <mc:AlternateContent>
                      <mc:Choice Requires="wps">
                        <w:drawing>
                          <wp:anchor distT="0" distB="0" distL="114300" distR="114300" simplePos="0" relativeHeight="251667968" behindDoc="0" locked="0" layoutInCell="1" allowOverlap="1" wp14:anchorId="13985898" wp14:editId="18B0E4D1">
                            <wp:simplePos x="0" y="0"/>
                            <wp:positionH relativeFrom="column">
                              <wp:posOffset>2604135</wp:posOffset>
                            </wp:positionH>
                            <wp:positionV relativeFrom="paragraph">
                              <wp:posOffset>1930400</wp:posOffset>
                            </wp:positionV>
                            <wp:extent cx="454660" cy="342900"/>
                            <wp:effectExtent l="0" t="0" r="0" b="63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CA2A0" w14:textId="77777777" w:rsidR="00831733" w:rsidRPr="00ED455D" w:rsidRDefault="00831733" w:rsidP="00332991">
                                        <w:pPr>
                                          <w:rPr>
                                            <w:rFonts w:cs="Arial"/>
                                            <w:sz w:val="16"/>
                                            <w:szCs w:val="16"/>
                                          </w:rPr>
                                        </w:pPr>
                                        <w:r>
                                          <w:rPr>
                                            <w:rFonts w:ascii="Garamond" w:hAnsi="Garamond"/>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85898" id="Text Box 164" o:spid="_x0000_s1071" type="#_x0000_t202" style="position:absolute;margin-left:205.05pt;margin-top:152pt;width:35.8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2Wuw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" filled="f" stroked="f">
                            <v:textbox>
                              <w:txbxContent>
                                <w:p w14:paraId="26FCA2A0" w14:textId="77777777" w:rsidR="00831733" w:rsidRPr="00ED455D" w:rsidRDefault="00831733" w:rsidP="00332991">
                                  <w:pPr>
                                    <w:rPr>
                                      <w:rFonts w:cs="Arial"/>
                                      <w:sz w:val="16"/>
                                      <w:szCs w:val="16"/>
                                    </w:rPr>
                                  </w:pPr>
                                  <w:r>
                                    <w:rPr>
                                      <w:rFonts w:ascii="Garamond" w:hAnsi="Garamond"/>
                                      <w:sz w:val="16"/>
                                      <w:szCs w:val="16"/>
                                    </w:rPr>
                                    <w:t>200</w:t>
                                  </w:r>
                                </w:p>
                              </w:txbxContent>
                            </v:textbox>
                          </v:shape>
                        </w:pict>
                      </mc:Fallback>
                    </mc:AlternateContent>
                  </w:r>
                  <w:r w:rsidRPr="00332991">
                    <w:rPr>
                      <w:noProof/>
                      <w:lang w:eastAsia="en-AU"/>
                    </w:rPr>
                    <mc:AlternateContent>
                      <mc:Choice Requires="wps">
                        <w:drawing>
                          <wp:anchor distT="0" distB="0" distL="114300" distR="114300" simplePos="0" relativeHeight="251681280" behindDoc="0" locked="0" layoutInCell="1" allowOverlap="1" wp14:anchorId="42314081" wp14:editId="5546D282">
                            <wp:simplePos x="0" y="0"/>
                            <wp:positionH relativeFrom="column">
                              <wp:posOffset>2242820</wp:posOffset>
                            </wp:positionH>
                            <wp:positionV relativeFrom="paragraph">
                              <wp:posOffset>1931670</wp:posOffset>
                            </wp:positionV>
                            <wp:extent cx="454660" cy="342900"/>
                            <wp:effectExtent l="0" t="635" r="4445"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9D7B" w14:textId="77777777" w:rsidR="00831733" w:rsidRPr="00ED455D" w:rsidRDefault="00831733" w:rsidP="00332991">
                                        <w:pPr>
                                          <w:rPr>
                                            <w:rFonts w:cs="Arial"/>
                                            <w:sz w:val="16"/>
                                            <w:szCs w:val="16"/>
                                          </w:rPr>
                                        </w:pPr>
                                        <w:r>
                                          <w:rPr>
                                            <w:rFonts w:ascii="Garamond" w:hAnsi="Garamond"/>
                                            <w:sz w:val="16"/>
                                            <w:szCs w:val="16"/>
                                          </w:rPr>
                                          <w:t>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14081" id="Text Box 163" o:spid="_x0000_s1072" type="#_x0000_t202" style="position:absolute;margin-left:176.6pt;margin-top:152.1pt;width:35.8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WEuw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" filled="f" stroked="f">
                            <v:textbox>
                              <w:txbxContent>
                                <w:p w14:paraId="44F79D7B" w14:textId="77777777" w:rsidR="00831733" w:rsidRPr="00ED455D" w:rsidRDefault="00831733" w:rsidP="00332991">
                                  <w:pPr>
                                    <w:rPr>
                                      <w:rFonts w:cs="Arial"/>
                                      <w:sz w:val="16"/>
                                      <w:szCs w:val="16"/>
                                    </w:rPr>
                                  </w:pPr>
                                  <w:r>
                                    <w:rPr>
                                      <w:rFonts w:ascii="Garamond" w:hAnsi="Garamond"/>
                                      <w:sz w:val="16"/>
                                      <w:szCs w:val="16"/>
                                    </w:rPr>
                                    <w:t>175</w:t>
                                  </w:r>
                                </w:p>
                              </w:txbxContent>
                            </v:textbox>
                          </v:shape>
                        </w:pict>
                      </mc:Fallback>
                    </mc:AlternateContent>
                  </w:r>
                  <w:r w:rsidRPr="00332991">
                    <w:rPr>
                      <w:noProof/>
                      <w:lang w:eastAsia="en-AU"/>
                    </w:rPr>
                    <mc:AlternateContent>
                      <mc:Choice Requires="wps">
                        <w:drawing>
                          <wp:anchor distT="0" distB="0" distL="114300" distR="114300" simplePos="0" relativeHeight="251666944" behindDoc="0" locked="0" layoutInCell="1" allowOverlap="1" wp14:anchorId="51080787" wp14:editId="1906A1FE">
                            <wp:simplePos x="0" y="0"/>
                            <wp:positionH relativeFrom="column">
                              <wp:posOffset>1465580</wp:posOffset>
                            </wp:positionH>
                            <wp:positionV relativeFrom="paragraph">
                              <wp:posOffset>1934210</wp:posOffset>
                            </wp:positionV>
                            <wp:extent cx="454660" cy="342900"/>
                            <wp:effectExtent l="1905" t="3175" r="635"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14ADA" w14:textId="77777777" w:rsidR="00831733" w:rsidRPr="00ED455D" w:rsidRDefault="00831733" w:rsidP="00332991">
                                        <w:pPr>
                                          <w:rPr>
                                            <w:rFonts w:cs="Arial"/>
                                            <w:sz w:val="16"/>
                                            <w:szCs w:val="16"/>
                                          </w:rPr>
                                        </w:pPr>
                                        <w:r>
                                          <w:rPr>
                                            <w:rFonts w:ascii="Garamond" w:hAnsi="Garamond"/>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0787" id="Text Box 162" o:spid="_x0000_s1073" type="#_x0000_t202" style="position:absolute;margin-left:115.4pt;margin-top:152.3pt;width:35.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ILuw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" filled="f" stroked="f">
                            <v:textbox>
                              <w:txbxContent>
                                <w:p w14:paraId="6A614ADA" w14:textId="77777777" w:rsidR="00831733" w:rsidRPr="00ED455D" w:rsidRDefault="00831733" w:rsidP="00332991">
                                  <w:pPr>
                                    <w:rPr>
                                      <w:rFonts w:cs="Arial"/>
                                      <w:sz w:val="16"/>
                                      <w:szCs w:val="16"/>
                                    </w:rPr>
                                  </w:pPr>
                                  <w:r>
                                    <w:rPr>
                                      <w:rFonts w:ascii="Garamond" w:hAnsi="Garamond"/>
                                      <w:sz w:val="16"/>
                                      <w:szCs w:val="16"/>
                                    </w:rPr>
                                    <w:t>100</w:t>
                                  </w:r>
                                </w:p>
                              </w:txbxContent>
                            </v:textbox>
                          </v:shape>
                        </w:pict>
                      </mc:Fallback>
                    </mc:AlternateContent>
                  </w:r>
                  <w:r w:rsidRPr="00332991">
                    <w:rPr>
                      <w:noProof/>
                      <w:lang w:eastAsia="en-AU"/>
                    </w:rPr>
                    <mc:AlternateContent>
                      <mc:Choice Requires="wps">
                        <w:drawing>
                          <wp:anchor distT="0" distB="0" distL="114300" distR="114300" simplePos="0" relativeHeight="251661824" behindDoc="0" locked="0" layoutInCell="1" allowOverlap="1" wp14:anchorId="26B45AFB" wp14:editId="2E813BCE">
                            <wp:simplePos x="0" y="0"/>
                            <wp:positionH relativeFrom="column">
                              <wp:posOffset>2934970</wp:posOffset>
                            </wp:positionH>
                            <wp:positionV relativeFrom="paragraph">
                              <wp:posOffset>1930400</wp:posOffset>
                            </wp:positionV>
                            <wp:extent cx="454660" cy="342900"/>
                            <wp:effectExtent l="4445" t="0" r="0" b="63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7EDD" w14:textId="77777777" w:rsidR="00831733" w:rsidRPr="00ED455D" w:rsidRDefault="00831733" w:rsidP="00332991">
                                        <w:pPr>
                                          <w:rPr>
                                            <w:rFonts w:cs="Arial"/>
                                            <w:sz w:val="16"/>
                                            <w:szCs w:val="16"/>
                                          </w:rPr>
                                        </w:pPr>
                                        <w:r>
                                          <w:rPr>
                                            <w:rFonts w:ascii="Garamond" w:hAnsi="Garamond"/>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5AFB" id="Text Box 161" o:spid="_x0000_s1074" type="#_x0000_t202" style="position:absolute;margin-left:231.1pt;margin-top:152pt;width:35.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sHuQ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" filled="f" stroked="f">
                            <v:textbox>
                              <w:txbxContent>
                                <w:p w14:paraId="31817EDD" w14:textId="77777777" w:rsidR="00831733" w:rsidRPr="00ED455D" w:rsidRDefault="00831733" w:rsidP="00332991">
                                  <w:pPr>
                                    <w:rPr>
                                      <w:rFonts w:cs="Arial"/>
                                      <w:sz w:val="16"/>
                                      <w:szCs w:val="16"/>
                                    </w:rPr>
                                  </w:pPr>
                                  <w:r>
                                    <w:rPr>
                                      <w:rFonts w:ascii="Garamond" w:hAnsi="Garamond"/>
                                      <w:sz w:val="16"/>
                                      <w:szCs w:val="16"/>
                                    </w:rPr>
                                    <w:t>MW</w:t>
                                  </w:r>
                                </w:p>
                              </w:txbxContent>
                            </v:textbox>
                          </v:shape>
                        </w:pict>
                      </mc:Fallback>
                    </mc:AlternateContent>
                  </w:r>
                  <w:r w:rsidRPr="00332991">
                    <w:rPr>
                      <w:noProof/>
                      <w:lang w:eastAsia="en-AU"/>
                    </w:rPr>
                    <mc:AlternateContent>
                      <mc:Choice Requires="wps">
                        <w:drawing>
                          <wp:anchor distT="0" distB="0" distL="114300" distR="114300" simplePos="0" relativeHeight="251688448" behindDoc="0" locked="0" layoutInCell="1" allowOverlap="1" wp14:anchorId="25A19053" wp14:editId="2EE01FF5">
                            <wp:simplePos x="0" y="0"/>
                            <wp:positionH relativeFrom="column">
                              <wp:posOffset>3217545</wp:posOffset>
                            </wp:positionH>
                            <wp:positionV relativeFrom="paragraph">
                              <wp:posOffset>1494790</wp:posOffset>
                            </wp:positionV>
                            <wp:extent cx="211455" cy="90805"/>
                            <wp:effectExtent l="1270" t="1905" r="0" b="254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27CE" id="Rectangle 160" o:spid="_x0000_s1026" style="position:absolute;margin-left:253.35pt;margin-top:117.7pt;width:16.6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" fillcolor="black" stroked="f">
                            <v:fill r:id="rId14" o:title="" type="pattern"/>
                          </v:rect>
                        </w:pict>
                      </mc:Fallback>
                    </mc:AlternateContent>
                  </w:r>
                  <w:r w:rsidRPr="00332991">
                    <w:rPr>
                      <w:noProof/>
                      <w:lang w:eastAsia="en-AU"/>
                    </w:rPr>
                    <mc:AlternateContent>
                      <mc:Choice Requires="wps">
                        <w:drawing>
                          <wp:anchor distT="0" distB="0" distL="114300" distR="114300" simplePos="0" relativeHeight="251687424" behindDoc="0" locked="0" layoutInCell="1" allowOverlap="1" wp14:anchorId="75E70803" wp14:editId="6736D6D7">
                            <wp:simplePos x="0" y="0"/>
                            <wp:positionH relativeFrom="column">
                              <wp:posOffset>3218815</wp:posOffset>
                            </wp:positionH>
                            <wp:positionV relativeFrom="paragraph">
                              <wp:posOffset>1659890</wp:posOffset>
                            </wp:positionV>
                            <wp:extent cx="210185" cy="90805"/>
                            <wp:effectExtent l="2540" t="0" r="0" b="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90805"/>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1E84" id="Rectangle 159" o:spid="_x0000_s1026" style="position:absolute;margin-left:253.45pt;margin-top:130.7pt;width:16.5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" fillcolor="black" stroked="f">
                            <v:fill r:id="rId15" o:title="" type="pattern"/>
                          </v:rect>
                        </w:pict>
                      </mc:Fallback>
                    </mc:AlternateContent>
                  </w:r>
                  <w:r w:rsidRPr="00332991">
                    <w:rPr>
                      <w:noProof/>
                      <w:lang w:eastAsia="en-AU"/>
                    </w:rPr>
                    <mc:AlternateContent>
                      <mc:Choice Requires="wps">
                        <w:drawing>
                          <wp:anchor distT="0" distB="0" distL="114300" distR="114300" simplePos="0" relativeHeight="251653632" behindDoc="0" locked="0" layoutInCell="1" allowOverlap="1" wp14:anchorId="0A5152E0" wp14:editId="3DDCD1F8">
                            <wp:simplePos x="0" y="0"/>
                            <wp:positionH relativeFrom="column">
                              <wp:posOffset>1590675</wp:posOffset>
                            </wp:positionH>
                            <wp:positionV relativeFrom="paragraph">
                              <wp:posOffset>597535</wp:posOffset>
                            </wp:positionV>
                            <wp:extent cx="400685" cy="781050"/>
                            <wp:effectExtent l="3175" t="0" r="0" b="0"/>
                            <wp:wrapNone/>
                            <wp:docPr id="158" name="Rectangle 158" descr="Dark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781050"/>
                                    </a:xfrm>
                                    <a:prstGeom prst="rect">
                                      <a:avLst/>
                                    </a:prstGeom>
                                    <a:pattFill prst="dkDnDiag">
                                      <a:fgClr>
                                        <a:srgbClr val="969696"/>
                                      </a:fgClr>
                                      <a:bgClr>
                                        <a:srgbClr val="666699"/>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56B2E" id="Rectangle 158" o:spid="_x0000_s1026" alt="Dark downward diagonal" style="position:absolute;margin-left:125.25pt;margin-top:47.05pt;width:31.55pt;height: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" fillcolor="#969696" stroked="f">
                            <v:fill r:id="rId16" o:title="" color2="#669" type="pattern"/>
                          </v:rect>
                        </w:pict>
                      </mc:Fallback>
                    </mc:AlternateContent>
                  </w:r>
                  <w:r w:rsidRPr="00332991">
                    <w:rPr>
                      <w:noProof/>
                      <w:lang w:eastAsia="en-AU"/>
                    </w:rPr>
                    <mc:AlternateContent>
                      <mc:Choice Requires="wps">
                        <w:drawing>
                          <wp:anchor distT="0" distB="0" distL="114300" distR="114300" simplePos="0" relativeHeight="251652608" behindDoc="0" locked="0" layoutInCell="1" allowOverlap="1" wp14:anchorId="2A12F765" wp14:editId="5B6FE518">
                            <wp:simplePos x="0" y="0"/>
                            <wp:positionH relativeFrom="column">
                              <wp:posOffset>2375535</wp:posOffset>
                            </wp:positionH>
                            <wp:positionV relativeFrom="paragraph">
                              <wp:posOffset>606425</wp:posOffset>
                            </wp:positionV>
                            <wp:extent cx="346075" cy="1254125"/>
                            <wp:effectExtent l="0" t="0" r="0" b="381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25412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EFC2B" id="Rectangle 157" o:spid="_x0000_s1026" style="position:absolute;margin-left:187.05pt;margin-top:47.75pt;width:27.25pt;height:9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" fillcolor="black" stroked="f">
                            <v:fill r:id="rId14" o:title="" type="pattern"/>
                          </v:rect>
                        </w:pict>
                      </mc:Fallback>
                    </mc:AlternateContent>
                  </w:r>
                  <w:r w:rsidRPr="00332991">
                    <w:rPr>
                      <w:noProof/>
                      <w:lang w:eastAsia="en-AU"/>
                    </w:rPr>
                    <mc:AlternateContent>
                      <mc:Choice Requires="wps">
                        <w:drawing>
                          <wp:anchor distT="0" distB="0" distL="114300" distR="114300" simplePos="0" relativeHeight="251672064" behindDoc="0" locked="0" layoutInCell="1" allowOverlap="1" wp14:anchorId="6C82BEA1" wp14:editId="6EB4A6ED">
                            <wp:simplePos x="0" y="0"/>
                            <wp:positionH relativeFrom="column">
                              <wp:posOffset>3217545</wp:posOffset>
                            </wp:positionH>
                            <wp:positionV relativeFrom="paragraph">
                              <wp:posOffset>1048385</wp:posOffset>
                            </wp:positionV>
                            <wp:extent cx="211455" cy="90805"/>
                            <wp:effectExtent l="1270" t="3175" r="0" b="127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BD9E" id="Rectangle 156" o:spid="_x0000_s1026" style="position:absolute;margin-left:253.35pt;margin-top:82.55pt;width:16.6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" fillcolor="#f2f2f2" stroked="f"/>
                        </w:pict>
                      </mc:Fallback>
                    </mc:AlternateContent>
                  </w:r>
                  <w:r w:rsidRPr="00332991">
                    <w:rPr>
                      <w:noProof/>
                      <w:lang w:eastAsia="en-AU"/>
                    </w:rPr>
                    <mc:AlternateContent>
                      <mc:Choice Requires="wps">
                        <w:drawing>
                          <wp:anchor distT="0" distB="0" distL="114300" distR="114300" simplePos="0" relativeHeight="251654656" behindDoc="0" locked="0" layoutInCell="1" allowOverlap="1" wp14:anchorId="73CFF760" wp14:editId="2374D0CE">
                            <wp:simplePos x="0" y="0"/>
                            <wp:positionH relativeFrom="column">
                              <wp:posOffset>3217545</wp:posOffset>
                            </wp:positionH>
                            <wp:positionV relativeFrom="paragraph">
                              <wp:posOffset>1197610</wp:posOffset>
                            </wp:positionV>
                            <wp:extent cx="211455" cy="90805"/>
                            <wp:effectExtent l="1270" t="0" r="0" b="444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3D62" id="Rectangle 155" o:spid="_x0000_s1026" style="position:absolute;margin-left:253.35pt;margin-top:94.3pt;width:16.6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" fillcolor="#669" stroked="f"/>
                        </w:pict>
                      </mc:Fallback>
                    </mc:AlternateContent>
                  </w:r>
                  <w:r w:rsidRPr="00332991">
                    <w:rPr>
                      <w:noProof/>
                      <w:lang w:eastAsia="en-AU"/>
                    </w:rPr>
                    <mc:AlternateContent>
                      <mc:Choice Requires="wps">
                        <w:drawing>
                          <wp:anchor distT="0" distB="0" distL="114300" distR="114300" simplePos="0" relativeHeight="251678208" behindDoc="0" locked="0" layoutInCell="1" allowOverlap="1" wp14:anchorId="42DA93B9" wp14:editId="537B284E">
                            <wp:simplePos x="0" y="0"/>
                            <wp:positionH relativeFrom="column">
                              <wp:posOffset>3394075</wp:posOffset>
                            </wp:positionH>
                            <wp:positionV relativeFrom="paragraph">
                              <wp:posOffset>1532890</wp:posOffset>
                            </wp:positionV>
                            <wp:extent cx="1310005" cy="342900"/>
                            <wp:effectExtent l="0" t="1905"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ACD1" w14:textId="77777777" w:rsidR="00831733" w:rsidRPr="007D5AD8" w:rsidRDefault="00831733" w:rsidP="00332991">
                                        <w:pPr>
                                          <w:rPr>
                                            <w:sz w:val="16"/>
                                            <w:szCs w:val="16"/>
                                          </w:rPr>
                                        </w:pPr>
                                        <w:r w:rsidRPr="007D5AD8">
                                          <w:rPr>
                                            <w:sz w:val="16"/>
                                            <w:szCs w:val="16"/>
                                          </w:rPr>
                                          <w:t>Fuel cost decrease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93B9" id="Text Box 154" o:spid="_x0000_s1075" type="#_x0000_t202" style="position:absolute;margin-left:267.25pt;margin-top:120.7pt;width:103.15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znEvAIAAMU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" filled="f" stroked="f">
                            <v:textbox>
                              <w:txbxContent>
                                <w:p w14:paraId="4FECACD1" w14:textId="77777777" w:rsidR="00831733" w:rsidRPr="007D5AD8" w:rsidRDefault="00831733" w:rsidP="00332991">
                                  <w:pPr>
                                    <w:rPr>
                                      <w:sz w:val="16"/>
                                      <w:szCs w:val="16"/>
                                    </w:rPr>
                                  </w:pPr>
                                  <w:r w:rsidRPr="007D5AD8">
                                    <w:rPr>
                                      <w:sz w:val="16"/>
                                      <w:szCs w:val="16"/>
                                    </w:rPr>
                                    <w:t>Fuel cost decrease</w:t>
                                  </w:r>
                                </w:p>
                              </w:txbxContent>
                            </v:textbox>
                          </v:shape>
                        </w:pict>
                      </mc:Fallback>
                    </mc:AlternateContent>
                  </w:r>
                  <w:r w:rsidRPr="00332991">
                    <w:rPr>
                      <w:noProof/>
                      <w:lang w:eastAsia="en-AU"/>
                    </w:rPr>
                    <mc:AlternateContent>
                      <mc:Choice Requires="wps">
                        <w:drawing>
                          <wp:anchor distT="0" distB="0" distL="114300" distR="114300" simplePos="0" relativeHeight="251677184" behindDoc="0" locked="0" layoutInCell="1" allowOverlap="1" wp14:anchorId="07DC4EDF" wp14:editId="36C61E64">
                            <wp:simplePos x="0" y="0"/>
                            <wp:positionH relativeFrom="column">
                              <wp:posOffset>3392805</wp:posOffset>
                            </wp:positionH>
                            <wp:positionV relativeFrom="paragraph">
                              <wp:posOffset>1370965</wp:posOffset>
                            </wp:positionV>
                            <wp:extent cx="1310005" cy="342900"/>
                            <wp:effectExtent l="0" t="1905"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A12C" w14:textId="77777777" w:rsidR="00831733" w:rsidRPr="007D5AD8" w:rsidRDefault="00831733" w:rsidP="00332991">
                                        <w:pPr>
                                          <w:rPr>
                                            <w:sz w:val="16"/>
                                            <w:szCs w:val="16"/>
                                          </w:rPr>
                                        </w:pPr>
                                        <w:r w:rsidRPr="007D5AD8">
                                          <w:rPr>
                                            <w:sz w:val="16"/>
                                            <w:szCs w:val="16"/>
                                          </w:rPr>
                                          <w:t>Fuel cost increase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C4EDF" id="Text Box 153" o:spid="_x0000_s1076" type="#_x0000_t202" style="position:absolute;margin-left:267.15pt;margin-top:107.95pt;width:103.1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Nd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" filled="f" stroked="f">
                            <v:textbox>
                              <w:txbxContent>
                                <w:p w14:paraId="45AEA12C" w14:textId="77777777" w:rsidR="00831733" w:rsidRPr="007D5AD8" w:rsidRDefault="00831733" w:rsidP="00332991">
                                  <w:pPr>
                                    <w:rPr>
                                      <w:sz w:val="16"/>
                                      <w:szCs w:val="16"/>
                                    </w:rPr>
                                  </w:pPr>
                                  <w:r w:rsidRPr="007D5AD8">
                                    <w:rPr>
                                      <w:sz w:val="16"/>
                                      <w:szCs w:val="16"/>
                                    </w:rPr>
                                    <w:t>Fuel cost increase</w:t>
                                  </w:r>
                                </w:p>
                              </w:txbxContent>
                            </v:textbox>
                          </v:shape>
                        </w:pict>
                      </mc:Fallback>
                    </mc:AlternateContent>
                  </w:r>
                  <w:r w:rsidRPr="00332991">
                    <w:rPr>
                      <w:noProof/>
                      <w:lang w:eastAsia="en-AU"/>
                    </w:rPr>
                    <mc:AlternateContent>
                      <mc:Choice Requires="wps">
                        <w:drawing>
                          <wp:anchor distT="0" distB="0" distL="114300" distR="114300" simplePos="0" relativeHeight="251676160" behindDoc="0" locked="0" layoutInCell="1" allowOverlap="1" wp14:anchorId="57034FA9" wp14:editId="6988A4F0">
                            <wp:simplePos x="0" y="0"/>
                            <wp:positionH relativeFrom="column">
                              <wp:posOffset>3389630</wp:posOffset>
                            </wp:positionH>
                            <wp:positionV relativeFrom="paragraph">
                              <wp:posOffset>929005</wp:posOffset>
                            </wp:positionV>
                            <wp:extent cx="1310005" cy="342900"/>
                            <wp:effectExtent l="1905" t="0" r="2540" b="190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E741" w14:textId="77777777" w:rsidR="00831733" w:rsidRPr="007D5AD8" w:rsidRDefault="00831733" w:rsidP="00332991">
                                        <w:pPr>
                                          <w:rPr>
                                            <w:sz w:val="16"/>
                                            <w:szCs w:val="16"/>
                                          </w:rPr>
                                        </w:pPr>
                                        <w:r w:rsidRPr="007D5AD8">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34FA9" id="Text Box 151" o:spid="_x0000_s1077" type="#_x0000_t202" style="position:absolute;margin-left:266.9pt;margin-top:73.15pt;width:103.1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hcvQIAAMU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" filled="f" stroked="f">
                            <v:textbox>
                              <w:txbxContent>
                                <w:p w14:paraId="5769E741" w14:textId="77777777" w:rsidR="00831733" w:rsidRPr="007D5AD8" w:rsidRDefault="00831733" w:rsidP="00332991">
                                  <w:pPr>
                                    <w:rPr>
                                      <w:sz w:val="16"/>
                                      <w:szCs w:val="16"/>
                                    </w:rPr>
                                  </w:pPr>
                                  <w:r w:rsidRPr="007D5AD8">
                                    <w:rPr>
                                      <w:sz w:val="16"/>
                                      <w:szCs w:val="16"/>
                                    </w:rPr>
                                    <w:t>Surplus (base case)</w:t>
                                  </w:r>
                                </w:p>
                              </w:txbxContent>
                            </v:textbox>
                          </v:shape>
                        </w:pict>
                      </mc:Fallback>
                    </mc:AlternateContent>
                  </w:r>
                  <w:r w:rsidRPr="00332991">
                    <w:rPr>
                      <w:noProof/>
                      <w:lang w:eastAsia="en-AU"/>
                    </w:rPr>
                    <mc:AlternateContent>
                      <mc:Choice Requires="wps">
                        <w:drawing>
                          <wp:anchor distT="0" distB="0" distL="114300" distR="114300" simplePos="0" relativeHeight="251674112" behindDoc="0" locked="0" layoutInCell="1" allowOverlap="1" wp14:anchorId="55719C45" wp14:editId="3A2C7762">
                            <wp:simplePos x="0" y="0"/>
                            <wp:positionH relativeFrom="column">
                              <wp:posOffset>3390900</wp:posOffset>
                            </wp:positionH>
                            <wp:positionV relativeFrom="paragraph">
                              <wp:posOffset>466725</wp:posOffset>
                            </wp:positionV>
                            <wp:extent cx="1170305" cy="342900"/>
                            <wp:effectExtent l="3175" t="254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99364" w14:textId="77777777" w:rsidR="00831733" w:rsidRPr="007D5AD8" w:rsidRDefault="00831733" w:rsidP="00332991">
                                        <w:pPr>
                                          <w:rPr>
                                            <w:sz w:val="16"/>
                                            <w:szCs w:val="16"/>
                                          </w:rPr>
                                        </w:pPr>
                                        <w:r w:rsidRPr="007D5AD8">
                                          <w:rPr>
                                            <w:sz w:val="16"/>
                                            <w:szCs w:val="16"/>
                                          </w:rPr>
                                          <w:t>Supply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9C45" id="Text Box 149" o:spid="_x0000_s1078" type="#_x0000_t202" style="position:absolute;margin-left:267pt;margin-top:36.75pt;width:92.1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n/uwIAAMU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" filled="f" stroked="f">
                            <v:textbox>
                              <w:txbxContent>
                                <w:p w14:paraId="14D99364" w14:textId="77777777" w:rsidR="00831733" w:rsidRPr="007D5AD8" w:rsidRDefault="00831733" w:rsidP="00332991">
                                  <w:pPr>
                                    <w:rPr>
                                      <w:sz w:val="16"/>
                                      <w:szCs w:val="16"/>
                                    </w:rPr>
                                  </w:pPr>
                                  <w:r w:rsidRPr="007D5AD8">
                                    <w:rPr>
                                      <w:sz w:val="16"/>
                                      <w:szCs w:val="16"/>
                                    </w:rPr>
                                    <w:t>Supply (base case)</w:t>
                                  </w:r>
                                </w:p>
                              </w:txbxContent>
                            </v:textbox>
                          </v:shape>
                        </w:pict>
                      </mc:Fallback>
                    </mc:AlternateContent>
                  </w:r>
                  <w:r w:rsidRPr="00332991">
                    <w:rPr>
                      <w:noProof/>
                      <w:lang w:eastAsia="en-AU"/>
                    </w:rPr>
                    <mc:AlternateContent>
                      <mc:Choice Requires="wps">
                        <w:drawing>
                          <wp:anchor distT="0" distB="0" distL="114300" distR="114300" simplePos="0" relativeHeight="251686400" behindDoc="0" locked="0" layoutInCell="1" allowOverlap="1" wp14:anchorId="41B078B3" wp14:editId="56ECCF87">
                            <wp:simplePos x="0" y="0"/>
                            <wp:positionH relativeFrom="column">
                              <wp:posOffset>272415</wp:posOffset>
                            </wp:positionH>
                            <wp:positionV relativeFrom="paragraph">
                              <wp:posOffset>163195</wp:posOffset>
                            </wp:positionV>
                            <wp:extent cx="1905" cy="1700530"/>
                            <wp:effectExtent l="8890" t="13335" r="8255" b="1016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7FD6" id="Straight Arrow Connector 148" o:spid="_x0000_s1026" type="#_x0000_t32" style="position:absolute;margin-left:21.45pt;margin-top:12.85pt;width:.15pt;height:133.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emKwIAAFE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"/>
                        </w:pict>
                      </mc:Fallback>
                    </mc:AlternateContent>
                  </w:r>
                  <w:r w:rsidRPr="00332991">
                    <w:rPr>
                      <w:noProof/>
                      <w:lang w:eastAsia="en-AU"/>
                    </w:rPr>
                    <mc:AlternateContent>
                      <mc:Choice Requires="wps">
                        <w:drawing>
                          <wp:anchor distT="0" distB="0" distL="114300" distR="114300" simplePos="0" relativeHeight="251651584" behindDoc="0" locked="0" layoutInCell="1" allowOverlap="1" wp14:anchorId="3EAAD3D1" wp14:editId="55E26195">
                            <wp:simplePos x="0" y="0"/>
                            <wp:positionH relativeFrom="column">
                              <wp:posOffset>2374265</wp:posOffset>
                            </wp:positionH>
                            <wp:positionV relativeFrom="paragraph">
                              <wp:posOffset>285115</wp:posOffset>
                            </wp:positionV>
                            <wp:extent cx="342265" cy="314960"/>
                            <wp:effectExtent l="0" t="1905" r="4445" b="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314960"/>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3403D" id="Rectangle 147" o:spid="_x0000_s1026" style="position:absolute;margin-left:186.95pt;margin-top:22.45pt;width:26.95pt;height:2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lfwIAAP4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" fillcolor="#669" stroked="f"/>
                        </w:pict>
                      </mc:Fallback>
                    </mc:AlternateContent>
                  </w:r>
                  <w:r w:rsidRPr="00332991">
                    <w:rPr>
                      <w:noProof/>
                      <w:lang w:eastAsia="en-AU"/>
                    </w:rPr>
                    <mc:AlternateContent>
                      <mc:Choice Requires="wps">
                        <w:drawing>
                          <wp:anchor distT="0" distB="0" distL="114300" distR="114300" simplePos="0" relativeHeight="251683328" behindDoc="0" locked="0" layoutInCell="1" allowOverlap="1" wp14:anchorId="48253360" wp14:editId="68C66E6A">
                            <wp:simplePos x="0" y="0"/>
                            <wp:positionH relativeFrom="column">
                              <wp:posOffset>287020</wp:posOffset>
                            </wp:positionH>
                            <wp:positionV relativeFrom="paragraph">
                              <wp:posOffset>606425</wp:posOffset>
                            </wp:positionV>
                            <wp:extent cx="2639695" cy="779145"/>
                            <wp:effectExtent l="13970" t="8890" r="13335" b="12065"/>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9695" cy="779145"/>
                                    </a:xfrm>
                                    <a:custGeom>
                                      <a:avLst/>
                                      <a:gdLst>
                                        <a:gd name="T0" fmla="*/ 0 w 4111"/>
                                        <a:gd name="T1" fmla="*/ 1227 h 1227"/>
                                        <a:gd name="T2" fmla="*/ 2660 w 4111"/>
                                        <a:gd name="T3" fmla="*/ 1227 h 1227"/>
                                        <a:gd name="T4" fmla="*/ 2660 w 4111"/>
                                        <a:gd name="T5" fmla="*/ 0 h 1227"/>
                                        <a:gd name="T6" fmla="*/ 4111 w 4111"/>
                                        <a:gd name="T7" fmla="*/ 0 h 1227"/>
                                      </a:gdLst>
                                      <a:ahLst/>
                                      <a:cxnLst>
                                        <a:cxn ang="0">
                                          <a:pos x="T0" y="T1"/>
                                        </a:cxn>
                                        <a:cxn ang="0">
                                          <a:pos x="T2" y="T3"/>
                                        </a:cxn>
                                        <a:cxn ang="0">
                                          <a:pos x="T4" y="T5"/>
                                        </a:cxn>
                                        <a:cxn ang="0">
                                          <a:pos x="T6" y="T7"/>
                                        </a:cxn>
                                      </a:cxnLst>
                                      <a:rect l="0" t="0" r="r" b="b"/>
                                      <a:pathLst>
                                        <a:path w="4111" h="1227">
                                          <a:moveTo>
                                            <a:pt x="0" y="1227"/>
                                          </a:moveTo>
                                          <a:lnTo>
                                            <a:pt x="2660" y="1227"/>
                                          </a:lnTo>
                                          <a:lnTo>
                                            <a:pt x="2660" y="0"/>
                                          </a:lnTo>
                                          <a:lnTo>
                                            <a:pt x="4111"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BF25" id="Freeform 146" o:spid="_x0000_s1026" style="position:absolute;margin-left:22.6pt;margin-top:47.75pt;width:207.85pt;height:6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11,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" path="m,1227r2660,l2660,,4111,e" filled="f" strokecolor="#e83f35" strokeweight="1pt">
                            <v:path arrowok="t" o:connecttype="custom" o:connectlocs="0,779145;1708000,779145;1708000,0;2639695,0" o:connectangles="0,0,0,0"/>
                          </v:shape>
                        </w:pict>
                      </mc:Fallback>
                    </mc:AlternateContent>
                  </w:r>
                  <w:r w:rsidRPr="00332991">
                    <w:rPr>
                      <w:noProof/>
                      <w:lang w:eastAsia="en-AU"/>
                    </w:rPr>
                    <mc:AlternateContent>
                      <mc:Choice Requires="wps">
                        <w:drawing>
                          <wp:anchor distT="0" distB="0" distL="114300" distR="114300" simplePos="0" relativeHeight="251663872" behindDoc="0" locked="0" layoutInCell="1" allowOverlap="1" wp14:anchorId="266CA531" wp14:editId="1F86B7D2">
                            <wp:simplePos x="0" y="0"/>
                            <wp:positionH relativeFrom="column">
                              <wp:posOffset>284480</wp:posOffset>
                            </wp:positionH>
                            <wp:positionV relativeFrom="paragraph">
                              <wp:posOffset>600075</wp:posOffset>
                            </wp:positionV>
                            <wp:extent cx="1310005" cy="0"/>
                            <wp:effectExtent l="11430" t="12065" r="12065" b="698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00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2FBC9" id="Straight Arrow Connector 145" o:spid="_x0000_s1026" type="#_x0000_t32" style="position:absolute;margin-left:22.4pt;margin-top:47.25pt;width:103.1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">
                            <v:stroke dashstyle="1 1"/>
                          </v:shape>
                        </w:pict>
                      </mc:Fallback>
                    </mc:AlternateContent>
                  </w:r>
                  <w:r w:rsidRPr="00332991">
                    <w:rPr>
                      <w:noProof/>
                      <w:lang w:eastAsia="en-AU"/>
                    </w:rPr>
                    <mc:AlternateContent>
                      <mc:Choice Requires="wps">
                        <w:drawing>
                          <wp:anchor distT="0" distB="0" distL="114300" distR="114300" simplePos="0" relativeHeight="251655680" behindDoc="0" locked="0" layoutInCell="1" allowOverlap="1" wp14:anchorId="68E62D07" wp14:editId="0E46A891">
                            <wp:simplePos x="0" y="0"/>
                            <wp:positionH relativeFrom="column">
                              <wp:posOffset>1473200</wp:posOffset>
                            </wp:positionH>
                            <wp:positionV relativeFrom="paragraph">
                              <wp:posOffset>288925</wp:posOffset>
                            </wp:positionV>
                            <wp:extent cx="899795" cy="311150"/>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111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4D35D" id="Rectangle 144" o:spid="_x0000_s1026" style="position:absolute;margin-left:116pt;margin-top:22.75pt;width:70.85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2fgIAAP4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" fillcolor="#f2f2f2" stroked="f"/>
                        </w:pict>
                      </mc:Fallback>
                    </mc:AlternateContent>
                  </w:r>
                  <w:r w:rsidRPr="00332991">
                    <w:rPr>
                      <w:noProof/>
                      <w:lang w:eastAsia="en-AU"/>
                    </w:rPr>
                    <mc:AlternateContent>
                      <mc:Choice Requires="wps">
                        <w:drawing>
                          <wp:anchor distT="0" distB="0" distL="114300" distR="114300" simplePos="0" relativeHeight="251656704" behindDoc="0" locked="0" layoutInCell="1" allowOverlap="1" wp14:anchorId="64152106" wp14:editId="47BD7BC5">
                            <wp:simplePos x="0" y="0"/>
                            <wp:positionH relativeFrom="column">
                              <wp:posOffset>287020</wp:posOffset>
                            </wp:positionH>
                            <wp:positionV relativeFrom="paragraph">
                              <wp:posOffset>288290</wp:posOffset>
                            </wp:positionV>
                            <wp:extent cx="1303020" cy="1090295"/>
                            <wp:effectExtent l="4445" t="0" r="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0902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41FD" id="Rectangle 143" o:spid="_x0000_s1026" style="position:absolute;margin-left:22.6pt;margin-top:22.7pt;width:102.6pt;height:8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" fillcolor="#f2f2f2" stroked="f"/>
                        </w:pict>
                      </mc:Fallback>
                    </mc:AlternateContent>
                  </w:r>
                  <w:r w:rsidRPr="00332991">
                    <w:rPr>
                      <w:noProof/>
                      <w:lang w:eastAsia="en-AU"/>
                    </w:rPr>
                    <mc:AlternateContent>
                      <mc:Choice Requires="wps">
                        <w:drawing>
                          <wp:anchor distT="0" distB="0" distL="114300" distR="114300" simplePos="0" relativeHeight="251679232" behindDoc="0" locked="0" layoutInCell="1" allowOverlap="1" wp14:anchorId="473DF1F4" wp14:editId="4B421E24">
                            <wp:simplePos x="0" y="0"/>
                            <wp:positionH relativeFrom="column">
                              <wp:posOffset>287020</wp:posOffset>
                            </wp:positionH>
                            <wp:positionV relativeFrom="paragraph">
                              <wp:posOffset>201930</wp:posOffset>
                            </wp:positionV>
                            <wp:extent cx="2087245" cy="1173480"/>
                            <wp:effectExtent l="13970" t="13970" r="13335" b="12700"/>
                            <wp:wrapNone/>
                            <wp:docPr id="142"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7245" cy="1173480"/>
                                    </a:xfrm>
                                    <a:custGeom>
                                      <a:avLst/>
                                      <a:gdLst>
                                        <a:gd name="T0" fmla="*/ 0 w 3287"/>
                                        <a:gd name="T1" fmla="*/ 1848 h 1848"/>
                                        <a:gd name="T2" fmla="*/ 2054 w 3287"/>
                                        <a:gd name="T3" fmla="*/ 1848 h 1848"/>
                                        <a:gd name="T4" fmla="*/ 2054 w 3287"/>
                                        <a:gd name="T5" fmla="*/ 629 h 1848"/>
                                        <a:gd name="T6" fmla="*/ 3287 w 3287"/>
                                        <a:gd name="T7" fmla="*/ 629 h 1848"/>
                                        <a:gd name="T8" fmla="*/ 3281 w 3287"/>
                                        <a:gd name="T9" fmla="*/ 0 h 1848"/>
                                      </a:gdLst>
                                      <a:ahLst/>
                                      <a:cxnLst>
                                        <a:cxn ang="0">
                                          <a:pos x="T0" y="T1"/>
                                        </a:cxn>
                                        <a:cxn ang="0">
                                          <a:pos x="T2" y="T3"/>
                                        </a:cxn>
                                        <a:cxn ang="0">
                                          <a:pos x="T4" y="T5"/>
                                        </a:cxn>
                                        <a:cxn ang="0">
                                          <a:pos x="T6" y="T7"/>
                                        </a:cxn>
                                        <a:cxn ang="0">
                                          <a:pos x="T8" y="T9"/>
                                        </a:cxn>
                                      </a:cxnLst>
                                      <a:rect l="0" t="0" r="r" b="b"/>
                                      <a:pathLst>
                                        <a:path w="3287" h="1848">
                                          <a:moveTo>
                                            <a:pt x="0" y="1848"/>
                                          </a:moveTo>
                                          <a:lnTo>
                                            <a:pt x="2054" y="1848"/>
                                          </a:lnTo>
                                          <a:lnTo>
                                            <a:pt x="2054" y="629"/>
                                          </a:lnTo>
                                          <a:lnTo>
                                            <a:pt x="3287" y="629"/>
                                          </a:lnTo>
                                          <a:lnTo>
                                            <a:pt x="3281" y="0"/>
                                          </a:lnTo>
                                        </a:path>
                                      </a:pathLst>
                                    </a:custGeom>
                                    <a:noFill/>
                                    <a:ln w="12700">
                                      <a:solidFill>
                                        <a:srgbClr val="E83F3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207BA9" id="Freeform 14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6pt,108.3pt,125.3pt,108.3pt,125.3pt,47.35pt,186.95pt,47.35pt,186.65pt,15.9pt" coordsize="3287,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" filled="f" strokecolor="#e83f35" strokeweight="1pt">
                            <v:stroke dashstyle="1 1"/>
                            <v:path arrowok="t" o:connecttype="custom" o:connectlocs="0,1173480;1304290,1173480;1304290,399415;2087245,399415;2083435,0" o:connectangles="0,0,0,0,0"/>
                          </v:polyline>
                        </w:pict>
                      </mc:Fallback>
                    </mc:AlternateContent>
                  </w:r>
                  <w:r w:rsidRPr="00332991">
                    <w:rPr>
                      <w:noProof/>
                      <w:lang w:eastAsia="en-AU"/>
                    </w:rPr>
                    <mc:AlternateContent>
                      <mc:Choice Requires="wps">
                        <w:drawing>
                          <wp:anchor distT="0" distB="0" distL="114300" distR="114300" simplePos="0" relativeHeight="251664896" behindDoc="0" locked="0" layoutInCell="1" allowOverlap="1" wp14:anchorId="4AC88214" wp14:editId="428B224B">
                            <wp:simplePos x="0" y="0"/>
                            <wp:positionH relativeFrom="column">
                              <wp:posOffset>-6350</wp:posOffset>
                            </wp:positionH>
                            <wp:positionV relativeFrom="paragraph">
                              <wp:posOffset>431165</wp:posOffset>
                            </wp:positionV>
                            <wp:extent cx="408940" cy="342900"/>
                            <wp:effectExtent l="0" t="0" r="3810" b="444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81095" w14:textId="77777777" w:rsidR="00831733" w:rsidRPr="00ED455D" w:rsidRDefault="00831733" w:rsidP="00332991">
                                        <w:pPr>
                                          <w:rPr>
                                            <w:rFonts w:cs="Arial"/>
                                            <w:sz w:val="16"/>
                                            <w:szCs w:val="16"/>
                                          </w:rPr>
                                        </w:pPr>
                                        <w:r>
                                          <w:rPr>
                                            <w:rFonts w:ascii="Garamond" w:hAnsi="Garamond"/>
                                            <w:sz w:val="16"/>
                                            <w:szCs w:val="1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8214" id="Text Box 141" o:spid="_x0000_s1079" type="#_x0000_t202" style="position:absolute;margin-left:-.5pt;margin-top:33.95pt;width:32.2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xQug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" filled="f" stroked="f">
                            <v:textbox>
                              <w:txbxContent>
                                <w:p w14:paraId="79F81095" w14:textId="77777777" w:rsidR="00831733" w:rsidRPr="00ED455D" w:rsidRDefault="00831733" w:rsidP="00332991">
                                  <w:pPr>
                                    <w:rPr>
                                      <w:rFonts w:cs="Arial"/>
                                      <w:sz w:val="16"/>
                                      <w:szCs w:val="16"/>
                                    </w:rPr>
                                  </w:pPr>
                                  <w:r>
                                    <w:rPr>
                                      <w:rFonts w:ascii="Garamond" w:hAnsi="Garamond"/>
                                      <w:sz w:val="16"/>
                                      <w:szCs w:val="16"/>
                                    </w:rPr>
                                    <w:t>$30</w:t>
                                  </w:r>
                                </w:p>
                              </w:txbxContent>
                            </v:textbox>
                          </v:shape>
                        </w:pict>
                      </mc:Fallback>
                    </mc:AlternateContent>
                  </w:r>
                  <w:r w:rsidRPr="00332991">
                    <w:rPr>
                      <w:noProof/>
                      <w:lang w:eastAsia="en-AU"/>
                    </w:rPr>
                    <mc:AlternateContent>
                      <mc:Choice Requires="wps">
                        <w:drawing>
                          <wp:anchor distT="0" distB="0" distL="114300" distR="114300" simplePos="0" relativeHeight="251665920" behindDoc="0" locked="0" layoutInCell="1" allowOverlap="1" wp14:anchorId="0ABDDE76" wp14:editId="6EAF8191">
                            <wp:simplePos x="0" y="0"/>
                            <wp:positionH relativeFrom="column">
                              <wp:posOffset>-2540</wp:posOffset>
                            </wp:positionH>
                            <wp:positionV relativeFrom="paragraph">
                              <wp:posOffset>1210945</wp:posOffset>
                            </wp:positionV>
                            <wp:extent cx="408940" cy="342900"/>
                            <wp:effectExtent l="635" t="381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193E" w14:textId="77777777" w:rsidR="00831733" w:rsidRPr="00ED455D" w:rsidRDefault="00831733" w:rsidP="00332991">
                                        <w:pPr>
                                          <w:rPr>
                                            <w:rFonts w:cs="Arial"/>
                                            <w:sz w:val="16"/>
                                            <w:szCs w:val="16"/>
                                          </w:rPr>
                                        </w:pPr>
                                        <w:r>
                                          <w:rPr>
                                            <w:rFonts w:ascii="Garamond" w:hAnsi="Garamond"/>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DDE76" id="Text Box 140" o:spid="_x0000_s1080" type="#_x0000_t202" style="position:absolute;margin-left:-.2pt;margin-top:95.35pt;width:32.2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Ddug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" filled="f" stroked="f">
                            <v:textbox>
                              <w:txbxContent>
                                <w:p w14:paraId="3CA1193E" w14:textId="77777777" w:rsidR="00831733" w:rsidRPr="00ED455D" w:rsidRDefault="00831733" w:rsidP="00332991">
                                  <w:pPr>
                                    <w:rPr>
                                      <w:rFonts w:cs="Arial"/>
                                      <w:sz w:val="16"/>
                                      <w:szCs w:val="16"/>
                                    </w:rPr>
                                  </w:pPr>
                                  <w:r>
                                    <w:rPr>
                                      <w:rFonts w:ascii="Garamond" w:hAnsi="Garamond"/>
                                      <w:sz w:val="16"/>
                                      <w:szCs w:val="16"/>
                                    </w:rPr>
                                    <w:t>$10</w:t>
                                  </w:r>
                                </w:p>
                              </w:txbxContent>
                            </v:textbox>
                          </v:shape>
                        </w:pict>
                      </mc:Fallback>
                    </mc:AlternateContent>
                  </w:r>
                  <w:r w:rsidRPr="00332991">
                    <w:rPr>
                      <w:noProof/>
                      <w:lang w:eastAsia="en-AU"/>
                    </w:rPr>
                    <mc:AlternateContent>
                      <mc:Choice Requires="wps">
                        <w:drawing>
                          <wp:anchor distT="0" distB="0" distL="114300" distR="114300" simplePos="0" relativeHeight="251659776" behindDoc="0" locked="0" layoutInCell="1" allowOverlap="1" wp14:anchorId="37FECEBE" wp14:editId="5E0A8E36">
                            <wp:simplePos x="0" y="0"/>
                            <wp:positionH relativeFrom="column">
                              <wp:posOffset>287020</wp:posOffset>
                            </wp:positionH>
                            <wp:positionV relativeFrom="paragraph">
                              <wp:posOffset>285115</wp:posOffset>
                            </wp:positionV>
                            <wp:extent cx="2429510" cy="1575435"/>
                            <wp:effectExtent l="13970" t="11430" r="13970" b="13335"/>
                            <wp:wrapNone/>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9510" cy="1575435"/>
                                    </a:xfrm>
                                    <a:custGeom>
                                      <a:avLst/>
                                      <a:gdLst>
                                        <a:gd name="T0" fmla="*/ 0 w 3903"/>
                                        <a:gd name="T1" fmla="*/ 0 h 2108"/>
                                        <a:gd name="T2" fmla="*/ 3903 w 3903"/>
                                        <a:gd name="T3" fmla="*/ 0 h 2108"/>
                                        <a:gd name="T4" fmla="*/ 3903 w 3903"/>
                                        <a:gd name="T5" fmla="*/ 2108 h 2108"/>
                                      </a:gdLst>
                                      <a:ahLst/>
                                      <a:cxnLst>
                                        <a:cxn ang="0">
                                          <a:pos x="T0" y="T1"/>
                                        </a:cxn>
                                        <a:cxn ang="0">
                                          <a:pos x="T2" y="T3"/>
                                        </a:cxn>
                                        <a:cxn ang="0">
                                          <a:pos x="T4" y="T5"/>
                                        </a:cxn>
                                      </a:cxnLst>
                                      <a:rect l="0" t="0" r="r" b="b"/>
                                      <a:pathLst>
                                        <a:path w="3903" h="2108">
                                          <a:moveTo>
                                            <a:pt x="0" y="0"/>
                                          </a:moveTo>
                                          <a:lnTo>
                                            <a:pt x="3903" y="0"/>
                                          </a:lnTo>
                                          <a:lnTo>
                                            <a:pt x="3903" y="2108"/>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3150F" id="Freeform 139" o:spid="_x0000_s1026" style="position:absolute;margin-left:22.6pt;margin-top:22.45pt;width:191.3pt;height:12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" path="m,l3903,r,2108e" filled="f" strokecolor="#9fbfc2" strokeweight="1pt">
                            <v:path arrowok="t" o:connecttype="custom" o:connectlocs="0,0;2429510,0;2429510,1575435" o:connectangles="0,0,0"/>
                          </v:shape>
                        </w:pict>
                      </mc:Fallback>
                    </mc:AlternateContent>
                  </w:r>
                  <w:r w:rsidRPr="00332991">
                    <w:rPr>
                      <w:noProof/>
                      <w:lang w:eastAsia="en-AU"/>
                    </w:rPr>
                    <mc:AlternateContent>
                      <mc:Choice Requires="wps">
                        <w:drawing>
                          <wp:anchor distT="0" distB="0" distL="114300" distR="114300" simplePos="0" relativeHeight="251682304" behindDoc="0" locked="0" layoutInCell="1" allowOverlap="1" wp14:anchorId="60774F7E" wp14:editId="55FE953E">
                            <wp:simplePos x="0" y="0"/>
                            <wp:positionH relativeFrom="column">
                              <wp:posOffset>2369820</wp:posOffset>
                            </wp:positionH>
                            <wp:positionV relativeFrom="paragraph">
                              <wp:posOffset>619760</wp:posOffset>
                            </wp:positionV>
                            <wp:extent cx="635" cy="1243965"/>
                            <wp:effectExtent l="10795" t="12700" r="7620" b="1016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439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81C4F" id="Straight Arrow Connector 138" o:spid="_x0000_s1026" type="#_x0000_t32" style="position:absolute;margin-left:186.6pt;margin-top:48.8pt;width:.05pt;height:97.9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">
                            <v:stroke dashstyle="1 1"/>
                          </v:shape>
                        </w:pict>
                      </mc:Fallback>
                    </mc:AlternateContent>
                  </w:r>
                  <w:r w:rsidRPr="00332991">
                    <w:rPr>
                      <w:noProof/>
                      <w:lang w:eastAsia="en-AU"/>
                    </w:rPr>
                    <mc:AlternateContent>
                      <mc:Choice Requires="wps">
                        <w:drawing>
                          <wp:anchor distT="0" distB="0" distL="114300" distR="114300" simplePos="0" relativeHeight="251662848" behindDoc="0" locked="0" layoutInCell="1" allowOverlap="1" wp14:anchorId="7286AB03" wp14:editId="22B04D62">
                            <wp:simplePos x="0" y="0"/>
                            <wp:positionH relativeFrom="column">
                              <wp:posOffset>1995170</wp:posOffset>
                            </wp:positionH>
                            <wp:positionV relativeFrom="paragraph">
                              <wp:posOffset>1385570</wp:posOffset>
                            </wp:positionV>
                            <wp:extent cx="635" cy="474980"/>
                            <wp:effectExtent l="7620" t="6985" r="10795" b="13335"/>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49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07BEC" id="Straight Arrow Connector 137" o:spid="_x0000_s1026" type="#_x0000_t32" style="position:absolute;margin-left:157.1pt;margin-top:109.1pt;width:.05pt;height:37.4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">
                            <v:stroke dashstyle="1 1"/>
                          </v:shape>
                        </w:pict>
                      </mc:Fallback>
                    </mc:AlternateContent>
                  </w:r>
                  <w:r w:rsidRPr="00332991">
                    <w:rPr>
                      <w:noProof/>
                      <w:lang w:eastAsia="en-AU"/>
                    </w:rPr>
                    <mc:AlternateContent>
                      <mc:Choice Requires="wps">
                        <w:drawing>
                          <wp:anchor distT="0" distB="0" distL="114300" distR="114300" simplePos="0" relativeHeight="251660800" behindDoc="0" locked="0" layoutInCell="1" allowOverlap="1" wp14:anchorId="573C84B4" wp14:editId="6095649E">
                            <wp:simplePos x="0" y="0"/>
                            <wp:positionH relativeFrom="column">
                              <wp:posOffset>46355</wp:posOffset>
                            </wp:positionH>
                            <wp:positionV relativeFrom="paragraph">
                              <wp:posOffset>17145</wp:posOffset>
                            </wp:positionV>
                            <wp:extent cx="323215" cy="342900"/>
                            <wp:effectExtent l="1905" t="635"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235C5" w14:textId="77777777" w:rsidR="00831733" w:rsidRPr="00ED455D" w:rsidRDefault="00831733" w:rsidP="00332991">
                                        <w:pPr>
                                          <w:rPr>
                                            <w:rFonts w:cs="Arial"/>
                                            <w:sz w:val="16"/>
                                            <w:szCs w:val="16"/>
                                          </w:rPr>
                                        </w:pPr>
                                        <w:r>
                                          <w:rPr>
                                            <w:rFonts w:ascii="Garamond" w:hAnsi="Garamond"/>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84B4" id="Text Box 136" o:spid="_x0000_s1081" type="#_x0000_t202" style="position:absolute;margin-left:3.65pt;margin-top:1.35pt;width:25.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h5uw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" filled="f" stroked="f">
                            <v:textbox>
                              <w:txbxContent>
                                <w:p w14:paraId="0B5235C5" w14:textId="77777777" w:rsidR="00831733" w:rsidRPr="00ED455D" w:rsidRDefault="00831733" w:rsidP="00332991">
                                  <w:pPr>
                                    <w:rPr>
                                      <w:rFonts w:cs="Arial"/>
                                      <w:sz w:val="16"/>
                                      <w:szCs w:val="16"/>
                                    </w:rPr>
                                  </w:pPr>
                                  <w:r>
                                    <w:rPr>
                                      <w:rFonts w:ascii="Garamond" w:hAnsi="Garamond"/>
                                      <w:sz w:val="16"/>
                                      <w:szCs w:val="16"/>
                                    </w:rPr>
                                    <w:t>$</w:t>
                                  </w:r>
                                </w:p>
                              </w:txbxContent>
                            </v:textbox>
                          </v:shape>
                        </w:pict>
                      </mc:Fallback>
                    </mc:AlternateContent>
                  </w:r>
                  <w:r w:rsidRPr="00332991">
                    <w:rPr>
                      <w:noProof/>
                      <w:lang w:eastAsia="en-AU"/>
                    </w:rPr>
                    <mc:AlternateContent>
                      <mc:Choice Requires="wps">
                        <w:drawing>
                          <wp:anchor distT="0" distB="0" distL="114300" distR="114300" simplePos="0" relativeHeight="251680256" behindDoc="0" locked="0" layoutInCell="1" allowOverlap="1" wp14:anchorId="0C97346D" wp14:editId="5E41EE31">
                            <wp:simplePos x="0" y="0"/>
                            <wp:positionH relativeFrom="column">
                              <wp:posOffset>1590675</wp:posOffset>
                            </wp:positionH>
                            <wp:positionV relativeFrom="paragraph">
                              <wp:posOffset>1386205</wp:posOffset>
                            </wp:positionV>
                            <wp:extent cx="3810" cy="474345"/>
                            <wp:effectExtent l="12700" t="7620" r="12065" b="1333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47434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12FB7" id="Straight Arrow Connector 135" o:spid="_x0000_s1026" type="#_x0000_t32" style="position:absolute;margin-left:125.25pt;margin-top:109.15pt;width:.3pt;height:37.3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">
                            <v:stroke dashstyle="1 1"/>
                          </v:shape>
                        </w:pict>
                      </mc:Fallback>
                    </mc:AlternateContent>
                  </w:r>
                  <w:r w:rsidRPr="00332991">
                    <w:rPr>
                      <w:noProof/>
                      <w:lang w:eastAsia="en-AU"/>
                    </w:rPr>
                    <mc:AlternateContent>
                      <mc:Choice Requires="wps">
                        <w:drawing>
                          <wp:anchor distT="0" distB="0" distL="114300" distR="114300" simplePos="0" relativeHeight="251658752" behindDoc="0" locked="0" layoutInCell="1" allowOverlap="1" wp14:anchorId="1227F96F" wp14:editId="225BC41D">
                            <wp:simplePos x="0" y="0"/>
                            <wp:positionH relativeFrom="column">
                              <wp:posOffset>283845</wp:posOffset>
                            </wp:positionH>
                            <wp:positionV relativeFrom="paragraph">
                              <wp:posOffset>1860550</wp:posOffset>
                            </wp:positionV>
                            <wp:extent cx="2725420" cy="0"/>
                            <wp:effectExtent l="10795" t="5715" r="6985" b="13335"/>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B77BF" id="Straight Arrow Connector 134" o:spid="_x0000_s1026" type="#_x0000_t32" style="position:absolute;margin-left:22.35pt;margin-top:146.5pt;width:21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"/>
                        </w:pict>
                      </mc:Fallback>
                    </mc:AlternateContent>
                  </w:r>
                  <w:r w:rsidRPr="00332991">
                    <w:rPr>
                      <w:noProof/>
                      <w:lang w:eastAsia="en-AU"/>
                    </w:rPr>
                    <mc:AlternateContent>
                      <mc:Choice Requires="wps">
                        <w:drawing>
                          <wp:anchor distT="0" distB="0" distL="114300" distR="114300" simplePos="0" relativeHeight="251673088" behindDoc="0" locked="0" layoutInCell="1" allowOverlap="1" wp14:anchorId="5B7AC2B4" wp14:editId="357F5F1B">
                            <wp:simplePos x="0" y="0"/>
                            <wp:positionH relativeFrom="column">
                              <wp:posOffset>3383915</wp:posOffset>
                            </wp:positionH>
                            <wp:positionV relativeFrom="paragraph">
                              <wp:posOffset>298450</wp:posOffset>
                            </wp:positionV>
                            <wp:extent cx="855980" cy="342900"/>
                            <wp:effectExtent l="0" t="0" r="0" b="381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7CAA" w14:textId="77777777" w:rsidR="00831733" w:rsidRPr="007D5AD8" w:rsidRDefault="00831733" w:rsidP="00332991">
                                        <w:pPr>
                                          <w:rPr>
                                            <w:sz w:val="16"/>
                                            <w:szCs w:val="16"/>
                                          </w:rPr>
                                        </w:pPr>
                                        <w:r w:rsidRPr="007D5AD8">
                                          <w:rPr>
                                            <w:sz w:val="16"/>
                                            <w:szCs w:val="16"/>
                                          </w:rP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C2B4" id="Text Box 133" o:spid="_x0000_s1082" type="#_x0000_t202" style="position:absolute;margin-left:266.45pt;margin-top:23.5pt;width:67.4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5E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" filled="f" stroked="f">
                            <v:textbox>
                              <w:txbxContent>
                                <w:p w14:paraId="6BE57CAA" w14:textId="77777777" w:rsidR="00831733" w:rsidRPr="007D5AD8" w:rsidRDefault="00831733" w:rsidP="00332991">
                                  <w:pPr>
                                    <w:rPr>
                                      <w:sz w:val="16"/>
                                      <w:szCs w:val="16"/>
                                    </w:rPr>
                                  </w:pPr>
                                  <w:r w:rsidRPr="007D5AD8">
                                    <w:rPr>
                                      <w:sz w:val="16"/>
                                      <w:szCs w:val="16"/>
                                    </w:rPr>
                                    <w:t>Demand</w:t>
                                  </w:r>
                                </w:p>
                              </w:txbxContent>
                            </v:textbox>
                          </v:shape>
                        </w:pict>
                      </mc:Fallback>
                    </mc:AlternateContent>
                  </w:r>
                  <w:r w:rsidRPr="00332991">
                    <w:rPr>
                      <w:noProof/>
                      <w:lang w:eastAsia="en-AU"/>
                    </w:rPr>
                    <mc:AlternateContent>
                      <mc:Choice Requires="wps">
                        <w:drawing>
                          <wp:anchor distT="0" distB="0" distL="114300" distR="114300" simplePos="0" relativeHeight="251668992" behindDoc="0" locked="0" layoutInCell="1" allowOverlap="1" wp14:anchorId="15533869" wp14:editId="72706F17">
                            <wp:simplePos x="0" y="0"/>
                            <wp:positionH relativeFrom="column">
                              <wp:posOffset>3217545</wp:posOffset>
                            </wp:positionH>
                            <wp:positionV relativeFrom="paragraph">
                              <wp:posOffset>478790</wp:posOffset>
                            </wp:positionV>
                            <wp:extent cx="211455" cy="0"/>
                            <wp:effectExtent l="10795" t="14605" r="6350" b="1397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EBBAC" id="Straight Arrow Connector 132" o:spid="_x0000_s1026" type="#_x0000_t32" style="position:absolute;margin-left:253.35pt;margin-top:37.7pt;width:16.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" strokecolor="#9fbfc2" strokeweight="1pt"/>
                        </w:pict>
                      </mc:Fallback>
                    </mc:AlternateContent>
                  </w:r>
                  <w:r w:rsidRPr="00332991">
                    <w:rPr>
                      <w:noProof/>
                      <w:lang w:eastAsia="en-AU"/>
                    </w:rPr>
                    <mc:AlternateContent>
                      <mc:Choice Requires="wps">
                        <w:drawing>
                          <wp:anchor distT="0" distB="0" distL="114300" distR="114300" simplePos="0" relativeHeight="251671040" behindDoc="0" locked="0" layoutInCell="1" allowOverlap="1" wp14:anchorId="233D54F6" wp14:editId="5E62AEDA">
                            <wp:simplePos x="0" y="0"/>
                            <wp:positionH relativeFrom="column">
                              <wp:posOffset>3217545</wp:posOffset>
                            </wp:positionH>
                            <wp:positionV relativeFrom="paragraph">
                              <wp:posOffset>828675</wp:posOffset>
                            </wp:positionV>
                            <wp:extent cx="211455" cy="0"/>
                            <wp:effectExtent l="10795" t="12065" r="6350" b="698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2E6DA" id="Straight Arrow Connector 131" o:spid="_x0000_s1026" type="#_x0000_t32" style="position:absolute;margin-left:253.35pt;margin-top:65.25pt;width:16.6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" strokecolor="#e83f35" strokeweight="1pt"/>
                        </w:pict>
                      </mc:Fallback>
                    </mc:AlternateContent>
                  </w:r>
                  <w:r w:rsidRPr="00332991">
                    <w:rPr>
                      <w:noProof/>
                      <w:lang w:eastAsia="en-AU"/>
                    </w:rPr>
                    <mc:AlternateContent>
                      <mc:Choice Requires="wps">
                        <w:drawing>
                          <wp:anchor distT="0" distB="0" distL="114300" distR="114300" simplePos="0" relativeHeight="251670016" behindDoc="0" locked="0" layoutInCell="1" allowOverlap="1" wp14:anchorId="7A06629B" wp14:editId="0ADAD7CF">
                            <wp:simplePos x="0" y="0"/>
                            <wp:positionH relativeFrom="column">
                              <wp:posOffset>3217545</wp:posOffset>
                            </wp:positionH>
                            <wp:positionV relativeFrom="paragraph">
                              <wp:posOffset>654685</wp:posOffset>
                            </wp:positionV>
                            <wp:extent cx="211455" cy="0"/>
                            <wp:effectExtent l="10795" t="9525" r="6350" b="952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E1FE7" id="Straight Arrow Connector 130" o:spid="_x0000_s1026" type="#_x0000_t32" style="position:absolute;margin-left:253.35pt;margin-top:51.55pt;width:16.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" strokecolor="#e83f35" strokeweight="1pt">
                            <v:stroke dashstyle="1 1"/>
                          </v:shape>
                        </w:pict>
                      </mc:Fallback>
                    </mc:AlternateContent>
                  </w:r>
                </w:p>
              </w:tc>
            </w:tr>
          </w:tbl>
          <w:p w14:paraId="120E8B35" w14:textId="291576F8" w:rsidR="00332991" w:rsidRPr="00DB69ED" w:rsidRDefault="00332991" w:rsidP="00332991">
            <w:pPr>
              <w:pStyle w:val="Caption"/>
              <w:rPr>
                <w14:textFill>
                  <w14:solidFill>
                    <w14:schemeClr w14:val="tx1">
                      <w14:lumMod w14:val="75000"/>
                      <w14:lumMod w14:val="75000"/>
                      <w14:lumOff w14:val="0"/>
                    </w14:schemeClr>
                  </w14:solidFill>
                </w14:textFill>
              </w:rPr>
            </w:pPr>
          </w:p>
        </w:tc>
      </w:tr>
    </w:tbl>
    <w:p w14:paraId="205E8657" w14:textId="77777777" w:rsidR="00392556" w:rsidRPr="00392556" w:rsidRDefault="00392556" w:rsidP="00392556">
      <w:pPr>
        <w:pStyle w:val="Heading2notnumbered"/>
      </w:pPr>
      <w:bookmarkStart w:id="248" w:name="_Toc532464638"/>
      <w:r w:rsidRPr="00392556">
        <w:lastRenderedPageBreak/>
        <w:t>A.2</w:t>
      </w:r>
      <w:r w:rsidRPr="00392556">
        <w:tab/>
      </w:r>
      <w:r>
        <w:tab/>
      </w:r>
      <w:r w:rsidRPr="00392556">
        <w:t>Voluntary load curtailment</w:t>
      </w:r>
      <w:bookmarkEnd w:id="248"/>
    </w:p>
    <w:p w14:paraId="65547738" w14:textId="1FC230AD" w:rsidR="00392556" w:rsidRPr="00392556" w:rsidRDefault="00392556" w:rsidP="00392556">
      <w:r w:rsidRPr="00392556">
        <w:t xml:space="preserve">A credible option may lead to a reduction in voluntary load curtailment. For example, a network option may </w:t>
      </w:r>
      <w:r w:rsidR="00B0358A" w:rsidRPr="00392556">
        <w:t>facilita</w:t>
      </w:r>
      <w:r w:rsidR="00B0358A">
        <w:t>te</w:t>
      </w:r>
      <w:r w:rsidRPr="00392556">
        <w:t xml:space="preserve"> </w:t>
      </w:r>
      <w:r w:rsidR="00B0358A">
        <w:t>substituting</w:t>
      </w:r>
      <w:r w:rsidRPr="00392556">
        <w:t xml:space="preserve"> high-fuel cost plant with low-fuel cost plant</w:t>
      </w:r>
      <w:r w:rsidR="00B0358A">
        <w:t>. In doing so, this option might</w:t>
      </w:r>
      <w:r w:rsidRPr="00392556">
        <w:t xml:space="preserve"> </w:t>
      </w:r>
      <w:r w:rsidR="00B0358A">
        <w:t>reduce</w:t>
      </w:r>
      <w:r w:rsidRPr="00392556">
        <w:t xml:space="preserve"> the spot price of electricity</w:t>
      </w:r>
      <w:r w:rsidR="00B0358A">
        <w:t>, c</w:t>
      </w:r>
      <w:r w:rsidRPr="00392556">
        <w:t xml:space="preserve">onsequently </w:t>
      </w:r>
      <w:r w:rsidR="00B0358A">
        <w:t>reducing</w:t>
      </w:r>
      <w:r w:rsidRPr="00392556">
        <w:t xml:space="preserve"> voluntary load curtailment. This reduction in voluntary load curtailment can be valued as a market benefit by multiplying:</w:t>
      </w:r>
    </w:p>
    <w:p w14:paraId="746E8159" w14:textId="0D2A4214" w:rsidR="00392556" w:rsidRPr="00392556" w:rsidRDefault="00392556" w:rsidP="00341959">
      <w:pPr>
        <w:pStyle w:val="Bulletpoint"/>
      </w:pPr>
      <w:r w:rsidRPr="00392556">
        <w:t>the quantity (in MWh) of voluntary load curtailment not undertaken due to the credible option</w:t>
      </w:r>
      <w:r w:rsidR="00B0358A">
        <w:t>;</w:t>
      </w:r>
      <w:r w:rsidRPr="00392556">
        <w:t xml:space="preserve"> by </w:t>
      </w:r>
    </w:p>
    <w:p w14:paraId="4E6523A6" w14:textId="32EB52D0" w:rsidR="00392556" w:rsidRPr="00392556" w:rsidRDefault="00392556" w:rsidP="00341959">
      <w:pPr>
        <w:pStyle w:val="Bulletpoint"/>
      </w:pPr>
      <w:r w:rsidRPr="00392556">
        <w:t>consumers’ willingness to pay (in $/MWh) for the electricity that is not voluntarily curtailed due to the credible option.</w:t>
      </w:r>
    </w:p>
    <w:p w14:paraId="19157BF0" w14:textId="071A920F" w:rsidR="00392556" w:rsidRDefault="00392556" w:rsidP="00392556">
      <w:r w:rsidRPr="00392556">
        <w:t>This positive contribution to the market benefit of the credible option will be partly offset by a negative contribution to market benefit due to the costs of providing the additional electricity that is not voluntarily curtailed as a result of the credible option (see also the discussion of fuel consumption above).</w:t>
      </w:r>
    </w:p>
    <w:p w14:paraId="1979CD7F" w14:textId="0CAF181E"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27</w:t>
      </w:r>
      <w:r w:rsidR="006126C7">
        <w:rPr>
          <w:noProof/>
        </w:rPr>
        <w:fldChar w:fldCharType="end"/>
      </w:r>
      <w:r w:rsidRPr="00DB69ED">
        <w:t>:</w:t>
      </w:r>
      <w:r w:rsidR="00332991" w:rsidRPr="00332991">
        <w:t xml:space="preserve"> Decreased voluntary load curtailment</w:t>
      </w:r>
    </w:p>
    <w:tbl>
      <w:tblPr>
        <w:tblStyle w:val="LightShading-Accent2"/>
        <w:tblW w:w="0" w:type="auto"/>
        <w:tblLook w:val="04A0" w:firstRow="1" w:lastRow="0" w:firstColumn="1" w:lastColumn="0" w:noHBand="0" w:noVBand="1"/>
      </w:tblPr>
      <w:tblGrid>
        <w:gridCol w:w="9242"/>
      </w:tblGrid>
      <w:tr w:rsidR="00DB69ED" w14:paraId="0DB86212"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1D4EBD9" w14:textId="538DE7EC" w:rsidR="00DB69ED" w:rsidRDefault="00DB69ED" w:rsidP="0070164B">
            <w:pPr>
              <w:pStyle w:val="NoSpacing"/>
            </w:pPr>
          </w:p>
          <w:p w14:paraId="6B7A79D9" w14:textId="77777777" w:rsidR="00332991" w:rsidRPr="00BF06A1" w:rsidRDefault="00332991" w:rsidP="00332991">
            <w:pPr>
              <w:pStyle w:val="BodyText"/>
            </w:pPr>
            <w:r w:rsidRPr="00BF06A1">
              <w:t>Load is 200 MW. Local gas-fired generation has a fuel cost of $30/MWh and capacity of 100 MW. Remote coal-fired generation has a fuel cost of $10/MWh and capacity of 250 MW.</w:t>
            </w:r>
          </w:p>
          <w:p w14:paraId="54A174CA" w14:textId="7F9D5947" w:rsidR="00332991" w:rsidRPr="00BF06A1" w:rsidRDefault="00332991" w:rsidP="00332991">
            <w:pPr>
              <w:pStyle w:val="BodyText"/>
            </w:pPr>
            <w:r w:rsidRPr="00BF06A1">
              <w:t>The capacity of the network between the remote generator and the load is limited to 150 MW</w:t>
            </w:r>
            <w:r w:rsidR="00B0358A">
              <w:t>,</w:t>
            </w:r>
            <w:r w:rsidRPr="00BF06A1">
              <w:t xml:space="preserve"> whereas the capacity of the network between the local generator and the load is effectively unlimited.</w:t>
            </w:r>
          </w:p>
          <w:p w14:paraId="510A4612" w14:textId="45359877" w:rsidR="00332991" w:rsidRPr="00332991" w:rsidRDefault="00332991" w:rsidP="00332991">
            <w:pPr>
              <w:pStyle w:val="BodyText"/>
            </w:pPr>
            <w:r w:rsidRPr="00BF06A1">
              <w:t>Voluntary load curtailment at a spot price of $30/MWh is 40 MW</w:t>
            </w:r>
            <w:r w:rsidR="00CD4CF9">
              <w:t xml:space="preserve">, and is 0 MW at </w:t>
            </w:r>
            <w:r w:rsidRPr="00BF06A1">
              <w:t>a s</w:t>
            </w:r>
            <w:r w:rsidRPr="00332991">
              <w:t>pot price of $10/MWh is 0 MW.</w:t>
            </w:r>
          </w:p>
          <w:p w14:paraId="122EEE78" w14:textId="77777777" w:rsidR="00332991" w:rsidRPr="00BF06A1" w:rsidRDefault="00332991" w:rsidP="00332991">
            <w:pPr>
              <w:pStyle w:val="BodyText"/>
            </w:pPr>
            <w:r w:rsidRPr="00BF06A1">
              <w:t>The credible option is to augment the network between the remote generator and the load by 50 MW. In the base case:</w:t>
            </w:r>
          </w:p>
          <w:p w14:paraId="2D7F2179" w14:textId="2DE30C39" w:rsidR="00332991" w:rsidRPr="00BF06A1" w:rsidRDefault="00332991" w:rsidP="00332991">
            <w:pPr>
              <w:pStyle w:val="Bulletpoint"/>
            </w:pPr>
            <w:r w:rsidRPr="00BF06A1">
              <w:t>Demand = Load – voluntary load curtailment = 200 MW – 40 MW = 160 MW.</w:t>
            </w:r>
          </w:p>
          <w:p w14:paraId="0133FB6C" w14:textId="03ED30BF" w:rsidR="00332991" w:rsidRPr="00BF06A1" w:rsidRDefault="00332991" w:rsidP="00332991">
            <w:pPr>
              <w:pStyle w:val="Bulletpoint"/>
            </w:pPr>
            <w:r w:rsidRPr="00BF06A1">
              <w:t>The remote generator is dispatched to 150 MW and the local generator is dispatched to 10 MW.</w:t>
            </w:r>
          </w:p>
          <w:p w14:paraId="42411741" w14:textId="073D8203" w:rsidR="00332991" w:rsidRPr="00BF06A1" w:rsidRDefault="00332991" w:rsidP="00332991">
            <w:pPr>
              <w:pStyle w:val="Bulletpoint"/>
            </w:pPr>
            <w:r w:rsidRPr="00BF06A1">
              <w:lastRenderedPageBreak/>
              <w:t>Spot price = $30/MWh (set by the local generator).</w:t>
            </w:r>
          </w:p>
          <w:p w14:paraId="5625FB38" w14:textId="1B6AFC0D" w:rsidR="00332991" w:rsidRPr="00BF06A1" w:rsidRDefault="00332991" w:rsidP="00332991">
            <w:pPr>
              <w:pStyle w:val="Bulletpoint"/>
            </w:pPr>
            <w:r w:rsidRPr="00BF06A1">
              <w:t>Value of fuel consumed = 150 MW*$10 + 10 MW*$30 = $1,800 per hour.</w:t>
            </w:r>
          </w:p>
          <w:p w14:paraId="0A237A26" w14:textId="32365384" w:rsidR="00332991" w:rsidRPr="00BF06A1" w:rsidRDefault="00332991" w:rsidP="00332991">
            <w:pPr>
              <w:pStyle w:val="Bulletpoint"/>
            </w:pPr>
            <w:r w:rsidRPr="00BF06A1">
              <w:t>Value of voluntary load curtailment = 40 MW*$30/MWh = $1,200 per hour.</w:t>
            </w:r>
          </w:p>
          <w:p w14:paraId="06E8AEFB" w14:textId="77777777" w:rsidR="00332991" w:rsidRDefault="00332991" w:rsidP="0070164B">
            <w:pPr>
              <w:pStyle w:val="NoSpacing"/>
            </w:pPr>
          </w:p>
          <w:p w14:paraId="0E11BF60" w14:textId="2CF67B65" w:rsidR="00332991" w:rsidRPr="00332991" w:rsidRDefault="00332991" w:rsidP="00136734">
            <w:pPr>
              <w:pStyle w:val="BodyText"/>
            </w:pPr>
            <w:r w:rsidRPr="00BF06A1">
              <w:t xml:space="preserve">In the state of the </w:t>
            </w:r>
            <w:r w:rsidRPr="00136734">
              <w:t xml:space="preserve">world </w:t>
            </w:r>
            <w:r w:rsidRPr="00136734">
              <w:rPr>
                <w:rStyle w:val="Bold"/>
                <w:b w:val="0"/>
                <w:bCs/>
              </w:rPr>
              <w:t>with</w:t>
            </w:r>
            <w:r w:rsidRPr="00136734">
              <w:t xml:space="preserve"> the</w:t>
            </w:r>
            <w:r w:rsidRPr="00332991">
              <w:t xml:space="preserve"> credible option:</w:t>
            </w:r>
          </w:p>
          <w:p w14:paraId="59E788DC" w14:textId="708651F7" w:rsidR="00332991" w:rsidRPr="00BF06A1" w:rsidRDefault="00332991" w:rsidP="00332991">
            <w:pPr>
              <w:pStyle w:val="Bulletpoint"/>
            </w:pPr>
            <w:r w:rsidRPr="00BF06A1">
              <w:t>Demand = Load – voluntary load curtailment = 200 MW – 0 MW = 200 MW.</w:t>
            </w:r>
          </w:p>
          <w:p w14:paraId="227A4899" w14:textId="2FB0E5FC" w:rsidR="00332991" w:rsidRPr="00BF06A1" w:rsidRDefault="00332991" w:rsidP="00332991">
            <w:pPr>
              <w:pStyle w:val="Bulletpoint"/>
            </w:pPr>
            <w:r w:rsidRPr="00BF06A1">
              <w:t>The remote generator is dispatched to 200 MW and the local generator is dispatched to 0 MW.</w:t>
            </w:r>
          </w:p>
          <w:p w14:paraId="483FE5E8" w14:textId="1E07FBED" w:rsidR="00332991" w:rsidRPr="00BF06A1" w:rsidRDefault="00332991" w:rsidP="00332991">
            <w:pPr>
              <w:pStyle w:val="Bulletpoint"/>
            </w:pPr>
            <w:r w:rsidRPr="00BF06A1">
              <w:t>Spot price = $10/MWh (set by the remote generator).</w:t>
            </w:r>
          </w:p>
          <w:p w14:paraId="5663C454" w14:textId="2855648F" w:rsidR="00332991" w:rsidRPr="00BF06A1" w:rsidRDefault="00332991" w:rsidP="00332991">
            <w:pPr>
              <w:pStyle w:val="Bulletpoint"/>
            </w:pPr>
            <w:r w:rsidRPr="00BF06A1">
              <w:t>Value of fuel consumed = 200 MW*$10 + 0 MW*$30 = $2,000 per hour.</w:t>
            </w:r>
          </w:p>
          <w:p w14:paraId="4C6FBC8E" w14:textId="59ABBE47" w:rsidR="00332991" w:rsidRPr="00BF06A1" w:rsidRDefault="00332991" w:rsidP="00332991">
            <w:pPr>
              <w:pStyle w:val="Bulletpoint"/>
            </w:pPr>
            <w:r w:rsidRPr="00BF06A1">
              <w:t>Value of voluntary load curtailment = 0 MW*$10/MWh = $0 per hour.</w:t>
            </w:r>
          </w:p>
          <w:p w14:paraId="3FCC17F7" w14:textId="77777777" w:rsidR="00332991" w:rsidRDefault="00332991" w:rsidP="0070164B">
            <w:pPr>
              <w:pStyle w:val="NoSpacing"/>
            </w:pPr>
          </w:p>
          <w:p w14:paraId="75A17EF5" w14:textId="16562325" w:rsidR="00332991" w:rsidRPr="00332991" w:rsidRDefault="00332991" w:rsidP="00332991">
            <w:pPr>
              <w:pStyle w:val="BodyText"/>
            </w:pPr>
            <w:r w:rsidRPr="00BF06A1">
              <w:t>Thus, the contribution to the market benefit of the credible option from a reduction in voluntary load curta</w:t>
            </w:r>
            <w:r w:rsidRPr="00332991">
              <w:t>ilment is $1,200</w:t>
            </w:r>
            <w:r w:rsidR="00B0358A">
              <w:t xml:space="preserve"> </w:t>
            </w:r>
            <w:r w:rsidR="00B0358A">
              <w:rPr>
                <w:rFonts w:cs="Arial"/>
              </w:rPr>
              <w:t>–</w:t>
            </w:r>
            <w:r w:rsidRPr="00332991">
              <w:t xml:space="preserve"> $0 = $1,200 per hour. This would be partly offset by the cost of increased fuel consumption of $2,000 </w:t>
            </w:r>
            <w:r w:rsidR="00B0358A">
              <w:rPr>
                <w:rFonts w:cs="Arial"/>
              </w:rPr>
              <w:t>–</w:t>
            </w:r>
            <w:r w:rsidRPr="00332991">
              <w:t xml:space="preserve"> $1,800 = $200 per hour. The net impact on the market benefit of the credible option is $1,000 per hour.</w:t>
            </w:r>
          </w:p>
          <w:p w14:paraId="4F906202" w14:textId="42C98F2B" w:rsidR="00332991" w:rsidRDefault="00332991" w:rsidP="00332991">
            <w:pPr>
              <w:pStyle w:val="BodyText"/>
            </w:pPr>
            <w:r w:rsidRPr="00BF06A1">
              <w:t>Assuming the same conditions prevail for 100 hours in a year, the annual market benefit due to decreased voluntary load curtailment and the corresponding increased fuel consumption is 100*$1,000 = $100,000 per annum.</w:t>
            </w:r>
          </w:p>
          <w:p w14:paraId="710CBADE" w14:textId="69935C6A" w:rsidR="00332991" w:rsidRPr="00BF06A1" w:rsidRDefault="00332991" w:rsidP="00332991">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6</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w:t>
            </w:r>
            <w:r w:rsidRPr="00332991">
              <w:rPr>
                <w14:textFill>
                  <w14:solidFill>
                    <w14:schemeClr w14:val="tx1">
                      <w14:lumMod w14:val="75000"/>
                      <w14:lumMod w14:val="75000"/>
                      <w14:lumOff w14:val="0"/>
                    </w14:schemeClr>
                  </w14:solidFill>
                </w14:textFill>
              </w:rPr>
              <w:t xml:space="preserve"> Decreased voluntary load curtailment</w:t>
            </w:r>
          </w:p>
          <w:tbl>
            <w:tblPr>
              <w:tblW w:w="7616" w:type="dxa"/>
              <w:jc w:val="center"/>
              <w:tblLook w:val="00A0" w:firstRow="1" w:lastRow="0" w:firstColumn="1" w:lastColumn="0" w:noHBand="0" w:noVBand="0"/>
            </w:tblPr>
            <w:tblGrid>
              <w:gridCol w:w="7616"/>
            </w:tblGrid>
            <w:tr w:rsidR="00332991" w:rsidRPr="00392556" w14:paraId="474A5C2E" w14:textId="77777777" w:rsidTr="00332991">
              <w:trPr>
                <w:trHeight w:hRule="exact" w:val="3814"/>
                <w:jc w:val="center"/>
              </w:trPr>
              <w:tc>
                <w:tcPr>
                  <w:tcW w:w="7616" w:type="dxa"/>
                </w:tcPr>
                <w:p w14:paraId="1069D62E" w14:textId="77777777" w:rsidR="00332991" w:rsidRPr="00332991" w:rsidRDefault="00332991" w:rsidP="00332991">
                  <w:r w:rsidRPr="00332991">
                    <w:rPr>
                      <w:noProof/>
                      <w:lang w:eastAsia="en-AU"/>
                    </w:rPr>
                    <mc:AlternateContent>
                      <mc:Choice Requires="wps">
                        <w:drawing>
                          <wp:anchor distT="0" distB="0" distL="114300" distR="114300" simplePos="0" relativeHeight="251647488" behindDoc="0" locked="0" layoutInCell="1" allowOverlap="1" wp14:anchorId="64A4BFD0" wp14:editId="0895E849">
                            <wp:simplePos x="0" y="0"/>
                            <wp:positionH relativeFrom="column">
                              <wp:posOffset>2092325</wp:posOffset>
                            </wp:positionH>
                            <wp:positionV relativeFrom="paragraph">
                              <wp:posOffset>1901190</wp:posOffset>
                            </wp:positionV>
                            <wp:extent cx="454660" cy="342900"/>
                            <wp:effectExtent l="0" t="0" r="2540" b="127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5C71A" w14:textId="77777777" w:rsidR="00831733" w:rsidRPr="00ED455D" w:rsidRDefault="00831733" w:rsidP="00332991">
                                        <w:pPr>
                                          <w:rPr>
                                            <w:rFonts w:cs="Arial"/>
                                            <w:sz w:val="16"/>
                                            <w:szCs w:val="16"/>
                                          </w:rPr>
                                        </w:pPr>
                                        <w:r>
                                          <w:rPr>
                                            <w:rFonts w:ascii="Garamond" w:hAnsi="Garamond"/>
                                            <w:sz w:val="16"/>
                                            <w:szCs w:val="16"/>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BFD0" id="Text Box 198" o:spid="_x0000_s1083" type="#_x0000_t202" style="position:absolute;margin-left:164.75pt;margin-top:149.7pt;width:35.8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5bug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" filled="f" stroked="f">
                            <v:textbox>
                              <w:txbxContent>
                                <w:p w14:paraId="7A55C71A" w14:textId="77777777" w:rsidR="00831733" w:rsidRPr="00ED455D" w:rsidRDefault="00831733" w:rsidP="00332991">
                                  <w:pPr>
                                    <w:rPr>
                                      <w:rFonts w:cs="Arial"/>
                                      <w:sz w:val="16"/>
                                      <w:szCs w:val="16"/>
                                    </w:rPr>
                                  </w:pPr>
                                  <w:r>
                                    <w:rPr>
                                      <w:rFonts w:ascii="Garamond" w:hAnsi="Garamond"/>
                                      <w:sz w:val="16"/>
                                      <w:szCs w:val="16"/>
                                    </w:rPr>
                                    <w:t>160</w:t>
                                  </w:r>
                                </w:p>
                              </w:txbxContent>
                            </v:textbox>
                          </v:shape>
                        </w:pict>
                      </mc:Fallback>
                    </mc:AlternateContent>
                  </w:r>
                  <w:r w:rsidRPr="00332991">
                    <w:rPr>
                      <w:noProof/>
                      <w:lang w:eastAsia="en-AU"/>
                    </w:rPr>
                    <mc:AlternateContent>
                      <mc:Choice Requires="wps">
                        <w:drawing>
                          <wp:anchor distT="0" distB="0" distL="114300" distR="114300" simplePos="0" relativeHeight="251631104" behindDoc="0" locked="0" layoutInCell="1" allowOverlap="1" wp14:anchorId="2CF54968" wp14:editId="79FCE1F4">
                            <wp:simplePos x="0" y="0"/>
                            <wp:positionH relativeFrom="column">
                              <wp:posOffset>2503170</wp:posOffset>
                            </wp:positionH>
                            <wp:positionV relativeFrom="paragraph">
                              <wp:posOffset>1907540</wp:posOffset>
                            </wp:positionV>
                            <wp:extent cx="454660" cy="342900"/>
                            <wp:effectExtent l="1270" t="0" r="1270" b="444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2FC0" w14:textId="77777777" w:rsidR="00831733" w:rsidRPr="00ED455D" w:rsidRDefault="00831733" w:rsidP="00332991">
                                        <w:pPr>
                                          <w:rPr>
                                            <w:rFonts w:cs="Arial"/>
                                            <w:sz w:val="16"/>
                                            <w:szCs w:val="16"/>
                                          </w:rPr>
                                        </w:pPr>
                                        <w:r>
                                          <w:rPr>
                                            <w:rFonts w:ascii="Garamond" w:hAnsi="Garamond"/>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4968" id="Text Box 197" o:spid="_x0000_s1084" type="#_x0000_t202" style="position:absolute;margin-left:197.1pt;margin-top:150.2pt;width:35.8pt;height: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M1ug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" filled="f" stroked="f">
                            <v:textbox>
                              <w:txbxContent>
                                <w:p w14:paraId="47C42FC0" w14:textId="77777777" w:rsidR="00831733" w:rsidRPr="00ED455D" w:rsidRDefault="00831733" w:rsidP="00332991">
                                  <w:pPr>
                                    <w:rPr>
                                      <w:rFonts w:cs="Arial"/>
                                      <w:sz w:val="16"/>
                                      <w:szCs w:val="16"/>
                                    </w:rPr>
                                  </w:pPr>
                                  <w:r>
                                    <w:rPr>
                                      <w:rFonts w:ascii="Garamond" w:hAnsi="Garamond"/>
                                      <w:sz w:val="16"/>
                                      <w:szCs w:val="16"/>
                                    </w:rPr>
                                    <w:t>200</w:t>
                                  </w:r>
                                </w:p>
                              </w:txbxContent>
                            </v:textbox>
                          </v:shape>
                        </w:pict>
                      </mc:Fallback>
                    </mc:AlternateContent>
                  </w:r>
                  <w:r w:rsidRPr="00332991">
                    <w:rPr>
                      <w:noProof/>
                      <w:lang w:eastAsia="en-AU"/>
                    </w:rPr>
                    <mc:AlternateContent>
                      <mc:Choice Requires="wps">
                        <w:drawing>
                          <wp:anchor distT="0" distB="0" distL="114300" distR="114300" simplePos="0" relativeHeight="251630080" behindDoc="0" locked="0" layoutInCell="1" allowOverlap="1" wp14:anchorId="05887F4B" wp14:editId="757538A3">
                            <wp:simplePos x="0" y="0"/>
                            <wp:positionH relativeFrom="column">
                              <wp:posOffset>1931670</wp:posOffset>
                            </wp:positionH>
                            <wp:positionV relativeFrom="paragraph">
                              <wp:posOffset>1907540</wp:posOffset>
                            </wp:positionV>
                            <wp:extent cx="454660" cy="342900"/>
                            <wp:effectExtent l="1270" t="0" r="1270" b="444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8A39A" w14:textId="77777777" w:rsidR="00831733" w:rsidRPr="00ED455D" w:rsidRDefault="00831733" w:rsidP="00332991">
                                        <w:pPr>
                                          <w:rPr>
                                            <w:rFonts w:cs="Arial"/>
                                            <w:sz w:val="16"/>
                                            <w:szCs w:val="16"/>
                                          </w:rPr>
                                        </w:pPr>
                                        <w:r>
                                          <w:rPr>
                                            <w:rFonts w:ascii="Garamond" w:hAnsi="Garamond"/>
                                            <w:sz w:val="16"/>
                                            <w:szCs w:val="16"/>
                                          </w:rP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7F4B" id="Text Box 196" o:spid="_x0000_s1085" type="#_x0000_t202" style="position:absolute;margin-left:152.1pt;margin-top:150.2pt;width:35.8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S6ug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" filled="f" stroked="f">
                            <v:textbox>
                              <w:txbxContent>
                                <w:p w14:paraId="4C68A39A" w14:textId="77777777" w:rsidR="00831733" w:rsidRPr="00ED455D" w:rsidRDefault="00831733" w:rsidP="00332991">
                                  <w:pPr>
                                    <w:rPr>
                                      <w:rFonts w:cs="Arial"/>
                                      <w:sz w:val="16"/>
                                      <w:szCs w:val="16"/>
                                    </w:rPr>
                                  </w:pPr>
                                  <w:r>
                                    <w:rPr>
                                      <w:rFonts w:ascii="Garamond" w:hAnsi="Garamond"/>
                                      <w:sz w:val="16"/>
                                      <w:szCs w:val="16"/>
                                    </w:rPr>
                                    <w:t>150</w:t>
                                  </w:r>
                                </w:p>
                              </w:txbxContent>
                            </v:textbox>
                          </v:shape>
                        </w:pict>
                      </mc:Fallback>
                    </mc:AlternateContent>
                  </w:r>
                  <w:r w:rsidRPr="00332991">
                    <w:rPr>
                      <w:noProof/>
                      <w:lang w:eastAsia="en-AU"/>
                    </w:rPr>
                    <mc:AlternateContent>
                      <mc:Choice Requires="wps">
                        <w:drawing>
                          <wp:anchor distT="0" distB="0" distL="114300" distR="114300" simplePos="0" relativeHeight="251641344" behindDoc="0" locked="0" layoutInCell="1" allowOverlap="1" wp14:anchorId="603B4870" wp14:editId="2D0AADBE">
                            <wp:simplePos x="0" y="0"/>
                            <wp:positionH relativeFrom="column">
                              <wp:posOffset>3400425</wp:posOffset>
                            </wp:positionH>
                            <wp:positionV relativeFrom="paragraph">
                              <wp:posOffset>1310640</wp:posOffset>
                            </wp:positionV>
                            <wp:extent cx="1310005" cy="459105"/>
                            <wp:effectExtent l="3175" t="0" r="127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3664" w14:textId="77777777" w:rsidR="00831733" w:rsidRPr="00432320" w:rsidRDefault="00831733" w:rsidP="00332991">
                                        <w:pPr>
                                          <w:rPr>
                                            <w:sz w:val="16"/>
                                            <w:szCs w:val="16"/>
                                          </w:rPr>
                                        </w:pPr>
                                        <w:r w:rsidRPr="00432320">
                                          <w:rPr>
                                            <w:sz w:val="16"/>
                                            <w:szCs w:val="16"/>
                                          </w:rPr>
                                          <w:t>Surplus increase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B4870" id="Text Box 195" o:spid="_x0000_s1086" type="#_x0000_t202" style="position:absolute;margin-left:267.75pt;margin-top:103.2pt;width:103.15pt;height:3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Aug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" filled="f" stroked="f">
                            <v:textbox>
                              <w:txbxContent>
                                <w:p w14:paraId="65593664" w14:textId="77777777" w:rsidR="00831733" w:rsidRPr="00432320" w:rsidRDefault="00831733" w:rsidP="00332991">
                                  <w:pPr>
                                    <w:rPr>
                                      <w:sz w:val="16"/>
                                      <w:szCs w:val="16"/>
                                    </w:rPr>
                                  </w:pPr>
                                  <w:r w:rsidRPr="00432320">
                                    <w:rPr>
                                      <w:sz w:val="16"/>
                                      <w:szCs w:val="16"/>
                                    </w:rPr>
                                    <w:t>Surplus increase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642368" behindDoc="0" locked="0" layoutInCell="1" allowOverlap="1" wp14:anchorId="667C0503" wp14:editId="0DB8147D">
                            <wp:simplePos x="0" y="0"/>
                            <wp:positionH relativeFrom="column">
                              <wp:posOffset>3406775</wp:posOffset>
                            </wp:positionH>
                            <wp:positionV relativeFrom="paragraph">
                              <wp:posOffset>1644015</wp:posOffset>
                            </wp:positionV>
                            <wp:extent cx="1310005" cy="342900"/>
                            <wp:effectExtent l="0" t="0" r="4445" b="127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864D" w14:textId="77777777" w:rsidR="00831733" w:rsidRDefault="00831733" w:rsidP="00332991"/>
                                      <w:p w14:paraId="529507FF" w14:textId="77777777" w:rsidR="00831733" w:rsidRDefault="00831733" w:rsidP="00332991"/>
                                      <w:p w14:paraId="3A609B2D" w14:textId="77777777" w:rsidR="00831733" w:rsidRDefault="00831733" w:rsidP="00332991"/>
                                      <w:p w14:paraId="272DE983" w14:textId="77777777" w:rsidR="00831733" w:rsidRPr="00B94DC3" w:rsidRDefault="00831733" w:rsidP="0033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0503" id="Text Box 194" o:spid="_x0000_s1087" type="#_x0000_t202" style="position:absolute;margin-left:268.25pt;margin-top:129.45pt;width:103.15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kj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" filled="f" stroked="f">
                            <v:textbox>
                              <w:txbxContent>
                                <w:p w14:paraId="2A88864D" w14:textId="77777777" w:rsidR="00831733" w:rsidRDefault="00831733" w:rsidP="00332991"/>
                                <w:p w14:paraId="529507FF" w14:textId="77777777" w:rsidR="00831733" w:rsidRDefault="00831733" w:rsidP="00332991"/>
                                <w:p w14:paraId="3A609B2D" w14:textId="77777777" w:rsidR="00831733" w:rsidRDefault="00831733" w:rsidP="00332991"/>
                                <w:p w14:paraId="272DE983" w14:textId="77777777" w:rsidR="00831733" w:rsidRPr="00B94DC3" w:rsidRDefault="00831733" w:rsidP="00332991"/>
                              </w:txbxContent>
                            </v:textbox>
                          </v:shape>
                        </w:pict>
                      </mc:Fallback>
                    </mc:AlternateContent>
                  </w:r>
                  <w:r w:rsidRPr="00332991">
                    <w:rPr>
                      <w:noProof/>
                      <w:lang w:eastAsia="en-AU"/>
                    </w:rPr>
                    <mc:AlternateContent>
                      <mc:Choice Requires="wps">
                        <w:drawing>
                          <wp:anchor distT="0" distB="0" distL="114300" distR="114300" simplePos="0" relativeHeight="251639296" behindDoc="0" locked="0" layoutInCell="1" allowOverlap="1" wp14:anchorId="2FB92772" wp14:editId="69F6B74E">
                            <wp:simplePos x="0" y="0"/>
                            <wp:positionH relativeFrom="column">
                              <wp:posOffset>3399790</wp:posOffset>
                            </wp:positionH>
                            <wp:positionV relativeFrom="paragraph">
                              <wp:posOffset>810260</wp:posOffset>
                            </wp:positionV>
                            <wp:extent cx="1209675" cy="400685"/>
                            <wp:effectExtent l="2540" t="3175"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0A1A" w14:textId="77777777" w:rsidR="00831733" w:rsidRPr="00432320" w:rsidRDefault="00831733" w:rsidP="00332991">
                                        <w:pPr>
                                          <w:rPr>
                                            <w:sz w:val="16"/>
                                            <w:szCs w:val="16"/>
                                          </w:rPr>
                                        </w:pPr>
                                        <w:r w:rsidRPr="00432320">
                                          <w:rPr>
                                            <w:sz w:val="16"/>
                                            <w:szCs w:val="16"/>
                                          </w:rPr>
                                          <w:t>Supply (with network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2772" id="Text Box 193" o:spid="_x0000_s1088" type="#_x0000_t202" style="position:absolute;margin-left:267.7pt;margin-top:63.8pt;width:95.25pt;height:31.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k0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" filled="f" stroked="f">
                            <v:textbox>
                              <w:txbxContent>
                                <w:p w14:paraId="27640A1A" w14:textId="77777777" w:rsidR="00831733" w:rsidRPr="00432320" w:rsidRDefault="00831733" w:rsidP="00332991">
                                  <w:pPr>
                                    <w:rPr>
                                      <w:sz w:val="16"/>
                                      <w:szCs w:val="16"/>
                                    </w:rPr>
                                  </w:pPr>
                                  <w:r w:rsidRPr="00432320">
                                    <w:rPr>
                                      <w:sz w:val="16"/>
                                      <w:szCs w:val="16"/>
                                    </w:rPr>
                                    <w:t>Supply (with network option)</w:t>
                                  </w:r>
                                </w:p>
                              </w:txbxContent>
                            </v:textbox>
                          </v:shape>
                        </w:pict>
                      </mc:Fallback>
                    </mc:AlternateContent>
                  </w:r>
                  <w:r w:rsidRPr="00332991">
                    <w:rPr>
                      <w:noProof/>
                      <w:lang w:eastAsia="en-AU"/>
                    </w:rPr>
                    <mc:AlternateContent>
                      <mc:Choice Requires="wps">
                        <w:drawing>
                          <wp:anchor distT="0" distB="0" distL="114300" distR="114300" simplePos="0" relativeHeight="251635200" behindDoc="0" locked="0" layoutInCell="1" allowOverlap="1" wp14:anchorId="282831F8" wp14:editId="38E31882">
                            <wp:simplePos x="0" y="0"/>
                            <wp:positionH relativeFrom="column">
                              <wp:posOffset>3225165</wp:posOffset>
                            </wp:positionH>
                            <wp:positionV relativeFrom="paragraph">
                              <wp:posOffset>1270000</wp:posOffset>
                            </wp:positionV>
                            <wp:extent cx="211455" cy="90805"/>
                            <wp:effectExtent l="0" t="0" r="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04B3" id="Rectangle 192" o:spid="_x0000_s1026" style="position:absolute;margin-left:253.95pt;margin-top:100pt;width:16.65pt;height:7.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" fillcolor="#f2f2f2" stroked="f"/>
                        </w:pict>
                      </mc:Fallback>
                    </mc:AlternateContent>
                  </w:r>
                  <w:r w:rsidRPr="00332991">
                    <w:rPr>
                      <w:noProof/>
                      <w:lang w:eastAsia="en-AU"/>
                    </w:rPr>
                    <mc:AlternateContent>
                      <mc:Choice Requires="wps">
                        <w:drawing>
                          <wp:anchor distT="0" distB="0" distL="114300" distR="114300" simplePos="0" relativeHeight="251640320" behindDoc="0" locked="0" layoutInCell="1" allowOverlap="1" wp14:anchorId="2AA8FC96" wp14:editId="7B2FFFA6">
                            <wp:simplePos x="0" y="0"/>
                            <wp:positionH relativeFrom="column">
                              <wp:posOffset>3406775</wp:posOffset>
                            </wp:positionH>
                            <wp:positionV relativeFrom="paragraph">
                              <wp:posOffset>1150620</wp:posOffset>
                            </wp:positionV>
                            <wp:extent cx="1310005" cy="342900"/>
                            <wp:effectExtent l="0" t="635" r="4445"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542C" w14:textId="77777777" w:rsidR="00831733" w:rsidRPr="00432320" w:rsidRDefault="00831733" w:rsidP="00332991">
                                        <w:pPr>
                                          <w:rPr>
                                            <w:sz w:val="16"/>
                                            <w:szCs w:val="16"/>
                                          </w:rPr>
                                        </w:pPr>
                                        <w:r w:rsidRPr="00432320">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8FC96" id="Text Box 191" o:spid="_x0000_s1089" type="#_x0000_t202" style="position:absolute;margin-left:268.25pt;margin-top:90.6pt;width:103.1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vQIAAMU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" filled="f" stroked="f">
                            <v:textbox>
                              <w:txbxContent>
                                <w:p w14:paraId="43E4542C" w14:textId="77777777" w:rsidR="00831733" w:rsidRPr="00432320" w:rsidRDefault="00831733" w:rsidP="00332991">
                                  <w:pPr>
                                    <w:rPr>
                                      <w:sz w:val="16"/>
                                      <w:szCs w:val="16"/>
                                    </w:rPr>
                                  </w:pPr>
                                  <w:r w:rsidRPr="00432320">
                                    <w:rPr>
                                      <w:sz w:val="16"/>
                                      <w:szCs w:val="16"/>
                                    </w:rPr>
                                    <w:t>Surplus (base case)</w:t>
                                  </w:r>
                                </w:p>
                              </w:txbxContent>
                            </v:textbox>
                          </v:shape>
                        </w:pict>
                      </mc:Fallback>
                    </mc:AlternateContent>
                  </w:r>
                  <w:r w:rsidRPr="00332991">
                    <w:rPr>
                      <w:noProof/>
                      <w:lang w:eastAsia="en-AU"/>
                    </w:rPr>
                    <mc:AlternateContent>
                      <mc:Choice Requires="wps">
                        <w:drawing>
                          <wp:anchor distT="0" distB="0" distL="114300" distR="114300" simplePos="0" relativeHeight="251636224" behindDoc="0" locked="0" layoutInCell="1" allowOverlap="1" wp14:anchorId="767D9873" wp14:editId="7B6F8DFE">
                            <wp:simplePos x="0" y="0"/>
                            <wp:positionH relativeFrom="column">
                              <wp:posOffset>3225165</wp:posOffset>
                            </wp:positionH>
                            <wp:positionV relativeFrom="paragraph">
                              <wp:posOffset>1424940</wp:posOffset>
                            </wp:positionV>
                            <wp:extent cx="211455" cy="90805"/>
                            <wp:effectExtent l="0" t="0" r="0" b="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C876A" id="Rectangle 190" o:spid="_x0000_s1026" style="position:absolute;margin-left:253.95pt;margin-top:112.2pt;width:16.65pt;height:7.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" fillcolor="#669" stroked="f"/>
                        </w:pict>
                      </mc:Fallback>
                    </mc:AlternateContent>
                  </w:r>
                  <w:r w:rsidRPr="00332991">
                    <w:rPr>
                      <w:noProof/>
                      <w:lang w:eastAsia="en-AU"/>
                    </w:rPr>
                    <mc:AlternateContent>
                      <mc:Choice Requires="wps">
                        <w:drawing>
                          <wp:anchor distT="0" distB="0" distL="114300" distR="114300" simplePos="0" relativeHeight="251638272" behindDoc="0" locked="0" layoutInCell="1" allowOverlap="1" wp14:anchorId="1A9383A4" wp14:editId="01A751DF">
                            <wp:simplePos x="0" y="0"/>
                            <wp:positionH relativeFrom="column">
                              <wp:posOffset>3398520</wp:posOffset>
                            </wp:positionH>
                            <wp:positionV relativeFrom="paragraph">
                              <wp:posOffset>631190</wp:posOffset>
                            </wp:positionV>
                            <wp:extent cx="1210945" cy="342900"/>
                            <wp:effectExtent l="1270" t="0" r="0" b="4445"/>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DF5D3" w14:textId="77777777" w:rsidR="00831733" w:rsidRPr="00432320" w:rsidRDefault="00831733" w:rsidP="00332991">
                                        <w:pPr>
                                          <w:rPr>
                                            <w:sz w:val="16"/>
                                            <w:szCs w:val="16"/>
                                          </w:rPr>
                                        </w:pPr>
                                        <w:r w:rsidRPr="00432320">
                                          <w:rPr>
                                            <w:sz w:val="16"/>
                                            <w:szCs w:val="16"/>
                                          </w:rPr>
                                          <w:t>Supply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383A4" id="Text Box 189" o:spid="_x0000_s1090" type="#_x0000_t202" style="position:absolute;margin-left:267.6pt;margin-top:49.7pt;width:95.35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Stv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" filled="f" stroked="f">
                            <v:textbox>
                              <w:txbxContent>
                                <w:p w14:paraId="297DF5D3" w14:textId="77777777" w:rsidR="00831733" w:rsidRPr="00432320" w:rsidRDefault="00831733" w:rsidP="00332991">
                                  <w:pPr>
                                    <w:rPr>
                                      <w:sz w:val="16"/>
                                      <w:szCs w:val="16"/>
                                    </w:rPr>
                                  </w:pPr>
                                  <w:r w:rsidRPr="00432320">
                                    <w:rPr>
                                      <w:sz w:val="16"/>
                                      <w:szCs w:val="16"/>
                                    </w:rPr>
                                    <w:t>Supply (base case)</w:t>
                                  </w:r>
                                </w:p>
                              </w:txbxContent>
                            </v:textbox>
                          </v:shape>
                        </w:pict>
                      </mc:Fallback>
                    </mc:AlternateContent>
                  </w:r>
                  <w:r w:rsidRPr="00332991">
                    <w:rPr>
                      <w:noProof/>
                      <w:lang w:eastAsia="en-AU"/>
                    </w:rPr>
                    <mc:AlternateContent>
                      <mc:Choice Requires="wps">
                        <w:drawing>
                          <wp:anchor distT="0" distB="0" distL="114300" distR="114300" simplePos="0" relativeHeight="251650560" behindDoc="0" locked="0" layoutInCell="1" allowOverlap="1" wp14:anchorId="05DFCBE7" wp14:editId="0AFC9096">
                            <wp:simplePos x="0" y="0"/>
                            <wp:positionH relativeFrom="column">
                              <wp:posOffset>281305</wp:posOffset>
                            </wp:positionH>
                            <wp:positionV relativeFrom="paragraph">
                              <wp:posOffset>165100</wp:posOffset>
                            </wp:positionV>
                            <wp:extent cx="1905" cy="1700530"/>
                            <wp:effectExtent l="8255" t="5715" r="8890" b="8255"/>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E23AB" id="Straight Arrow Connector 188" o:spid="_x0000_s1026" type="#_x0000_t32" style="position:absolute;margin-left:22.15pt;margin-top:13pt;width:.15pt;height:13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IIKwIAAFE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"/>
                        </w:pict>
                      </mc:Fallback>
                    </mc:AlternateContent>
                  </w:r>
                  <w:r w:rsidRPr="00332991">
                    <w:rPr>
                      <w:noProof/>
                      <w:lang w:eastAsia="en-AU"/>
                    </w:rPr>
                    <mc:AlternateContent>
                      <mc:Choice Requires="wps">
                        <w:drawing>
                          <wp:anchor distT="0" distB="0" distL="114300" distR="114300" simplePos="0" relativeHeight="251628032" behindDoc="0" locked="0" layoutInCell="1" allowOverlap="1" wp14:anchorId="4E0CCBA9" wp14:editId="1643834B">
                            <wp:simplePos x="0" y="0"/>
                            <wp:positionH relativeFrom="column">
                              <wp:posOffset>-6350</wp:posOffset>
                            </wp:positionH>
                            <wp:positionV relativeFrom="paragraph">
                              <wp:posOffset>405765</wp:posOffset>
                            </wp:positionV>
                            <wp:extent cx="408940" cy="342900"/>
                            <wp:effectExtent l="0" t="0" r="3810" b="127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C7153" w14:textId="77777777" w:rsidR="00831733" w:rsidRPr="00ED455D" w:rsidRDefault="00831733" w:rsidP="00332991">
                                        <w:pPr>
                                          <w:rPr>
                                            <w:rFonts w:cs="Arial"/>
                                            <w:sz w:val="16"/>
                                            <w:szCs w:val="16"/>
                                          </w:rPr>
                                        </w:pPr>
                                        <w:r>
                                          <w:rPr>
                                            <w:rFonts w:ascii="Garamond" w:hAnsi="Garamond"/>
                                            <w:sz w:val="16"/>
                                            <w:szCs w:val="1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CBA9" id="Text Box 187" o:spid="_x0000_s1091" type="#_x0000_t202" style="position:absolute;margin-left:-.5pt;margin-top:31.95pt;width:32.2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YWuQ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" filled="f" stroked="f">
                            <v:textbox>
                              <w:txbxContent>
                                <w:p w14:paraId="604C7153" w14:textId="77777777" w:rsidR="00831733" w:rsidRPr="00ED455D" w:rsidRDefault="00831733" w:rsidP="00332991">
                                  <w:pPr>
                                    <w:rPr>
                                      <w:rFonts w:cs="Arial"/>
                                      <w:sz w:val="16"/>
                                      <w:szCs w:val="16"/>
                                    </w:rPr>
                                  </w:pPr>
                                  <w:r>
                                    <w:rPr>
                                      <w:rFonts w:ascii="Garamond" w:hAnsi="Garamond"/>
                                      <w:sz w:val="16"/>
                                      <w:szCs w:val="16"/>
                                    </w:rPr>
                                    <w:t>$30</w:t>
                                  </w:r>
                                </w:p>
                              </w:txbxContent>
                            </v:textbox>
                          </v:shape>
                        </w:pict>
                      </mc:Fallback>
                    </mc:AlternateContent>
                  </w:r>
                  <w:r w:rsidRPr="00332991">
                    <w:rPr>
                      <w:noProof/>
                      <w:lang w:eastAsia="en-AU"/>
                    </w:rPr>
                    <mc:AlternateContent>
                      <mc:Choice Requires="wps">
                        <w:drawing>
                          <wp:anchor distT="0" distB="0" distL="114300" distR="114300" simplePos="0" relativeHeight="251649536" behindDoc="0" locked="0" layoutInCell="1" allowOverlap="1" wp14:anchorId="54442C2C" wp14:editId="37108716">
                            <wp:simplePos x="0" y="0"/>
                            <wp:positionH relativeFrom="column">
                              <wp:posOffset>283845</wp:posOffset>
                            </wp:positionH>
                            <wp:positionV relativeFrom="paragraph">
                              <wp:posOffset>582930</wp:posOffset>
                            </wp:positionV>
                            <wp:extent cx="1830705" cy="0"/>
                            <wp:effectExtent l="10795" t="13970" r="6350" b="508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070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DF258" id="Straight Arrow Connector 186" o:spid="_x0000_s1026" type="#_x0000_t32" style="position:absolute;margin-left:22.35pt;margin-top:45.9pt;width:144.15pt;height:0;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">
                            <v:stroke dashstyle="1 1"/>
                          </v:shape>
                        </w:pict>
                      </mc:Fallback>
                    </mc:AlternateContent>
                  </w:r>
                  <w:r w:rsidRPr="00332991">
                    <w:rPr>
                      <w:noProof/>
                      <w:lang w:eastAsia="en-AU"/>
                    </w:rPr>
                    <mc:AlternateContent>
                      <mc:Choice Requires="wps">
                        <w:drawing>
                          <wp:anchor distT="0" distB="0" distL="114300" distR="114300" simplePos="0" relativeHeight="251621888" behindDoc="0" locked="0" layoutInCell="1" allowOverlap="1" wp14:anchorId="25F989D8" wp14:editId="101B26FB">
                            <wp:simplePos x="0" y="0"/>
                            <wp:positionH relativeFrom="column">
                              <wp:posOffset>2119630</wp:posOffset>
                            </wp:positionH>
                            <wp:positionV relativeFrom="paragraph">
                              <wp:posOffset>589915</wp:posOffset>
                            </wp:positionV>
                            <wp:extent cx="570865" cy="790575"/>
                            <wp:effectExtent l="0" t="1905" r="1905" b="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79057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F719D" id="Rectangle 185" o:spid="_x0000_s1026" style="position:absolute;margin-left:166.9pt;margin-top:46.45pt;width:44.95pt;height:6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" fillcolor="#669" stroked="f"/>
                        </w:pict>
                      </mc:Fallback>
                    </mc:AlternateContent>
                  </w:r>
                  <w:r w:rsidRPr="00332991">
                    <w:rPr>
                      <w:noProof/>
                      <w:lang w:eastAsia="en-AU"/>
                    </w:rPr>
                    <mc:AlternateContent>
                      <mc:Choice Requires="wps">
                        <w:drawing>
                          <wp:anchor distT="0" distB="0" distL="114300" distR="114300" simplePos="0" relativeHeight="251622912" behindDoc="0" locked="0" layoutInCell="1" allowOverlap="1" wp14:anchorId="6F8EF7E8" wp14:editId="7CB32E04">
                            <wp:simplePos x="0" y="0"/>
                            <wp:positionH relativeFrom="column">
                              <wp:posOffset>298450</wp:posOffset>
                            </wp:positionH>
                            <wp:positionV relativeFrom="paragraph">
                              <wp:posOffset>236220</wp:posOffset>
                            </wp:positionV>
                            <wp:extent cx="1816100" cy="1156335"/>
                            <wp:effectExtent l="0" t="635"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1563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352B1" id="Rectangle 184" o:spid="_x0000_s1026" style="position:absolute;margin-left:23.5pt;margin-top:18.6pt;width:143pt;height:91.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" fillcolor="#f2f2f2" stroked="f"/>
                        </w:pict>
                      </mc:Fallback>
                    </mc:AlternateContent>
                  </w:r>
                  <w:r w:rsidRPr="00332991">
                    <w:rPr>
                      <w:noProof/>
                      <w:lang w:eastAsia="en-AU"/>
                    </w:rPr>
                    <mc:AlternateContent>
                      <mc:Choice Requires="wps">
                        <w:drawing>
                          <wp:anchor distT="0" distB="0" distL="114300" distR="114300" simplePos="0" relativeHeight="251623936" behindDoc="0" locked="0" layoutInCell="1" allowOverlap="1" wp14:anchorId="7F2C89CA" wp14:editId="00F9508F">
                            <wp:simplePos x="0" y="0"/>
                            <wp:positionH relativeFrom="column">
                              <wp:posOffset>1943100</wp:posOffset>
                            </wp:positionH>
                            <wp:positionV relativeFrom="paragraph">
                              <wp:posOffset>231140</wp:posOffset>
                            </wp:positionV>
                            <wp:extent cx="257175" cy="351790"/>
                            <wp:effectExtent l="3175" t="0" r="0" b="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517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BCBC" id="Rectangle 183" o:spid="_x0000_s1026" style="position:absolute;margin-left:153pt;margin-top:18.2pt;width:20.25pt;height:27.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" fillcolor="#f2f2f2" stroked="f"/>
                        </w:pict>
                      </mc:Fallback>
                    </mc:AlternateContent>
                  </w:r>
                  <w:r w:rsidRPr="00332991">
                    <w:rPr>
                      <w:noProof/>
                      <w:lang w:eastAsia="en-AU"/>
                    </w:rPr>
                    <mc:AlternateContent>
                      <mc:Choice Requires="wps">
                        <w:drawing>
                          <wp:anchor distT="0" distB="0" distL="114300" distR="114300" simplePos="0" relativeHeight="251643392" behindDoc="0" locked="0" layoutInCell="1" allowOverlap="1" wp14:anchorId="59300310" wp14:editId="77943039">
                            <wp:simplePos x="0" y="0"/>
                            <wp:positionH relativeFrom="column">
                              <wp:posOffset>288290</wp:posOffset>
                            </wp:positionH>
                            <wp:positionV relativeFrom="paragraph">
                              <wp:posOffset>582930</wp:posOffset>
                            </wp:positionV>
                            <wp:extent cx="2702560" cy="797560"/>
                            <wp:effectExtent l="15240" t="13970" r="6350" b="7620"/>
                            <wp:wrapNone/>
                            <wp:docPr id="182"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2560" cy="797560"/>
                                    </a:xfrm>
                                    <a:custGeom>
                                      <a:avLst/>
                                      <a:gdLst>
                                        <a:gd name="T0" fmla="*/ 0 w 4256"/>
                                        <a:gd name="T1" fmla="*/ 1256 h 1256"/>
                                        <a:gd name="T2" fmla="*/ 2879 w 4256"/>
                                        <a:gd name="T3" fmla="*/ 1256 h 1256"/>
                                        <a:gd name="T4" fmla="*/ 2879 w 4256"/>
                                        <a:gd name="T5" fmla="*/ 0 h 1256"/>
                                        <a:gd name="T6" fmla="*/ 4256 w 4256"/>
                                        <a:gd name="T7" fmla="*/ 0 h 1256"/>
                                      </a:gdLst>
                                      <a:ahLst/>
                                      <a:cxnLst>
                                        <a:cxn ang="0">
                                          <a:pos x="T0" y="T1"/>
                                        </a:cxn>
                                        <a:cxn ang="0">
                                          <a:pos x="T2" y="T3"/>
                                        </a:cxn>
                                        <a:cxn ang="0">
                                          <a:pos x="T4" y="T5"/>
                                        </a:cxn>
                                        <a:cxn ang="0">
                                          <a:pos x="T6" y="T7"/>
                                        </a:cxn>
                                      </a:cxnLst>
                                      <a:rect l="0" t="0" r="r" b="b"/>
                                      <a:pathLst>
                                        <a:path w="4256" h="1256">
                                          <a:moveTo>
                                            <a:pt x="0" y="1256"/>
                                          </a:moveTo>
                                          <a:lnTo>
                                            <a:pt x="2879" y="1256"/>
                                          </a:lnTo>
                                          <a:lnTo>
                                            <a:pt x="2879" y="0"/>
                                          </a:lnTo>
                                          <a:lnTo>
                                            <a:pt x="4256" y="0"/>
                                          </a:lnTo>
                                        </a:path>
                                      </a:pathLst>
                                    </a:custGeom>
                                    <a:noFill/>
                                    <a:ln w="12700">
                                      <a:solidFill>
                                        <a:srgbClr val="E83F3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54DB49" id="Freeform 18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7pt,108.7pt,166.65pt,108.7pt,166.65pt,45.9pt,235.5pt,45.9pt" coordsize="4256,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" filled="f" strokecolor="#e83f35" strokeweight="1pt">
                            <v:stroke dashstyle="1 1"/>
                            <v:path arrowok="t" o:connecttype="custom" o:connectlocs="0,797560;1828165,797560;1828165,0;2702560,0" o:connectangles="0,0,0,0"/>
                          </v:polyline>
                        </w:pict>
                      </mc:Fallback>
                    </mc:AlternateContent>
                  </w:r>
                  <w:r w:rsidRPr="00332991">
                    <w:rPr>
                      <w:noProof/>
                      <w:lang w:eastAsia="en-AU"/>
                    </w:rPr>
                    <mc:AlternateContent>
                      <mc:Choice Requires="wps">
                        <w:drawing>
                          <wp:anchor distT="0" distB="0" distL="114300" distR="114300" simplePos="0" relativeHeight="251648512" behindDoc="0" locked="0" layoutInCell="1" allowOverlap="1" wp14:anchorId="68FBB5F3" wp14:editId="0B0AF658">
                            <wp:simplePos x="0" y="0"/>
                            <wp:positionH relativeFrom="column">
                              <wp:posOffset>298450</wp:posOffset>
                            </wp:positionH>
                            <wp:positionV relativeFrom="paragraph">
                              <wp:posOffset>589915</wp:posOffset>
                            </wp:positionV>
                            <wp:extent cx="2701290" cy="797560"/>
                            <wp:effectExtent l="6350" t="11430" r="6985" b="10160"/>
                            <wp:wrapNone/>
                            <wp:docPr id="181"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1290" cy="797560"/>
                                    </a:xfrm>
                                    <a:custGeom>
                                      <a:avLst/>
                                      <a:gdLst>
                                        <a:gd name="T0" fmla="*/ 0 w 4254"/>
                                        <a:gd name="T1" fmla="*/ 1256 h 1256"/>
                                        <a:gd name="T2" fmla="*/ 3784 w 4254"/>
                                        <a:gd name="T3" fmla="*/ 1256 h 1256"/>
                                        <a:gd name="T4" fmla="*/ 3784 w 4254"/>
                                        <a:gd name="T5" fmla="*/ 0 h 1256"/>
                                        <a:gd name="T6" fmla="*/ 4254 w 4254"/>
                                        <a:gd name="T7" fmla="*/ 0 h 1256"/>
                                      </a:gdLst>
                                      <a:ahLst/>
                                      <a:cxnLst>
                                        <a:cxn ang="0">
                                          <a:pos x="T0" y="T1"/>
                                        </a:cxn>
                                        <a:cxn ang="0">
                                          <a:pos x="T2" y="T3"/>
                                        </a:cxn>
                                        <a:cxn ang="0">
                                          <a:pos x="T4" y="T5"/>
                                        </a:cxn>
                                        <a:cxn ang="0">
                                          <a:pos x="T6" y="T7"/>
                                        </a:cxn>
                                      </a:cxnLst>
                                      <a:rect l="0" t="0" r="r" b="b"/>
                                      <a:pathLst>
                                        <a:path w="4254" h="1256">
                                          <a:moveTo>
                                            <a:pt x="0" y="1256"/>
                                          </a:moveTo>
                                          <a:lnTo>
                                            <a:pt x="3784" y="1256"/>
                                          </a:lnTo>
                                          <a:lnTo>
                                            <a:pt x="3784" y="0"/>
                                          </a:lnTo>
                                          <a:lnTo>
                                            <a:pt x="4254"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F6AD1" id="Freeform 18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5pt,109.25pt,212.7pt,109.25pt,212.7pt,46.45pt,236.2pt,46.45pt" coordsize="4254,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" filled="f" strokecolor="#e83f35" strokeweight="1pt">
                            <v:path arrowok="t" o:connecttype="custom" o:connectlocs="0,797560;2402840,797560;2402840,0;2701290,0" o:connectangles="0,0,0,0"/>
                          </v:polyline>
                        </w:pict>
                      </mc:Fallback>
                    </mc:AlternateContent>
                  </w:r>
                  <w:r w:rsidRPr="00332991">
                    <w:rPr>
                      <w:noProof/>
                      <w:lang w:eastAsia="en-AU"/>
                    </w:rPr>
                    <mc:AlternateContent>
                      <mc:Choice Requires="wps">
                        <w:drawing>
                          <wp:anchor distT="0" distB="0" distL="114300" distR="114300" simplePos="0" relativeHeight="251629056" behindDoc="0" locked="0" layoutInCell="1" allowOverlap="1" wp14:anchorId="1D255579" wp14:editId="3E9941BF">
                            <wp:simplePos x="0" y="0"/>
                            <wp:positionH relativeFrom="column">
                              <wp:posOffset>-2540</wp:posOffset>
                            </wp:positionH>
                            <wp:positionV relativeFrom="paragraph">
                              <wp:posOffset>1210945</wp:posOffset>
                            </wp:positionV>
                            <wp:extent cx="408940" cy="342900"/>
                            <wp:effectExtent l="635" t="381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4568A" w14:textId="77777777" w:rsidR="00831733" w:rsidRPr="00ED455D" w:rsidRDefault="00831733" w:rsidP="00332991">
                                        <w:pPr>
                                          <w:rPr>
                                            <w:rFonts w:cs="Arial"/>
                                            <w:sz w:val="16"/>
                                            <w:szCs w:val="16"/>
                                          </w:rPr>
                                        </w:pPr>
                                        <w:r>
                                          <w:rPr>
                                            <w:rFonts w:ascii="Garamond" w:hAnsi="Garamond"/>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5579" id="Text Box 180" o:spid="_x0000_s1092" type="#_x0000_t202" style="position:absolute;margin-left:-.2pt;margin-top:95.35pt;width:32.2pt;height:2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4Eug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" filled="f" stroked="f">
                            <v:textbox>
                              <w:txbxContent>
                                <w:p w14:paraId="6FA4568A" w14:textId="77777777" w:rsidR="00831733" w:rsidRPr="00ED455D" w:rsidRDefault="00831733" w:rsidP="00332991">
                                  <w:pPr>
                                    <w:rPr>
                                      <w:rFonts w:cs="Arial"/>
                                      <w:sz w:val="16"/>
                                      <w:szCs w:val="16"/>
                                    </w:rPr>
                                  </w:pPr>
                                  <w:r>
                                    <w:rPr>
                                      <w:rFonts w:ascii="Garamond" w:hAnsi="Garamond"/>
                                      <w:sz w:val="16"/>
                                      <w:szCs w:val="16"/>
                                    </w:rPr>
                                    <w:t>$10</w:t>
                                  </w:r>
                                </w:p>
                              </w:txbxContent>
                            </v:textbox>
                          </v:shape>
                        </w:pict>
                      </mc:Fallback>
                    </mc:AlternateContent>
                  </w:r>
                  <w:r w:rsidRPr="00332991">
                    <w:rPr>
                      <w:noProof/>
                      <w:lang w:eastAsia="en-AU"/>
                    </w:rPr>
                    <mc:AlternateContent>
                      <mc:Choice Requires="wps">
                        <w:drawing>
                          <wp:anchor distT="0" distB="0" distL="114300" distR="114300" simplePos="0" relativeHeight="251644416" behindDoc="0" locked="0" layoutInCell="1" allowOverlap="1" wp14:anchorId="680D9A54" wp14:editId="187C0392">
                            <wp:simplePos x="0" y="0"/>
                            <wp:positionH relativeFrom="column">
                              <wp:posOffset>283845</wp:posOffset>
                            </wp:positionH>
                            <wp:positionV relativeFrom="paragraph">
                              <wp:posOffset>236220</wp:posOffset>
                            </wp:positionV>
                            <wp:extent cx="2411730" cy="1622425"/>
                            <wp:effectExtent l="10795" t="10160" r="6350" b="15240"/>
                            <wp:wrapNone/>
                            <wp:docPr id="179"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1730" cy="1622425"/>
                                    </a:xfrm>
                                    <a:custGeom>
                                      <a:avLst/>
                                      <a:gdLst>
                                        <a:gd name="T0" fmla="*/ 0 w 3798"/>
                                        <a:gd name="T1" fmla="*/ 0 h 2555"/>
                                        <a:gd name="T2" fmla="*/ 3010 w 3798"/>
                                        <a:gd name="T3" fmla="*/ 0 h 2555"/>
                                        <a:gd name="T4" fmla="*/ 3010 w 3798"/>
                                        <a:gd name="T5" fmla="*/ 565 h 2555"/>
                                        <a:gd name="T6" fmla="*/ 3790 w 3798"/>
                                        <a:gd name="T7" fmla="*/ 565 h 2555"/>
                                        <a:gd name="T8" fmla="*/ 3798 w 3798"/>
                                        <a:gd name="T9" fmla="*/ 2555 h 2555"/>
                                      </a:gdLst>
                                      <a:ahLst/>
                                      <a:cxnLst>
                                        <a:cxn ang="0">
                                          <a:pos x="T0" y="T1"/>
                                        </a:cxn>
                                        <a:cxn ang="0">
                                          <a:pos x="T2" y="T3"/>
                                        </a:cxn>
                                        <a:cxn ang="0">
                                          <a:pos x="T4" y="T5"/>
                                        </a:cxn>
                                        <a:cxn ang="0">
                                          <a:pos x="T6" y="T7"/>
                                        </a:cxn>
                                        <a:cxn ang="0">
                                          <a:pos x="T8" y="T9"/>
                                        </a:cxn>
                                      </a:cxnLst>
                                      <a:rect l="0" t="0" r="r" b="b"/>
                                      <a:pathLst>
                                        <a:path w="3798" h="2555">
                                          <a:moveTo>
                                            <a:pt x="0" y="0"/>
                                          </a:moveTo>
                                          <a:lnTo>
                                            <a:pt x="3010" y="0"/>
                                          </a:lnTo>
                                          <a:lnTo>
                                            <a:pt x="3010" y="565"/>
                                          </a:lnTo>
                                          <a:lnTo>
                                            <a:pt x="3790" y="565"/>
                                          </a:lnTo>
                                          <a:lnTo>
                                            <a:pt x="3798" y="2555"/>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F76A3C" id="Freeform 17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5pt,18.6pt,172.85pt,18.6pt,172.85pt,46.85pt,211.85pt,46.85pt,212.25pt,146.35pt" coordsize="3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" filled="f" strokecolor="#9fbfc2" strokeweight="1pt">
                            <v:path arrowok="t" o:connecttype="custom" o:connectlocs="0,0;1911350,0;1911350,358775;2406650,358775;2411730,1622425" o:connectangles="0,0,0,0,0"/>
                          </v:polyline>
                        </w:pict>
                      </mc:Fallback>
                    </mc:AlternateContent>
                  </w:r>
                  <w:r w:rsidRPr="00332991">
                    <w:rPr>
                      <w:noProof/>
                      <w:lang w:eastAsia="en-AU"/>
                    </w:rPr>
                    <mc:AlternateContent>
                      <mc:Choice Requires="wps">
                        <w:drawing>
                          <wp:anchor distT="0" distB="0" distL="114300" distR="114300" simplePos="0" relativeHeight="251646464" behindDoc="0" locked="0" layoutInCell="1" allowOverlap="1" wp14:anchorId="5F3DD8DF" wp14:editId="68A1C0F1">
                            <wp:simplePos x="0" y="0"/>
                            <wp:positionH relativeFrom="column">
                              <wp:posOffset>2200275</wp:posOffset>
                            </wp:positionH>
                            <wp:positionV relativeFrom="paragraph">
                              <wp:posOffset>582930</wp:posOffset>
                            </wp:positionV>
                            <wp:extent cx="5080" cy="1282700"/>
                            <wp:effectExtent l="12700" t="13970" r="10795" b="8255"/>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128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0D128" id="Straight Arrow Connector 178" o:spid="_x0000_s1026" type="#_x0000_t32" style="position:absolute;margin-left:173.25pt;margin-top:45.9pt;width:.4pt;height:101p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">
                            <v:stroke dashstyle="1 1"/>
                          </v:shape>
                        </w:pict>
                      </mc:Fallback>
                    </mc:AlternateContent>
                  </w:r>
                  <w:r w:rsidRPr="00332991">
                    <w:rPr>
                      <w:noProof/>
                      <w:lang w:eastAsia="en-AU"/>
                    </w:rPr>
                    <mc:AlternateContent>
                      <mc:Choice Requires="wps">
                        <w:drawing>
                          <wp:anchor distT="0" distB="0" distL="114300" distR="114300" simplePos="0" relativeHeight="251645440" behindDoc="0" locked="0" layoutInCell="1" allowOverlap="1" wp14:anchorId="75E91183" wp14:editId="2073D3A4">
                            <wp:simplePos x="0" y="0"/>
                            <wp:positionH relativeFrom="column">
                              <wp:posOffset>2114550</wp:posOffset>
                            </wp:positionH>
                            <wp:positionV relativeFrom="paragraph">
                              <wp:posOffset>1387475</wp:posOffset>
                            </wp:positionV>
                            <wp:extent cx="0" cy="478155"/>
                            <wp:effectExtent l="12700" t="8890" r="6350" b="825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815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0A8AF" id="Straight Arrow Connector 177" o:spid="_x0000_s1026" type="#_x0000_t32" style="position:absolute;margin-left:166.5pt;margin-top:109.25pt;width:0;height:37.6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">
                            <v:stroke dashstyle="1 1"/>
                          </v:shape>
                        </w:pict>
                      </mc:Fallback>
                    </mc:AlternateContent>
                  </w:r>
                  <w:r w:rsidRPr="00332991">
                    <w:rPr>
                      <w:noProof/>
                      <w:lang w:eastAsia="en-AU"/>
                    </w:rPr>
                    <mc:AlternateContent>
                      <mc:Choice Requires="wps">
                        <w:drawing>
                          <wp:anchor distT="0" distB="0" distL="114300" distR="114300" simplePos="0" relativeHeight="251627008" behindDoc="0" locked="0" layoutInCell="1" allowOverlap="1" wp14:anchorId="228852B8" wp14:editId="168AF83F">
                            <wp:simplePos x="0" y="0"/>
                            <wp:positionH relativeFrom="column">
                              <wp:posOffset>2879090</wp:posOffset>
                            </wp:positionH>
                            <wp:positionV relativeFrom="paragraph">
                              <wp:posOffset>1769745</wp:posOffset>
                            </wp:positionV>
                            <wp:extent cx="454660" cy="342900"/>
                            <wp:effectExtent l="0" t="635"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E0B9" w14:textId="77777777" w:rsidR="00831733" w:rsidRPr="00ED455D" w:rsidRDefault="00831733" w:rsidP="00332991">
                                        <w:pPr>
                                          <w:rPr>
                                            <w:rFonts w:cs="Arial"/>
                                            <w:sz w:val="16"/>
                                            <w:szCs w:val="16"/>
                                          </w:rPr>
                                        </w:pPr>
                                        <w:r>
                                          <w:rPr>
                                            <w:rFonts w:ascii="Garamond" w:hAnsi="Garamond"/>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52B8" id="Text Box 176" o:spid="_x0000_s1093" type="#_x0000_t202" style="position:absolute;margin-left:226.7pt;margin-top:139.35pt;width:35.8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Jfuw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" filled="f" stroked="f">
                            <v:textbox>
                              <w:txbxContent>
                                <w:p w14:paraId="0E98E0B9" w14:textId="77777777" w:rsidR="00831733" w:rsidRPr="00ED455D" w:rsidRDefault="00831733" w:rsidP="00332991">
                                  <w:pPr>
                                    <w:rPr>
                                      <w:rFonts w:cs="Arial"/>
                                      <w:sz w:val="16"/>
                                      <w:szCs w:val="16"/>
                                    </w:rPr>
                                  </w:pPr>
                                  <w:r>
                                    <w:rPr>
                                      <w:rFonts w:ascii="Garamond" w:hAnsi="Garamond"/>
                                      <w:sz w:val="16"/>
                                      <w:szCs w:val="16"/>
                                    </w:rPr>
                                    <w:t>MW</w:t>
                                  </w:r>
                                </w:p>
                              </w:txbxContent>
                            </v:textbox>
                          </v:shape>
                        </w:pict>
                      </mc:Fallback>
                    </mc:AlternateContent>
                  </w:r>
                  <w:r w:rsidRPr="00332991">
                    <w:rPr>
                      <w:noProof/>
                      <w:lang w:eastAsia="en-AU"/>
                    </w:rPr>
                    <mc:AlternateContent>
                      <mc:Choice Requires="wps">
                        <w:drawing>
                          <wp:anchor distT="0" distB="0" distL="114300" distR="114300" simplePos="0" relativeHeight="251624960" behindDoc="0" locked="0" layoutInCell="1" allowOverlap="1" wp14:anchorId="65B628AC" wp14:editId="6C624F2B">
                            <wp:simplePos x="0" y="0"/>
                            <wp:positionH relativeFrom="column">
                              <wp:posOffset>283845</wp:posOffset>
                            </wp:positionH>
                            <wp:positionV relativeFrom="paragraph">
                              <wp:posOffset>1865630</wp:posOffset>
                            </wp:positionV>
                            <wp:extent cx="2725420" cy="0"/>
                            <wp:effectExtent l="10795" t="10795" r="6985" b="825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92251" id="Straight Arrow Connector 175" o:spid="_x0000_s1026" type="#_x0000_t32" style="position:absolute;margin-left:22.35pt;margin-top:146.9pt;width:214.6pt;height: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vHJgIAAE4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"/>
                        </w:pict>
                      </mc:Fallback>
                    </mc:AlternateContent>
                  </w:r>
                  <w:r w:rsidRPr="00332991">
                    <w:rPr>
                      <w:noProof/>
                      <w:lang w:eastAsia="en-AU"/>
                    </w:rPr>
                    <mc:AlternateContent>
                      <mc:Choice Requires="wps">
                        <w:drawing>
                          <wp:anchor distT="0" distB="0" distL="114300" distR="114300" simplePos="0" relativeHeight="251625984" behindDoc="0" locked="0" layoutInCell="1" allowOverlap="1" wp14:anchorId="63F5E3BE" wp14:editId="12840D00">
                            <wp:simplePos x="0" y="0"/>
                            <wp:positionH relativeFrom="column">
                              <wp:posOffset>46355</wp:posOffset>
                            </wp:positionH>
                            <wp:positionV relativeFrom="paragraph">
                              <wp:posOffset>64770</wp:posOffset>
                            </wp:positionV>
                            <wp:extent cx="323215" cy="342900"/>
                            <wp:effectExtent l="1905" t="635"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E4F6" w14:textId="77777777" w:rsidR="00831733" w:rsidRPr="00ED455D" w:rsidRDefault="00831733" w:rsidP="00332991">
                                        <w:pPr>
                                          <w:rPr>
                                            <w:rFonts w:cs="Arial"/>
                                            <w:sz w:val="16"/>
                                            <w:szCs w:val="16"/>
                                          </w:rPr>
                                        </w:pPr>
                                        <w:r>
                                          <w:rPr>
                                            <w:rFonts w:ascii="Garamond" w:hAnsi="Garamond"/>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E3BE" id="Text Box 174" o:spid="_x0000_s1094" type="#_x0000_t202" style="position:absolute;margin-left:3.65pt;margin-top:5.1pt;width:25.45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0iuw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" filled="f" stroked="f">
                            <v:textbox>
                              <w:txbxContent>
                                <w:p w14:paraId="19F1E4F6" w14:textId="77777777" w:rsidR="00831733" w:rsidRPr="00ED455D" w:rsidRDefault="00831733" w:rsidP="00332991">
                                  <w:pPr>
                                    <w:rPr>
                                      <w:rFonts w:cs="Arial"/>
                                      <w:sz w:val="16"/>
                                      <w:szCs w:val="16"/>
                                    </w:rPr>
                                  </w:pPr>
                                  <w:r>
                                    <w:rPr>
                                      <w:rFonts w:ascii="Garamond" w:hAnsi="Garamond"/>
                                      <w:sz w:val="16"/>
                                      <w:szCs w:val="16"/>
                                    </w:rPr>
                                    <w:t>$</w:t>
                                  </w:r>
                                </w:p>
                              </w:txbxContent>
                            </v:textbox>
                          </v:shape>
                        </w:pict>
                      </mc:Fallback>
                    </mc:AlternateContent>
                  </w:r>
                  <w:r w:rsidRPr="00332991">
                    <w:rPr>
                      <w:noProof/>
                      <w:lang w:eastAsia="en-AU"/>
                    </w:rPr>
                    <mc:AlternateContent>
                      <mc:Choice Requires="wps">
                        <w:drawing>
                          <wp:anchor distT="0" distB="0" distL="114300" distR="114300" simplePos="0" relativeHeight="251632128" behindDoc="0" locked="0" layoutInCell="1" allowOverlap="1" wp14:anchorId="026996C1" wp14:editId="6EF36D86">
                            <wp:simplePos x="0" y="0"/>
                            <wp:positionH relativeFrom="column">
                              <wp:posOffset>3225165</wp:posOffset>
                            </wp:positionH>
                            <wp:positionV relativeFrom="paragraph">
                              <wp:posOffset>643255</wp:posOffset>
                            </wp:positionV>
                            <wp:extent cx="211455" cy="0"/>
                            <wp:effectExtent l="8890" t="7620" r="8255" b="1143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1DC5F" id="Straight Arrow Connector 173" o:spid="_x0000_s1026" type="#_x0000_t32" style="position:absolute;margin-left:253.95pt;margin-top:50.65pt;width:16.6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" strokecolor="#9fbfc2" strokeweight="1pt"/>
                        </w:pict>
                      </mc:Fallback>
                    </mc:AlternateContent>
                  </w:r>
                  <w:r w:rsidRPr="00332991">
                    <w:rPr>
                      <w:noProof/>
                      <w:lang w:eastAsia="en-AU"/>
                    </w:rPr>
                    <mc:AlternateContent>
                      <mc:Choice Requires="wps">
                        <w:drawing>
                          <wp:anchor distT="0" distB="0" distL="114300" distR="114300" simplePos="0" relativeHeight="251634176" behindDoc="0" locked="0" layoutInCell="1" allowOverlap="1" wp14:anchorId="6B586651" wp14:editId="0BBD942F">
                            <wp:simplePos x="0" y="0"/>
                            <wp:positionH relativeFrom="column">
                              <wp:posOffset>3225165</wp:posOffset>
                            </wp:positionH>
                            <wp:positionV relativeFrom="paragraph">
                              <wp:posOffset>993140</wp:posOffset>
                            </wp:positionV>
                            <wp:extent cx="211455" cy="0"/>
                            <wp:effectExtent l="8890" t="14605" r="8255" b="13970"/>
                            <wp:wrapNone/>
                            <wp:docPr id="172" name="Straight Arrow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5A719" id="Straight Arrow Connector 172" o:spid="_x0000_s1026" type="#_x0000_t32" style="position:absolute;margin-left:253.95pt;margin-top:78.2pt;width:16.6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" strokecolor="#e83f35" strokeweight="1pt"/>
                        </w:pict>
                      </mc:Fallback>
                    </mc:AlternateContent>
                  </w:r>
                  <w:r w:rsidRPr="00332991">
                    <w:rPr>
                      <w:noProof/>
                      <w:lang w:eastAsia="en-AU"/>
                    </w:rPr>
                    <mc:AlternateContent>
                      <mc:Choice Requires="wps">
                        <w:drawing>
                          <wp:anchor distT="0" distB="0" distL="114300" distR="114300" simplePos="0" relativeHeight="251633152" behindDoc="0" locked="0" layoutInCell="1" allowOverlap="1" wp14:anchorId="5403A119" wp14:editId="02EA9523">
                            <wp:simplePos x="0" y="0"/>
                            <wp:positionH relativeFrom="column">
                              <wp:posOffset>3225165</wp:posOffset>
                            </wp:positionH>
                            <wp:positionV relativeFrom="paragraph">
                              <wp:posOffset>819150</wp:posOffset>
                            </wp:positionV>
                            <wp:extent cx="211455" cy="0"/>
                            <wp:effectExtent l="8890" t="12065" r="8255" b="698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F4BDE" id="Straight Arrow Connector 171" o:spid="_x0000_s1026" type="#_x0000_t32" style="position:absolute;margin-left:253.95pt;margin-top:64.5pt;width:16.6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" strokecolor="#e83f35" strokeweight="1pt">
                            <v:stroke dashstyle="1 1"/>
                          </v:shape>
                        </w:pict>
                      </mc:Fallback>
                    </mc:AlternateContent>
                  </w:r>
                  <w:r w:rsidRPr="00332991">
                    <w:rPr>
                      <w:noProof/>
                      <w:lang w:eastAsia="en-AU"/>
                    </w:rPr>
                    <mc:AlternateContent>
                      <mc:Choice Requires="wps">
                        <w:drawing>
                          <wp:anchor distT="0" distB="0" distL="114300" distR="114300" simplePos="0" relativeHeight="251637248" behindDoc="0" locked="0" layoutInCell="1" allowOverlap="1" wp14:anchorId="2DF048B4" wp14:editId="7C680CD1">
                            <wp:simplePos x="0" y="0"/>
                            <wp:positionH relativeFrom="column">
                              <wp:posOffset>3391535</wp:posOffset>
                            </wp:positionH>
                            <wp:positionV relativeFrom="paragraph">
                              <wp:posOffset>462915</wp:posOffset>
                            </wp:positionV>
                            <wp:extent cx="855980" cy="342900"/>
                            <wp:effectExtent l="3810" t="0" r="0" b="127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97D58" w14:textId="77777777" w:rsidR="00831733" w:rsidRPr="00432320" w:rsidRDefault="00831733" w:rsidP="00332991">
                                        <w:pPr>
                                          <w:rPr>
                                            <w:sz w:val="16"/>
                                            <w:szCs w:val="16"/>
                                          </w:rPr>
                                        </w:pPr>
                                        <w:r w:rsidRPr="00432320">
                                          <w:rPr>
                                            <w:sz w:val="16"/>
                                            <w:szCs w:val="16"/>
                                          </w:rP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48B4" id="Text Box 170" o:spid="_x0000_s1095" type="#_x0000_t202" style="position:absolute;margin-left:267.05pt;margin-top:36.45pt;width:67.4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txug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" filled="f" stroked="f">
                            <v:textbox>
                              <w:txbxContent>
                                <w:p w14:paraId="6FE97D58" w14:textId="77777777" w:rsidR="00831733" w:rsidRPr="00432320" w:rsidRDefault="00831733" w:rsidP="00332991">
                                  <w:pPr>
                                    <w:rPr>
                                      <w:sz w:val="16"/>
                                      <w:szCs w:val="16"/>
                                    </w:rPr>
                                  </w:pPr>
                                  <w:r w:rsidRPr="00432320">
                                    <w:rPr>
                                      <w:sz w:val="16"/>
                                      <w:szCs w:val="16"/>
                                    </w:rPr>
                                    <w:t>Demand</w:t>
                                  </w:r>
                                </w:p>
                              </w:txbxContent>
                            </v:textbox>
                          </v:shape>
                        </w:pict>
                      </mc:Fallback>
                    </mc:AlternateContent>
                  </w:r>
                </w:p>
              </w:tc>
            </w:tr>
          </w:tbl>
          <w:p w14:paraId="70CD440C" w14:textId="744A4F66" w:rsidR="00332991" w:rsidRPr="00DB69ED" w:rsidRDefault="00332991" w:rsidP="00332991">
            <w:pPr>
              <w:pStyle w:val="Caption"/>
              <w:rPr>
                <w14:textFill>
                  <w14:solidFill>
                    <w14:schemeClr w14:val="tx1">
                      <w14:lumMod w14:val="75000"/>
                      <w14:lumMod w14:val="75000"/>
                      <w14:lumOff w14:val="0"/>
                    </w14:schemeClr>
                  </w14:solidFill>
                </w14:textFill>
              </w:rPr>
            </w:pPr>
          </w:p>
        </w:tc>
      </w:tr>
    </w:tbl>
    <w:p w14:paraId="3C04CB8B" w14:textId="6D154060" w:rsidR="0025359A" w:rsidRPr="00BF06A1" w:rsidRDefault="0025359A" w:rsidP="00BF06A1">
      <w:r w:rsidRPr="00BF06A1">
        <w:lastRenderedPageBreak/>
        <w:t>Alternatively, a credible option (namely, a demand-side reduction option) may lead to an increase in voluntary load curtailment. This would make a negative contribution to the market benefits of the credible option, derived from:</w:t>
      </w:r>
    </w:p>
    <w:p w14:paraId="1F0168FE" w14:textId="3B451DB4" w:rsidR="0025359A" w:rsidRPr="00BF06A1" w:rsidRDefault="0025359A" w:rsidP="00341959">
      <w:pPr>
        <w:pStyle w:val="Bulletpoint"/>
      </w:pPr>
      <w:r w:rsidRPr="00BF06A1">
        <w:t>the quantity (in MWh) of voluntary load curtailment undertaken due to the credible option</w:t>
      </w:r>
      <w:r w:rsidR="00B0358A">
        <w:t>;</w:t>
      </w:r>
      <w:r w:rsidR="00CD4CF9">
        <w:t xml:space="preserve"> multiplied by</w:t>
      </w:r>
    </w:p>
    <w:p w14:paraId="1425956B" w14:textId="05B1DE3A" w:rsidR="0025359A" w:rsidRPr="00BF06A1" w:rsidRDefault="0025359A" w:rsidP="00341959">
      <w:pPr>
        <w:pStyle w:val="Bulletpoint"/>
      </w:pPr>
      <w:r w:rsidRPr="00BF06A1">
        <w:t>consumers’ willingness to pay (in $/MWh) for the electricity that is voluntarily curtailed due to the credible option.</w:t>
      </w:r>
    </w:p>
    <w:p w14:paraId="00E1E5BE" w14:textId="2E14D350" w:rsidR="0025359A" w:rsidRPr="00BF06A1" w:rsidRDefault="0025359A" w:rsidP="00A01256">
      <w:pPr>
        <w:pStyle w:val="BodyText"/>
      </w:pPr>
      <w:r w:rsidRPr="00BF06A1">
        <w:lastRenderedPageBreak/>
        <w:t xml:space="preserve">However, this negative contribution to the market benefits of the demand-side option should </w:t>
      </w:r>
      <w:r w:rsidRPr="00FE041A">
        <w:t xml:space="preserve">be </w:t>
      </w:r>
      <w:r w:rsidRPr="00605E44">
        <w:rPr>
          <w:rStyle w:val="Bold"/>
          <w:b w:val="0"/>
          <w:bCs w:val="0"/>
        </w:rPr>
        <w:t>more than offset</w:t>
      </w:r>
      <w:r w:rsidRPr="00BF06A1">
        <w:t xml:space="preserve"> by a positive contribution to market benefit caused by </w:t>
      </w:r>
      <w:r w:rsidR="00B0358A">
        <w:t xml:space="preserve">reduced </w:t>
      </w:r>
      <w:r w:rsidRPr="00BF06A1">
        <w:t>involuntary load shedding that would otherwise occur (see</w:t>
      </w:r>
      <w:r w:rsidR="009E3846">
        <w:t xml:space="preserve"> </w:t>
      </w:r>
      <w:r w:rsidR="009E3846">
        <w:fldChar w:fldCharType="begin"/>
      </w:r>
      <w:r w:rsidR="009E3846">
        <w:instrText xml:space="preserve"> REF  _Ref516064686 \* Lower \h </w:instrText>
      </w:r>
      <w:r w:rsidR="009E3846">
        <w:fldChar w:fldCharType="separate"/>
      </w:r>
      <w:r w:rsidR="00150FE4">
        <w:t xml:space="preserve">example </w:t>
      </w:r>
      <w:r w:rsidR="00150FE4">
        <w:rPr>
          <w:noProof/>
        </w:rPr>
        <w:t>28</w:t>
      </w:r>
      <w:r w:rsidR="009E3846">
        <w:fldChar w:fldCharType="end"/>
      </w:r>
      <w:r w:rsidR="005061E2">
        <w:t xml:space="preserve"> </w:t>
      </w:r>
      <w:r w:rsidRPr="00BF06A1">
        <w:t>below).</w:t>
      </w:r>
    </w:p>
    <w:p w14:paraId="2FFA7BE3" w14:textId="23539FA9" w:rsidR="002F2B67" w:rsidRDefault="0025359A" w:rsidP="00BF06A1">
      <w:r w:rsidRPr="00BF06A1">
        <w:t>The</w:t>
      </w:r>
      <w:r w:rsidR="002F2B67">
        <w:t xml:space="preserve"> RIT</w:t>
      </w:r>
      <w:r w:rsidR="002F2B67">
        <w:rPr>
          <w:rFonts w:cs="Arial"/>
        </w:rPr>
        <w:t>‒</w:t>
      </w:r>
      <w:r w:rsidR="002F2B67">
        <w:t>T proponent could then derive the</w:t>
      </w:r>
      <w:r w:rsidRPr="00BF06A1">
        <w:t xml:space="preserve"> net contribution to the market benefits of the demand-side option from the difference between</w:t>
      </w:r>
      <w:r w:rsidR="002F2B67">
        <w:t>:</w:t>
      </w:r>
    </w:p>
    <w:p w14:paraId="1D39840F" w14:textId="03E8E3D3" w:rsidR="002F2B67" w:rsidRDefault="0025359A" w:rsidP="00A01256">
      <w:pPr>
        <w:pStyle w:val="Bulletpoint"/>
      </w:pPr>
      <w:r w:rsidRPr="00BF06A1">
        <w:t>the value of unserved energy to consumers generally</w:t>
      </w:r>
      <w:r w:rsidR="002F2B67">
        <w:t xml:space="preserve">; </w:t>
      </w:r>
      <w:r w:rsidR="00CD4CF9">
        <w:t>and</w:t>
      </w:r>
    </w:p>
    <w:p w14:paraId="4EDD72DA" w14:textId="328D5463" w:rsidR="002F2B67" w:rsidRDefault="0025359A" w:rsidP="00A01256">
      <w:pPr>
        <w:pStyle w:val="Bulletpoint"/>
      </w:pPr>
      <w:r w:rsidRPr="00BF06A1">
        <w:t>the value of that energy to those consumers who have voluntarily agreed to consume less as a result of the demand-side option.</w:t>
      </w:r>
    </w:p>
    <w:p w14:paraId="75376284" w14:textId="6D80D9F1" w:rsidR="0025359A" w:rsidRPr="00BF06A1" w:rsidRDefault="00CD4CF9" w:rsidP="00BF06A1">
      <w:r>
        <w:t>For example, assume a</w:t>
      </w:r>
      <w:r w:rsidR="0025359A" w:rsidRPr="00BF06A1">
        <w:t xml:space="preserve"> demand-side option </w:t>
      </w:r>
      <w:r>
        <w:t>lead</w:t>
      </w:r>
      <w:r w:rsidR="0025359A" w:rsidRPr="00BF06A1">
        <w:t xml:space="preserve"> to voluntary load curtailment of 10 MWh of electricity valued by consumers at $30/MWh</w:t>
      </w:r>
      <w:r>
        <w:t xml:space="preserve">. If this </w:t>
      </w:r>
      <w:r w:rsidRPr="00BF06A1">
        <w:t xml:space="preserve">10 MWh </w:t>
      </w:r>
      <w:r w:rsidR="006C4ED4">
        <w:t xml:space="preserve">of electricity </w:t>
      </w:r>
      <w:r>
        <w:t>displaced</w:t>
      </w:r>
      <w:r w:rsidR="0025359A" w:rsidRPr="00BF06A1">
        <w:t xml:space="preserve"> </w:t>
      </w:r>
      <w:r>
        <w:t xml:space="preserve">the same amount of </w:t>
      </w:r>
      <w:r w:rsidR="0025359A" w:rsidRPr="00BF06A1">
        <w:t xml:space="preserve">involuntary load shedding </w:t>
      </w:r>
      <w:r>
        <w:t xml:space="preserve">at $30,000/MWh, this would </w:t>
      </w:r>
      <w:r w:rsidR="0025359A" w:rsidRPr="00BF06A1">
        <w:t>yield a positive contribution to market benefits of ($30,000</w:t>
      </w:r>
      <w:r w:rsidR="002F2B67">
        <w:t xml:space="preserve"> </w:t>
      </w:r>
      <w:r w:rsidR="002F2B67">
        <w:rPr>
          <w:rFonts w:cs="Arial"/>
        </w:rPr>
        <w:t>–</w:t>
      </w:r>
      <w:r w:rsidR="002F2B67">
        <w:t xml:space="preserve"> </w:t>
      </w:r>
      <w:r w:rsidR="0025359A" w:rsidRPr="00BF06A1">
        <w:t>$30)*10 = $299,700.</w:t>
      </w:r>
    </w:p>
    <w:p w14:paraId="68CB6082" w14:textId="77777777" w:rsidR="0025359A" w:rsidRPr="003C3872" w:rsidRDefault="0025359A" w:rsidP="003C3872">
      <w:pPr>
        <w:pStyle w:val="Heading2notnumbered"/>
      </w:pPr>
      <w:bookmarkStart w:id="249" w:name="_Toc532464639"/>
      <w:r w:rsidRPr="003C3872">
        <w:t>A.3</w:t>
      </w:r>
      <w:r w:rsidR="003C3872">
        <w:tab/>
      </w:r>
      <w:r w:rsidRPr="003C3872">
        <w:tab/>
        <w:t>Involuntary load shedding</w:t>
      </w:r>
      <w:bookmarkEnd w:id="249"/>
    </w:p>
    <w:p w14:paraId="5D4238A9" w14:textId="3FF51E54" w:rsidR="0025359A" w:rsidRPr="00BF06A1" w:rsidRDefault="0025359A" w:rsidP="00BF06A1">
      <w:r w:rsidRPr="00BF06A1">
        <w:t xml:space="preserve">A credible option may </w:t>
      </w:r>
      <w:r w:rsidR="002F2B67">
        <w:t>reduce</w:t>
      </w:r>
      <w:r w:rsidRPr="00BF06A1">
        <w:t xml:space="preserve"> involuntary load shedding</w:t>
      </w:r>
      <w:r w:rsidR="002F2B67">
        <w:t xml:space="preserve"> if it </w:t>
      </w:r>
      <w:r w:rsidRPr="00BF06A1">
        <w:t>is:</w:t>
      </w:r>
    </w:p>
    <w:p w14:paraId="508498A4" w14:textId="69E63827" w:rsidR="0025359A" w:rsidRPr="0025359A" w:rsidRDefault="0025359A" w:rsidP="00341959">
      <w:pPr>
        <w:pStyle w:val="Bulletpoint"/>
      </w:pPr>
      <w:r w:rsidRPr="0025359A">
        <w:t>a local generation option that supplies electricity</w:t>
      </w:r>
      <w:r w:rsidR="002F2B67">
        <w:t>;</w:t>
      </w:r>
    </w:p>
    <w:p w14:paraId="09E09EFA" w14:textId="659027EF" w:rsidR="0025359A" w:rsidRPr="0025359A" w:rsidRDefault="0025359A" w:rsidP="00341959">
      <w:pPr>
        <w:pStyle w:val="Bulletpoint"/>
      </w:pPr>
      <w:r w:rsidRPr="0025359A">
        <w:t>a demand-side reduction option that leads to voluntary load curtailment and thereby reduces demand for electricity</w:t>
      </w:r>
      <w:r w:rsidR="002F2B67">
        <w:t>;</w:t>
      </w:r>
      <w:r w:rsidRPr="0025359A">
        <w:t xml:space="preserve"> or</w:t>
      </w:r>
    </w:p>
    <w:p w14:paraId="093F96AB" w14:textId="52A713A0" w:rsidR="0025359A" w:rsidRPr="0025359A" w:rsidRDefault="0025359A" w:rsidP="00341959">
      <w:pPr>
        <w:pStyle w:val="Bulletpoint"/>
      </w:pPr>
      <w:r w:rsidRPr="0025359A">
        <w:t>a network option that enables electricity to be transported from a location where it is relatively plentiful to a location where it is relatively scarce</w:t>
      </w:r>
      <w:r w:rsidR="00964A9D">
        <w:t xml:space="preserve"> when</w:t>
      </w:r>
      <w:r w:rsidRPr="0025359A">
        <w:t xml:space="preserve"> involuntary load shedding would otherwise occur.</w:t>
      </w:r>
    </w:p>
    <w:p w14:paraId="6783DA49" w14:textId="77777777" w:rsidR="0025359A" w:rsidRPr="0025359A" w:rsidRDefault="0025359A" w:rsidP="00446646">
      <w:r w:rsidRPr="0025359A">
        <w:t xml:space="preserve">This reduction in involuntary load shedding can be valued as a market benefit by multiplying: </w:t>
      </w:r>
    </w:p>
    <w:p w14:paraId="485A1D40" w14:textId="3E64BB71" w:rsidR="0025359A" w:rsidRPr="00BF06A1" w:rsidRDefault="0025359A" w:rsidP="00341959">
      <w:pPr>
        <w:pStyle w:val="Bulletpoint"/>
      </w:pPr>
      <w:r w:rsidRPr="00BF06A1">
        <w:t>the quantity (in MWh) of involuntary load shedding not required due to the credible option</w:t>
      </w:r>
      <w:r w:rsidR="00964A9D">
        <w:t xml:space="preserve">; </w:t>
      </w:r>
      <w:r w:rsidR="006C4ED4">
        <w:t>by</w:t>
      </w:r>
    </w:p>
    <w:p w14:paraId="44210E52" w14:textId="1D67A09C" w:rsidR="0025359A" w:rsidRPr="00BF06A1" w:rsidRDefault="0025359A" w:rsidP="00341959">
      <w:pPr>
        <w:pStyle w:val="Bulletpoint"/>
      </w:pPr>
      <w:r w:rsidRPr="00BF06A1">
        <w:t>a reasonable forecast of the value of electricity to consumers (in $/MWh) not shed due to the credible option</w:t>
      </w:r>
      <w:r w:rsidR="0095388F">
        <w:rPr>
          <w:rFonts w:cs="Arial"/>
        </w:rPr>
        <w:t xml:space="preserve"> (</w:t>
      </w:r>
      <w:r w:rsidR="0095388F">
        <w:t xml:space="preserve">see section </w:t>
      </w:r>
      <w:r w:rsidR="0095388F">
        <w:rPr>
          <w:rFonts w:cs="Arial"/>
        </w:rPr>
        <w:fldChar w:fldCharType="begin"/>
      </w:r>
      <w:r w:rsidR="0095388F">
        <w:instrText xml:space="preserve"> REF _Ref516147861 \r \h </w:instrText>
      </w:r>
      <w:r w:rsidR="0095388F">
        <w:rPr>
          <w:rFonts w:cs="Arial"/>
        </w:rPr>
      </w:r>
      <w:r w:rsidR="0095388F">
        <w:rPr>
          <w:rFonts w:cs="Arial"/>
        </w:rPr>
        <w:fldChar w:fldCharType="separate"/>
      </w:r>
      <w:r w:rsidR="00150FE4">
        <w:t>3.4.3</w:t>
      </w:r>
      <w:r w:rsidR="0095388F">
        <w:rPr>
          <w:rFonts w:cs="Arial"/>
        </w:rPr>
        <w:fldChar w:fldCharType="end"/>
      </w:r>
      <w:r w:rsidR="0095388F">
        <w:t xml:space="preserve"> on VCR).</w:t>
      </w:r>
    </w:p>
    <w:p w14:paraId="77E2E21A" w14:textId="0C128192" w:rsidR="0025359A" w:rsidRDefault="0025359A" w:rsidP="00BF06A1">
      <w:r w:rsidRPr="00BF06A1">
        <w:t xml:space="preserve">This positive contribution to market benefits would be partially offset by a negative contribution </w:t>
      </w:r>
      <w:r w:rsidR="00964A9D">
        <w:t>from providing</w:t>
      </w:r>
      <w:r w:rsidRPr="00BF06A1">
        <w:t xml:space="preserve"> the credible option. For example, a local generation option may reduce involuntary load shedding but will increase the use of fuel to supply electricity.</w:t>
      </w:r>
    </w:p>
    <w:p w14:paraId="3D0173FD" w14:textId="7040EAB3" w:rsidR="009217D8" w:rsidRDefault="009217D8" w:rsidP="009217D8">
      <w:r>
        <w:t xml:space="preserve">It is worth noting that a credible may also lead to involuntary </w:t>
      </w:r>
      <w:r w:rsidR="00C77EF8">
        <w:t>load curtailment</w:t>
      </w:r>
      <w:r>
        <w:t xml:space="preserve"> in some circumstances. For instance, a credible option might require outages of existing network infrastructure during construction. As above, we would expect this negative contribution would be largely offset by larger positive contributions, such as reduced involuntary load curtail</w:t>
      </w:r>
      <w:r w:rsidR="00C77EF8">
        <w:t>ment</w:t>
      </w:r>
      <w:r>
        <w:t xml:space="preserve"> post-construction.</w:t>
      </w:r>
    </w:p>
    <w:p w14:paraId="516C9704" w14:textId="6F818882" w:rsidR="00DB69ED" w:rsidRPr="00DB69ED" w:rsidRDefault="00DB69ED" w:rsidP="00DB69ED">
      <w:pPr>
        <w:pStyle w:val="Caption"/>
      </w:pPr>
      <w:bookmarkStart w:id="250" w:name="_Ref516064686"/>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28</w:t>
      </w:r>
      <w:r w:rsidR="006126C7">
        <w:rPr>
          <w:noProof/>
        </w:rPr>
        <w:fldChar w:fldCharType="end"/>
      </w:r>
      <w:bookmarkEnd w:id="250"/>
      <w:r w:rsidRPr="00DB69ED">
        <w:t>:</w:t>
      </w:r>
      <w:r w:rsidR="00332991" w:rsidRPr="00332991">
        <w:t xml:space="preserve"> Decreased involuntary load shedding</w:t>
      </w:r>
    </w:p>
    <w:tbl>
      <w:tblPr>
        <w:tblStyle w:val="LightShading-Accent2"/>
        <w:tblW w:w="0" w:type="auto"/>
        <w:tblLook w:val="04A0" w:firstRow="1" w:lastRow="0" w:firstColumn="1" w:lastColumn="0" w:noHBand="0" w:noVBand="1"/>
      </w:tblPr>
      <w:tblGrid>
        <w:gridCol w:w="9242"/>
      </w:tblGrid>
      <w:tr w:rsidR="00DB69ED" w14:paraId="2F5A7579"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462708B" w14:textId="6A273A36" w:rsidR="00DB69ED" w:rsidRDefault="00DB69ED" w:rsidP="0070164B">
            <w:pPr>
              <w:pStyle w:val="NoSpacing"/>
            </w:pPr>
          </w:p>
          <w:p w14:paraId="0AF6D36B" w14:textId="3900E29D" w:rsidR="00332991" w:rsidRPr="00BF06A1" w:rsidRDefault="006C4ED4" w:rsidP="00332991">
            <w:pPr>
              <w:pStyle w:val="BodyText"/>
            </w:pPr>
            <w:r>
              <w:t>Assume l</w:t>
            </w:r>
            <w:r w:rsidR="00332991" w:rsidRPr="00BF06A1">
              <w:t xml:space="preserve">oad is 201 MW. Remote coal-fired generation has a fuel cost of $10/MWh and capacity of 250MW. The capacity of the network between the remote generator and the load </w:t>
            </w:r>
            <w:r w:rsidR="00332991" w:rsidRPr="00BF06A1">
              <w:lastRenderedPageBreak/>
              <w:t>is limited to 200 MW. Customers’ value of involuntarily curtailed energy is $30,000/MWh.</w:t>
            </w:r>
          </w:p>
          <w:p w14:paraId="3A1977E1" w14:textId="77777777" w:rsidR="00332991" w:rsidRPr="00332991" w:rsidRDefault="00332991" w:rsidP="00136734">
            <w:pPr>
              <w:pStyle w:val="BodyText"/>
            </w:pPr>
            <w:r w:rsidRPr="00BF06A1">
              <w:t xml:space="preserve">The credible option is to build a 25 MW local gas-fired generator with a fuel cost of $100/MWh. In the </w:t>
            </w:r>
            <w:r w:rsidRPr="00136734">
              <w:rPr>
                <w:rStyle w:val="Bold"/>
                <w:b w:val="0"/>
                <w:bCs/>
              </w:rPr>
              <w:t>base case</w:t>
            </w:r>
            <w:r w:rsidRPr="00136734">
              <w:t>:</w:t>
            </w:r>
          </w:p>
          <w:p w14:paraId="7E18BB91" w14:textId="366F7D69" w:rsidR="00332991" w:rsidRPr="00BF06A1" w:rsidRDefault="00332991" w:rsidP="00332991">
            <w:pPr>
              <w:pStyle w:val="Bulletpoint"/>
            </w:pPr>
            <w:r w:rsidRPr="00BF06A1">
              <w:t>Demand outstrips supply by 201 MW – 200 MW = 1 MW.</w:t>
            </w:r>
          </w:p>
          <w:p w14:paraId="15E098CC" w14:textId="4BECAFCB" w:rsidR="00332991" w:rsidRPr="00BF06A1" w:rsidRDefault="00332991" w:rsidP="00332991">
            <w:pPr>
              <w:pStyle w:val="Bulletpoint"/>
            </w:pPr>
            <w:r w:rsidRPr="00BF06A1">
              <w:t>The value customers place on involuntarily curtailed energy is $30,000/MWh.</w:t>
            </w:r>
          </w:p>
          <w:p w14:paraId="64528BF8" w14:textId="02FA528A" w:rsidR="00332991" w:rsidRPr="00BF06A1" w:rsidRDefault="00332991" w:rsidP="00332991">
            <w:pPr>
              <w:pStyle w:val="Bulletpoint"/>
            </w:pPr>
            <w:r w:rsidRPr="00BF06A1">
              <w:t>Value of fuel consumed = 200 MW*$10 = $2,000 per hour.</w:t>
            </w:r>
          </w:p>
          <w:p w14:paraId="4DD09C55" w14:textId="06D5B66E" w:rsidR="00332991" w:rsidRPr="00BF06A1" w:rsidRDefault="00332991" w:rsidP="00332991">
            <w:pPr>
              <w:pStyle w:val="Bulletpoint"/>
            </w:pPr>
            <w:r w:rsidRPr="00BF06A1">
              <w:t>Value of involuntarily curtailed load = 1 MW*$30,000 = $30,000 per hour.</w:t>
            </w:r>
          </w:p>
          <w:p w14:paraId="63E99BEC" w14:textId="77777777" w:rsidR="00332991" w:rsidRDefault="00332991" w:rsidP="0070164B">
            <w:pPr>
              <w:pStyle w:val="NoSpacing"/>
            </w:pPr>
          </w:p>
          <w:p w14:paraId="570A50A7" w14:textId="2D7B07DE" w:rsidR="00332991" w:rsidRPr="00332991" w:rsidRDefault="00332991" w:rsidP="00136734">
            <w:pPr>
              <w:pStyle w:val="BodyText"/>
            </w:pPr>
            <w:r w:rsidRPr="00BF06A1">
              <w:t>In the state of the wo</w:t>
            </w:r>
            <w:r w:rsidRPr="00136734">
              <w:t xml:space="preserve">rld </w:t>
            </w:r>
            <w:r w:rsidRPr="00136734">
              <w:rPr>
                <w:rStyle w:val="Bold"/>
                <w:b w:val="0"/>
                <w:bCs/>
              </w:rPr>
              <w:t>with</w:t>
            </w:r>
            <w:r w:rsidRPr="00136734">
              <w:t xml:space="preserve"> the credible</w:t>
            </w:r>
            <w:r w:rsidRPr="00332991">
              <w:t xml:space="preserve"> option:</w:t>
            </w:r>
          </w:p>
          <w:p w14:paraId="41C50676" w14:textId="5A648A16" w:rsidR="00332991" w:rsidRPr="00BF06A1" w:rsidRDefault="00332991" w:rsidP="00332991">
            <w:pPr>
              <w:pStyle w:val="Bulletpoint"/>
            </w:pPr>
            <w:r w:rsidRPr="00BF06A1">
              <w:t>Output of remote generator = 200 MW</w:t>
            </w:r>
            <w:r w:rsidR="00964A9D">
              <w:t>,</w:t>
            </w:r>
            <w:r w:rsidRPr="00BF06A1">
              <w:t xml:space="preserve"> output of local generator = 1 MW.</w:t>
            </w:r>
          </w:p>
          <w:p w14:paraId="3E95B702" w14:textId="3CE0F3B6" w:rsidR="00332991" w:rsidRPr="00BF06A1" w:rsidRDefault="00332991" w:rsidP="00332991">
            <w:pPr>
              <w:pStyle w:val="Bulletpoint"/>
            </w:pPr>
            <w:r w:rsidRPr="00BF06A1">
              <w:t>The local gas-fired generator has a fuel cost of $100/MWh.</w:t>
            </w:r>
          </w:p>
          <w:p w14:paraId="109A8EE9" w14:textId="1BC2F1C8" w:rsidR="00332991" w:rsidRPr="00BF06A1" w:rsidRDefault="00332991" w:rsidP="00332991">
            <w:pPr>
              <w:pStyle w:val="Bulletpoint"/>
            </w:pPr>
            <w:r w:rsidRPr="00BF06A1">
              <w:t>Value of fuel consumed = 200 MW*$10 + 1 MW*$100 = $2,100 per hour.</w:t>
            </w:r>
          </w:p>
          <w:p w14:paraId="1469498E" w14:textId="1119AE02" w:rsidR="00332991" w:rsidRDefault="00332991" w:rsidP="00332991">
            <w:pPr>
              <w:pStyle w:val="Bulletpoint"/>
            </w:pPr>
            <w:r w:rsidRPr="00BF06A1">
              <w:t>Demand = supply and hence there is no load shedding.</w:t>
            </w:r>
          </w:p>
          <w:p w14:paraId="21354DF5" w14:textId="77777777" w:rsidR="00332991" w:rsidRPr="00BF06A1" w:rsidRDefault="00332991" w:rsidP="0070164B">
            <w:pPr>
              <w:pStyle w:val="NoSpacing"/>
            </w:pPr>
          </w:p>
          <w:p w14:paraId="5E52E382" w14:textId="77777777" w:rsidR="006C4ED4" w:rsidRDefault="00332991" w:rsidP="00332991">
            <w:pPr>
              <w:pStyle w:val="BodyText"/>
            </w:pPr>
            <w:r w:rsidRPr="00BF06A1">
              <w:t xml:space="preserve">The contribution to the market benefits of the credible option from </w:t>
            </w:r>
            <w:r w:rsidR="00964A9D">
              <w:t>reduced</w:t>
            </w:r>
            <w:r w:rsidRPr="00BF06A1">
              <w:t xml:space="preserve"> involuntary load </w:t>
            </w:r>
            <w:r w:rsidR="00964A9D">
              <w:t xml:space="preserve">shedding </w:t>
            </w:r>
            <w:r w:rsidRPr="00BF06A1">
              <w:t xml:space="preserve">is $30,000 </w:t>
            </w:r>
            <w:r w:rsidR="00964A9D">
              <w:rPr>
                <w:rFonts w:cs="Arial"/>
              </w:rPr>
              <w:t>‒</w:t>
            </w:r>
            <w:r w:rsidRPr="00BF06A1">
              <w:t xml:space="preserve"> $0 = $30,000. This would be partly offset by the cost of increased</w:t>
            </w:r>
            <w:r w:rsidRPr="00332991">
              <w:t xml:space="preserve"> fuel consumption needed to generate electricity</w:t>
            </w:r>
            <w:r w:rsidR="00964A9D">
              <w:t>,</w:t>
            </w:r>
            <w:r w:rsidRPr="00332991">
              <w:t xml:space="preserve"> which is $2,100 </w:t>
            </w:r>
            <w:r w:rsidR="00964A9D">
              <w:rPr>
                <w:rFonts w:cs="Arial"/>
              </w:rPr>
              <w:t>‒</w:t>
            </w:r>
            <w:r w:rsidRPr="00332991">
              <w:t xml:space="preserve"> $2,000 = $100 per hour. </w:t>
            </w:r>
          </w:p>
          <w:p w14:paraId="263775F3" w14:textId="022847B0" w:rsidR="00332991" w:rsidRPr="00332991" w:rsidRDefault="00332991" w:rsidP="00332991">
            <w:pPr>
              <w:pStyle w:val="BodyText"/>
            </w:pPr>
            <w:r w:rsidRPr="00332991">
              <w:t>The net contribution to the market benefits of the credible option (in terms of decreased involuntary load</w:t>
            </w:r>
            <w:r w:rsidR="00964A9D">
              <w:t xml:space="preserve"> shedding</w:t>
            </w:r>
            <w:r w:rsidRPr="00332991">
              <w:t xml:space="preserve"> and increased fuel consumption) is thus $29,900 per hour. Assuming the same conditions over 10 hours in a year, the total contribution to the market benefits of the credible option is 10*$29,900 = $299,000 per annum.</w:t>
            </w:r>
          </w:p>
          <w:p w14:paraId="38B4A8F2" w14:textId="6AE2F3A9" w:rsidR="00332991" w:rsidRDefault="00332991" w:rsidP="00332991">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7</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w:t>
            </w:r>
            <w:r w:rsidRPr="00332991">
              <w:rPr>
                <w14:textFill>
                  <w14:solidFill>
                    <w14:schemeClr w14:val="tx1">
                      <w14:lumMod w14:val="75000"/>
                      <w14:lumMod w14:val="75000"/>
                      <w14:lumOff w14:val="0"/>
                    </w14:schemeClr>
                  </w14:solidFill>
                </w14:textFill>
              </w:rPr>
              <w:t xml:space="preserve"> Decreased involuntary load shedding</w:t>
            </w:r>
          </w:p>
          <w:tbl>
            <w:tblPr>
              <w:tblW w:w="7642" w:type="dxa"/>
              <w:jc w:val="center"/>
              <w:tblLook w:val="00A0" w:firstRow="1" w:lastRow="0" w:firstColumn="1" w:lastColumn="0" w:noHBand="0" w:noVBand="0"/>
            </w:tblPr>
            <w:tblGrid>
              <w:gridCol w:w="7642"/>
            </w:tblGrid>
            <w:tr w:rsidR="00332991" w:rsidRPr="0025359A" w14:paraId="0140F08B" w14:textId="77777777" w:rsidTr="00332991">
              <w:trPr>
                <w:trHeight w:hRule="exact" w:val="3402"/>
                <w:jc w:val="center"/>
              </w:trPr>
              <w:tc>
                <w:tcPr>
                  <w:tcW w:w="7642" w:type="dxa"/>
                </w:tcPr>
                <w:p w14:paraId="05C21233" w14:textId="77777777" w:rsidR="00332991" w:rsidRPr="00332991" w:rsidRDefault="00332991" w:rsidP="00332991">
                  <w:r w:rsidRPr="00332991">
                    <w:rPr>
                      <w:noProof/>
                      <w:lang w:eastAsia="en-AU"/>
                    </w:rPr>
                    <mc:AlternateContent>
                      <mc:Choice Requires="wps">
                        <w:drawing>
                          <wp:anchor distT="0" distB="0" distL="114300" distR="114300" simplePos="0" relativeHeight="251610624" behindDoc="0" locked="0" layoutInCell="1" allowOverlap="1" wp14:anchorId="6DBBFB72" wp14:editId="3EC0BB78">
                            <wp:simplePos x="0" y="0"/>
                            <wp:positionH relativeFrom="column">
                              <wp:posOffset>3493770</wp:posOffset>
                            </wp:positionH>
                            <wp:positionV relativeFrom="paragraph">
                              <wp:posOffset>1299210</wp:posOffset>
                            </wp:positionV>
                            <wp:extent cx="1310005" cy="56007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A3BD" w14:textId="77777777" w:rsidR="00831733" w:rsidRPr="003E7D58" w:rsidRDefault="00831733" w:rsidP="00332991">
                                        <w:pPr>
                                          <w:rPr>
                                            <w:sz w:val="16"/>
                                            <w:szCs w:val="16"/>
                                          </w:rPr>
                                        </w:pPr>
                                        <w:r w:rsidRPr="003E7D58">
                                          <w:rPr>
                                            <w:sz w:val="16"/>
                                            <w:szCs w:val="16"/>
                                          </w:rPr>
                                          <w:t>Surplus increase (with generation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BFB72" id="Text Box 225" o:spid="_x0000_s1096" type="#_x0000_t202" style="position:absolute;margin-left:275.1pt;margin-top:102.3pt;width:103.15pt;height:44.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" filled="f" stroked="f">
                            <v:textbox>
                              <w:txbxContent>
                                <w:p w14:paraId="7917A3BD" w14:textId="77777777" w:rsidR="00831733" w:rsidRPr="003E7D58" w:rsidRDefault="00831733" w:rsidP="00332991">
                                  <w:pPr>
                                    <w:rPr>
                                      <w:sz w:val="16"/>
                                      <w:szCs w:val="16"/>
                                    </w:rPr>
                                  </w:pPr>
                                  <w:r w:rsidRPr="003E7D58">
                                    <w:rPr>
                                      <w:sz w:val="16"/>
                                      <w:szCs w:val="16"/>
                                    </w:rPr>
                                    <w:t>Surplus increase (with generation option)</w:t>
                                  </w:r>
                                </w:p>
                              </w:txbxContent>
                            </v:textbox>
                          </v:shape>
                        </w:pict>
                      </mc:Fallback>
                    </mc:AlternateContent>
                  </w:r>
                  <w:r w:rsidRPr="00332991">
                    <w:rPr>
                      <w:noProof/>
                      <w:lang w:eastAsia="en-AU"/>
                    </w:rPr>
                    <mc:AlternateContent>
                      <mc:Choice Requires="wps">
                        <w:drawing>
                          <wp:anchor distT="0" distB="0" distL="114300" distR="114300" simplePos="0" relativeHeight="251608576" behindDoc="0" locked="0" layoutInCell="1" allowOverlap="1" wp14:anchorId="2177AA4A" wp14:editId="02E4B9A6">
                            <wp:simplePos x="0" y="0"/>
                            <wp:positionH relativeFrom="column">
                              <wp:posOffset>3441065</wp:posOffset>
                            </wp:positionH>
                            <wp:positionV relativeFrom="paragraph">
                              <wp:posOffset>848360</wp:posOffset>
                            </wp:positionV>
                            <wp:extent cx="1307465" cy="50355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9075" w14:textId="77777777" w:rsidR="00831733" w:rsidRPr="003E7D58" w:rsidRDefault="00831733" w:rsidP="00332991">
                                        <w:pPr>
                                          <w:rPr>
                                            <w:sz w:val="16"/>
                                            <w:szCs w:val="16"/>
                                          </w:rPr>
                                        </w:pPr>
                                        <w:r w:rsidRPr="003E7D58">
                                          <w:rPr>
                                            <w:sz w:val="16"/>
                                            <w:szCs w:val="16"/>
                                          </w:rPr>
                                          <w:t>Supply (with generation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AA4A" id="Text Box 224" o:spid="_x0000_s1097" type="#_x0000_t202" style="position:absolute;margin-left:270.95pt;margin-top:66.8pt;width:102.95pt;height:39.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1R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" filled="f" stroked="f">
                            <v:textbox>
                              <w:txbxContent>
                                <w:p w14:paraId="1AF19075" w14:textId="77777777" w:rsidR="00831733" w:rsidRPr="003E7D58" w:rsidRDefault="00831733" w:rsidP="00332991">
                                  <w:pPr>
                                    <w:rPr>
                                      <w:sz w:val="16"/>
                                      <w:szCs w:val="16"/>
                                    </w:rPr>
                                  </w:pPr>
                                  <w:r w:rsidRPr="003E7D58">
                                    <w:rPr>
                                      <w:sz w:val="16"/>
                                      <w:szCs w:val="16"/>
                                    </w:rPr>
                                    <w:t>Supply (with generation option)</w:t>
                                  </w:r>
                                </w:p>
                              </w:txbxContent>
                            </v:textbox>
                          </v:shape>
                        </w:pict>
                      </mc:Fallback>
                    </mc:AlternateContent>
                  </w:r>
                  <w:r w:rsidRPr="00332991">
                    <w:rPr>
                      <w:noProof/>
                      <w:lang w:eastAsia="en-AU"/>
                    </w:rPr>
                    <mc:AlternateContent>
                      <mc:Choice Requires="wps">
                        <w:drawing>
                          <wp:anchor distT="0" distB="0" distL="114300" distR="114300" simplePos="0" relativeHeight="251609600" behindDoc="0" locked="0" layoutInCell="1" allowOverlap="1" wp14:anchorId="706DD460" wp14:editId="1BB2BA9F">
                            <wp:simplePos x="0" y="0"/>
                            <wp:positionH relativeFrom="column">
                              <wp:posOffset>3492500</wp:posOffset>
                            </wp:positionH>
                            <wp:positionV relativeFrom="paragraph">
                              <wp:posOffset>1188720</wp:posOffset>
                            </wp:positionV>
                            <wp:extent cx="1310005" cy="342900"/>
                            <wp:effectExtent l="0" t="0" r="4445" b="127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FA9A7" w14:textId="77777777" w:rsidR="00831733" w:rsidRPr="003E7D58" w:rsidRDefault="00831733" w:rsidP="00332991">
                                        <w:pPr>
                                          <w:rPr>
                                            <w:sz w:val="16"/>
                                            <w:szCs w:val="16"/>
                                          </w:rPr>
                                        </w:pPr>
                                        <w:r w:rsidRPr="003E7D58">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D460" id="Text Box 226" o:spid="_x0000_s1098" type="#_x0000_t202" style="position:absolute;margin-left:275pt;margin-top:93.6pt;width:103.15pt;height:2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C8vQIAAMU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" filled="f" stroked="f">
                            <v:textbox>
                              <w:txbxContent>
                                <w:p w14:paraId="403FA9A7" w14:textId="77777777" w:rsidR="00831733" w:rsidRPr="003E7D58" w:rsidRDefault="00831733" w:rsidP="00332991">
                                  <w:pPr>
                                    <w:rPr>
                                      <w:sz w:val="16"/>
                                      <w:szCs w:val="16"/>
                                    </w:rPr>
                                  </w:pPr>
                                  <w:r w:rsidRPr="003E7D58">
                                    <w:rPr>
                                      <w:sz w:val="16"/>
                                      <w:szCs w:val="16"/>
                                    </w:rPr>
                                    <w:t>Surplus (base case)</w:t>
                                  </w:r>
                                </w:p>
                              </w:txbxContent>
                            </v:textbox>
                          </v:shape>
                        </w:pict>
                      </mc:Fallback>
                    </mc:AlternateContent>
                  </w:r>
                  <w:r w:rsidRPr="00332991">
                    <w:rPr>
                      <w:noProof/>
                      <w:lang w:eastAsia="en-AU"/>
                    </w:rPr>
                    <mc:AlternateContent>
                      <mc:Choice Requires="wps">
                        <w:drawing>
                          <wp:anchor distT="0" distB="0" distL="114300" distR="114300" simplePos="0" relativeHeight="251600384" behindDoc="0" locked="0" layoutInCell="1" allowOverlap="1" wp14:anchorId="0AEA6DCF" wp14:editId="32AE2AC6">
                            <wp:simplePos x="0" y="0"/>
                            <wp:positionH relativeFrom="column">
                              <wp:posOffset>2806700</wp:posOffset>
                            </wp:positionH>
                            <wp:positionV relativeFrom="paragraph">
                              <wp:posOffset>1874520</wp:posOffset>
                            </wp:positionV>
                            <wp:extent cx="394335" cy="342900"/>
                            <wp:effectExtent l="0" t="0" r="0" b="127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3AA4" w14:textId="77777777" w:rsidR="00831733" w:rsidRPr="00ED455D" w:rsidRDefault="00831733" w:rsidP="00332991">
                                        <w:pPr>
                                          <w:rPr>
                                            <w:rFonts w:cs="Arial"/>
                                            <w:sz w:val="16"/>
                                            <w:szCs w:val="16"/>
                                          </w:rPr>
                                        </w:pPr>
                                        <w:r>
                                          <w:rPr>
                                            <w:rFonts w:ascii="Garamond" w:hAnsi="Garamond"/>
                                            <w:sz w:val="16"/>
                                            <w:szCs w:val="16"/>
                                          </w:rPr>
                                          <w:t>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6DCF" id="Text Box 223" o:spid="_x0000_s1099" type="#_x0000_t202" style="position:absolute;margin-left:221pt;margin-top:147.6pt;width:31.05pt;height:27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kg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" filled="f" stroked="f">
                            <v:textbox>
                              <w:txbxContent>
                                <w:p w14:paraId="655C3AA4" w14:textId="77777777" w:rsidR="00831733" w:rsidRPr="00ED455D" w:rsidRDefault="00831733" w:rsidP="00332991">
                                  <w:pPr>
                                    <w:rPr>
                                      <w:rFonts w:cs="Arial"/>
                                      <w:sz w:val="16"/>
                                      <w:szCs w:val="16"/>
                                    </w:rPr>
                                  </w:pPr>
                                  <w:r>
                                    <w:rPr>
                                      <w:rFonts w:ascii="Garamond" w:hAnsi="Garamond"/>
                                      <w:sz w:val="16"/>
                                      <w:szCs w:val="16"/>
                                    </w:rPr>
                                    <w:t>201</w:t>
                                  </w:r>
                                </w:p>
                              </w:txbxContent>
                            </v:textbox>
                          </v:shape>
                        </w:pict>
                      </mc:Fallback>
                    </mc:AlternateContent>
                  </w:r>
                  <w:r w:rsidRPr="00332991">
                    <w:rPr>
                      <w:noProof/>
                      <w:lang w:eastAsia="en-AU"/>
                    </w:rPr>
                    <mc:AlternateContent>
                      <mc:Choice Requires="wps">
                        <w:drawing>
                          <wp:anchor distT="0" distB="0" distL="114300" distR="114300" simplePos="0" relativeHeight="251612672" behindDoc="0" locked="0" layoutInCell="1" allowOverlap="1" wp14:anchorId="6F45C6FE" wp14:editId="5EABC392">
                            <wp:simplePos x="0" y="0"/>
                            <wp:positionH relativeFrom="column">
                              <wp:posOffset>2526665</wp:posOffset>
                            </wp:positionH>
                            <wp:positionV relativeFrom="paragraph">
                              <wp:posOffset>1883410</wp:posOffset>
                            </wp:positionV>
                            <wp:extent cx="454660" cy="342900"/>
                            <wp:effectExtent l="0" t="0" r="0" b="1905"/>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90A7" w14:textId="77777777" w:rsidR="00831733" w:rsidRPr="00ED455D" w:rsidRDefault="00831733" w:rsidP="00332991">
                                        <w:pPr>
                                          <w:rPr>
                                            <w:rFonts w:cs="Arial"/>
                                            <w:sz w:val="16"/>
                                            <w:szCs w:val="16"/>
                                          </w:rPr>
                                        </w:pPr>
                                        <w:r>
                                          <w:rPr>
                                            <w:rFonts w:ascii="Garamond" w:hAnsi="Garamond"/>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C6FE" id="Text Box 222" o:spid="_x0000_s1100" type="#_x0000_t202" style="position:absolute;margin-left:198.95pt;margin-top:148.3pt;width:35.8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nfuw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" filled="f" stroked="f">
                            <v:textbox>
                              <w:txbxContent>
                                <w:p w14:paraId="1E4290A7" w14:textId="77777777" w:rsidR="00831733" w:rsidRPr="00ED455D" w:rsidRDefault="00831733" w:rsidP="00332991">
                                  <w:pPr>
                                    <w:rPr>
                                      <w:rFonts w:cs="Arial"/>
                                      <w:sz w:val="16"/>
                                      <w:szCs w:val="16"/>
                                    </w:rPr>
                                  </w:pPr>
                                  <w:r>
                                    <w:rPr>
                                      <w:rFonts w:ascii="Garamond" w:hAnsi="Garamond"/>
                                      <w:sz w:val="16"/>
                                      <w:szCs w:val="16"/>
                                    </w:rPr>
                                    <w:t>200</w:t>
                                  </w:r>
                                </w:p>
                              </w:txbxContent>
                            </v:textbox>
                          </v:shape>
                        </w:pict>
                      </mc:Fallback>
                    </mc:AlternateContent>
                  </w:r>
                  <w:r w:rsidRPr="00332991">
                    <w:rPr>
                      <w:noProof/>
                      <w:lang w:eastAsia="en-AU"/>
                    </w:rPr>
                    <mc:AlternateContent>
                      <mc:Choice Requires="wps">
                        <w:drawing>
                          <wp:anchor distT="0" distB="0" distL="114300" distR="114300" simplePos="0" relativeHeight="251604480" behindDoc="0" locked="0" layoutInCell="1" allowOverlap="1" wp14:anchorId="2792F314" wp14:editId="7E7AA97A">
                            <wp:simplePos x="0" y="0"/>
                            <wp:positionH relativeFrom="column">
                              <wp:posOffset>3225165</wp:posOffset>
                            </wp:positionH>
                            <wp:positionV relativeFrom="paragraph">
                              <wp:posOffset>1188085</wp:posOffset>
                            </wp:positionV>
                            <wp:extent cx="211455" cy="90805"/>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8E149" id="Rectangle 221" o:spid="_x0000_s1026" style="position:absolute;margin-left:253.95pt;margin-top:93.55pt;width:16.65pt;height:7.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" fillcolor="#f2f2f2" stroked="f"/>
                        </w:pict>
                      </mc:Fallback>
                    </mc:AlternateContent>
                  </w:r>
                  <w:r w:rsidRPr="00332991">
                    <w:rPr>
                      <w:noProof/>
                      <w:lang w:eastAsia="en-AU"/>
                    </w:rPr>
                    <mc:AlternateContent>
                      <mc:Choice Requires="wps">
                        <w:drawing>
                          <wp:anchor distT="0" distB="0" distL="114300" distR="114300" simplePos="0" relativeHeight="251605504" behindDoc="0" locked="0" layoutInCell="1" allowOverlap="1" wp14:anchorId="237AC3E4" wp14:editId="42C4ADAC">
                            <wp:simplePos x="0" y="0"/>
                            <wp:positionH relativeFrom="column">
                              <wp:posOffset>3225165</wp:posOffset>
                            </wp:positionH>
                            <wp:positionV relativeFrom="paragraph">
                              <wp:posOffset>1352550</wp:posOffset>
                            </wp:positionV>
                            <wp:extent cx="211455" cy="90805"/>
                            <wp:effectExtent l="0" t="635" r="0" b="381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2D94" id="Rectangle 220" o:spid="_x0000_s1026" style="position:absolute;margin-left:253.95pt;margin-top:106.5pt;width:16.65pt;height:7.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" fillcolor="#669" stroked="f"/>
                        </w:pict>
                      </mc:Fallback>
                    </mc:AlternateContent>
                  </w:r>
                  <w:r w:rsidRPr="00332991">
                    <w:rPr>
                      <w:noProof/>
                      <w:lang w:eastAsia="en-AU"/>
                    </w:rPr>
                    <mc:AlternateContent>
                      <mc:Choice Requires="wps">
                        <w:drawing>
                          <wp:anchor distT="0" distB="0" distL="114300" distR="114300" simplePos="0" relativeHeight="251611648" behindDoc="0" locked="0" layoutInCell="1" allowOverlap="1" wp14:anchorId="6F8EE7E7" wp14:editId="0E477F2C">
                            <wp:simplePos x="0" y="0"/>
                            <wp:positionH relativeFrom="column">
                              <wp:posOffset>3436620</wp:posOffset>
                            </wp:positionH>
                            <wp:positionV relativeFrom="paragraph">
                              <wp:posOffset>1522095</wp:posOffset>
                            </wp:positionV>
                            <wp:extent cx="1310005" cy="342900"/>
                            <wp:effectExtent l="1270" t="0" r="3175" b="127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41FCB" w14:textId="77777777" w:rsidR="00831733" w:rsidRDefault="00831733" w:rsidP="00332991"/>
                                      <w:p w14:paraId="6B34B9BC" w14:textId="77777777" w:rsidR="00831733" w:rsidRPr="00307827" w:rsidRDefault="00831733" w:rsidP="00332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E7E7" id="Text Box 219" o:spid="_x0000_s1101" type="#_x0000_t202" style="position:absolute;margin-left:270.6pt;margin-top:119.85pt;width:103.15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" filled="f" stroked="f">
                            <v:textbox>
                              <w:txbxContent>
                                <w:p w14:paraId="7AB41FCB" w14:textId="77777777" w:rsidR="00831733" w:rsidRDefault="00831733" w:rsidP="00332991"/>
                                <w:p w14:paraId="6B34B9BC" w14:textId="77777777" w:rsidR="00831733" w:rsidRPr="00307827" w:rsidRDefault="00831733" w:rsidP="00332991"/>
                              </w:txbxContent>
                            </v:textbox>
                          </v:shape>
                        </w:pict>
                      </mc:Fallback>
                    </mc:AlternateContent>
                  </w:r>
                  <w:r w:rsidRPr="00332991">
                    <w:rPr>
                      <w:noProof/>
                      <w:lang w:eastAsia="en-AU"/>
                    </w:rPr>
                    <mc:AlternateContent>
                      <mc:Choice Requires="wps">
                        <w:drawing>
                          <wp:anchor distT="0" distB="0" distL="114300" distR="114300" simplePos="0" relativeHeight="251607552" behindDoc="0" locked="0" layoutInCell="1" allowOverlap="1" wp14:anchorId="7CF7E2EF" wp14:editId="67E66CBC">
                            <wp:simplePos x="0" y="0"/>
                            <wp:positionH relativeFrom="column">
                              <wp:posOffset>3398520</wp:posOffset>
                            </wp:positionH>
                            <wp:positionV relativeFrom="paragraph">
                              <wp:posOffset>615950</wp:posOffset>
                            </wp:positionV>
                            <wp:extent cx="1308735" cy="342900"/>
                            <wp:effectExtent l="1270" t="0" r="4445" b="254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5F66" w14:textId="77777777" w:rsidR="00831733" w:rsidRPr="003E7D58" w:rsidRDefault="00831733" w:rsidP="00332991">
                                        <w:pPr>
                                          <w:rPr>
                                            <w:sz w:val="16"/>
                                            <w:szCs w:val="16"/>
                                          </w:rPr>
                                        </w:pPr>
                                        <w:r w:rsidRPr="003E7D58">
                                          <w:rPr>
                                            <w:sz w:val="16"/>
                                            <w:szCs w:val="16"/>
                                          </w:rPr>
                                          <w:t>Supply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E2EF" id="Text Box 218" o:spid="_x0000_s1102" type="#_x0000_t202" style="position:absolute;margin-left:267.6pt;margin-top:48.5pt;width:103.05pt;height: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I1vA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" filled="f" stroked="f">
                            <v:textbox>
                              <w:txbxContent>
                                <w:p w14:paraId="60C65F66" w14:textId="77777777" w:rsidR="00831733" w:rsidRPr="003E7D58" w:rsidRDefault="00831733" w:rsidP="00332991">
                                  <w:pPr>
                                    <w:rPr>
                                      <w:sz w:val="16"/>
                                      <w:szCs w:val="16"/>
                                    </w:rPr>
                                  </w:pPr>
                                  <w:r w:rsidRPr="003E7D58">
                                    <w:rPr>
                                      <w:sz w:val="16"/>
                                      <w:szCs w:val="16"/>
                                    </w:rPr>
                                    <w:t>Supply (base case)</w:t>
                                  </w:r>
                                </w:p>
                              </w:txbxContent>
                            </v:textbox>
                          </v:shape>
                        </w:pict>
                      </mc:Fallback>
                    </mc:AlternateContent>
                  </w:r>
                  <w:r w:rsidRPr="00332991">
                    <w:rPr>
                      <w:noProof/>
                      <w:lang w:eastAsia="en-AU"/>
                    </w:rPr>
                    <mc:AlternateContent>
                      <mc:Choice Requires="wps">
                        <w:drawing>
                          <wp:anchor distT="0" distB="0" distL="114300" distR="114300" simplePos="0" relativeHeight="251601408" behindDoc="0" locked="0" layoutInCell="1" allowOverlap="1" wp14:anchorId="798C5A63" wp14:editId="0DE65984">
                            <wp:simplePos x="0" y="0"/>
                            <wp:positionH relativeFrom="column">
                              <wp:posOffset>3225165</wp:posOffset>
                            </wp:positionH>
                            <wp:positionV relativeFrom="paragraph">
                              <wp:posOffset>628015</wp:posOffset>
                            </wp:positionV>
                            <wp:extent cx="211455" cy="0"/>
                            <wp:effectExtent l="8890" t="9525" r="8255" b="9525"/>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7B52C" id="Straight Arrow Connector 217" o:spid="_x0000_s1026" type="#_x0000_t32" style="position:absolute;margin-left:253.95pt;margin-top:49.45pt;width:16.6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" strokecolor="#9fbfc2" strokeweight="1pt"/>
                        </w:pict>
                      </mc:Fallback>
                    </mc:AlternateContent>
                  </w:r>
                  <w:r w:rsidRPr="00332991">
                    <w:rPr>
                      <w:noProof/>
                      <w:lang w:eastAsia="en-AU"/>
                    </w:rPr>
                    <mc:AlternateContent>
                      <mc:Choice Requires="wps">
                        <w:drawing>
                          <wp:anchor distT="0" distB="0" distL="114300" distR="114300" simplePos="0" relativeHeight="251603456" behindDoc="0" locked="0" layoutInCell="1" allowOverlap="1" wp14:anchorId="48E95355" wp14:editId="5904E209">
                            <wp:simplePos x="0" y="0"/>
                            <wp:positionH relativeFrom="column">
                              <wp:posOffset>3225165</wp:posOffset>
                            </wp:positionH>
                            <wp:positionV relativeFrom="paragraph">
                              <wp:posOffset>977900</wp:posOffset>
                            </wp:positionV>
                            <wp:extent cx="211455" cy="0"/>
                            <wp:effectExtent l="8890" t="6985" r="8255" b="12065"/>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860D9" id="Straight Arrow Connector 216" o:spid="_x0000_s1026" type="#_x0000_t32" style="position:absolute;margin-left:253.95pt;margin-top:77pt;width:16.65pt;height:0;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" strokecolor="#e83f35" strokeweight="1pt"/>
                        </w:pict>
                      </mc:Fallback>
                    </mc:AlternateContent>
                  </w:r>
                  <w:r w:rsidRPr="00332991">
                    <w:rPr>
                      <w:noProof/>
                      <w:lang w:eastAsia="en-AU"/>
                    </w:rPr>
                    <mc:AlternateContent>
                      <mc:Choice Requires="wps">
                        <w:drawing>
                          <wp:anchor distT="0" distB="0" distL="114300" distR="114300" simplePos="0" relativeHeight="251602432" behindDoc="0" locked="0" layoutInCell="1" allowOverlap="1" wp14:anchorId="2DA433DB" wp14:editId="2B605F3E">
                            <wp:simplePos x="0" y="0"/>
                            <wp:positionH relativeFrom="column">
                              <wp:posOffset>3225165</wp:posOffset>
                            </wp:positionH>
                            <wp:positionV relativeFrom="paragraph">
                              <wp:posOffset>803910</wp:posOffset>
                            </wp:positionV>
                            <wp:extent cx="211455" cy="0"/>
                            <wp:effectExtent l="8890" t="13970" r="8255" b="14605"/>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4BAAF" id="Straight Arrow Connector 215" o:spid="_x0000_s1026" type="#_x0000_t32" style="position:absolute;margin-left:253.95pt;margin-top:63.3pt;width:16.65pt;height:0;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" strokecolor="#e83f35" strokeweight="1pt">
                            <v:stroke dashstyle="1 1"/>
                          </v:shape>
                        </w:pict>
                      </mc:Fallback>
                    </mc:AlternateContent>
                  </w:r>
                  <w:r w:rsidRPr="00332991">
                    <w:rPr>
                      <w:noProof/>
                      <w:lang w:eastAsia="en-AU"/>
                    </w:rPr>
                    <mc:AlternateContent>
                      <mc:Choice Requires="wps">
                        <w:drawing>
                          <wp:anchor distT="0" distB="0" distL="114300" distR="114300" simplePos="0" relativeHeight="251606528" behindDoc="0" locked="0" layoutInCell="1" allowOverlap="1" wp14:anchorId="5A5B5642" wp14:editId="2B329D8C">
                            <wp:simplePos x="0" y="0"/>
                            <wp:positionH relativeFrom="column">
                              <wp:posOffset>3391535</wp:posOffset>
                            </wp:positionH>
                            <wp:positionV relativeFrom="paragraph">
                              <wp:posOffset>447675</wp:posOffset>
                            </wp:positionV>
                            <wp:extent cx="855980" cy="342900"/>
                            <wp:effectExtent l="3810" t="635"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6C0DE" w14:textId="77777777" w:rsidR="00831733" w:rsidRPr="003E7D58" w:rsidRDefault="00831733" w:rsidP="00332991">
                                        <w:pPr>
                                          <w:rPr>
                                            <w:sz w:val="16"/>
                                            <w:szCs w:val="16"/>
                                          </w:rPr>
                                        </w:pPr>
                                        <w:r w:rsidRPr="003E7D58">
                                          <w:rPr>
                                            <w:sz w:val="16"/>
                                            <w:szCs w:val="16"/>
                                          </w:rPr>
                                          <w:t>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B5642" id="Text Box 214" o:spid="_x0000_s1103" type="#_x0000_t202" style="position:absolute;margin-left:267.05pt;margin-top:35.25pt;width:67.4pt;height:2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Nuw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" filled="f" stroked="f">
                            <v:textbox>
                              <w:txbxContent>
                                <w:p w14:paraId="3546C0DE" w14:textId="77777777" w:rsidR="00831733" w:rsidRPr="003E7D58" w:rsidRDefault="00831733" w:rsidP="00332991">
                                  <w:pPr>
                                    <w:rPr>
                                      <w:sz w:val="16"/>
                                      <w:szCs w:val="16"/>
                                    </w:rPr>
                                  </w:pPr>
                                  <w:r w:rsidRPr="003E7D58">
                                    <w:rPr>
                                      <w:sz w:val="16"/>
                                      <w:szCs w:val="16"/>
                                    </w:rPr>
                                    <w:t>Demand</w:t>
                                  </w:r>
                                </w:p>
                              </w:txbxContent>
                            </v:textbox>
                          </v:shape>
                        </w:pict>
                      </mc:Fallback>
                    </mc:AlternateContent>
                  </w:r>
                  <w:r w:rsidRPr="00332991">
                    <w:rPr>
                      <w:noProof/>
                      <w:lang w:eastAsia="en-AU"/>
                    </w:rPr>
                    <mc:AlternateContent>
                      <mc:Choice Requires="wps">
                        <w:drawing>
                          <wp:anchor distT="0" distB="0" distL="114300" distR="114300" simplePos="0" relativeHeight="251599360" behindDoc="0" locked="0" layoutInCell="1" allowOverlap="1" wp14:anchorId="5D71E9EE" wp14:editId="4FD2DD66">
                            <wp:simplePos x="0" y="0"/>
                            <wp:positionH relativeFrom="column">
                              <wp:posOffset>73025</wp:posOffset>
                            </wp:positionH>
                            <wp:positionV relativeFrom="paragraph">
                              <wp:posOffset>1226185</wp:posOffset>
                            </wp:positionV>
                            <wp:extent cx="408940" cy="342900"/>
                            <wp:effectExtent l="0" t="0" r="635" b="1905"/>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E54E" w14:textId="77777777" w:rsidR="00831733" w:rsidRPr="00ED455D" w:rsidRDefault="00831733" w:rsidP="00332991">
                                        <w:pPr>
                                          <w:rPr>
                                            <w:rFonts w:cs="Arial"/>
                                            <w:sz w:val="16"/>
                                            <w:szCs w:val="16"/>
                                          </w:rPr>
                                        </w:pPr>
                                        <w:r>
                                          <w:rPr>
                                            <w:rFonts w:ascii="Garamond" w:hAnsi="Garamond"/>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E9EE" id="Text Box 213" o:spid="_x0000_s1104" type="#_x0000_t202" style="position:absolute;margin-left:5.75pt;margin-top:96.55pt;width:32.2pt;height:2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9IuwIAAMQ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" filled="f" stroked="f">
                            <v:textbox>
                              <w:txbxContent>
                                <w:p w14:paraId="7661E54E" w14:textId="77777777" w:rsidR="00831733" w:rsidRPr="00ED455D" w:rsidRDefault="00831733" w:rsidP="00332991">
                                  <w:pPr>
                                    <w:rPr>
                                      <w:rFonts w:cs="Arial"/>
                                      <w:sz w:val="16"/>
                                      <w:szCs w:val="16"/>
                                    </w:rPr>
                                  </w:pPr>
                                  <w:r>
                                    <w:rPr>
                                      <w:rFonts w:ascii="Garamond" w:hAnsi="Garamond"/>
                                      <w:sz w:val="16"/>
                                      <w:szCs w:val="16"/>
                                    </w:rPr>
                                    <w:t>$10</w:t>
                                  </w:r>
                                </w:p>
                              </w:txbxContent>
                            </v:textbox>
                          </v:shape>
                        </w:pict>
                      </mc:Fallback>
                    </mc:AlternateContent>
                  </w:r>
                  <w:r w:rsidRPr="00332991">
                    <w:rPr>
                      <w:noProof/>
                      <w:lang w:eastAsia="en-AU"/>
                    </w:rPr>
                    <mc:AlternateContent>
                      <mc:Choice Requires="wps">
                        <w:drawing>
                          <wp:anchor distT="0" distB="0" distL="114300" distR="114300" simplePos="0" relativeHeight="251615744" behindDoc="0" locked="0" layoutInCell="1" allowOverlap="1" wp14:anchorId="02544C24" wp14:editId="67846E37">
                            <wp:simplePos x="0" y="0"/>
                            <wp:positionH relativeFrom="column">
                              <wp:posOffset>368300</wp:posOffset>
                            </wp:positionH>
                            <wp:positionV relativeFrom="paragraph">
                              <wp:posOffset>921385</wp:posOffset>
                            </wp:positionV>
                            <wp:extent cx="2637790" cy="479425"/>
                            <wp:effectExtent l="9525" t="7620" r="10160" b="8255"/>
                            <wp:wrapNone/>
                            <wp:docPr id="21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7790" cy="479425"/>
                                    </a:xfrm>
                                    <a:custGeom>
                                      <a:avLst/>
                                      <a:gdLst>
                                        <a:gd name="T0" fmla="*/ 0 w 4190"/>
                                        <a:gd name="T1" fmla="*/ 755 h 755"/>
                                        <a:gd name="T2" fmla="*/ 3819 w 4190"/>
                                        <a:gd name="T3" fmla="*/ 755 h 755"/>
                                        <a:gd name="T4" fmla="*/ 3819 w 4190"/>
                                        <a:gd name="T5" fmla="*/ 0 h 755"/>
                                        <a:gd name="T6" fmla="*/ 4190 w 4190"/>
                                        <a:gd name="T7" fmla="*/ 0 h 755"/>
                                      </a:gdLst>
                                      <a:ahLst/>
                                      <a:cxnLst>
                                        <a:cxn ang="0">
                                          <a:pos x="T0" y="T1"/>
                                        </a:cxn>
                                        <a:cxn ang="0">
                                          <a:pos x="T2" y="T3"/>
                                        </a:cxn>
                                        <a:cxn ang="0">
                                          <a:pos x="T4" y="T5"/>
                                        </a:cxn>
                                        <a:cxn ang="0">
                                          <a:pos x="T6" y="T7"/>
                                        </a:cxn>
                                      </a:cxnLst>
                                      <a:rect l="0" t="0" r="r" b="b"/>
                                      <a:pathLst>
                                        <a:path w="4190" h="755">
                                          <a:moveTo>
                                            <a:pt x="0" y="755"/>
                                          </a:moveTo>
                                          <a:lnTo>
                                            <a:pt x="3819" y="755"/>
                                          </a:lnTo>
                                          <a:lnTo>
                                            <a:pt x="3819" y="0"/>
                                          </a:lnTo>
                                          <a:lnTo>
                                            <a:pt x="4190"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1F22" id="Freeform 212" o:spid="_x0000_s1026" style="position:absolute;margin-left:29pt;margin-top:72.55pt;width:207.7pt;height:37.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9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" path="m,755r3819,l3819,r371,e" filled="f" strokecolor="#e83f35" strokeweight="1pt">
                            <v:path arrowok="t" o:connecttype="custom" o:connectlocs="0,479425;2404229,479425;2404229,0;2637790,0" o:connectangles="0,0,0,0"/>
                          </v:shape>
                        </w:pict>
                      </mc:Fallback>
                    </mc:AlternateContent>
                  </w:r>
                  <w:r w:rsidRPr="00332991">
                    <w:rPr>
                      <w:noProof/>
                      <w:lang w:eastAsia="en-AU"/>
                    </w:rPr>
                    <mc:AlternateContent>
                      <mc:Choice Requires="wps">
                        <w:drawing>
                          <wp:anchor distT="0" distB="0" distL="114300" distR="114300" simplePos="0" relativeHeight="251614720" behindDoc="0" locked="0" layoutInCell="1" allowOverlap="1" wp14:anchorId="66B8646D" wp14:editId="5E851DDA">
                            <wp:simplePos x="0" y="0"/>
                            <wp:positionH relativeFrom="column">
                              <wp:posOffset>359410</wp:posOffset>
                            </wp:positionH>
                            <wp:positionV relativeFrom="paragraph">
                              <wp:posOffset>175260</wp:posOffset>
                            </wp:positionV>
                            <wp:extent cx="2425065" cy="1238885"/>
                            <wp:effectExtent l="10160" t="13970" r="12700" b="13970"/>
                            <wp:wrapNone/>
                            <wp:docPr id="21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065" cy="1238885"/>
                                    </a:xfrm>
                                    <a:custGeom>
                                      <a:avLst/>
                                      <a:gdLst>
                                        <a:gd name="T0" fmla="*/ 0 w 3819"/>
                                        <a:gd name="T1" fmla="*/ 1951 h 1951"/>
                                        <a:gd name="T2" fmla="*/ 3819 w 3819"/>
                                        <a:gd name="T3" fmla="*/ 1951 h 1951"/>
                                        <a:gd name="T4" fmla="*/ 3819 w 3819"/>
                                        <a:gd name="T5" fmla="*/ 0 h 1951"/>
                                      </a:gdLst>
                                      <a:ahLst/>
                                      <a:cxnLst>
                                        <a:cxn ang="0">
                                          <a:pos x="T0" y="T1"/>
                                        </a:cxn>
                                        <a:cxn ang="0">
                                          <a:pos x="T2" y="T3"/>
                                        </a:cxn>
                                        <a:cxn ang="0">
                                          <a:pos x="T4" y="T5"/>
                                        </a:cxn>
                                      </a:cxnLst>
                                      <a:rect l="0" t="0" r="r" b="b"/>
                                      <a:pathLst>
                                        <a:path w="3819" h="1951">
                                          <a:moveTo>
                                            <a:pt x="0" y="1951"/>
                                          </a:moveTo>
                                          <a:lnTo>
                                            <a:pt x="3819" y="1951"/>
                                          </a:lnTo>
                                          <a:lnTo>
                                            <a:pt x="3819" y="0"/>
                                          </a:lnTo>
                                        </a:path>
                                      </a:pathLst>
                                    </a:custGeom>
                                    <a:noFill/>
                                    <a:ln w="12700">
                                      <a:solidFill>
                                        <a:srgbClr val="E83F35"/>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7E21D6" id="Freeform 21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3pt,111.35pt,219.25pt,111.35pt,219.25pt,13.8pt" coordsize="3819,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" filled="f" strokecolor="#e83f35" strokeweight="1pt">
                            <v:stroke dashstyle="1 1"/>
                            <v:path arrowok="t" o:connecttype="custom" o:connectlocs="0,1238885;2425065,1238885;2425065,0" o:connectangles="0,0,0"/>
                          </v:polyline>
                        </w:pict>
                      </mc:Fallback>
                    </mc:AlternateContent>
                  </w:r>
                  <w:r w:rsidRPr="00332991">
                    <w:rPr>
                      <w:noProof/>
                      <w:lang w:eastAsia="en-AU"/>
                    </w:rPr>
                    <mc:AlternateContent>
                      <mc:Choice Requires="wps">
                        <w:drawing>
                          <wp:anchor distT="0" distB="0" distL="114300" distR="114300" simplePos="0" relativeHeight="251613696" behindDoc="0" locked="0" layoutInCell="1" allowOverlap="1" wp14:anchorId="33D83179" wp14:editId="33D72749">
                            <wp:simplePos x="0" y="0"/>
                            <wp:positionH relativeFrom="column">
                              <wp:posOffset>359410</wp:posOffset>
                            </wp:positionH>
                            <wp:positionV relativeFrom="paragraph">
                              <wp:posOffset>337185</wp:posOffset>
                            </wp:positionV>
                            <wp:extent cx="2511425" cy="1527810"/>
                            <wp:effectExtent l="10160" t="13970" r="12065" b="10795"/>
                            <wp:wrapNone/>
                            <wp:docPr id="210"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1425" cy="1527810"/>
                                    </a:xfrm>
                                    <a:custGeom>
                                      <a:avLst/>
                                      <a:gdLst>
                                        <a:gd name="T0" fmla="*/ 0 w 3869"/>
                                        <a:gd name="T1" fmla="*/ 0 h 2198"/>
                                        <a:gd name="T2" fmla="*/ 3869 w 3869"/>
                                        <a:gd name="T3" fmla="*/ 0 h 2198"/>
                                        <a:gd name="T4" fmla="*/ 3869 w 3869"/>
                                        <a:gd name="T5" fmla="*/ 2198 h 2198"/>
                                      </a:gdLst>
                                      <a:ahLst/>
                                      <a:cxnLst>
                                        <a:cxn ang="0">
                                          <a:pos x="T0" y="T1"/>
                                        </a:cxn>
                                        <a:cxn ang="0">
                                          <a:pos x="T2" y="T3"/>
                                        </a:cxn>
                                        <a:cxn ang="0">
                                          <a:pos x="T4" y="T5"/>
                                        </a:cxn>
                                      </a:cxnLst>
                                      <a:rect l="0" t="0" r="r" b="b"/>
                                      <a:pathLst>
                                        <a:path w="3869" h="2198">
                                          <a:moveTo>
                                            <a:pt x="0" y="0"/>
                                          </a:moveTo>
                                          <a:lnTo>
                                            <a:pt x="3869" y="0"/>
                                          </a:lnTo>
                                          <a:lnTo>
                                            <a:pt x="3869" y="2198"/>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8F41B" id="Freeform 210" o:spid="_x0000_s1026" style="position:absolute;margin-left:28.3pt;margin-top:26.55pt;width:197.75pt;height:120.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9,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" path="m,l3869,r,2198e" filled="f" strokecolor="#9fbfc2" strokeweight="1pt">
                            <v:path arrowok="t" o:connecttype="custom" o:connectlocs="0,0;2511425,0;2511425,1527810" o:connectangles="0,0,0"/>
                          </v:shape>
                        </w:pict>
                      </mc:Fallback>
                    </mc:AlternateContent>
                  </w:r>
                  <w:r w:rsidRPr="00332991">
                    <w:rPr>
                      <w:noProof/>
                      <w:lang w:eastAsia="en-AU"/>
                    </w:rPr>
                    <mc:AlternateContent>
                      <mc:Choice Requires="wps">
                        <w:drawing>
                          <wp:anchor distT="0" distB="0" distL="114300" distR="114300" simplePos="0" relativeHeight="251617792" behindDoc="0" locked="0" layoutInCell="1" allowOverlap="1" wp14:anchorId="6E2710F4" wp14:editId="600AF55B">
                            <wp:simplePos x="0" y="0"/>
                            <wp:positionH relativeFrom="column">
                              <wp:posOffset>2775585</wp:posOffset>
                            </wp:positionH>
                            <wp:positionV relativeFrom="paragraph">
                              <wp:posOffset>1400810</wp:posOffset>
                            </wp:positionV>
                            <wp:extent cx="8890" cy="464185"/>
                            <wp:effectExtent l="6985" t="10795" r="12700" b="1079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641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2150A" id="Straight Arrow Connector 209" o:spid="_x0000_s1026" type="#_x0000_t32" style="position:absolute;margin-left:218.55pt;margin-top:110.3pt;width:.7pt;height:36.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">
                            <v:stroke dashstyle="1 1"/>
                          </v:shape>
                        </w:pict>
                      </mc:Fallback>
                    </mc:AlternateContent>
                  </w:r>
                  <w:r w:rsidRPr="00332991">
                    <w:rPr>
                      <w:noProof/>
                      <w:lang w:eastAsia="en-AU"/>
                    </w:rPr>
                    <mc:AlternateContent>
                      <mc:Choice Requires="wps">
                        <w:drawing>
                          <wp:anchor distT="0" distB="0" distL="114300" distR="114300" simplePos="0" relativeHeight="251596288" behindDoc="0" locked="0" layoutInCell="1" allowOverlap="1" wp14:anchorId="16EDFF8D" wp14:editId="1F739C19">
                            <wp:simplePos x="0" y="0"/>
                            <wp:positionH relativeFrom="column">
                              <wp:posOffset>359410</wp:posOffset>
                            </wp:positionH>
                            <wp:positionV relativeFrom="paragraph">
                              <wp:posOffset>1870710</wp:posOffset>
                            </wp:positionV>
                            <wp:extent cx="2725420" cy="0"/>
                            <wp:effectExtent l="10160" t="13970" r="7620" b="508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7B038" id="Straight Arrow Connector 208" o:spid="_x0000_s1026" type="#_x0000_t32" style="position:absolute;margin-left:28.3pt;margin-top:147.3pt;width:214.6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"/>
                        </w:pict>
                      </mc:Fallback>
                    </mc:AlternateContent>
                  </w:r>
                  <w:r w:rsidRPr="00332991">
                    <w:rPr>
                      <w:noProof/>
                      <w:lang w:eastAsia="en-AU"/>
                    </w:rPr>
                    <mc:AlternateContent>
                      <mc:Choice Requires="wps">
                        <w:drawing>
                          <wp:anchor distT="0" distB="0" distL="114300" distR="114300" simplePos="0" relativeHeight="251619840" behindDoc="0" locked="0" layoutInCell="1" allowOverlap="1" wp14:anchorId="75D87F5D" wp14:editId="31381E1C">
                            <wp:simplePos x="0" y="0"/>
                            <wp:positionH relativeFrom="column">
                              <wp:posOffset>88265</wp:posOffset>
                            </wp:positionH>
                            <wp:positionV relativeFrom="paragraph">
                              <wp:posOffset>28575</wp:posOffset>
                            </wp:positionV>
                            <wp:extent cx="323215" cy="342900"/>
                            <wp:effectExtent l="0" t="635" r="4445"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C751" w14:textId="77777777" w:rsidR="00831733" w:rsidRPr="00ED455D" w:rsidRDefault="00831733" w:rsidP="00332991">
                                        <w:pPr>
                                          <w:rPr>
                                            <w:rFonts w:cs="Arial"/>
                                            <w:sz w:val="16"/>
                                            <w:szCs w:val="16"/>
                                          </w:rPr>
                                        </w:pPr>
                                        <w:r>
                                          <w:rPr>
                                            <w:rFonts w:ascii="Garamond" w:hAnsi="Garamond"/>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7F5D" id="Text Box 207" o:spid="_x0000_s1105" type="#_x0000_t202" style="position:absolute;margin-left:6.95pt;margin-top:2.25pt;width:25.45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DGvA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" filled="f" stroked="f">
                            <v:textbox>
                              <w:txbxContent>
                                <w:p w14:paraId="24A6C751" w14:textId="77777777" w:rsidR="00831733" w:rsidRPr="00ED455D" w:rsidRDefault="00831733" w:rsidP="00332991">
                                  <w:pPr>
                                    <w:rPr>
                                      <w:rFonts w:cs="Arial"/>
                                      <w:sz w:val="16"/>
                                      <w:szCs w:val="16"/>
                                    </w:rPr>
                                  </w:pPr>
                                  <w:r>
                                    <w:rPr>
                                      <w:rFonts w:ascii="Garamond" w:hAnsi="Garamond"/>
                                      <w:sz w:val="16"/>
                                      <w:szCs w:val="16"/>
                                    </w:rPr>
                                    <w:t>$</w:t>
                                  </w:r>
                                </w:p>
                              </w:txbxContent>
                            </v:textbox>
                          </v:shape>
                        </w:pict>
                      </mc:Fallback>
                    </mc:AlternateContent>
                  </w:r>
                  <w:r w:rsidRPr="00332991">
                    <w:rPr>
                      <w:noProof/>
                      <w:lang w:eastAsia="en-AU"/>
                    </w:rPr>
                    <mc:AlternateContent>
                      <mc:Choice Requires="wps">
                        <w:drawing>
                          <wp:anchor distT="0" distB="0" distL="114300" distR="114300" simplePos="0" relativeHeight="251597312" behindDoc="0" locked="0" layoutInCell="1" allowOverlap="1" wp14:anchorId="11F7BCDE" wp14:editId="50E7E665">
                            <wp:simplePos x="0" y="0"/>
                            <wp:positionH relativeFrom="column">
                              <wp:posOffset>2954655</wp:posOffset>
                            </wp:positionH>
                            <wp:positionV relativeFrom="paragraph">
                              <wp:posOffset>1769745</wp:posOffset>
                            </wp:positionV>
                            <wp:extent cx="454660" cy="342900"/>
                            <wp:effectExtent l="0" t="0" r="0" b="127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2A25" w14:textId="77777777" w:rsidR="00831733" w:rsidRPr="00ED455D" w:rsidRDefault="00831733" w:rsidP="00332991">
                                        <w:pPr>
                                          <w:rPr>
                                            <w:rFonts w:cs="Arial"/>
                                            <w:sz w:val="16"/>
                                            <w:szCs w:val="16"/>
                                          </w:rPr>
                                        </w:pPr>
                                        <w:r>
                                          <w:rPr>
                                            <w:rFonts w:ascii="Garamond" w:hAnsi="Garamond"/>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BCDE" id="Text Box 206" o:spid="_x0000_s1106" type="#_x0000_t202" style="position:absolute;margin-left:232.65pt;margin-top:139.35pt;width:35.8pt;height:2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O3uwIAAMQ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" filled="f" stroked="f">
                            <v:textbox>
                              <w:txbxContent>
                                <w:p w14:paraId="2D392A25" w14:textId="77777777" w:rsidR="00831733" w:rsidRPr="00ED455D" w:rsidRDefault="00831733" w:rsidP="00332991">
                                  <w:pPr>
                                    <w:rPr>
                                      <w:rFonts w:cs="Arial"/>
                                      <w:sz w:val="16"/>
                                      <w:szCs w:val="16"/>
                                    </w:rPr>
                                  </w:pPr>
                                  <w:r>
                                    <w:rPr>
                                      <w:rFonts w:ascii="Garamond" w:hAnsi="Garamond"/>
                                      <w:sz w:val="16"/>
                                      <w:szCs w:val="16"/>
                                    </w:rPr>
                                    <w:t>MW</w:t>
                                  </w:r>
                                </w:p>
                              </w:txbxContent>
                            </v:textbox>
                          </v:shape>
                        </w:pict>
                      </mc:Fallback>
                    </mc:AlternateContent>
                  </w:r>
                  <w:r w:rsidRPr="00332991">
                    <w:rPr>
                      <w:noProof/>
                      <w:lang w:eastAsia="en-AU"/>
                    </w:rPr>
                    <mc:AlternateContent>
                      <mc:Choice Requires="wps">
                        <w:drawing>
                          <wp:anchor distT="0" distB="0" distL="114300" distR="114300" simplePos="0" relativeHeight="251620864" behindDoc="0" locked="0" layoutInCell="1" allowOverlap="1" wp14:anchorId="121CFA39" wp14:editId="6B7EA2CE">
                            <wp:simplePos x="0" y="0"/>
                            <wp:positionH relativeFrom="column">
                              <wp:posOffset>359410</wp:posOffset>
                            </wp:positionH>
                            <wp:positionV relativeFrom="paragraph">
                              <wp:posOffset>164465</wp:posOffset>
                            </wp:positionV>
                            <wp:extent cx="1905" cy="1700530"/>
                            <wp:effectExtent l="10160" t="12700" r="6985" b="10795"/>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9951A" id="Straight Arrow Connector 205" o:spid="_x0000_s1026" type="#_x0000_t32" style="position:absolute;margin-left:28.3pt;margin-top:12.95pt;width:.15pt;height:133.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XZKwIAAFE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"/>
                        </w:pict>
                      </mc:Fallback>
                    </mc:AlternateContent>
                  </w:r>
                  <w:r w:rsidRPr="00332991">
                    <w:rPr>
                      <w:noProof/>
                      <w:lang w:eastAsia="en-AU"/>
                    </w:rPr>
                    <mc:AlternateContent>
                      <mc:Choice Requires="wps">
                        <w:drawing>
                          <wp:anchor distT="0" distB="0" distL="114300" distR="114300" simplePos="0" relativeHeight="251616768" behindDoc="0" locked="0" layoutInCell="1" allowOverlap="1" wp14:anchorId="3E9EF23C" wp14:editId="7438AB2C">
                            <wp:simplePos x="0" y="0"/>
                            <wp:positionH relativeFrom="column">
                              <wp:posOffset>20320</wp:posOffset>
                            </wp:positionH>
                            <wp:positionV relativeFrom="paragraph">
                              <wp:posOffset>742315</wp:posOffset>
                            </wp:positionV>
                            <wp:extent cx="408940" cy="342900"/>
                            <wp:effectExtent l="4445"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9E5E" w14:textId="77777777" w:rsidR="00831733" w:rsidRPr="00ED455D" w:rsidRDefault="00831733" w:rsidP="00332991">
                                        <w:pPr>
                                          <w:rPr>
                                            <w:rFonts w:cs="Arial"/>
                                            <w:sz w:val="16"/>
                                            <w:szCs w:val="16"/>
                                          </w:rPr>
                                        </w:pPr>
                                        <w:r>
                                          <w:rPr>
                                            <w:rFonts w:ascii="Garamond" w:hAnsi="Garamond"/>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F23C" id="Text Box 204" o:spid="_x0000_s1107" type="#_x0000_t202" style="position:absolute;margin-left:1.6pt;margin-top:58.45pt;width:32.2pt;height: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nOuw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" filled="f" stroked="f">
                            <v:textbox>
                              <w:txbxContent>
                                <w:p w14:paraId="05129E5E" w14:textId="77777777" w:rsidR="00831733" w:rsidRPr="00ED455D" w:rsidRDefault="00831733" w:rsidP="00332991">
                                  <w:pPr>
                                    <w:rPr>
                                      <w:rFonts w:cs="Arial"/>
                                      <w:sz w:val="16"/>
                                      <w:szCs w:val="16"/>
                                    </w:rPr>
                                  </w:pPr>
                                  <w:r>
                                    <w:rPr>
                                      <w:rFonts w:ascii="Garamond" w:hAnsi="Garamond"/>
                                      <w:sz w:val="16"/>
                                      <w:szCs w:val="16"/>
                                    </w:rPr>
                                    <w:t>$100</w:t>
                                  </w:r>
                                </w:p>
                              </w:txbxContent>
                            </v:textbox>
                          </v:shape>
                        </w:pict>
                      </mc:Fallback>
                    </mc:AlternateContent>
                  </w:r>
                  <w:r w:rsidRPr="00332991">
                    <w:rPr>
                      <w:noProof/>
                      <w:lang w:eastAsia="en-AU"/>
                    </w:rPr>
                    <mc:AlternateContent>
                      <mc:Choice Requires="wps">
                        <w:drawing>
                          <wp:anchor distT="0" distB="0" distL="114300" distR="114300" simplePos="0" relativeHeight="251618816" behindDoc="0" locked="0" layoutInCell="1" allowOverlap="1" wp14:anchorId="41465DF5" wp14:editId="3D0BBE61">
                            <wp:simplePos x="0" y="0"/>
                            <wp:positionH relativeFrom="column">
                              <wp:posOffset>359410</wp:posOffset>
                            </wp:positionH>
                            <wp:positionV relativeFrom="paragraph">
                              <wp:posOffset>925830</wp:posOffset>
                            </wp:positionV>
                            <wp:extent cx="2407285" cy="0"/>
                            <wp:effectExtent l="10160" t="12065" r="11430" b="6985"/>
                            <wp:wrapNone/>
                            <wp:docPr id="203" name="Straight Arrow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728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15BA" id="Straight Arrow Connector 203" o:spid="_x0000_s1026" type="#_x0000_t32" style="position:absolute;margin-left:28.3pt;margin-top:72.9pt;width:189.55pt;height:0;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">
                            <v:stroke dashstyle="1 1"/>
                          </v:shape>
                        </w:pict>
                      </mc:Fallback>
                    </mc:AlternateContent>
                  </w:r>
                  <w:r w:rsidRPr="00332991">
                    <w:rPr>
                      <w:noProof/>
                      <w:lang w:eastAsia="en-AU"/>
                    </w:rPr>
                    <mc:AlternateContent>
                      <mc:Choice Requires="wps">
                        <w:drawing>
                          <wp:anchor distT="0" distB="0" distL="114300" distR="114300" simplePos="0" relativeHeight="251594240" behindDoc="0" locked="0" layoutInCell="1" allowOverlap="1" wp14:anchorId="6BCD1847" wp14:editId="069371C6">
                            <wp:simplePos x="0" y="0"/>
                            <wp:positionH relativeFrom="column">
                              <wp:posOffset>2785745</wp:posOffset>
                            </wp:positionH>
                            <wp:positionV relativeFrom="paragraph">
                              <wp:posOffset>337185</wp:posOffset>
                            </wp:positionV>
                            <wp:extent cx="76200" cy="584200"/>
                            <wp:effectExtent l="0" t="4445" r="1905" b="190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584200"/>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C30E" id="Rectangle 202" o:spid="_x0000_s1026" style="position:absolute;margin-left:219.35pt;margin-top:26.55pt;width:6pt;height: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" fillcolor="#669" stroked="f"/>
                        </w:pict>
                      </mc:Fallback>
                    </mc:AlternateContent>
                  </w:r>
                  <w:r w:rsidRPr="00332991">
                    <w:rPr>
                      <w:noProof/>
                      <w:lang w:eastAsia="en-AU"/>
                    </w:rPr>
                    <mc:AlternateContent>
                      <mc:Choice Requires="wps">
                        <w:drawing>
                          <wp:anchor distT="0" distB="0" distL="114300" distR="114300" simplePos="0" relativeHeight="251595264" behindDoc="0" locked="0" layoutInCell="1" allowOverlap="1" wp14:anchorId="6B145EE2" wp14:editId="618066EF">
                            <wp:simplePos x="0" y="0"/>
                            <wp:positionH relativeFrom="column">
                              <wp:posOffset>368300</wp:posOffset>
                            </wp:positionH>
                            <wp:positionV relativeFrom="paragraph">
                              <wp:posOffset>337185</wp:posOffset>
                            </wp:positionV>
                            <wp:extent cx="2416175" cy="1063625"/>
                            <wp:effectExtent l="0" t="4445" r="3175" b="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06362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230F" id="Rectangle 201" o:spid="_x0000_s1026" style="position:absolute;margin-left:29pt;margin-top:26.55pt;width:190.25pt;height:83.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" fillcolor="#f2f2f2" stroked="f"/>
                        </w:pict>
                      </mc:Fallback>
                    </mc:AlternateContent>
                  </w:r>
                  <w:r w:rsidRPr="00332991">
                    <w:rPr>
                      <w:noProof/>
                      <w:lang w:eastAsia="en-AU"/>
                    </w:rPr>
                    <mc:AlternateContent>
                      <mc:Choice Requires="wps">
                        <w:drawing>
                          <wp:anchor distT="0" distB="0" distL="114300" distR="114300" simplePos="0" relativeHeight="251598336" behindDoc="0" locked="0" layoutInCell="1" allowOverlap="1" wp14:anchorId="2B047DB6" wp14:editId="15F9CCE6">
                            <wp:simplePos x="0" y="0"/>
                            <wp:positionH relativeFrom="column">
                              <wp:posOffset>-116840</wp:posOffset>
                            </wp:positionH>
                            <wp:positionV relativeFrom="paragraph">
                              <wp:posOffset>154305</wp:posOffset>
                            </wp:positionV>
                            <wp:extent cx="568325" cy="342900"/>
                            <wp:effectExtent l="635" t="2540" r="254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3638" w14:textId="77777777" w:rsidR="00831733" w:rsidRPr="00ED455D" w:rsidRDefault="00831733" w:rsidP="00332991">
                                        <w:pPr>
                                          <w:rPr>
                                            <w:rFonts w:cs="Arial"/>
                                            <w:sz w:val="16"/>
                                            <w:szCs w:val="16"/>
                                          </w:rPr>
                                        </w:pPr>
                                        <w:r>
                                          <w:rPr>
                                            <w:rFonts w:ascii="Garamond" w:hAnsi="Garamond"/>
                                            <w:sz w:val="16"/>
                                            <w:szCs w:val="16"/>
                                          </w:rPr>
                                          <w:t>$30,000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47DB6" id="Text Box 200" o:spid="_x0000_s1108" type="#_x0000_t202" style="position:absolute;margin-left:-9.2pt;margin-top:12.15pt;width:44.75pt;height:2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" filled="f" stroked="f">
                            <v:textbox>
                              <w:txbxContent>
                                <w:p w14:paraId="36523638" w14:textId="77777777" w:rsidR="00831733" w:rsidRPr="00ED455D" w:rsidRDefault="00831733" w:rsidP="00332991">
                                  <w:pPr>
                                    <w:rPr>
                                      <w:rFonts w:cs="Arial"/>
                                      <w:sz w:val="16"/>
                                      <w:szCs w:val="16"/>
                                    </w:rPr>
                                  </w:pPr>
                                  <w:r>
                                    <w:rPr>
                                      <w:rFonts w:ascii="Garamond" w:hAnsi="Garamond"/>
                                      <w:sz w:val="16"/>
                                      <w:szCs w:val="16"/>
                                    </w:rPr>
                                    <w:t>$30,000</w:t>
                                  </w:r>
                                </w:p>
                              </w:txbxContent>
                            </v:textbox>
                          </v:shape>
                        </w:pict>
                      </mc:Fallback>
                    </mc:AlternateContent>
                  </w:r>
                </w:p>
              </w:tc>
            </w:tr>
          </w:tbl>
          <w:p w14:paraId="4DEA44B3" w14:textId="0D3CE679" w:rsidR="00332991" w:rsidRPr="00DB69ED" w:rsidRDefault="00332991" w:rsidP="00332991">
            <w:pPr>
              <w:pStyle w:val="Caption"/>
              <w:rPr>
                <w14:textFill>
                  <w14:solidFill>
                    <w14:schemeClr w14:val="tx1">
                      <w14:lumMod w14:val="75000"/>
                      <w14:lumMod w14:val="75000"/>
                      <w14:lumOff w14:val="0"/>
                    </w14:schemeClr>
                  </w14:solidFill>
                </w14:textFill>
              </w:rPr>
            </w:pPr>
          </w:p>
        </w:tc>
      </w:tr>
    </w:tbl>
    <w:p w14:paraId="5F3B4E70" w14:textId="737BCA72" w:rsidR="0025359A" w:rsidRDefault="0025359A" w:rsidP="0025359A">
      <w:r w:rsidRPr="0025359A">
        <w:lastRenderedPageBreak/>
        <w:t xml:space="preserve">As noted above, a demand-side option may have a negative contribution to market benefit </w:t>
      </w:r>
      <w:r w:rsidR="00964A9D">
        <w:t>from increasing</w:t>
      </w:r>
      <w:r w:rsidRPr="0025359A">
        <w:t xml:space="preserve"> voluntary load curtailment</w:t>
      </w:r>
      <w:r w:rsidR="00964A9D">
        <w:t xml:space="preserve">, whilst </w:t>
      </w:r>
      <w:r w:rsidR="00964A9D" w:rsidRPr="0025359A">
        <w:t>simultaneousl</w:t>
      </w:r>
      <w:r w:rsidR="00964A9D">
        <w:t xml:space="preserve">y having </w:t>
      </w:r>
      <w:r w:rsidRPr="0025359A">
        <w:t xml:space="preserve">a positive contribution </w:t>
      </w:r>
      <w:r w:rsidR="00964A9D">
        <w:t xml:space="preserve">from </w:t>
      </w:r>
      <w:r w:rsidRPr="0025359A">
        <w:t>decreas</w:t>
      </w:r>
      <w:r w:rsidR="00964A9D">
        <w:t>ing</w:t>
      </w:r>
      <w:r w:rsidRPr="0025359A">
        <w:t xml:space="preserve"> involuntary load shedding. However, the net effect on market benefit would almost always be positive, as electricity will usually be worth more to those who are involuntarily curtailed than to those who are voluntarily curtailed.</w:t>
      </w:r>
    </w:p>
    <w:p w14:paraId="7C68294D" w14:textId="32E3DAE3"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29</w:t>
      </w:r>
      <w:r w:rsidR="006126C7">
        <w:rPr>
          <w:noProof/>
        </w:rPr>
        <w:fldChar w:fldCharType="end"/>
      </w:r>
      <w:r w:rsidRPr="00DB69ED">
        <w:t>:</w:t>
      </w:r>
      <w:r w:rsidR="000C5C01" w:rsidRPr="000C5C01">
        <w:t xml:space="preserve"> Increased voluntary and decreased involuntary load curtailment</w:t>
      </w:r>
    </w:p>
    <w:tbl>
      <w:tblPr>
        <w:tblStyle w:val="LightShading-Accent2"/>
        <w:tblW w:w="0" w:type="auto"/>
        <w:tblLook w:val="04A0" w:firstRow="1" w:lastRow="0" w:firstColumn="1" w:lastColumn="0" w:noHBand="0" w:noVBand="1"/>
      </w:tblPr>
      <w:tblGrid>
        <w:gridCol w:w="9242"/>
      </w:tblGrid>
      <w:tr w:rsidR="00DB69ED" w14:paraId="3F2889E4"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B604E91" w14:textId="77777777" w:rsidR="00332991" w:rsidRDefault="00332991" w:rsidP="0070164B">
            <w:pPr>
              <w:pStyle w:val="NoSpacing"/>
            </w:pPr>
          </w:p>
          <w:p w14:paraId="43325F11" w14:textId="600350FE" w:rsidR="000C5C01" w:rsidRPr="00BF06A1" w:rsidRDefault="006C4ED4" w:rsidP="00332991">
            <w:pPr>
              <w:pStyle w:val="BodyText"/>
            </w:pPr>
            <w:r>
              <w:t>Assume lo</w:t>
            </w:r>
            <w:r w:rsidR="000C5C01" w:rsidRPr="00BF06A1">
              <w:t>ad is 201 MW. Remote coal-fired generation has a fuel cost of $10/MWh and capacity of 250 MW. The capacity of the network between the remote generator and the load is limited to 200 MW. In the event demand outstrips supply</w:t>
            </w:r>
            <w:r w:rsidR="00964A9D">
              <w:t>,</w:t>
            </w:r>
            <w:r w:rsidR="000C5C01" w:rsidRPr="00BF06A1">
              <w:t xml:space="preserve"> load is involuntarily curtailed (load shedding)</w:t>
            </w:r>
            <w:r>
              <w:t xml:space="preserve"> where customers value this energy at $30,000/MWh.</w:t>
            </w:r>
          </w:p>
          <w:p w14:paraId="7E75E27E" w14:textId="02F70ED1" w:rsidR="000C5C01" w:rsidRPr="00BF06A1" w:rsidRDefault="000C5C01" w:rsidP="00332991">
            <w:pPr>
              <w:pStyle w:val="BodyText"/>
            </w:pPr>
            <w:r w:rsidRPr="00BF06A1">
              <w:t xml:space="preserve">The credible option is a demand side </w:t>
            </w:r>
            <w:r w:rsidR="00964A9D">
              <w:t>option where</w:t>
            </w:r>
            <w:r w:rsidRPr="00BF06A1">
              <w:t xml:space="preserve"> commercial customers agree with a retailer to reduce power demand by 1 MW when requested by the retailer. This will occur when the retailer expects that the spot price would exceed $1,000/MWh in the absence of load curtailment. The $1,000/MWh price reflects the retailer’s view of its commercial customers’ underlying willingness to pay for electricity.</w:t>
            </w:r>
          </w:p>
          <w:p w14:paraId="0B7EFB61" w14:textId="77777777" w:rsidR="000C5C01" w:rsidRPr="000C5C01" w:rsidRDefault="000C5C01" w:rsidP="00136734">
            <w:pPr>
              <w:pStyle w:val="BodyText"/>
            </w:pPr>
            <w:r w:rsidRPr="00BF06A1">
              <w:t xml:space="preserve">In </w:t>
            </w:r>
            <w:r w:rsidRPr="00136734">
              <w:t xml:space="preserve">the </w:t>
            </w:r>
            <w:r w:rsidRPr="00136734">
              <w:rPr>
                <w:rStyle w:val="Bold"/>
                <w:b w:val="0"/>
                <w:bCs/>
              </w:rPr>
              <w:t>base case</w:t>
            </w:r>
            <w:r w:rsidRPr="00136734">
              <w:t>:</w:t>
            </w:r>
          </w:p>
          <w:p w14:paraId="217E789B" w14:textId="77777777" w:rsidR="000C5C01" w:rsidRPr="00BF06A1" w:rsidRDefault="000C5C01" w:rsidP="00332991">
            <w:pPr>
              <w:pStyle w:val="Bulletpoint"/>
            </w:pPr>
            <w:r w:rsidRPr="00BF06A1">
              <w:t>Demand outstrips supply by 201 MW – 200 MW = 1 MW.</w:t>
            </w:r>
          </w:p>
          <w:p w14:paraId="0BE586E9" w14:textId="32EDF234" w:rsidR="000C5C01" w:rsidRPr="00BF06A1" w:rsidRDefault="000C5C01" w:rsidP="00332991">
            <w:pPr>
              <w:pStyle w:val="Bulletpoint"/>
            </w:pPr>
            <w:r w:rsidRPr="00BF06A1">
              <w:t>Price is set at the value customers place on involuntarily curtailed load ($30,000/MWh) and 1 MW of load is involuntarily curtailed to ensure demand = supply.</w:t>
            </w:r>
          </w:p>
          <w:p w14:paraId="7F755FBF" w14:textId="3FF37209" w:rsidR="000C5C01" w:rsidRPr="00BF06A1" w:rsidRDefault="000C5C01" w:rsidP="00332991">
            <w:pPr>
              <w:pStyle w:val="Bulletpoint"/>
            </w:pPr>
            <w:r w:rsidRPr="00BF06A1">
              <w:t>Value of voluntary load curtailment = 0 MW*$1,000 = $0 per hour.</w:t>
            </w:r>
          </w:p>
          <w:p w14:paraId="54E7310D" w14:textId="31695FF6" w:rsidR="000C5C01" w:rsidRPr="00BF06A1" w:rsidRDefault="000C5C01" w:rsidP="00332991">
            <w:pPr>
              <w:pStyle w:val="Bulletpoint"/>
            </w:pPr>
            <w:r w:rsidRPr="00BF06A1">
              <w:t>Value of involuntary load curtailment = 1 MW*$30,000 = $30,000 per hour.</w:t>
            </w:r>
          </w:p>
          <w:p w14:paraId="76C386D1" w14:textId="77777777" w:rsidR="00332991" w:rsidRDefault="00332991" w:rsidP="0070164B">
            <w:pPr>
              <w:pStyle w:val="NoSpacing"/>
            </w:pPr>
          </w:p>
          <w:p w14:paraId="44519391" w14:textId="0FB03A91" w:rsidR="000C5C01" w:rsidRPr="000C5C01" w:rsidRDefault="000C5C01" w:rsidP="00136734">
            <w:pPr>
              <w:pStyle w:val="BodyText"/>
            </w:pPr>
            <w:r w:rsidRPr="00BF06A1">
              <w:t xml:space="preserve">In the state of the </w:t>
            </w:r>
            <w:r w:rsidRPr="00136734">
              <w:t xml:space="preserve">world </w:t>
            </w:r>
            <w:r w:rsidRPr="00136734">
              <w:rPr>
                <w:rStyle w:val="Bold"/>
                <w:b w:val="0"/>
                <w:bCs/>
              </w:rPr>
              <w:t>with</w:t>
            </w:r>
            <w:r w:rsidRPr="000C5C01">
              <w:t xml:space="preserve"> the credible option:</w:t>
            </w:r>
          </w:p>
          <w:p w14:paraId="08970556" w14:textId="006D3577" w:rsidR="000C5C01" w:rsidRPr="000C5C01" w:rsidRDefault="000C5C01" w:rsidP="00332991">
            <w:pPr>
              <w:pStyle w:val="Bulletpoint"/>
            </w:pPr>
            <w:r w:rsidRPr="000C5C01">
              <w:t>Demand = load – voluntary load curtailment = 201</w:t>
            </w:r>
            <w:r w:rsidR="006C4ED4">
              <w:t xml:space="preserve"> </w:t>
            </w:r>
            <w:r w:rsidRPr="000C5C01">
              <w:t>MW – 1</w:t>
            </w:r>
            <w:r w:rsidR="006C4ED4">
              <w:t xml:space="preserve"> </w:t>
            </w:r>
            <w:r w:rsidRPr="000C5C01">
              <w:t>MW = 200 MW.</w:t>
            </w:r>
          </w:p>
          <w:p w14:paraId="24B457AF" w14:textId="2DE06BA3" w:rsidR="000C5C01" w:rsidRPr="000C5C01" w:rsidRDefault="00964A9D" w:rsidP="00332991">
            <w:pPr>
              <w:pStyle w:val="Bulletpoint"/>
            </w:pPr>
            <w:r>
              <w:t>T</w:t>
            </w:r>
            <w:r w:rsidRPr="000C5C01">
              <w:t xml:space="preserve">he remote generator </w:t>
            </w:r>
            <w:r>
              <w:t>sets the p</w:t>
            </w:r>
            <w:r w:rsidR="000C5C01" w:rsidRPr="000C5C01">
              <w:t>rice at $10/MWh.</w:t>
            </w:r>
          </w:p>
          <w:p w14:paraId="3594AB31" w14:textId="3CF7D63B" w:rsidR="000C5C01" w:rsidRPr="000C5C01" w:rsidRDefault="000C5C01" w:rsidP="00332991">
            <w:pPr>
              <w:pStyle w:val="Bulletpoint"/>
            </w:pPr>
            <w:r w:rsidRPr="000C5C01">
              <w:t>Voluntary load curtailment under the credible option at a price of $10/MWh is 1 MW.</w:t>
            </w:r>
          </w:p>
          <w:p w14:paraId="23784FBE" w14:textId="615EC8F6" w:rsidR="000C5C01" w:rsidRPr="000C5C01" w:rsidRDefault="000C5C01" w:rsidP="00332991">
            <w:pPr>
              <w:pStyle w:val="Bulletpoint"/>
            </w:pPr>
            <w:r w:rsidRPr="000C5C01">
              <w:t>Demand = supply and there is no load shedding.</w:t>
            </w:r>
          </w:p>
          <w:p w14:paraId="5997F6CD" w14:textId="7EF4548F" w:rsidR="000C5C01" w:rsidRPr="000C5C01" w:rsidRDefault="000C5C01" w:rsidP="00332991">
            <w:pPr>
              <w:pStyle w:val="Bulletpoint"/>
            </w:pPr>
            <w:r w:rsidRPr="000C5C01">
              <w:t>Value of voluntary load curtailment = 1 MW*$1000 = $1,000 per hour.</w:t>
            </w:r>
          </w:p>
          <w:p w14:paraId="2BCCFA01" w14:textId="77777777" w:rsidR="00332991" w:rsidRDefault="00332991" w:rsidP="0070164B">
            <w:pPr>
              <w:pStyle w:val="NoSpacing"/>
            </w:pPr>
          </w:p>
          <w:p w14:paraId="35E3FAF4" w14:textId="6D1BDC21" w:rsidR="000C5C01" w:rsidRPr="00BF06A1" w:rsidRDefault="000C5C01" w:rsidP="00332991">
            <w:pPr>
              <w:pStyle w:val="BodyText"/>
            </w:pPr>
            <w:r w:rsidRPr="00BF06A1">
              <w:t>The market benefit of the credible option arising from the demand side option is</w:t>
            </w:r>
            <w:r w:rsidR="00964A9D">
              <w:t xml:space="preserve"> the</w:t>
            </w:r>
            <w:r w:rsidRPr="00BF06A1">
              <w:t>:</w:t>
            </w:r>
          </w:p>
          <w:p w14:paraId="061F2C60" w14:textId="23FFEC49" w:rsidR="000C5C01" w:rsidRPr="000C5C01" w:rsidRDefault="000C5C01" w:rsidP="00332991">
            <w:pPr>
              <w:pStyle w:val="Bulletpoint"/>
            </w:pPr>
            <w:r w:rsidRPr="000C5C01">
              <w:t xml:space="preserve">benefit of decreased involuntary load curtailment = $30,000 </w:t>
            </w:r>
            <w:r w:rsidR="00964A9D">
              <w:rPr>
                <w:rFonts w:cs="Arial"/>
              </w:rPr>
              <w:t>–</w:t>
            </w:r>
            <w:r w:rsidRPr="000C5C01">
              <w:t xml:space="preserve"> $0 = $30,000</w:t>
            </w:r>
            <w:r w:rsidR="00964A9D">
              <w:t>;</w:t>
            </w:r>
            <w:r w:rsidRPr="000C5C01">
              <w:t xml:space="preserve"> less</w:t>
            </w:r>
          </w:p>
          <w:p w14:paraId="74F60828" w14:textId="2F759DA6" w:rsidR="000C5C01" w:rsidRDefault="000C5C01" w:rsidP="00332991">
            <w:pPr>
              <w:pStyle w:val="Bulletpoint"/>
            </w:pPr>
            <w:r w:rsidRPr="000C5C01">
              <w:t xml:space="preserve">benefit of increased voluntary load curtailment = $1,000 </w:t>
            </w:r>
            <w:r w:rsidR="00964A9D">
              <w:rPr>
                <w:rFonts w:cs="Arial"/>
              </w:rPr>
              <w:t>‒</w:t>
            </w:r>
            <w:r w:rsidRPr="000C5C01">
              <w:t xml:space="preserve"> $0 = $1,000.</w:t>
            </w:r>
          </w:p>
          <w:p w14:paraId="380528D7" w14:textId="77777777" w:rsidR="00332991" w:rsidRPr="000C5C01" w:rsidRDefault="00332991" w:rsidP="0070164B">
            <w:pPr>
              <w:pStyle w:val="NoSpacing"/>
            </w:pPr>
          </w:p>
          <w:p w14:paraId="1DA3E9F5" w14:textId="0ECE2C82" w:rsidR="000C5C01" w:rsidRDefault="000C5C01" w:rsidP="00332991">
            <w:pPr>
              <w:pStyle w:val="BodyText"/>
            </w:pPr>
            <w:r w:rsidRPr="00BF06A1">
              <w:t>The combined contribution to the market benefits of the credible option (in terms of increased volunt</w:t>
            </w:r>
            <w:r w:rsidRPr="000C5C01">
              <w:t>ary and decreased involuntary load curtailment) is thus $29,000 per hour. Assuming the same conditions over 10 hours in a year, the total contribution to the market benefits of the credible option would be 10*$29,000 = $290,000 per annum.</w:t>
            </w:r>
          </w:p>
          <w:p w14:paraId="3453268F" w14:textId="36C50455" w:rsidR="000C5C01" w:rsidRPr="006C4ED4" w:rsidRDefault="000C5C01" w:rsidP="006C4ED4">
            <w:pPr>
              <w:pStyle w:val="Caption"/>
              <w:rPr>
                <w14:textFill>
                  <w14:solidFill>
                    <w14:schemeClr w14:val="tx1">
                      <w14:lumMod w14:val="75000"/>
                      <w14:lumMod w14:val="75000"/>
                      <w14:lumOff w14:val="0"/>
                    </w14:schemeClr>
                  </w14:solidFill>
                </w14:textFill>
              </w:rPr>
            </w:pPr>
            <w:r>
              <w:rPr>
                <w14:textFill>
                  <w14:solidFill>
                    <w14:schemeClr w14:val="tx1">
                      <w14:lumMod w14:val="75000"/>
                      <w14:lumMod w14:val="75000"/>
                      <w14:lumOff w14:val="0"/>
                    </w14:schemeClr>
                  </w14:solidFill>
                </w14:textFill>
              </w:rPr>
              <w:t xml:space="preserve">Figure </w:t>
            </w:r>
            <w:r w:rsidR="00DB5515">
              <w:rPr>
                <w14:textFill>
                  <w14:solidFill>
                    <w14:schemeClr w14:val="tx1">
                      <w14:lumMod w14:val="75000"/>
                      <w14:lumMod w14:val="75000"/>
                      <w14:lumOff w14:val="0"/>
                    </w14:schemeClr>
                  </w14:solidFill>
                </w14:textFill>
              </w:rPr>
              <w:fldChar w:fldCharType="begin"/>
            </w:r>
            <w:r w:rsidR="00DB5515">
              <w:rPr>
                <w14:textFill>
                  <w14:solidFill>
                    <w14:schemeClr w14:val="tx1">
                      <w14:lumMod w14:val="75000"/>
                      <w14:lumMod w14:val="75000"/>
                      <w14:lumOff w14:val="0"/>
                    </w14:schemeClr>
                  </w14:solidFill>
                </w14:textFill>
              </w:rPr>
              <w:instrText xml:space="preserve"> SEQ Figure \* ARABIC </w:instrText>
            </w:r>
            <w:r w:rsidR="00DB5515">
              <w:rPr>
                <w14:textFill>
                  <w14:solidFill>
                    <w14:schemeClr w14:val="tx1">
                      <w14:lumMod w14:val="75000"/>
                      <w14:lumMod w14:val="75000"/>
                      <w14:lumOff w14:val="0"/>
                    </w14:schemeClr>
                  </w14:solidFill>
                </w14:textFill>
              </w:rPr>
              <w:fldChar w:fldCharType="separate"/>
            </w:r>
            <w:r w:rsidR="00150FE4">
              <w:rPr>
                <w:noProof/>
                <w14:textFill>
                  <w14:solidFill>
                    <w14:schemeClr w14:val="tx1">
                      <w14:lumMod w14:val="75000"/>
                      <w14:lumMod w14:val="75000"/>
                      <w14:lumOff w14:val="0"/>
                    </w14:schemeClr>
                  </w14:solidFill>
                </w14:textFill>
              </w:rPr>
              <w:t>8</w:t>
            </w:r>
            <w:r w:rsidR="00DB5515">
              <w:rPr>
                <w14:textFill>
                  <w14:solidFill>
                    <w14:schemeClr w14:val="tx1">
                      <w14:lumMod w14:val="75000"/>
                      <w14:lumMod w14:val="75000"/>
                      <w14:lumOff w14:val="0"/>
                    </w14:schemeClr>
                  </w14:solidFill>
                </w14:textFill>
              </w:rPr>
              <w:fldChar w:fldCharType="end"/>
            </w:r>
            <w:r>
              <w:rPr>
                <w14:textFill>
                  <w14:solidFill>
                    <w14:schemeClr w14:val="tx1">
                      <w14:lumMod w14:val="75000"/>
                      <w14:lumMod w14:val="75000"/>
                      <w14:lumOff w14:val="0"/>
                    </w14:schemeClr>
                  </w14:solidFill>
                </w14:textFill>
              </w:rPr>
              <w:t xml:space="preserve">: </w:t>
            </w:r>
            <w:r w:rsidRPr="000C5C01">
              <w:rPr>
                <w14:textFill>
                  <w14:solidFill>
                    <w14:schemeClr w14:val="tx1">
                      <w14:lumMod w14:val="75000"/>
                      <w14:lumMod w14:val="75000"/>
                      <w14:lumOff w14:val="0"/>
                    </w14:schemeClr>
                  </w14:solidFill>
                </w14:textFill>
              </w:rPr>
              <w:t>Increased voluntary and decreased involuntary load curtailment</w:t>
            </w:r>
          </w:p>
          <w:tbl>
            <w:tblPr>
              <w:tblW w:w="7739" w:type="dxa"/>
              <w:jc w:val="center"/>
              <w:tblBorders>
                <w:top w:val="single" w:sz="8" w:space="0" w:color="E83F35"/>
                <w:left w:val="single" w:sz="8" w:space="0" w:color="E83F35"/>
                <w:bottom w:val="single" w:sz="8" w:space="0" w:color="E83F35"/>
                <w:right w:val="single" w:sz="8" w:space="0" w:color="E83F35"/>
              </w:tblBorders>
              <w:tblLook w:val="00A0" w:firstRow="1" w:lastRow="0" w:firstColumn="1" w:lastColumn="0" w:noHBand="0" w:noVBand="0"/>
            </w:tblPr>
            <w:tblGrid>
              <w:gridCol w:w="7739"/>
            </w:tblGrid>
            <w:tr w:rsidR="000C5C01" w:rsidRPr="007252D8" w14:paraId="5DF5E9C5" w14:textId="77777777" w:rsidTr="00332991">
              <w:trPr>
                <w:trHeight w:hRule="exact" w:val="3672"/>
                <w:jc w:val="center"/>
              </w:trPr>
              <w:tc>
                <w:tcPr>
                  <w:tcW w:w="7739" w:type="dxa"/>
                  <w:tcBorders>
                    <w:top w:val="nil"/>
                    <w:left w:val="nil"/>
                    <w:bottom w:val="nil"/>
                    <w:right w:val="nil"/>
                  </w:tcBorders>
                </w:tcPr>
                <w:p w14:paraId="74FB0B85" w14:textId="77777777" w:rsidR="000C5C01" w:rsidRPr="000C5C01" w:rsidRDefault="000C5C01" w:rsidP="000C5C01">
                  <w:r w:rsidRPr="000C5C01">
                    <w:rPr>
                      <w:noProof/>
                      <w:lang w:eastAsia="en-AU"/>
                    </w:rPr>
                    <w:lastRenderedPageBreak/>
                    <mc:AlternateContent>
                      <mc:Choice Requires="wps">
                        <w:drawing>
                          <wp:anchor distT="0" distB="0" distL="114300" distR="114300" simplePos="0" relativeHeight="251575808" behindDoc="0" locked="0" layoutInCell="1" allowOverlap="1" wp14:anchorId="71C46CA2" wp14:editId="2B364083">
                            <wp:simplePos x="0" y="0"/>
                            <wp:positionH relativeFrom="column">
                              <wp:posOffset>2752090</wp:posOffset>
                            </wp:positionH>
                            <wp:positionV relativeFrom="paragraph">
                              <wp:posOffset>1852295</wp:posOffset>
                            </wp:positionV>
                            <wp:extent cx="454660" cy="342900"/>
                            <wp:effectExtent l="0" t="381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CE580" w14:textId="77777777" w:rsidR="00831733" w:rsidRPr="00ED455D" w:rsidRDefault="00831733" w:rsidP="000C5C01">
                                        <w:pPr>
                                          <w:rPr>
                                            <w:rFonts w:cs="Arial"/>
                                            <w:sz w:val="16"/>
                                            <w:szCs w:val="16"/>
                                          </w:rPr>
                                        </w:pPr>
                                        <w:r>
                                          <w:rPr>
                                            <w:sz w:val="16"/>
                                            <w:szCs w:val="16"/>
                                          </w:rPr>
                                          <w:t>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6CA2" id="Text Box 251" o:spid="_x0000_s1109" type="#_x0000_t202" style="position:absolute;margin-left:216.7pt;margin-top:145.85pt;width:35.8pt;height:27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81uwIAAMQ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" filled="f" stroked="f">
                            <v:textbox>
                              <w:txbxContent>
                                <w:p w14:paraId="2CBCE580" w14:textId="77777777" w:rsidR="00831733" w:rsidRPr="00ED455D" w:rsidRDefault="00831733" w:rsidP="000C5C01">
                                  <w:pPr>
                                    <w:rPr>
                                      <w:rFonts w:cs="Arial"/>
                                      <w:sz w:val="16"/>
                                      <w:szCs w:val="16"/>
                                    </w:rPr>
                                  </w:pPr>
                                  <w:r>
                                    <w:rPr>
                                      <w:sz w:val="16"/>
                                      <w:szCs w:val="16"/>
                                    </w:rPr>
                                    <w:t>201</w:t>
                                  </w:r>
                                </w:p>
                              </w:txbxContent>
                            </v:textbox>
                          </v:shape>
                        </w:pict>
                      </mc:Fallback>
                    </mc:AlternateContent>
                  </w:r>
                  <w:r w:rsidRPr="000C5C01">
                    <w:rPr>
                      <w:noProof/>
                      <w:lang w:eastAsia="en-AU"/>
                    </w:rPr>
                    <mc:AlternateContent>
                      <mc:Choice Requires="wps">
                        <w:drawing>
                          <wp:anchor distT="0" distB="0" distL="114300" distR="114300" simplePos="0" relativeHeight="251585024" behindDoc="0" locked="0" layoutInCell="1" allowOverlap="1" wp14:anchorId="6BADFB1B" wp14:editId="5B55BAD4">
                            <wp:simplePos x="0" y="0"/>
                            <wp:positionH relativeFrom="column">
                              <wp:posOffset>2536825</wp:posOffset>
                            </wp:positionH>
                            <wp:positionV relativeFrom="paragraph">
                              <wp:posOffset>1852295</wp:posOffset>
                            </wp:positionV>
                            <wp:extent cx="454660" cy="342900"/>
                            <wp:effectExtent l="0" t="3810" r="254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1B24" w14:textId="77777777" w:rsidR="00831733" w:rsidRPr="00ED455D" w:rsidRDefault="00831733" w:rsidP="000C5C01">
                                        <w:pPr>
                                          <w:rPr>
                                            <w:rFonts w:cs="Arial"/>
                                            <w:sz w:val="16"/>
                                            <w:szCs w:val="16"/>
                                          </w:rPr>
                                        </w:pPr>
                                        <w:r>
                                          <w:rPr>
                                            <w:sz w:val="16"/>
                                            <w:szCs w:val="16"/>
                                          </w:rP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DFB1B" id="Text Box 250" o:spid="_x0000_s1110" type="#_x0000_t202" style="position:absolute;margin-left:199.75pt;margin-top:145.85pt;width:35.8pt;height:27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O4vAIAAMQ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" filled="f" stroked="f">
                            <v:textbox>
                              <w:txbxContent>
                                <w:p w14:paraId="65BD1B24" w14:textId="77777777" w:rsidR="00831733" w:rsidRPr="00ED455D" w:rsidRDefault="00831733" w:rsidP="000C5C01">
                                  <w:pPr>
                                    <w:rPr>
                                      <w:rFonts w:cs="Arial"/>
                                      <w:sz w:val="16"/>
                                      <w:szCs w:val="16"/>
                                    </w:rPr>
                                  </w:pPr>
                                  <w:r>
                                    <w:rPr>
                                      <w:sz w:val="16"/>
                                      <w:szCs w:val="16"/>
                                    </w:rPr>
                                    <w:t>200</w:t>
                                  </w:r>
                                </w:p>
                              </w:txbxContent>
                            </v:textbox>
                          </v:shape>
                        </w:pict>
                      </mc:Fallback>
                    </mc:AlternateContent>
                  </w:r>
                  <w:r w:rsidRPr="000C5C01">
                    <w:rPr>
                      <w:noProof/>
                      <w:lang w:eastAsia="en-AU"/>
                    </w:rPr>
                    <mc:AlternateContent>
                      <mc:Choice Requires="wps">
                        <w:drawing>
                          <wp:anchor distT="0" distB="0" distL="114300" distR="114300" simplePos="0" relativeHeight="251580928" behindDoc="0" locked="0" layoutInCell="1" allowOverlap="1" wp14:anchorId="388B6F75" wp14:editId="02ED3DAC">
                            <wp:simplePos x="0" y="0"/>
                            <wp:positionH relativeFrom="column">
                              <wp:posOffset>3446780</wp:posOffset>
                            </wp:positionH>
                            <wp:positionV relativeFrom="paragraph">
                              <wp:posOffset>337185</wp:posOffset>
                            </wp:positionV>
                            <wp:extent cx="1220470" cy="342900"/>
                            <wp:effectExtent l="0" t="3175" r="3175"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72466" w14:textId="77777777" w:rsidR="00831733" w:rsidRPr="00ED455D" w:rsidRDefault="00831733" w:rsidP="000C5C01">
                                        <w:pPr>
                                          <w:rPr>
                                            <w:rFonts w:cs="Arial"/>
                                            <w:sz w:val="16"/>
                                            <w:szCs w:val="16"/>
                                          </w:rPr>
                                        </w:pPr>
                                        <w:r>
                                          <w:rPr>
                                            <w:sz w:val="16"/>
                                            <w:szCs w:val="16"/>
                                          </w:rPr>
                                          <w:t>Demand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B6F75" id="Text Box 249" o:spid="_x0000_s1111" type="#_x0000_t202" style="position:absolute;margin-left:271.4pt;margin-top:26.55pt;width:96.1pt;height:27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8juwIAAMU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" filled="f" stroked="f">
                            <v:textbox>
                              <w:txbxContent>
                                <w:p w14:paraId="22C72466" w14:textId="77777777" w:rsidR="00831733" w:rsidRPr="00ED455D" w:rsidRDefault="00831733" w:rsidP="000C5C01">
                                  <w:pPr>
                                    <w:rPr>
                                      <w:rFonts w:cs="Arial"/>
                                      <w:sz w:val="16"/>
                                      <w:szCs w:val="16"/>
                                    </w:rPr>
                                  </w:pPr>
                                  <w:r>
                                    <w:rPr>
                                      <w:sz w:val="16"/>
                                      <w:szCs w:val="16"/>
                                    </w:rPr>
                                    <w:t>Demand (base case)</w:t>
                                  </w:r>
                                </w:p>
                              </w:txbxContent>
                            </v:textbox>
                          </v:shape>
                        </w:pict>
                      </mc:Fallback>
                    </mc:AlternateContent>
                  </w:r>
                  <w:r w:rsidRPr="000C5C01">
                    <w:rPr>
                      <w:noProof/>
                      <w:lang w:eastAsia="en-AU"/>
                    </w:rPr>
                    <mc:AlternateContent>
                      <mc:Choice Requires="wps">
                        <w:drawing>
                          <wp:anchor distT="0" distB="0" distL="114300" distR="114300" simplePos="0" relativeHeight="251582976" behindDoc="0" locked="0" layoutInCell="1" allowOverlap="1" wp14:anchorId="2072D341" wp14:editId="62639D1D">
                            <wp:simplePos x="0" y="0"/>
                            <wp:positionH relativeFrom="column">
                              <wp:posOffset>3452495</wp:posOffset>
                            </wp:positionH>
                            <wp:positionV relativeFrom="paragraph">
                              <wp:posOffset>1005840</wp:posOffset>
                            </wp:positionV>
                            <wp:extent cx="1310005" cy="342900"/>
                            <wp:effectExtent l="1270" t="0" r="3175" b="444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B3F" w14:textId="77777777" w:rsidR="00831733" w:rsidRPr="002F0788" w:rsidRDefault="00831733" w:rsidP="000C5C01">
                                        <w:pPr>
                                          <w:rPr>
                                            <w:sz w:val="16"/>
                                            <w:szCs w:val="16"/>
                                          </w:rPr>
                                        </w:pPr>
                                        <w:r w:rsidRPr="002F0788">
                                          <w:rPr>
                                            <w:sz w:val="16"/>
                                            <w:szCs w:val="16"/>
                                          </w:rPr>
                                          <w:t>Surplus (base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D341" id="Text Box 248" o:spid="_x0000_s1112" type="#_x0000_t202" style="position:absolute;margin-left:271.85pt;margin-top:79.2pt;width:103.15pt;height:27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" filled="f" stroked="f">
                            <v:textbox>
                              <w:txbxContent>
                                <w:p w14:paraId="4CCC1B3F" w14:textId="77777777" w:rsidR="00831733" w:rsidRPr="002F0788" w:rsidRDefault="00831733" w:rsidP="000C5C01">
                                  <w:pPr>
                                    <w:rPr>
                                      <w:sz w:val="16"/>
                                      <w:szCs w:val="16"/>
                                    </w:rPr>
                                  </w:pPr>
                                  <w:r w:rsidRPr="002F0788">
                                    <w:rPr>
                                      <w:sz w:val="16"/>
                                      <w:szCs w:val="16"/>
                                    </w:rPr>
                                    <w:t>Surplus (base case)</w:t>
                                  </w:r>
                                </w:p>
                              </w:txbxContent>
                            </v:textbox>
                          </v:shape>
                        </w:pict>
                      </mc:Fallback>
                    </mc:AlternateContent>
                  </w:r>
                  <w:r w:rsidRPr="000C5C01">
                    <w:rPr>
                      <w:noProof/>
                      <w:lang w:eastAsia="en-AU"/>
                    </w:rPr>
                    <mc:AlternateContent>
                      <mc:Choice Requires="wps">
                        <w:drawing>
                          <wp:anchor distT="0" distB="0" distL="114300" distR="114300" simplePos="0" relativeHeight="251579904" behindDoc="0" locked="0" layoutInCell="1" allowOverlap="1" wp14:anchorId="7519CE72" wp14:editId="228F5322">
                            <wp:simplePos x="0" y="0"/>
                            <wp:positionH relativeFrom="column">
                              <wp:posOffset>3280410</wp:posOffset>
                            </wp:positionH>
                            <wp:positionV relativeFrom="paragraph">
                              <wp:posOffset>1299210</wp:posOffset>
                            </wp:positionV>
                            <wp:extent cx="211455" cy="90805"/>
                            <wp:effectExtent l="635" t="3175" r="0" b="127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2A5E5" id="Rectangle 247" o:spid="_x0000_s1026" style="position:absolute;margin-left:258.3pt;margin-top:102.3pt;width:16.65pt;height:7.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MfQIAAP0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" fillcolor="#669" stroked="f"/>
                        </w:pict>
                      </mc:Fallback>
                    </mc:AlternateContent>
                  </w:r>
                  <w:r w:rsidRPr="000C5C01">
                    <w:rPr>
                      <w:noProof/>
                      <w:lang w:eastAsia="en-AU"/>
                    </w:rPr>
                    <mc:AlternateContent>
                      <mc:Choice Requires="wps">
                        <w:drawing>
                          <wp:anchor distT="0" distB="0" distL="114300" distR="114300" simplePos="0" relativeHeight="251578880" behindDoc="0" locked="0" layoutInCell="1" allowOverlap="1" wp14:anchorId="1ADF714A" wp14:editId="6F74F18D">
                            <wp:simplePos x="0" y="0"/>
                            <wp:positionH relativeFrom="column">
                              <wp:posOffset>3280410</wp:posOffset>
                            </wp:positionH>
                            <wp:positionV relativeFrom="paragraph">
                              <wp:posOffset>1132840</wp:posOffset>
                            </wp:positionV>
                            <wp:extent cx="211455" cy="90805"/>
                            <wp:effectExtent l="635" t="0" r="0" b="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908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80FB2" id="Rectangle 246" o:spid="_x0000_s1026" style="position:absolute;margin-left:258.3pt;margin-top:89.2pt;width:16.65pt;height:7.1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" fillcolor="#f2f2f2" stroked="f"/>
                        </w:pict>
                      </mc:Fallback>
                    </mc:AlternateContent>
                  </w:r>
                  <w:r w:rsidRPr="000C5C01">
                    <w:rPr>
                      <w:noProof/>
                      <w:lang w:eastAsia="en-AU"/>
                    </w:rPr>
                    <mc:AlternateContent>
                      <mc:Choice Requires="wps">
                        <w:drawing>
                          <wp:anchor distT="0" distB="0" distL="114300" distR="114300" simplePos="0" relativeHeight="251584000" behindDoc="0" locked="0" layoutInCell="1" allowOverlap="1" wp14:anchorId="59FF3170" wp14:editId="7463A2E2">
                            <wp:simplePos x="0" y="0"/>
                            <wp:positionH relativeFrom="column">
                              <wp:posOffset>3455670</wp:posOffset>
                            </wp:positionH>
                            <wp:positionV relativeFrom="paragraph">
                              <wp:posOffset>1165860</wp:posOffset>
                            </wp:positionV>
                            <wp:extent cx="1310005" cy="494665"/>
                            <wp:effectExtent l="4445" t="3175"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E1096" w14:textId="77777777" w:rsidR="00831733" w:rsidRPr="002F0788" w:rsidRDefault="00831733" w:rsidP="000C5C01">
                                        <w:pPr>
                                          <w:rPr>
                                            <w:sz w:val="16"/>
                                            <w:szCs w:val="16"/>
                                          </w:rPr>
                                        </w:pPr>
                                        <w:r w:rsidRPr="002F0788">
                                          <w:rPr>
                                            <w:sz w:val="16"/>
                                            <w:szCs w:val="16"/>
                                          </w:rPr>
                                          <w:t>Surplus increase (with DSM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3170" id="Text Box 245" o:spid="_x0000_s1113" type="#_x0000_t202" style="position:absolute;margin-left:272.1pt;margin-top:91.8pt;width:103.15pt;height:38.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PxvQIAAMU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" filled="f" stroked="f">
                            <v:textbox>
                              <w:txbxContent>
                                <w:p w14:paraId="4D3E1096" w14:textId="77777777" w:rsidR="00831733" w:rsidRPr="002F0788" w:rsidRDefault="00831733" w:rsidP="000C5C01">
                                  <w:pPr>
                                    <w:rPr>
                                      <w:sz w:val="16"/>
                                      <w:szCs w:val="16"/>
                                    </w:rPr>
                                  </w:pPr>
                                  <w:r w:rsidRPr="002F0788">
                                    <w:rPr>
                                      <w:sz w:val="16"/>
                                      <w:szCs w:val="16"/>
                                    </w:rPr>
                                    <w:t>Surplus increase (with DSM option)</w:t>
                                  </w:r>
                                </w:p>
                              </w:txbxContent>
                            </v:textbox>
                          </v:shape>
                        </w:pict>
                      </mc:Fallback>
                    </mc:AlternateContent>
                  </w:r>
                  <w:r w:rsidRPr="000C5C01">
                    <w:rPr>
                      <w:noProof/>
                      <w:lang w:eastAsia="en-AU"/>
                    </w:rPr>
                    <mc:AlternateContent>
                      <mc:Choice Requires="wps">
                        <w:drawing>
                          <wp:anchor distT="0" distB="0" distL="114300" distR="114300" simplePos="0" relativeHeight="251581952" behindDoc="0" locked="0" layoutInCell="1" allowOverlap="1" wp14:anchorId="7B2D97B1" wp14:editId="2D6CB143">
                            <wp:simplePos x="0" y="0"/>
                            <wp:positionH relativeFrom="column">
                              <wp:posOffset>3449955</wp:posOffset>
                            </wp:positionH>
                            <wp:positionV relativeFrom="paragraph">
                              <wp:posOffset>798830</wp:posOffset>
                            </wp:positionV>
                            <wp:extent cx="1160780" cy="342900"/>
                            <wp:effectExtent l="0" t="0" r="2540" b="190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F1605" w14:textId="77777777" w:rsidR="00831733" w:rsidRPr="00ED455D" w:rsidRDefault="00831733" w:rsidP="000C5C01">
                                        <w:pPr>
                                          <w:rPr>
                                            <w:rFonts w:cs="Arial"/>
                                            <w:sz w:val="16"/>
                                            <w:szCs w:val="16"/>
                                          </w:rPr>
                                        </w:pPr>
                                        <w:r>
                                          <w:rPr>
                                            <w:sz w:val="16"/>
                                            <w:szCs w:val="16"/>
                                          </w:rPr>
                                          <w:t>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97B1" id="Text Box 244" o:spid="_x0000_s1114" type="#_x0000_t202" style="position:absolute;margin-left:271.65pt;margin-top:62.9pt;width:91.4pt;height:2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ynvAIAAMU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" filled="f" stroked="f">
                            <v:textbox>
                              <w:txbxContent>
                                <w:p w14:paraId="610F1605" w14:textId="77777777" w:rsidR="00831733" w:rsidRPr="00ED455D" w:rsidRDefault="00831733" w:rsidP="000C5C01">
                                  <w:pPr>
                                    <w:rPr>
                                      <w:rFonts w:cs="Arial"/>
                                      <w:sz w:val="16"/>
                                      <w:szCs w:val="16"/>
                                    </w:rPr>
                                  </w:pPr>
                                  <w:r>
                                    <w:rPr>
                                      <w:sz w:val="16"/>
                                      <w:szCs w:val="16"/>
                                    </w:rPr>
                                    <w:t>Supply</w:t>
                                  </w:r>
                                </w:p>
                              </w:txbxContent>
                            </v:textbox>
                          </v:shape>
                        </w:pict>
                      </mc:Fallback>
                    </mc:AlternateContent>
                  </w:r>
                  <w:r w:rsidRPr="000C5C01">
                    <w:rPr>
                      <w:noProof/>
                      <w:lang w:eastAsia="en-AU"/>
                    </w:rPr>
                    <mc:AlternateContent>
                      <mc:Choice Requires="wps">
                        <w:drawing>
                          <wp:anchor distT="0" distB="0" distL="114300" distR="114300" simplePos="0" relativeHeight="251577856" behindDoc="0" locked="0" layoutInCell="1" allowOverlap="1" wp14:anchorId="60894DE2" wp14:editId="3DD9263D">
                            <wp:simplePos x="0" y="0"/>
                            <wp:positionH relativeFrom="column">
                              <wp:posOffset>3280410</wp:posOffset>
                            </wp:positionH>
                            <wp:positionV relativeFrom="paragraph">
                              <wp:posOffset>974090</wp:posOffset>
                            </wp:positionV>
                            <wp:extent cx="211455" cy="0"/>
                            <wp:effectExtent l="10160" t="11430" r="6985" b="762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E83F3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C5114" id="Straight Arrow Connector 243" o:spid="_x0000_s1026" type="#_x0000_t32" style="position:absolute;margin-left:258.3pt;margin-top:76.7pt;width:16.65pt;height:0;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" strokecolor="#e83f35" strokeweight="1pt"/>
                        </w:pict>
                      </mc:Fallback>
                    </mc:AlternateContent>
                  </w:r>
                  <w:r w:rsidRPr="000C5C01">
                    <w:rPr>
                      <w:noProof/>
                      <w:lang w:eastAsia="en-AU"/>
                    </w:rPr>
                    <mc:AlternateContent>
                      <mc:Choice Requires="wps">
                        <w:drawing>
                          <wp:anchor distT="0" distB="0" distL="114300" distR="114300" simplePos="0" relativeHeight="251593216" behindDoc="0" locked="0" layoutInCell="1" allowOverlap="1" wp14:anchorId="07AEF714" wp14:editId="4E9CD644">
                            <wp:simplePos x="0" y="0"/>
                            <wp:positionH relativeFrom="column">
                              <wp:posOffset>3446780</wp:posOffset>
                            </wp:positionH>
                            <wp:positionV relativeFrom="paragraph">
                              <wp:posOffset>501015</wp:posOffset>
                            </wp:positionV>
                            <wp:extent cx="1220470" cy="440690"/>
                            <wp:effectExtent l="0" t="0" r="3175" b="190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9B41" w14:textId="77777777" w:rsidR="00831733" w:rsidRPr="002F0788" w:rsidRDefault="00831733" w:rsidP="000C5C01">
                                        <w:pPr>
                                          <w:rPr>
                                            <w:sz w:val="16"/>
                                            <w:szCs w:val="16"/>
                                          </w:rPr>
                                        </w:pPr>
                                        <w:r w:rsidRPr="002F0788">
                                          <w:rPr>
                                            <w:sz w:val="16"/>
                                            <w:szCs w:val="16"/>
                                          </w:rPr>
                                          <w:t>Demand (with DSM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F714" id="Text Box 242" o:spid="_x0000_s1115" type="#_x0000_t202" style="position:absolute;margin-left:271.4pt;margin-top:39.45pt;width:96.1pt;height:34.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qPuwIAAMU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" filled="f" stroked="f">
                            <v:textbox>
                              <w:txbxContent>
                                <w:p w14:paraId="1ACC9B41" w14:textId="77777777" w:rsidR="00831733" w:rsidRPr="002F0788" w:rsidRDefault="00831733" w:rsidP="000C5C01">
                                  <w:pPr>
                                    <w:rPr>
                                      <w:sz w:val="16"/>
                                      <w:szCs w:val="16"/>
                                    </w:rPr>
                                  </w:pPr>
                                  <w:r w:rsidRPr="002F0788">
                                    <w:rPr>
                                      <w:sz w:val="16"/>
                                      <w:szCs w:val="16"/>
                                    </w:rPr>
                                    <w:t>Demand (with DSM option)</w:t>
                                  </w:r>
                                </w:p>
                              </w:txbxContent>
                            </v:textbox>
                          </v:shape>
                        </w:pict>
                      </mc:Fallback>
                    </mc:AlternateContent>
                  </w:r>
                  <w:r w:rsidRPr="000C5C01">
                    <w:rPr>
                      <w:noProof/>
                      <w:lang w:eastAsia="en-AU"/>
                    </w:rPr>
                    <mc:AlternateContent>
                      <mc:Choice Requires="wps">
                        <w:drawing>
                          <wp:anchor distT="0" distB="0" distL="114300" distR="114300" simplePos="0" relativeHeight="251592192" behindDoc="0" locked="0" layoutInCell="1" allowOverlap="1" wp14:anchorId="4348B515" wp14:editId="71D4BBF4">
                            <wp:simplePos x="0" y="0"/>
                            <wp:positionH relativeFrom="column">
                              <wp:posOffset>3280410</wp:posOffset>
                            </wp:positionH>
                            <wp:positionV relativeFrom="paragraph">
                              <wp:posOffset>681355</wp:posOffset>
                            </wp:positionV>
                            <wp:extent cx="211455" cy="0"/>
                            <wp:effectExtent l="10160" t="13970" r="6985" b="1460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358EF" id="Straight Arrow Connector 241" o:spid="_x0000_s1026" type="#_x0000_t32" style="position:absolute;margin-left:258.3pt;margin-top:53.65pt;width:16.6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" strokecolor="#9fbfc2" strokeweight="1pt">
                            <v:stroke dashstyle="1 1"/>
                          </v:shape>
                        </w:pict>
                      </mc:Fallback>
                    </mc:AlternateContent>
                  </w:r>
                  <w:r w:rsidRPr="000C5C01">
                    <w:rPr>
                      <w:noProof/>
                      <w:lang w:eastAsia="en-AU"/>
                    </w:rPr>
                    <mc:AlternateContent>
                      <mc:Choice Requires="wps">
                        <w:drawing>
                          <wp:anchor distT="0" distB="0" distL="114300" distR="114300" simplePos="0" relativeHeight="251576832" behindDoc="0" locked="0" layoutInCell="1" allowOverlap="1" wp14:anchorId="5BA23739" wp14:editId="093B63E6">
                            <wp:simplePos x="0" y="0"/>
                            <wp:positionH relativeFrom="column">
                              <wp:posOffset>3280410</wp:posOffset>
                            </wp:positionH>
                            <wp:positionV relativeFrom="paragraph">
                              <wp:posOffset>517525</wp:posOffset>
                            </wp:positionV>
                            <wp:extent cx="211455" cy="0"/>
                            <wp:effectExtent l="10160" t="12065" r="6985" b="6985"/>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12700">
                                      <a:solidFill>
                                        <a:srgbClr val="9FBF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EA53A" id="Straight Arrow Connector 240" o:spid="_x0000_s1026" type="#_x0000_t32" style="position:absolute;margin-left:258.3pt;margin-top:40.75pt;width:16.65pt;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" strokecolor="#9fbfc2" strokeweight="1pt"/>
                        </w:pict>
                      </mc:Fallback>
                    </mc:AlternateContent>
                  </w:r>
                  <w:r w:rsidRPr="000C5C01">
                    <w:rPr>
                      <w:noProof/>
                      <w:lang w:eastAsia="en-AU"/>
                    </w:rPr>
                    <mc:AlternateContent>
                      <mc:Choice Requires="wps">
                        <w:drawing>
                          <wp:anchor distT="0" distB="0" distL="114300" distR="114300" simplePos="0" relativeHeight="251568640" behindDoc="0" locked="0" layoutInCell="1" allowOverlap="1" wp14:anchorId="5E359E54" wp14:editId="46742387">
                            <wp:simplePos x="0" y="0"/>
                            <wp:positionH relativeFrom="column">
                              <wp:posOffset>375285</wp:posOffset>
                            </wp:positionH>
                            <wp:positionV relativeFrom="paragraph">
                              <wp:posOffset>342265</wp:posOffset>
                            </wp:positionV>
                            <wp:extent cx="2413635" cy="1076960"/>
                            <wp:effectExtent l="635" t="0" r="0" b="63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107696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2402" id="Rectangle 239" o:spid="_x0000_s1026" style="position:absolute;margin-left:29.55pt;margin-top:26.95pt;width:190.05pt;height:84.8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" fillcolor="#f2f2f2" stroked="f"/>
                        </w:pict>
                      </mc:Fallback>
                    </mc:AlternateContent>
                  </w:r>
                  <w:r w:rsidRPr="000C5C01">
                    <w:rPr>
                      <w:noProof/>
                      <w:lang w:eastAsia="en-AU"/>
                    </w:rPr>
                    <mc:AlternateContent>
                      <mc:Choice Requires="wps">
                        <w:drawing>
                          <wp:anchor distT="0" distB="0" distL="114300" distR="114300" simplePos="0" relativeHeight="251569664" behindDoc="0" locked="0" layoutInCell="1" allowOverlap="1" wp14:anchorId="2DC2042D" wp14:editId="7083DBFD">
                            <wp:simplePos x="0" y="0"/>
                            <wp:positionH relativeFrom="column">
                              <wp:posOffset>2788920</wp:posOffset>
                            </wp:positionH>
                            <wp:positionV relativeFrom="paragraph">
                              <wp:posOffset>342265</wp:posOffset>
                            </wp:positionV>
                            <wp:extent cx="88265" cy="708025"/>
                            <wp:effectExtent l="4445" t="0" r="2540" b="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708025"/>
                                    </a:xfrm>
                                    <a:prstGeom prst="rect">
                                      <a:avLst/>
                                    </a:prstGeom>
                                    <a:solidFill>
                                      <a:srgbClr val="66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9FEA" id="Rectangle 238" o:spid="_x0000_s1026" style="position:absolute;margin-left:219.6pt;margin-top:26.95pt;width:6.95pt;height:55.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" fillcolor="#669" stroked="f"/>
                        </w:pict>
                      </mc:Fallback>
                    </mc:AlternateContent>
                  </w:r>
                  <w:r w:rsidRPr="000C5C01">
                    <w:rPr>
                      <w:noProof/>
                      <w:lang w:eastAsia="en-AU"/>
                    </w:rPr>
                    <mc:AlternateContent>
                      <mc:Choice Requires="wps">
                        <w:drawing>
                          <wp:anchor distT="0" distB="0" distL="114300" distR="114300" simplePos="0" relativeHeight="251591168" behindDoc="0" locked="0" layoutInCell="1" allowOverlap="1" wp14:anchorId="7C1D4C5F" wp14:editId="0D9B72F9">
                            <wp:simplePos x="0" y="0"/>
                            <wp:positionH relativeFrom="column">
                              <wp:posOffset>-78740</wp:posOffset>
                            </wp:positionH>
                            <wp:positionV relativeFrom="paragraph">
                              <wp:posOffset>873125</wp:posOffset>
                            </wp:positionV>
                            <wp:extent cx="568325" cy="342900"/>
                            <wp:effectExtent l="3810" t="0" r="0" b="381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CD37F" w14:textId="77777777" w:rsidR="00831733" w:rsidRPr="00ED455D" w:rsidRDefault="00831733" w:rsidP="000C5C01">
                                        <w:pPr>
                                          <w:rPr>
                                            <w:rFonts w:cs="Arial"/>
                                            <w:sz w:val="16"/>
                                            <w:szCs w:val="16"/>
                                          </w:rPr>
                                        </w:pPr>
                                        <w:r>
                                          <w:rPr>
                                            <w:sz w:val="16"/>
                                            <w:szCs w:val="16"/>
                                          </w:rPr>
                                          <w:t>$1,000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4C5F" id="Text Box 237" o:spid="_x0000_s1116" type="#_x0000_t202" style="position:absolute;margin-left:-6.2pt;margin-top:68.75pt;width:44.75pt;height:2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m7vgIAAMQ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" filled="f" stroked="f">
                            <v:textbox>
                              <w:txbxContent>
                                <w:p w14:paraId="366CD37F" w14:textId="77777777" w:rsidR="00831733" w:rsidRPr="00ED455D" w:rsidRDefault="00831733" w:rsidP="000C5C01">
                                  <w:pPr>
                                    <w:rPr>
                                      <w:rFonts w:cs="Arial"/>
                                      <w:sz w:val="16"/>
                                      <w:szCs w:val="16"/>
                                    </w:rPr>
                                  </w:pPr>
                                  <w:r>
                                    <w:rPr>
                                      <w:sz w:val="16"/>
                                      <w:szCs w:val="16"/>
                                    </w:rPr>
                                    <w:t>$1,000</w:t>
                                  </w:r>
                                </w:p>
                              </w:txbxContent>
                            </v:textbox>
                          </v:shape>
                        </w:pict>
                      </mc:Fallback>
                    </mc:AlternateContent>
                  </w:r>
                  <w:r w:rsidRPr="000C5C01">
                    <w:rPr>
                      <w:noProof/>
                      <w:lang w:eastAsia="en-AU"/>
                    </w:rPr>
                    <mc:AlternateContent>
                      <mc:Choice Requires="wps">
                        <w:drawing>
                          <wp:anchor distT="0" distB="0" distL="114300" distR="114300" simplePos="0" relativeHeight="251570688" behindDoc="0" locked="0" layoutInCell="1" allowOverlap="1" wp14:anchorId="44B051A5" wp14:editId="1F9669E4">
                            <wp:simplePos x="0" y="0"/>
                            <wp:positionH relativeFrom="column">
                              <wp:posOffset>363855</wp:posOffset>
                            </wp:positionH>
                            <wp:positionV relativeFrom="paragraph">
                              <wp:posOffset>1050290</wp:posOffset>
                            </wp:positionV>
                            <wp:extent cx="2513330" cy="0"/>
                            <wp:effectExtent l="8255" t="11430" r="12065" b="762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33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BF57E" id="Straight Arrow Connector 236" o:spid="_x0000_s1026" type="#_x0000_t32" style="position:absolute;margin-left:28.65pt;margin-top:82.7pt;width:197.9pt;height:0;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">
                            <v:stroke dashstyle="1 1"/>
                          </v:shape>
                        </w:pict>
                      </mc:Fallback>
                    </mc:AlternateContent>
                  </w:r>
                  <w:r w:rsidRPr="000C5C01">
                    <w:rPr>
                      <w:noProof/>
                      <w:lang w:eastAsia="en-AU"/>
                    </w:rPr>
                    <mc:AlternateContent>
                      <mc:Choice Requires="wps">
                        <w:drawing>
                          <wp:anchor distT="0" distB="0" distL="114300" distR="114300" simplePos="0" relativeHeight="251590144" behindDoc="0" locked="0" layoutInCell="1" allowOverlap="1" wp14:anchorId="148C6E15" wp14:editId="6869027A">
                            <wp:simplePos x="0" y="0"/>
                            <wp:positionH relativeFrom="column">
                              <wp:posOffset>375285</wp:posOffset>
                            </wp:positionH>
                            <wp:positionV relativeFrom="paragraph">
                              <wp:posOffset>329565</wp:posOffset>
                            </wp:positionV>
                            <wp:extent cx="2399665" cy="1529715"/>
                            <wp:effectExtent l="10160" t="14605" r="9525" b="8255"/>
                            <wp:wrapNone/>
                            <wp:docPr id="235"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9665" cy="1529715"/>
                                    </a:xfrm>
                                    <a:custGeom>
                                      <a:avLst/>
                                      <a:gdLst>
                                        <a:gd name="T0" fmla="*/ 0 w 3869"/>
                                        <a:gd name="T1" fmla="*/ 0 h 2198"/>
                                        <a:gd name="T2" fmla="*/ 3869 w 3869"/>
                                        <a:gd name="T3" fmla="*/ 0 h 2198"/>
                                        <a:gd name="T4" fmla="*/ 3869 w 3869"/>
                                        <a:gd name="T5" fmla="*/ 2198 h 2198"/>
                                      </a:gdLst>
                                      <a:ahLst/>
                                      <a:cxnLst>
                                        <a:cxn ang="0">
                                          <a:pos x="T0" y="T1"/>
                                        </a:cxn>
                                        <a:cxn ang="0">
                                          <a:pos x="T2" y="T3"/>
                                        </a:cxn>
                                        <a:cxn ang="0">
                                          <a:pos x="T4" y="T5"/>
                                        </a:cxn>
                                      </a:cxnLst>
                                      <a:rect l="0" t="0" r="r" b="b"/>
                                      <a:pathLst>
                                        <a:path w="3869" h="2198">
                                          <a:moveTo>
                                            <a:pt x="0" y="0"/>
                                          </a:moveTo>
                                          <a:lnTo>
                                            <a:pt x="3869" y="0"/>
                                          </a:lnTo>
                                          <a:lnTo>
                                            <a:pt x="3869" y="2198"/>
                                          </a:lnTo>
                                        </a:path>
                                      </a:pathLst>
                                    </a:custGeom>
                                    <a:noFill/>
                                    <a:ln w="12700">
                                      <a:solidFill>
                                        <a:srgbClr val="9FBFC2"/>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FE691" id="Freeform 235" o:spid="_x0000_s1026" style="position:absolute;margin-left:29.55pt;margin-top:25.95pt;width:188.95pt;height:120.4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9,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" path="m,l3869,r,2198e" filled="f" strokecolor="#9fbfc2" strokeweight="1pt">
                            <v:stroke dashstyle="1 1"/>
                            <v:path arrowok="t" o:connecttype="custom" o:connectlocs="0,0;2399665,0;2399665,1529715" o:connectangles="0,0,0"/>
                          </v:shape>
                        </w:pict>
                      </mc:Fallback>
                    </mc:AlternateContent>
                  </w:r>
                  <w:r w:rsidRPr="000C5C01">
                    <w:rPr>
                      <w:noProof/>
                      <w:lang w:eastAsia="en-AU"/>
                    </w:rPr>
                    <mc:AlternateContent>
                      <mc:Choice Requires="wps">
                        <w:drawing>
                          <wp:anchor distT="0" distB="0" distL="114300" distR="114300" simplePos="0" relativeHeight="251572736" behindDoc="0" locked="0" layoutInCell="1" allowOverlap="1" wp14:anchorId="2C1969A1" wp14:editId="1F90FA6F">
                            <wp:simplePos x="0" y="0"/>
                            <wp:positionH relativeFrom="column">
                              <wp:posOffset>2964180</wp:posOffset>
                            </wp:positionH>
                            <wp:positionV relativeFrom="paragraph">
                              <wp:posOffset>1759585</wp:posOffset>
                            </wp:positionV>
                            <wp:extent cx="454660" cy="342900"/>
                            <wp:effectExtent l="0" t="0" r="3810" b="317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8289" w14:textId="77777777" w:rsidR="00831733" w:rsidRPr="00ED455D" w:rsidRDefault="00831733" w:rsidP="000C5C01">
                                        <w:pPr>
                                          <w:rPr>
                                            <w:rFonts w:cs="Arial"/>
                                            <w:sz w:val="16"/>
                                            <w:szCs w:val="16"/>
                                          </w:rPr>
                                        </w:pPr>
                                        <w:r>
                                          <w:rPr>
                                            <w:sz w:val="16"/>
                                            <w:szCs w:val="16"/>
                                          </w:rPr>
                                          <w:t>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69A1" id="Text Box 234" o:spid="_x0000_s1117" type="#_x0000_t202" style="position:absolute;margin-left:233.4pt;margin-top:138.55pt;width:35.8pt;height:27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ijvA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" filled="f" stroked="f">
                            <v:textbox>
                              <w:txbxContent>
                                <w:p w14:paraId="07FA8289" w14:textId="77777777" w:rsidR="00831733" w:rsidRPr="00ED455D" w:rsidRDefault="00831733" w:rsidP="000C5C01">
                                  <w:pPr>
                                    <w:rPr>
                                      <w:rFonts w:cs="Arial"/>
                                      <w:sz w:val="16"/>
                                      <w:szCs w:val="16"/>
                                    </w:rPr>
                                  </w:pPr>
                                  <w:r>
                                    <w:rPr>
                                      <w:sz w:val="16"/>
                                      <w:szCs w:val="16"/>
                                    </w:rPr>
                                    <w:t>MW</w:t>
                                  </w:r>
                                </w:p>
                              </w:txbxContent>
                            </v:textbox>
                          </v:shape>
                        </w:pict>
                      </mc:Fallback>
                    </mc:AlternateContent>
                  </w:r>
                  <w:r w:rsidRPr="000C5C01">
                    <w:rPr>
                      <w:noProof/>
                      <w:lang w:eastAsia="en-AU"/>
                    </w:rPr>
                    <mc:AlternateContent>
                      <mc:Choice Requires="wps">
                        <w:drawing>
                          <wp:anchor distT="0" distB="0" distL="114300" distR="114300" simplePos="0" relativeHeight="251574784" behindDoc="0" locked="0" layoutInCell="1" allowOverlap="1" wp14:anchorId="2A0EF9E0" wp14:editId="17E42E52">
                            <wp:simplePos x="0" y="0"/>
                            <wp:positionH relativeFrom="column">
                              <wp:posOffset>67310</wp:posOffset>
                            </wp:positionH>
                            <wp:positionV relativeFrom="paragraph">
                              <wp:posOffset>1231265</wp:posOffset>
                            </wp:positionV>
                            <wp:extent cx="408940" cy="342900"/>
                            <wp:effectExtent l="0" t="1905" r="3175"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7B9E" w14:textId="77777777" w:rsidR="00831733" w:rsidRPr="00ED455D" w:rsidRDefault="00831733" w:rsidP="000C5C01">
                                        <w:pPr>
                                          <w:rPr>
                                            <w:rFonts w:cs="Arial"/>
                                            <w:sz w:val="16"/>
                                            <w:szCs w:val="16"/>
                                          </w:rPr>
                                        </w:pPr>
                                        <w:r>
                                          <w:rPr>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F9E0" id="Text Box 233" o:spid="_x0000_s1118" type="#_x0000_t202" style="position:absolute;margin-left:5.3pt;margin-top:96.95pt;width:32.2pt;height:27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Xouw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" filled="f" stroked="f">
                            <v:textbox>
                              <w:txbxContent>
                                <w:p w14:paraId="306E7B9E" w14:textId="77777777" w:rsidR="00831733" w:rsidRPr="00ED455D" w:rsidRDefault="00831733" w:rsidP="000C5C01">
                                  <w:pPr>
                                    <w:rPr>
                                      <w:rFonts w:cs="Arial"/>
                                      <w:sz w:val="16"/>
                                      <w:szCs w:val="16"/>
                                    </w:rPr>
                                  </w:pPr>
                                  <w:r>
                                    <w:rPr>
                                      <w:sz w:val="16"/>
                                      <w:szCs w:val="16"/>
                                    </w:rPr>
                                    <w:t>$10</w:t>
                                  </w:r>
                                </w:p>
                              </w:txbxContent>
                            </v:textbox>
                          </v:shape>
                        </w:pict>
                      </mc:Fallback>
                    </mc:AlternateContent>
                  </w:r>
                  <w:r w:rsidRPr="000C5C01">
                    <w:rPr>
                      <w:noProof/>
                      <w:lang w:eastAsia="en-AU"/>
                    </w:rPr>
                    <mc:AlternateContent>
                      <mc:Choice Requires="wps">
                        <w:drawing>
                          <wp:anchor distT="0" distB="0" distL="114300" distR="114300" simplePos="0" relativeHeight="251571712" behindDoc="0" locked="0" layoutInCell="1" allowOverlap="1" wp14:anchorId="38145F0B" wp14:editId="27D1C9E5">
                            <wp:simplePos x="0" y="0"/>
                            <wp:positionH relativeFrom="column">
                              <wp:posOffset>113030</wp:posOffset>
                            </wp:positionH>
                            <wp:positionV relativeFrom="paragraph">
                              <wp:posOffset>19050</wp:posOffset>
                            </wp:positionV>
                            <wp:extent cx="323215" cy="342900"/>
                            <wp:effectExtent l="0" t="0" r="0" b="635"/>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91892" w14:textId="77777777" w:rsidR="00831733" w:rsidRPr="00ED455D" w:rsidRDefault="00831733" w:rsidP="000C5C01">
                                        <w:pPr>
                                          <w:rPr>
                                            <w:rFonts w:cs="Arial"/>
                                            <w:sz w:val="16"/>
                                            <w:szCs w:val="16"/>
                                          </w:rPr>
                                        </w:pP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5F0B" id="Text Box 232" o:spid="_x0000_s1119" type="#_x0000_t202" style="position:absolute;margin-left:8.9pt;margin-top:1.5pt;width:25.45pt;height:27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bIvQ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" filled="f" stroked="f">
                            <v:textbox>
                              <w:txbxContent>
                                <w:p w14:paraId="19891892" w14:textId="77777777" w:rsidR="00831733" w:rsidRPr="00ED455D" w:rsidRDefault="00831733" w:rsidP="000C5C01">
                                  <w:pPr>
                                    <w:rPr>
                                      <w:rFonts w:cs="Arial"/>
                                      <w:sz w:val="16"/>
                                      <w:szCs w:val="16"/>
                                    </w:rPr>
                                  </w:pPr>
                                  <w:r>
                                    <w:rPr>
                                      <w:sz w:val="16"/>
                                      <w:szCs w:val="16"/>
                                    </w:rPr>
                                    <w:t>$</w:t>
                                  </w:r>
                                </w:p>
                              </w:txbxContent>
                            </v:textbox>
                          </v:shape>
                        </w:pict>
                      </mc:Fallback>
                    </mc:AlternateContent>
                  </w:r>
                  <w:r w:rsidRPr="000C5C01">
                    <w:rPr>
                      <w:noProof/>
                      <w:lang w:eastAsia="en-AU"/>
                    </w:rPr>
                    <mc:AlternateContent>
                      <mc:Choice Requires="wps">
                        <w:drawing>
                          <wp:anchor distT="0" distB="0" distL="114300" distR="114300" simplePos="0" relativeHeight="251573760" behindDoc="0" locked="0" layoutInCell="1" allowOverlap="1" wp14:anchorId="081C4C8D" wp14:editId="363B2252">
                            <wp:simplePos x="0" y="0"/>
                            <wp:positionH relativeFrom="column">
                              <wp:posOffset>-122555</wp:posOffset>
                            </wp:positionH>
                            <wp:positionV relativeFrom="paragraph">
                              <wp:posOffset>159385</wp:posOffset>
                            </wp:positionV>
                            <wp:extent cx="568325" cy="342900"/>
                            <wp:effectExtent l="0" t="0" r="0" b="3175"/>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470C" w14:textId="77777777" w:rsidR="00831733" w:rsidRPr="00ED455D" w:rsidRDefault="00831733" w:rsidP="000C5C01">
                                        <w:pPr>
                                          <w:rPr>
                                            <w:rFonts w:cs="Arial"/>
                                            <w:sz w:val="16"/>
                                            <w:szCs w:val="16"/>
                                          </w:rPr>
                                        </w:pPr>
                                        <w:r>
                                          <w:rPr>
                                            <w:sz w:val="16"/>
                                            <w:szCs w:val="16"/>
                                          </w:rPr>
                                          <w:t>$30,000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4C8D" id="Text Box 231" o:spid="_x0000_s1120" type="#_x0000_t202" style="position:absolute;margin-left:-9.65pt;margin-top:12.55pt;width:44.75pt;height:27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MuvAIAAMQ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" filled="f" stroked="f">
                            <v:textbox>
                              <w:txbxContent>
                                <w:p w14:paraId="3B80470C" w14:textId="77777777" w:rsidR="00831733" w:rsidRPr="00ED455D" w:rsidRDefault="00831733" w:rsidP="000C5C01">
                                  <w:pPr>
                                    <w:rPr>
                                      <w:rFonts w:cs="Arial"/>
                                      <w:sz w:val="16"/>
                                      <w:szCs w:val="16"/>
                                    </w:rPr>
                                  </w:pPr>
                                  <w:r>
                                    <w:rPr>
                                      <w:sz w:val="16"/>
                                      <w:szCs w:val="16"/>
                                    </w:rPr>
                                    <w:t>$30,000</w:t>
                                  </w:r>
                                </w:p>
                              </w:txbxContent>
                            </v:textbox>
                          </v:shape>
                        </w:pict>
                      </mc:Fallback>
                    </mc:AlternateContent>
                  </w:r>
                  <w:r w:rsidRPr="000C5C01">
                    <w:rPr>
                      <w:noProof/>
                      <w:lang w:eastAsia="en-AU"/>
                    </w:rPr>
                    <mc:AlternateContent>
                      <mc:Choice Requires="wps">
                        <w:drawing>
                          <wp:anchor distT="0" distB="0" distL="114300" distR="114300" simplePos="0" relativeHeight="251589120" behindDoc="0" locked="0" layoutInCell="1" allowOverlap="1" wp14:anchorId="6FB0DD8E" wp14:editId="15A06C3F">
                            <wp:simplePos x="0" y="0"/>
                            <wp:positionH relativeFrom="column">
                              <wp:posOffset>361950</wp:posOffset>
                            </wp:positionH>
                            <wp:positionV relativeFrom="paragraph">
                              <wp:posOffset>159385</wp:posOffset>
                            </wp:positionV>
                            <wp:extent cx="1905" cy="1700530"/>
                            <wp:effectExtent l="6350" t="6350" r="10795" b="762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00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DC44" id="Straight Arrow Connector 230" o:spid="_x0000_s1026" type="#_x0000_t32" style="position:absolute;margin-left:28.5pt;margin-top:12.55pt;width:.15pt;height:133.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jNKwIAAFE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"/>
                        </w:pict>
                      </mc:Fallback>
                    </mc:AlternateContent>
                  </w:r>
                  <w:r w:rsidRPr="000C5C01">
                    <w:rPr>
                      <w:noProof/>
                      <w:lang w:eastAsia="en-AU"/>
                    </w:rPr>
                    <mc:AlternateContent>
                      <mc:Choice Requires="wps">
                        <w:drawing>
                          <wp:anchor distT="0" distB="0" distL="114300" distR="114300" simplePos="0" relativeHeight="251587072" behindDoc="0" locked="0" layoutInCell="1" allowOverlap="1" wp14:anchorId="33C8175F" wp14:editId="4665792A">
                            <wp:simplePos x="0" y="0"/>
                            <wp:positionH relativeFrom="column">
                              <wp:posOffset>363855</wp:posOffset>
                            </wp:positionH>
                            <wp:positionV relativeFrom="paragraph">
                              <wp:posOffset>180340</wp:posOffset>
                            </wp:positionV>
                            <wp:extent cx="2425065" cy="1238885"/>
                            <wp:effectExtent l="8255" t="8255" r="14605" b="10160"/>
                            <wp:wrapNone/>
                            <wp:docPr id="229"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065" cy="1238885"/>
                                    </a:xfrm>
                                    <a:custGeom>
                                      <a:avLst/>
                                      <a:gdLst>
                                        <a:gd name="T0" fmla="*/ 0 w 3819"/>
                                        <a:gd name="T1" fmla="*/ 1951 h 1951"/>
                                        <a:gd name="T2" fmla="*/ 3819 w 3819"/>
                                        <a:gd name="T3" fmla="*/ 1951 h 1951"/>
                                        <a:gd name="T4" fmla="*/ 3819 w 3819"/>
                                        <a:gd name="T5" fmla="*/ 0 h 1951"/>
                                      </a:gdLst>
                                      <a:ahLst/>
                                      <a:cxnLst>
                                        <a:cxn ang="0">
                                          <a:pos x="T0" y="T1"/>
                                        </a:cxn>
                                        <a:cxn ang="0">
                                          <a:pos x="T2" y="T3"/>
                                        </a:cxn>
                                        <a:cxn ang="0">
                                          <a:pos x="T4" y="T5"/>
                                        </a:cxn>
                                      </a:cxnLst>
                                      <a:rect l="0" t="0" r="r" b="b"/>
                                      <a:pathLst>
                                        <a:path w="3819" h="1951">
                                          <a:moveTo>
                                            <a:pt x="0" y="1951"/>
                                          </a:moveTo>
                                          <a:lnTo>
                                            <a:pt x="3819" y="1951"/>
                                          </a:lnTo>
                                          <a:lnTo>
                                            <a:pt x="3819" y="0"/>
                                          </a:lnTo>
                                        </a:path>
                                      </a:pathLst>
                                    </a:custGeom>
                                    <a:noFill/>
                                    <a:ln w="12700">
                                      <a:solidFill>
                                        <a:srgbClr val="E83F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1156DB" id="Freeform 229"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65pt,111.75pt,219.6pt,111.75pt,219.6pt,14.2pt" coordsize="3819,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" filled="f" strokecolor="#e83f35" strokeweight="1pt">
                            <v:path arrowok="t" o:connecttype="custom" o:connectlocs="0,1238885;2425065,1238885;2425065,0" o:connectangles="0,0,0"/>
                          </v:polyline>
                        </w:pict>
                      </mc:Fallback>
                    </mc:AlternateContent>
                  </w:r>
                  <w:r w:rsidRPr="000C5C01">
                    <w:rPr>
                      <w:noProof/>
                      <w:lang w:eastAsia="en-AU"/>
                    </w:rPr>
                    <mc:AlternateContent>
                      <mc:Choice Requires="wps">
                        <w:drawing>
                          <wp:anchor distT="0" distB="0" distL="114300" distR="114300" simplePos="0" relativeHeight="251586048" behindDoc="0" locked="0" layoutInCell="1" allowOverlap="1" wp14:anchorId="020869DB" wp14:editId="3DE616A7">
                            <wp:simplePos x="0" y="0"/>
                            <wp:positionH relativeFrom="column">
                              <wp:posOffset>363855</wp:posOffset>
                            </wp:positionH>
                            <wp:positionV relativeFrom="paragraph">
                              <wp:posOffset>342265</wp:posOffset>
                            </wp:positionV>
                            <wp:extent cx="2513330" cy="1510030"/>
                            <wp:effectExtent l="8255" t="8255" r="12065" b="15240"/>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330" cy="1510030"/>
                                    </a:xfrm>
                                    <a:custGeom>
                                      <a:avLst/>
                                      <a:gdLst>
                                        <a:gd name="T0" fmla="*/ 0 w 3869"/>
                                        <a:gd name="T1" fmla="*/ 0 h 2198"/>
                                        <a:gd name="T2" fmla="*/ 3869 w 3869"/>
                                        <a:gd name="T3" fmla="*/ 0 h 2198"/>
                                        <a:gd name="T4" fmla="*/ 3869 w 3869"/>
                                        <a:gd name="T5" fmla="*/ 2198 h 2198"/>
                                      </a:gdLst>
                                      <a:ahLst/>
                                      <a:cxnLst>
                                        <a:cxn ang="0">
                                          <a:pos x="T0" y="T1"/>
                                        </a:cxn>
                                        <a:cxn ang="0">
                                          <a:pos x="T2" y="T3"/>
                                        </a:cxn>
                                        <a:cxn ang="0">
                                          <a:pos x="T4" y="T5"/>
                                        </a:cxn>
                                      </a:cxnLst>
                                      <a:rect l="0" t="0" r="r" b="b"/>
                                      <a:pathLst>
                                        <a:path w="3869" h="2198">
                                          <a:moveTo>
                                            <a:pt x="0" y="0"/>
                                          </a:moveTo>
                                          <a:lnTo>
                                            <a:pt x="3869" y="0"/>
                                          </a:lnTo>
                                          <a:lnTo>
                                            <a:pt x="3869" y="2198"/>
                                          </a:lnTo>
                                        </a:path>
                                      </a:pathLst>
                                    </a:custGeom>
                                    <a:noFill/>
                                    <a:ln w="12700">
                                      <a:solidFill>
                                        <a:srgbClr val="9FBF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E9D6" id="Freeform 228" o:spid="_x0000_s1026" style="position:absolute;margin-left:28.65pt;margin-top:26.95pt;width:197.9pt;height:118.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69,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" path="m,l3869,r,2198e" filled="f" strokecolor="#9fbfc2" strokeweight="1pt">
                            <v:path arrowok="t" o:connecttype="custom" o:connectlocs="0,0;2513330,0;2513330,1510030" o:connectangles="0,0,0"/>
                          </v:shape>
                        </w:pict>
                      </mc:Fallback>
                    </mc:AlternateContent>
                  </w:r>
                  <w:r w:rsidRPr="000C5C01">
                    <w:rPr>
                      <w:noProof/>
                      <w:lang w:eastAsia="en-AU"/>
                    </w:rPr>
                    <mc:AlternateContent>
                      <mc:Choice Requires="wps">
                        <w:drawing>
                          <wp:anchor distT="0" distB="0" distL="114300" distR="114300" simplePos="0" relativeHeight="251588096" behindDoc="0" locked="0" layoutInCell="1" allowOverlap="1" wp14:anchorId="6191ABA6" wp14:editId="3EFFC8B4">
                            <wp:simplePos x="0" y="0"/>
                            <wp:positionH relativeFrom="column">
                              <wp:posOffset>368935</wp:posOffset>
                            </wp:positionH>
                            <wp:positionV relativeFrom="paragraph">
                              <wp:posOffset>1860550</wp:posOffset>
                            </wp:positionV>
                            <wp:extent cx="2725420" cy="0"/>
                            <wp:effectExtent l="13335" t="12065" r="13970" b="6985"/>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409C6" id="Straight Arrow Connector 227" o:spid="_x0000_s1026" type="#_x0000_t32" style="position:absolute;margin-left:29.05pt;margin-top:146.5pt;width:214.6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"/>
                        </w:pict>
                      </mc:Fallback>
                    </mc:AlternateContent>
                  </w:r>
                </w:p>
              </w:tc>
            </w:tr>
          </w:tbl>
          <w:p w14:paraId="430558B2" w14:textId="102FAD0B" w:rsidR="00DB69ED" w:rsidRPr="00DB69ED" w:rsidRDefault="00DB69ED" w:rsidP="000C5C01">
            <w:pPr>
              <w:pStyle w:val="BodyText"/>
              <w:keepNext/>
            </w:pPr>
          </w:p>
        </w:tc>
      </w:tr>
    </w:tbl>
    <w:p w14:paraId="56640A27" w14:textId="77777777" w:rsidR="007252D8" w:rsidRPr="007252D8" w:rsidRDefault="007252D8" w:rsidP="007252D8">
      <w:pPr>
        <w:pStyle w:val="Heading2notnumbered"/>
      </w:pPr>
      <w:bookmarkStart w:id="251" w:name="_Toc532464640"/>
      <w:r w:rsidRPr="007252D8">
        <w:lastRenderedPageBreak/>
        <w:t>A.4</w:t>
      </w:r>
      <w:r w:rsidRPr="007252D8">
        <w:tab/>
      </w:r>
      <w:r>
        <w:tab/>
      </w:r>
      <w:r w:rsidRPr="007252D8">
        <w:t>Costs to other parties</w:t>
      </w:r>
      <w:bookmarkEnd w:id="251"/>
    </w:p>
    <w:p w14:paraId="5EE3AEDE" w14:textId="22CD1626" w:rsidR="007252D8" w:rsidRDefault="007252D8" w:rsidP="00BF06A1">
      <w:r w:rsidRPr="00BF06A1">
        <w:t>This class of costs captures the impact of a credible option on the plant expansion path of the market.</w:t>
      </w:r>
      <w:r w:rsidR="006C4ED4">
        <w:t xml:space="preserve"> </w:t>
      </w:r>
      <w:r w:rsidRPr="00BF06A1">
        <w:t>To the extent that a credible option leads to a delay in the commissioning of a new plant (which reduces the present value of the resource costs incurred to meet demand), or to other reductions to other parties’ costs, this represents a positive market benefit of the option. The reverse is also the case.</w:t>
      </w:r>
    </w:p>
    <w:p w14:paraId="2F0662A6" w14:textId="78A31668" w:rsidR="00DB69ED" w:rsidRPr="00DB69ED" w:rsidRDefault="00DB69ED" w:rsidP="00DB69ED">
      <w:pPr>
        <w:pStyle w:val="Caption"/>
      </w:pPr>
      <w:bookmarkStart w:id="252" w:name="_Ref516063727"/>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30</w:t>
      </w:r>
      <w:r w:rsidR="006126C7">
        <w:rPr>
          <w:noProof/>
        </w:rPr>
        <w:fldChar w:fldCharType="end"/>
      </w:r>
      <w:bookmarkEnd w:id="252"/>
      <w:r w:rsidRPr="00DB69ED">
        <w:t>:</w:t>
      </w:r>
      <w:r w:rsidR="000C5C01">
        <w:t xml:space="preserve"> Delaying plant commissioning</w:t>
      </w:r>
    </w:p>
    <w:tbl>
      <w:tblPr>
        <w:tblStyle w:val="LightShading-Accent2"/>
        <w:tblW w:w="0" w:type="auto"/>
        <w:tblLook w:val="04A0" w:firstRow="1" w:lastRow="0" w:firstColumn="1" w:lastColumn="0" w:noHBand="0" w:noVBand="1"/>
      </w:tblPr>
      <w:tblGrid>
        <w:gridCol w:w="9242"/>
      </w:tblGrid>
      <w:tr w:rsidR="00DB69ED" w14:paraId="4DD1CE60"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B717359" w14:textId="77777777" w:rsidR="000C5C01" w:rsidRDefault="000C5C01" w:rsidP="0070164B">
            <w:pPr>
              <w:pStyle w:val="NoSpacing"/>
            </w:pPr>
          </w:p>
          <w:p w14:paraId="74D8FBA7" w14:textId="112D1468" w:rsidR="000C5C01" w:rsidRPr="00BF06A1" w:rsidRDefault="000C5C01" w:rsidP="000C5C01">
            <w:pPr>
              <w:pStyle w:val="BodyText"/>
            </w:pPr>
            <w:r w:rsidRPr="00BF06A1">
              <w:t>The credible option is the development of a 1</w:t>
            </w:r>
            <w:r w:rsidR="006C4ED4">
              <w:t>,</w:t>
            </w:r>
            <w:r w:rsidRPr="00BF06A1">
              <w:t>000 MW interconnection. The development of this interconnection will delay the need for a 450 MW mid-merit gas plant by 3 years. Without the interconnection</w:t>
            </w:r>
            <w:r w:rsidR="006C4ED4">
              <w:t>,</w:t>
            </w:r>
            <w:r w:rsidRPr="00BF06A1">
              <w:t xml:space="preserve"> the gas plant would be developed immediately (t = 0). With the interconnection, the gas plant would be developed in three years (t = 3). The mid-merit gas plant has a total capital cost of $500</w:t>
            </w:r>
            <w:r w:rsidR="00332B7F">
              <w:t xml:space="preserve"> million</w:t>
            </w:r>
            <w:r w:rsidRPr="00BF06A1">
              <w:t>. The discount rate is 7 per cent.</w:t>
            </w:r>
          </w:p>
          <w:p w14:paraId="433B3712" w14:textId="77777777" w:rsidR="000C5C01" w:rsidRPr="00BF06A1" w:rsidRDefault="000C5C01" w:rsidP="000C5C01">
            <w:pPr>
              <w:pStyle w:val="BodyText"/>
            </w:pPr>
            <w:r w:rsidRPr="00BF06A1">
              <w:t>Based on the above assumptions, the positive contribution to the market benefits of the interconnection option due to the delayed commissioning of the mid-merit gas plant (in terms of delaying capital costs only) can be calculated as follows:</w:t>
            </w:r>
          </w:p>
          <w:p w14:paraId="46E1FA16" w14:textId="5D9321B4" w:rsidR="000C5C01" w:rsidRPr="00477D22" w:rsidRDefault="00477D22" w:rsidP="00477D22">
            <w:pPr>
              <w:pStyle w:val="Bulletpoint"/>
            </w:pPr>
            <w:r>
              <w:t>The p</w:t>
            </w:r>
            <w:r w:rsidR="000C5C01" w:rsidRPr="00BF06A1">
              <w:t>resent value of the mid-merit gas plant’s capital costs in the base case:</w:t>
            </w:r>
            <w:r w:rsidR="00D825B4" w:rsidRPr="00D825B4">
              <w:t xml:space="preserve"> </w:t>
            </w:r>
            <w:r w:rsidR="00D825B4" w:rsidRPr="00D825B4">
              <w:rPr>
                <w:noProof/>
                <w:lang w:eastAsia="en-AU"/>
              </w:rPr>
              <w:drawing>
                <wp:inline distT="0" distB="0" distL="0" distR="0" wp14:anchorId="0CAF2BFB" wp14:editId="75C37887">
                  <wp:extent cx="1393963" cy="4191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02057" cy="421533"/>
                          </a:xfrm>
                          <a:prstGeom prst="rect">
                            <a:avLst/>
                          </a:prstGeom>
                        </pic:spPr>
                      </pic:pic>
                    </a:graphicData>
                  </a:graphic>
                </wp:inline>
              </w:drawing>
            </w:r>
            <w:r>
              <w:t>; less</w:t>
            </w:r>
            <w:r w:rsidR="00D825B4">
              <w:rPr>
                <w:noProof/>
                <w:lang w:eastAsia="en-AU"/>
              </w:rPr>
              <w:t xml:space="preserve"> </w:t>
            </w:r>
          </w:p>
          <w:p w14:paraId="6643EE17" w14:textId="39B7C39C" w:rsidR="000C5C01" w:rsidRPr="00BF06A1" w:rsidRDefault="00477D22" w:rsidP="000C5C01">
            <w:pPr>
              <w:pStyle w:val="Bulletpoint"/>
            </w:pPr>
            <w:r>
              <w:t>The p</w:t>
            </w:r>
            <w:r w:rsidR="000C5C01" w:rsidRPr="00BF06A1">
              <w:t>resent value of the mid-merit gas plant’s capital costs with the credible option:</w:t>
            </w:r>
          </w:p>
          <w:p w14:paraId="5711C8DD" w14:textId="1622BBA2" w:rsidR="000C5C01" w:rsidRPr="000C5C01" w:rsidRDefault="00D825B4" w:rsidP="000C5C01">
            <w:pPr>
              <w:pStyle w:val="Bulletpoint"/>
              <w:numPr>
                <w:ilvl w:val="0"/>
                <w:numId w:val="0"/>
              </w:numPr>
              <w:ind w:left="357"/>
            </w:pPr>
            <w:r w:rsidRPr="00D825B4">
              <w:rPr>
                <w:noProof/>
                <w:lang w:eastAsia="en-AU"/>
              </w:rPr>
              <w:drawing>
                <wp:inline distT="0" distB="0" distL="0" distR="0" wp14:anchorId="0F53EF0B" wp14:editId="66F3DCC2">
                  <wp:extent cx="1352550" cy="4391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57855" cy="440862"/>
                          </a:xfrm>
                          <a:prstGeom prst="rect">
                            <a:avLst/>
                          </a:prstGeom>
                        </pic:spPr>
                      </pic:pic>
                    </a:graphicData>
                  </a:graphic>
                </wp:inline>
              </w:drawing>
            </w:r>
          </w:p>
          <w:p w14:paraId="230339EC" w14:textId="59E4A9B3" w:rsidR="000C5C01" w:rsidRPr="00DB69ED" w:rsidRDefault="000C5C01" w:rsidP="000C5C01">
            <w:pPr>
              <w:pStyle w:val="BodyText"/>
            </w:pPr>
            <w:r w:rsidRPr="00BF06A1">
              <w:t>The positive contribution to the market benefit</w:t>
            </w:r>
            <w:r w:rsidRPr="000C5C01">
              <w:t xml:space="preserve">s of the credible option due to the delayed commissioning of the mid-merit gas plant is 500 </w:t>
            </w:r>
            <w:r w:rsidR="00332B7F">
              <w:rPr>
                <w:rFonts w:cs="Arial"/>
              </w:rPr>
              <w:t>–</w:t>
            </w:r>
            <w:r w:rsidR="00332B7F">
              <w:t xml:space="preserve"> </w:t>
            </w:r>
            <w:r w:rsidRPr="000C5C01">
              <w:t>408 = $92</w:t>
            </w:r>
            <w:r w:rsidR="00332B7F">
              <w:t xml:space="preserve"> million</w:t>
            </w:r>
            <w:r w:rsidRPr="000C5C01">
              <w:t>.</w:t>
            </w:r>
          </w:p>
        </w:tc>
      </w:tr>
    </w:tbl>
    <w:p w14:paraId="72D09849" w14:textId="717B09D1" w:rsidR="000C5C01" w:rsidRPr="00DB69ED" w:rsidRDefault="000C5C01" w:rsidP="000C5C01">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31</w:t>
      </w:r>
      <w:r w:rsidR="006126C7">
        <w:rPr>
          <w:noProof/>
        </w:rPr>
        <w:fldChar w:fldCharType="end"/>
      </w:r>
      <w:r w:rsidRPr="00DB69ED">
        <w:t>:</w:t>
      </w:r>
      <w:r w:rsidRPr="000C5C01">
        <w:t xml:space="preserve"> Delaying and accelerating plant commissioning</w:t>
      </w:r>
    </w:p>
    <w:tbl>
      <w:tblPr>
        <w:tblStyle w:val="LightShading-Accent2"/>
        <w:tblW w:w="0" w:type="auto"/>
        <w:tblLook w:val="04A0" w:firstRow="1" w:lastRow="0" w:firstColumn="1" w:lastColumn="0" w:noHBand="0" w:noVBand="1"/>
      </w:tblPr>
      <w:tblGrid>
        <w:gridCol w:w="9242"/>
      </w:tblGrid>
      <w:tr w:rsidR="000C5C01" w14:paraId="0EE18E4D"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676F315" w14:textId="77777777" w:rsidR="000C5C01" w:rsidRDefault="000C5C01" w:rsidP="0070164B">
            <w:pPr>
              <w:pStyle w:val="NoSpacing"/>
            </w:pPr>
          </w:p>
          <w:p w14:paraId="72A04F80" w14:textId="50EA53A4" w:rsidR="000C5C01" w:rsidRPr="00BF06A1" w:rsidRDefault="000C5C01" w:rsidP="000C5C01">
            <w:pPr>
              <w:pStyle w:val="BodyText"/>
            </w:pPr>
            <w:r w:rsidRPr="00BF06A1">
              <w:t>The following example builds on</w:t>
            </w:r>
            <w:r w:rsidR="009E3846">
              <w:t xml:space="preserve"> </w:t>
            </w:r>
            <w:r w:rsidR="009E3846">
              <w:fldChar w:fldCharType="begin"/>
            </w:r>
            <w:r w:rsidR="009E3846">
              <w:instrText xml:space="preserve"> REF  _Ref516063727 \* Lower \h </w:instrText>
            </w:r>
            <w:r w:rsidR="009E3846">
              <w:fldChar w:fldCharType="separate"/>
            </w:r>
            <w:r w:rsidR="00150FE4">
              <w:t xml:space="preserve">example </w:t>
            </w:r>
            <w:r w:rsidR="00150FE4">
              <w:rPr>
                <w:noProof/>
              </w:rPr>
              <w:t>30</w:t>
            </w:r>
            <w:r w:rsidR="009E3846">
              <w:fldChar w:fldCharType="end"/>
            </w:r>
            <w:r>
              <w:t xml:space="preserve">. </w:t>
            </w:r>
            <w:r w:rsidRPr="00BF06A1">
              <w:t xml:space="preserve">In addition to delaying the need for a mid-merit </w:t>
            </w:r>
            <w:r w:rsidRPr="00BF06A1">
              <w:lastRenderedPageBreak/>
              <w:t>gas plant, the credible option also leads to the bringing forward of a 450 MW baseload plant in the exporting region. In the base case, the mid-merit gas plant would be developed immediately (t = 0), while the baseload plant would be developed in three years (t = 3). With the credible option, the mid-merit gas plant would be developed in three years (t = 3) while the baseload plant would be developed in two years (t = 2). The baseload plant has a capital cost of $600</w:t>
            </w:r>
            <w:r w:rsidR="00332B7F">
              <w:t xml:space="preserve"> million</w:t>
            </w:r>
            <w:r w:rsidRPr="00BF06A1">
              <w:t>.</w:t>
            </w:r>
          </w:p>
          <w:p w14:paraId="0B16DB1D" w14:textId="77777777" w:rsidR="000C5C01" w:rsidRPr="00BF06A1" w:rsidRDefault="000C5C01" w:rsidP="000C5C01">
            <w:pPr>
              <w:pStyle w:val="BodyText"/>
            </w:pPr>
            <w:r w:rsidRPr="00BF06A1">
              <w:t>Based on the above assumptions, the negative contribution to the market benefits of the credible option due to the accelerated commissioning of the baseload plant (in terms of bringing forward capital costs only) is calculated as follows:</w:t>
            </w:r>
          </w:p>
          <w:p w14:paraId="101AF7BD" w14:textId="0548CC78" w:rsidR="00477D22" w:rsidRPr="00477D22" w:rsidRDefault="00477D22" w:rsidP="00477D22">
            <w:pPr>
              <w:pStyle w:val="Bulletpoint"/>
            </w:pPr>
            <w:r>
              <w:t>The p</w:t>
            </w:r>
            <w:r w:rsidRPr="00BF06A1">
              <w:t>resent value of the baseload plant’s capital costs with the credible option</w:t>
            </w:r>
            <w:r>
              <w:t xml:space="preserve">: </w:t>
            </w:r>
            <w:r w:rsidR="00D825B4" w:rsidRPr="00D825B4">
              <w:rPr>
                <w:noProof/>
                <w:lang w:eastAsia="en-AU"/>
              </w:rPr>
              <w:drawing>
                <wp:inline distT="0" distB="0" distL="0" distR="0" wp14:anchorId="0AFF7E82" wp14:editId="3468F949">
                  <wp:extent cx="1391967" cy="4699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06015" cy="474642"/>
                          </a:xfrm>
                          <a:prstGeom prst="rect">
                            <a:avLst/>
                          </a:prstGeom>
                        </pic:spPr>
                      </pic:pic>
                    </a:graphicData>
                  </a:graphic>
                </wp:inline>
              </w:drawing>
            </w:r>
            <w:r>
              <w:t>; less</w:t>
            </w:r>
            <w:r w:rsidR="00D825B4">
              <w:rPr>
                <w:noProof/>
                <w:lang w:eastAsia="en-AU"/>
              </w:rPr>
              <w:t xml:space="preserve"> </w:t>
            </w:r>
          </w:p>
          <w:p w14:paraId="708820B1" w14:textId="49AAE415" w:rsidR="000C5C01" w:rsidRPr="00477D22" w:rsidRDefault="00477D22" w:rsidP="00477D22">
            <w:pPr>
              <w:pStyle w:val="Bulletpoint"/>
            </w:pPr>
            <w:r>
              <w:t>The p</w:t>
            </w:r>
            <w:r w:rsidR="000C5C01" w:rsidRPr="000C5C01">
              <w:t>resent value of the baseload plant’s capital costs in the base case:</w:t>
            </w:r>
            <w:r w:rsidR="00D825B4">
              <w:rPr>
                <w:noProof/>
                <w:lang w:eastAsia="en-AU"/>
              </w:rPr>
              <w:t xml:space="preserve"> </w:t>
            </w:r>
            <w:r w:rsidR="00D825B4" w:rsidRPr="00D825B4">
              <w:rPr>
                <w:noProof/>
                <w:lang w:eastAsia="en-AU"/>
              </w:rPr>
              <w:drawing>
                <wp:inline distT="0" distB="0" distL="0" distR="0" wp14:anchorId="25211FDC" wp14:editId="3A303432">
                  <wp:extent cx="1358900" cy="418123"/>
                  <wp:effectExtent l="0" t="0" r="0" b="127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3291" cy="422551"/>
                          </a:xfrm>
                          <a:prstGeom prst="rect">
                            <a:avLst/>
                          </a:prstGeom>
                        </pic:spPr>
                      </pic:pic>
                    </a:graphicData>
                  </a:graphic>
                </wp:inline>
              </w:drawing>
            </w:r>
          </w:p>
          <w:p w14:paraId="2F1FD01F" w14:textId="4B59FFB8" w:rsidR="000C5C01" w:rsidRPr="000C5C01" w:rsidRDefault="000C5C01" w:rsidP="000C5C01">
            <w:pPr>
              <w:pStyle w:val="BodyText"/>
            </w:pPr>
            <w:r w:rsidRPr="00BF06A1">
              <w:t>The negative contribution to the market benefits of the cr</w:t>
            </w:r>
            <w:r w:rsidRPr="000C5C01">
              <w:t xml:space="preserve">edible option due to the bringing forward of the commissioning of the baseload plant is 524 </w:t>
            </w:r>
            <w:r w:rsidR="00332B7F">
              <w:rPr>
                <w:rFonts w:cs="Arial"/>
              </w:rPr>
              <w:t>‒</w:t>
            </w:r>
            <w:r w:rsidRPr="000C5C01">
              <w:t xml:space="preserve"> 490 = $34</w:t>
            </w:r>
            <w:r w:rsidR="00332B7F">
              <w:t xml:space="preserve"> million</w:t>
            </w:r>
            <w:r w:rsidRPr="000C5C01">
              <w:t>.</w:t>
            </w:r>
          </w:p>
          <w:p w14:paraId="476F2B6B" w14:textId="6E5CB176" w:rsidR="000C5C01" w:rsidRPr="000C5C01" w:rsidRDefault="000C5C01" w:rsidP="000C5C01">
            <w:pPr>
              <w:pStyle w:val="BodyText"/>
            </w:pPr>
            <w:r w:rsidRPr="00BF06A1">
              <w:t xml:space="preserve">The combined contribution to the market benefits of the credible option due to (i) the delaying of the mid-merit gas plant and (ii) the bringing-forward of the baseload plant is 92 </w:t>
            </w:r>
            <w:r w:rsidR="00332B7F">
              <w:rPr>
                <w:rFonts w:cs="Arial"/>
              </w:rPr>
              <w:t>–</w:t>
            </w:r>
            <w:r w:rsidRPr="00BF06A1">
              <w:t xml:space="preserve"> 34 = $58</w:t>
            </w:r>
            <w:r w:rsidR="00332B7F">
              <w:t xml:space="preserve"> million</w:t>
            </w:r>
            <w:r w:rsidRPr="00BF06A1">
              <w:t>.</w:t>
            </w:r>
          </w:p>
        </w:tc>
      </w:tr>
    </w:tbl>
    <w:p w14:paraId="42078686" w14:textId="77777777" w:rsidR="00E32FF1" w:rsidRDefault="00E32FF1" w:rsidP="00E32FF1">
      <w:pPr>
        <w:pStyle w:val="NoSpacing"/>
      </w:pPr>
    </w:p>
    <w:p w14:paraId="35C0A24A" w14:textId="77777777" w:rsidR="00186FF0" w:rsidRPr="00186FF0" w:rsidRDefault="00186FF0" w:rsidP="00186FF0">
      <w:pPr>
        <w:pStyle w:val="Heading2notnumbered"/>
      </w:pPr>
      <w:bookmarkStart w:id="253" w:name="_Toc532464641"/>
      <w:r w:rsidRPr="00186FF0">
        <w:t>A.5</w:t>
      </w:r>
      <w:r>
        <w:tab/>
      </w:r>
      <w:r w:rsidRPr="00186FF0">
        <w:tab/>
        <w:t>Timing of transmission investment</w:t>
      </w:r>
      <w:bookmarkEnd w:id="253"/>
    </w:p>
    <w:p w14:paraId="3A1EC208" w14:textId="1532A947" w:rsidR="00186FF0" w:rsidRPr="00BF06A1" w:rsidRDefault="00186FF0" w:rsidP="00BF06A1">
      <w:r w:rsidRPr="00BF06A1">
        <w:t xml:space="preserve">A credible option may change the timing (or the configuration) of other investments to be made by (or for) the </w:t>
      </w:r>
      <w:r w:rsidR="00C72361">
        <w:t>RIT–T</w:t>
      </w:r>
      <w:r w:rsidR="00EA38DF">
        <w:t xml:space="preserve"> proponent</w:t>
      </w:r>
      <w:r w:rsidRPr="00BF06A1">
        <w:t xml:space="preserve"> in the future.</w:t>
      </w:r>
      <w:r w:rsidR="00E137CB">
        <w:rPr>
          <w:rStyle w:val="FootnoteReference"/>
        </w:rPr>
        <w:footnoteReference w:id="38"/>
      </w:r>
    </w:p>
    <w:p w14:paraId="4B0E61B1" w14:textId="2DB5502A" w:rsidR="00186FF0" w:rsidRPr="00BF06A1" w:rsidRDefault="00E137CB" w:rsidP="00BF06A1">
      <w:r>
        <w:t xml:space="preserve">Market benefits from changes in the timing of expenditure should not refer to expenditure on </w:t>
      </w:r>
      <w:r w:rsidRPr="00BF06A1">
        <w:t xml:space="preserve">transmission investments that have the same identified need as the set of credible options under consideration. </w:t>
      </w:r>
      <w:r w:rsidR="00332B7F">
        <w:t>RIT</w:t>
      </w:r>
      <w:r w:rsidR="00332B7F">
        <w:rPr>
          <w:rFonts w:cs="Arial"/>
        </w:rPr>
        <w:t>‒</w:t>
      </w:r>
      <w:r w:rsidR="00332B7F">
        <w:t>T proponent</w:t>
      </w:r>
      <w:r>
        <w:t>s</w:t>
      </w:r>
      <w:r w:rsidR="00332B7F">
        <w:t xml:space="preserve"> derive </w:t>
      </w:r>
      <w:r w:rsidR="00186FF0" w:rsidRPr="00BF06A1">
        <w:t>the market benefits of all credible options by comparison against a common base case</w:t>
      </w:r>
      <w:r w:rsidRPr="00E137CB">
        <w:t xml:space="preserve"> </w:t>
      </w:r>
      <w:r w:rsidRPr="00BF06A1">
        <w:t>witho</w:t>
      </w:r>
      <w:r>
        <w:t>ut any credible option in place</w:t>
      </w:r>
      <w:r w:rsidR="00186FF0" w:rsidRPr="00BF06A1">
        <w:t>.</w:t>
      </w:r>
      <w:r>
        <w:rPr>
          <w:rStyle w:val="FootnoteReference"/>
        </w:rPr>
        <w:footnoteReference w:id="39"/>
      </w:r>
      <w:r>
        <w:t xml:space="preserve"> As such, a</w:t>
      </w:r>
      <w:r w:rsidR="008E2B6D">
        <w:t xml:space="preserve"> RIT</w:t>
      </w:r>
      <w:r w:rsidR="008E2B6D">
        <w:rPr>
          <w:rFonts w:cs="Arial"/>
        </w:rPr>
        <w:t>–</w:t>
      </w:r>
      <w:r w:rsidR="008E2B6D">
        <w:t>T proponent should view a</w:t>
      </w:r>
      <w:r w:rsidR="00186FF0" w:rsidRPr="00BF06A1">
        <w:t xml:space="preserve">ny transmission investments directed towards the same identified need as a </w:t>
      </w:r>
      <w:r>
        <w:t xml:space="preserve">(or part of a) </w:t>
      </w:r>
      <w:r w:rsidR="008E2B6D">
        <w:t>competing</w:t>
      </w:r>
      <w:r w:rsidR="00186FF0" w:rsidRPr="00BF06A1">
        <w:t xml:space="preserve"> credible</w:t>
      </w:r>
      <w:r>
        <w:t xml:space="preserve"> option</w:t>
      </w:r>
      <w:r w:rsidR="008E2B6D">
        <w:t>.</w:t>
      </w:r>
      <w:r w:rsidR="008E2B6D" w:rsidRPr="008E2B6D">
        <w:t xml:space="preserve"> </w:t>
      </w:r>
      <w:r w:rsidR="008E2B6D">
        <w:t>The RIT</w:t>
      </w:r>
      <w:r w:rsidR="008E2B6D" w:rsidRPr="008E2B6D">
        <w:t>–</w:t>
      </w:r>
      <w:r w:rsidR="008E2B6D">
        <w:t>T proponent will therefore exclude these competing options</w:t>
      </w:r>
      <w:r w:rsidR="00186FF0" w:rsidRPr="00BF06A1">
        <w:t xml:space="preserve"> from the base case.</w:t>
      </w:r>
    </w:p>
    <w:p w14:paraId="01C6A7EF" w14:textId="5B0F17A3" w:rsidR="00186FF0" w:rsidRPr="00186FF0" w:rsidRDefault="00186FF0" w:rsidP="00BF06A1">
      <w:r w:rsidRPr="00BF06A1">
        <w:t xml:space="preserve">Therefore, </w:t>
      </w:r>
      <w:r w:rsidR="008E2B6D">
        <w:t>the RIT</w:t>
      </w:r>
      <w:r w:rsidR="008E2B6D">
        <w:rPr>
          <w:rFonts w:cs="Arial"/>
        </w:rPr>
        <w:t>‒</w:t>
      </w:r>
      <w:r w:rsidR="008E2B6D">
        <w:t>T proponent should only account for c</w:t>
      </w:r>
      <w:r w:rsidR="008E2B6D" w:rsidRPr="00BF06A1">
        <w:t>hanges in</w:t>
      </w:r>
      <w:r w:rsidR="008E2B6D">
        <w:t xml:space="preserve"> the</w:t>
      </w:r>
      <w:r w:rsidR="008E2B6D" w:rsidRPr="00BF06A1">
        <w:t xml:space="preserve"> timing </w:t>
      </w:r>
      <w:r w:rsidR="008E2B6D">
        <w:t>of</w:t>
      </w:r>
      <w:r w:rsidRPr="00BF06A1">
        <w:t xml:space="preserve"> transmission investments </w:t>
      </w:r>
      <w:r w:rsidR="008E2B6D">
        <w:t xml:space="preserve">that address </w:t>
      </w:r>
      <w:r w:rsidRPr="00BF06A1">
        <w:t>different</w:t>
      </w:r>
      <w:r w:rsidR="008E2B6D">
        <w:t xml:space="preserve"> identified needs</w:t>
      </w:r>
      <w:r w:rsidRPr="00BF06A1">
        <w:t xml:space="preserve"> to those that the credible option </w:t>
      </w:r>
      <w:r w:rsidR="008E2B6D">
        <w:t>addresses</w:t>
      </w:r>
      <w:r w:rsidRPr="00BF06A1">
        <w:t>. It is not clear whether or how many investments this category could or would include.</w:t>
      </w:r>
    </w:p>
    <w:p w14:paraId="3D252D21" w14:textId="77777777" w:rsidR="00186FF0" w:rsidRPr="00186FF0" w:rsidRDefault="00186FF0" w:rsidP="00186FF0">
      <w:pPr>
        <w:pStyle w:val="Heading2notnumbered"/>
      </w:pPr>
      <w:bookmarkStart w:id="254" w:name="_Toc532464642"/>
      <w:r w:rsidRPr="00186FF0">
        <w:lastRenderedPageBreak/>
        <w:t>A.6</w:t>
      </w:r>
      <w:r w:rsidRPr="00186FF0">
        <w:tab/>
      </w:r>
      <w:r>
        <w:tab/>
      </w:r>
      <w:r w:rsidRPr="00186FF0">
        <w:t>Network losses</w:t>
      </w:r>
      <w:bookmarkEnd w:id="254"/>
    </w:p>
    <w:p w14:paraId="56411265" w14:textId="371160DB" w:rsidR="00186FF0" w:rsidRDefault="00186FF0" w:rsidP="00BF06A1">
      <w:r w:rsidRPr="00BF06A1">
        <w:t>A credible option may lead to a net increase or decrease in network losses. An increase in network losses makes a negative contribution to the market benefits of a credible option</w:t>
      </w:r>
      <w:r w:rsidR="008E2B6D">
        <w:t>,</w:t>
      </w:r>
      <w:r w:rsidRPr="00BF06A1">
        <w:t xml:space="preserve"> while a decrease in network losses makes a positive contribution to the market benefits of a credible option.</w:t>
      </w:r>
    </w:p>
    <w:p w14:paraId="7F107866" w14:textId="38CC4D32"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32</w:t>
      </w:r>
      <w:r w:rsidR="006126C7">
        <w:rPr>
          <w:noProof/>
        </w:rPr>
        <w:fldChar w:fldCharType="end"/>
      </w:r>
      <w:r w:rsidRPr="00DB69ED">
        <w:t>:</w:t>
      </w:r>
      <w:r w:rsidR="000C5C01">
        <w:t xml:space="preserve"> Decreased network losses</w:t>
      </w:r>
    </w:p>
    <w:tbl>
      <w:tblPr>
        <w:tblStyle w:val="LightShading-Accent2"/>
        <w:tblW w:w="0" w:type="auto"/>
        <w:tblLook w:val="04A0" w:firstRow="1" w:lastRow="0" w:firstColumn="1" w:lastColumn="0" w:noHBand="0" w:noVBand="1"/>
      </w:tblPr>
      <w:tblGrid>
        <w:gridCol w:w="9242"/>
      </w:tblGrid>
      <w:tr w:rsidR="00DB69ED" w14:paraId="1B5A9712"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B605067" w14:textId="77777777" w:rsidR="000C5C01" w:rsidRDefault="000C5C01" w:rsidP="0070164B">
            <w:pPr>
              <w:pStyle w:val="NoSpacing"/>
            </w:pPr>
          </w:p>
          <w:p w14:paraId="3CD35DDA" w14:textId="20252213" w:rsidR="000C5C01" w:rsidRPr="00BF06A1" w:rsidRDefault="00191FF0" w:rsidP="000C5C01">
            <w:pPr>
              <w:pStyle w:val="BodyText"/>
            </w:pPr>
            <w:r>
              <w:t>Assume l</w:t>
            </w:r>
            <w:r w:rsidR="000C5C01" w:rsidRPr="00BF06A1">
              <w:t>oad is 500 MW. Remote coal-fired generation has a fuel cost of $10/MWh and capacity of 750 MW. The capacity of the network link between the remote coal-fired generator and the load is limited to 600 MW.</w:t>
            </w:r>
          </w:p>
          <w:p w14:paraId="13C44366" w14:textId="299D4A2A" w:rsidR="000C5C01" w:rsidRPr="00BF06A1" w:rsidRDefault="000C5C01" w:rsidP="000C5C01">
            <w:pPr>
              <w:pStyle w:val="BodyText"/>
            </w:pPr>
            <w:r w:rsidRPr="00BF06A1">
              <w:t>The credible option is the augmentation of the network link between the remote coal-fired generator and the load. The augmentation will involve upgrading the transmission link from a 220 kV to a 400 kV line. T</w:t>
            </w:r>
            <w:r w:rsidR="008E2B6D">
              <w:t>he RIT</w:t>
            </w:r>
            <w:r w:rsidR="008E2B6D">
              <w:rPr>
                <w:rFonts w:cs="Arial"/>
              </w:rPr>
              <w:t>–</w:t>
            </w:r>
            <w:r w:rsidR="008E2B6D">
              <w:t>T proponent expects t</w:t>
            </w:r>
            <w:r w:rsidRPr="00BF06A1">
              <w:t xml:space="preserve">his augmentation </w:t>
            </w:r>
            <w:r w:rsidR="008E2B6D">
              <w:t>will</w:t>
            </w:r>
            <w:r w:rsidRPr="00BF06A1">
              <w:t xml:space="preserve"> reduce transmission losses from 10 per cent to 5 per cent when operating at 500 MW. </w:t>
            </w:r>
          </w:p>
          <w:p w14:paraId="6B5A534E" w14:textId="77777777" w:rsidR="000C5C01" w:rsidRPr="00BF06A1" w:rsidRDefault="000C5C01" w:rsidP="000C5C01">
            <w:pPr>
              <w:pStyle w:val="BodyText"/>
            </w:pPr>
            <w:r w:rsidRPr="00BF06A1">
              <w:t>In the base case:</w:t>
            </w:r>
          </w:p>
          <w:p w14:paraId="033ABA78" w14:textId="47D29F96" w:rsidR="000C5C01" w:rsidRPr="00BF06A1" w:rsidRDefault="008E2B6D" w:rsidP="000C5C01">
            <w:pPr>
              <w:pStyle w:val="Bulletpoint"/>
            </w:pPr>
            <w:r>
              <w:t>T</w:t>
            </w:r>
            <w:r w:rsidRPr="00BF06A1">
              <w:t>he remote coal-fired generator</w:t>
            </w:r>
            <w:r>
              <w:t xml:space="preserve"> sets the p</w:t>
            </w:r>
            <w:r w:rsidR="000C5C01" w:rsidRPr="00BF06A1">
              <w:t xml:space="preserve">rice </w:t>
            </w:r>
            <w:r>
              <w:t>at</w:t>
            </w:r>
            <w:r w:rsidR="000C5C01" w:rsidRPr="00BF06A1">
              <w:t xml:space="preserve"> $10/MWh</w:t>
            </w:r>
            <w:r>
              <w:t>.</w:t>
            </w:r>
          </w:p>
          <w:p w14:paraId="7F104D0E" w14:textId="0BF24507" w:rsidR="000C5C01" w:rsidRDefault="000C5C01" w:rsidP="000C5C01">
            <w:pPr>
              <w:pStyle w:val="Bulletpoint"/>
            </w:pPr>
            <w:r w:rsidRPr="00BF06A1">
              <w:t>Total losses = $10*0.1*500 MW = $500 per hour.</w:t>
            </w:r>
          </w:p>
          <w:p w14:paraId="684EDCA1" w14:textId="77777777" w:rsidR="0070164B" w:rsidRPr="00BF06A1" w:rsidRDefault="0070164B" w:rsidP="0070164B">
            <w:pPr>
              <w:pStyle w:val="NoSpacing"/>
            </w:pPr>
          </w:p>
          <w:p w14:paraId="2F690C86" w14:textId="77777777" w:rsidR="000C5C01" w:rsidRPr="00BF06A1" w:rsidRDefault="000C5C01" w:rsidP="000C5C01">
            <w:pPr>
              <w:pStyle w:val="BodyText"/>
            </w:pPr>
            <w:r w:rsidRPr="00BF06A1">
              <w:t>In the state of the world with the credible option:</w:t>
            </w:r>
          </w:p>
          <w:p w14:paraId="04C17CBC" w14:textId="77777777" w:rsidR="008E2B6D" w:rsidRPr="008E2B6D" w:rsidRDefault="008E2B6D" w:rsidP="008E2B6D">
            <w:pPr>
              <w:pStyle w:val="Bulletpoint"/>
            </w:pPr>
            <w:r>
              <w:t>T</w:t>
            </w:r>
            <w:r w:rsidRPr="008E2B6D">
              <w:t>he remote coal-fired generator sets the price at $10/MWh.</w:t>
            </w:r>
          </w:p>
          <w:p w14:paraId="11520991" w14:textId="35D6D1D0" w:rsidR="000C5C01" w:rsidRPr="000C5C01" w:rsidRDefault="000C5C01" w:rsidP="000C5C01">
            <w:pPr>
              <w:pStyle w:val="Bulletpoint"/>
            </w:pPr>
            <w:r w:rsidRPr="00BF06A1">
              <w:t>Total losses = $10*0.05*500 MW = $</w:t>
            </w:r>
            <w:r w:rsidRPr="000C5C01">
              <w:t>250 per hour.</w:t>
            </w:r>
          </w:p>
          <w:p w14:paraId="3480E6A2" w14:textId="77777777" w:rsidR="0070164B" w:rsidRDefault="0070164B" w:rsidP="0070164B">
            <w:pPr>
              <w:pStyle w:val="NoSpacing"/>
            </w:pPr>
          </w:p>
          <w:p w14:paraId="35E7DEC9" w14:textId="76411634" w:rsidR="00DB69ED" w:rsidRPr="00DB69ED" w:rsidRDefault="000C5C01" w:rsidP="00DB69ED">
            <w:pPr>
              <w:pStyle w:val="BodyText"/>
            </w:pPr>
            <w:r w:rsidRPr="00BF06A1">
              <w:t>Assuming the same conditions over 8,760 hours per year</w:t>
            </w:r>
            <w:r w:rsidR="008E2B6D">
              <w:t>,</w:t>
            </w:r>
            <w:r w:rsidRPr="00BF06A1">
              <w:t xml:space="preserve"> the contribution of decreased network losses to the market benefit of the credible option is ($500 </w:t>
            </w:r>
            <w:r w:rsidR="008E2B6D">
              <w:rPr>
                <w:rFonts w:cs="Arial"/>
              </w:rPr>
              <w:t>‒</w:t>
            </w:r>
            <w:r w:rsidRPr="00BF06A1">
              <w:t xml:space="preserve"> $250)*8,760 = $2,190,000 per year.</w:t>
            </w:r>
          </w:p>
        </w:tc>
      </w:tr>
    </w:tbl>
    <w:p w14:paraId="1365BAD5" w14:textId="77777777" w:rsidR="008E70E8" w:rsidRPr="008E70E8" w:rsidRDefault="008E70E8" w:rsidP="008E70E8">
      <w:pPr>
        <w:pStyle w:val="Heading2notnumbered"/>
      </w:pPr>
      <w:bookmarkStart w:id="255" w:name="_Toc532464643"/>
      <w:r w:rsidRPr="008E70E8">
        <w:t>A.7</w:t>
      </w:r>
      <w:r w:rsidRPr="008E70E8">
        <w:tab/>
      </w:r>
      <w:r>
        <w:tab/>
      </w:r>
      <w:r w:rsidRPr="008E70E8">
        <w:t>Ancillary services costs</w:t>
      </w:r>
      <w:bookmarkEnd w:id="255"/>
    </w:p>
    <w:p w14:paraId="40BD3739" w14:textId="3A6E4D01" w:rsidR="008E70E8" w:rsidRDefault="008E70E8" w:rsidP="00BF06A1">
      <w:r w:rsidRPr="00BF06A1">
        <w:t>A credible option may lead to a net increase or decrease in ancillary services costs. An increase in ancillary services costs makes a negative contribution to the market benefits of a credible option</w:t>
      </w:r>
      <w:r w:rsidR="008E2B6D">
        <w:t>,</w:t>
      </w:r>
      <w:r w:rsidRPr="00BF06A1">
        <w:t xml:space="preserve"> while a decrease in ancillary services costs makes a positive contribution to the market benefits of a credible option.</w:t>
      </w:r>
    </w:p>
    <w:p w14:paraId="2DAD9BEC" w14:textId="46815552" w:rsidR="00DB69ED" w:rsidRPr="00DB69ED" w:rsidRDefault="00DB69ED" w:rsidP="00DB69ED">
      <w:pPr>
        <w:pStyle w:val="Caption"/>
      </w:pPr>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33</w:t>
      </w:r>
      <w:r w:rsidR="006126C7">
        <w:rPr>
          <w:noProof/>
        </w:rPr>
        <w:fldChar w:fldCharType="end"/>
      </w:r>
      <w:r w:rsidRPr="00DB69ED">
        <w:t>:</w:t>
      </w:r>
      <w:r w:rsidR="000C5C01">
        <w:t xml:space="preserve"> </w:t>
      </w:r>
      <w:r w:rsidR="000C5C01" w:rsidRPr="000C5C01">
        <w:t>Increased ancillary services costs</w:t>
      </w:r>
    </w:p>
    <w:tbl>
      <w:tblPr>
        <w:tblStyle w:val="LightShading-Accent2"/>
        <w:tblW w:w="0" w:type="auto"/>
        <w:tblLook w:val="04A0" w:firstRow="1" w:lastRow="0" w:firstColumn="1" w:lastColumn="0" w:noHBand="0" w:noVBand="1"/>
      </w:tblPr>
      <w:tblGrid>
        <w:gridCol w:w="9242"/>
      </w:tblGrid>
      <w:tr w:rsidR="00DB69ED" w14:paraId="4DA07456"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7A1461B" w14:textId="77777777" w:rsidR="000C5C01" w:rsidRDefault="000C5C01" w:rsidP="0070164B">
            <w:pPr>
              <w:pStyle w:val="NoSpacing"/>
            </w:pPr>
          </w:p>
          <w:p w14:paraId="09564DEA" w14:textId="48694740" w:rsidR="000C5C01" w:rsidRPr="000C5C01" w:rsidRDefault="00191FF0" w:rsidP="000C5C01">
            <w:pPr>
              <w:pStyle w:val="BodyText"/>
            </w:pPr>
            <w:r>
              <w:t>Assume l</w:t>
            </w:r>
            <w:r w:rsidR="000C5C01" w:rsidRPr="00BF06A1">
              <w:t xml:space="preserve">oad is 300 MW and is flat for all hours of the year. Average </w:t>
            </w:r>
            <w:r w:rsidR="000C5C01" w:rsidRPr="000C5C01">
              <w:t>network control ancillary services costs across the year are $0.35/MWh.</w:t>
            </w:r>
          </w:p>
          <w:p w14:paraId="4EF7C520" w14:textId="73D55972" w:rsidR="000C5C01" w:rsidRPr="00BF06A1" w:rsidRDefault="000C5C01" w:rsidP="000C5C01">
            <w:pPr>
              <w:pStyle w:val="BodyText"/>
            </w:pPr>
            <w:r w:rsidRPr="00BF06A1">
              <w:t>The credible option is the development of a network element to help stabilise voltage. Th</w:t>
            </w:r>
            <w:r w:rsidR="00A841FC">
              <w:t>e RIT</w:t>
            </w:r>
            <w:r w:rsidR="00A841FC">
              <w:rPr>
                <w:rFonts w:cs="Arial"/>
              </w:rPr>
              <w:t>–</w:t>
            </w:r>
            <w:r w:rsidR="00A841FC">
              <w:t xml:space="preserve">T proponent expects this will </w:t>
            </w:r>
            <w:r w:rsidRPr="00BF06A1">
              <w:t>reduce average network control ancillary services costs to $0.20/MWh.</w:t>
            </w:r>
          </w:p>
          <w:p w14:paraId="04D6925F" w14:textId="3A33A33F" w:rsidR="00A841FC" w:rsidRDefault="00A841FC">
            <w:pPr>
              <w:pStyle w:val="BodyText"/>
            </w:pPr>
            <w:r>
              <w:t>T</w:t>
            </w:r>
            <w:r w:rsidRPr="00A841FC">
              <w:t>otal ancillary services costs are</w:t>
            </w:r>
            <w:r>
              <w:t>, in the:</w:t>
            </w:r>
          </w:p>
          <w:p w14:paraId="39392924" w14:textId="104E3A69" w:rsidR="00A841FC" w:rsidRPr="00605E44" w:rsidRDefault="00A841FC" w:rsidP="00A01256">
            <w:pPr>
              <w:pStyle w:val="Bulletpoint"/>
            </w:pPr>
            <w:r w:rsidRPr="001823D6">
              <w:rPr>
                <w:rStyle w:val="Bold"/>
                <w:b w:val="0"/>
              </w:rPr>
              <w:lastRenderedPageBreak/>
              <w:t>Base</w:t>
            </w:r>
            <w:r w:rsidR="000C5C01" w:rsidRPr="00962967">
              <w:rPr>
                <w:rStyle w:val="Bold"/>
                <w:b w:val="0"/>
              </w:rPr>
              <w:t xml:space="preserve"> case</w:t>
            </w:r>
            <w:r>
              <w:t>,</w:t>
            </w:r>
            <w:r w:rsidRPr="00605E44">
              <w:t xml:space="preserve"> </w:t>
            </w:r>
            <w:r w:rsidR="000C5C01" w:rsidRPr="00962967">
              <w:t>$0.35*8,760*300 MW = $919,800 per year.</w:t>
            </w:r>
          </w:p>
          <w:p w14:paraId="7768B4B7" w14:textId="52E68D6D" w:rsidR="000C5C01" w:rsidRPr="00BF483F" w:rsidRDefault="00A841FC" w:rsidP="00A01256">
            <w:pPr>
              <w:pStyle w:val="Bulletpoint"/>
            </w:pPr>
            <w:r w:rsidRPr="00962967">
              <w:t>State</w:t>
            </w:r>
            <w:r w:rsidR="000C5C01" w:rsidRPr="00962967">
              <w:t xml:space="preserve"> of the world </w:t>
            </w:r>
            <w:r w:rsidR="000C5C01" w:rsidRPr="00BF483F">
              <w:rPr>
                <w:rStyle w:val="Bold"/>
                <w:b w:val="0"/>
              </w:rPr>
              <w:t>with</w:t>
            </w:r>
            <w:r w:rsidR="000C5C01" w:rsidRPr="00BF483F">
              <w:t xml:space="preserve"> the credible option</w:t>
            </w:r>
            <w:r>
              <w:t xml:space="preserve">, </w:t>
            </w:r>
            <w:r w:rsidR="000C5C01" w:rsidRPr="00BF483F">
              <w:t>$0.20*8,760*300 MW = $525,600 per year.</w:t>
            </w:r>
          </w:p>
          <w:p w14:paraId="027A93EA" w14:textId="77777777" w:rsidR="00A841FC" w:rsidRDefault="00A841FC" w:rsidP="00A01256">
            <w:pPr>
              <w:pStyle w:val="NoSpacing"/>
            </w:pPr>
          </w:p>
          <w:p w14:paraId="78436C58" w14:textId="71CC679C" w:rsidR="00DB69ED" w:rsidRPr="00DB69ED" w:rsidRDefault="000C5C01" w:rsidP="000C5C01">
            <w:pPr>
              <w:pStyle w:val="BodyText"/>
            </w:pPr>
            <w:r w:rsidRPr="00BF06A1">
              <w:t xml:space="preserve">Assuming load is flat at 300 MW for all hours of </w:t>
            </w:r>
            <w:r w:rsidRPr="000C5C01">
              <w:t xml:space="preserve">the year, the contribution of reduced ancillary services costs to the market benefits of the credible option is $918,800 </w:t>
            </w:r>
            <w:r w:rsidR="00A841FC">
              <w:rPr>
                <w:rFonts w:cs="Arial"/>
              </w:rPr>
              <w:t>‒</w:t>
            </w:r>
            <w:r w:rsidRPr="000C5C01">
              <w:t xml:space="preserve"> $525,600 = $394,200 per year.</w:t>
            </w:r>
          </w:p>
        </w:tc>
      </w:tr>
    </w:tbl>
    <w:p w14:paraId="00FA0CF3" w14:textId="49AFC3C8" w:rsidR="008E70E8" w:rsidRPr="00BF06A1" w:rsidRDefault="008E70E8" w:rsidP="00BF06A1">
      <w:r w:rsidRPr="00BF06A1">
        <w:lastRenderedPageBreak/>
        <w:t>In some circumstances</w:t>
      </w:r>
      <w:r w:rsidR="00A841FC">
        <w:t>,</w:t>
      </w:r>
      <w:r w:rsidRPr="00BF06A1">
        <w:t xml:space="preserve"> it may be appropriate to use methods other than market modelling to estimate the net increase or decrease in ancillary services costs. For example, assume a </w:t>
      </w:r>
      <w:r w:rsidR="00C72361">
        <w:t>RIT–T</w:t>
      </w:r>
      <w:r w:rsidR="00EA38DF">
        <w:t xml:space="preserve"> proponent</w:t>
      </w:r>
      <w:r w:rsidR="00EA38DF" w:rsidRPr="00A95477">
        <w:t xml:space="preserve"> </w:t>
      </w:r>
      <w:r w:rsidRPr="00BF06A1">
        <w:t>is considering an augmentation credible option</w:t>
      </w:r>
      <w:r w:rsidR="00EA38DF">
        <w:t xml:space="preserve"> that</w:t>
      </w:r>
      <w:r w:rsidRPr="00BF06A1">
        <w:t xml:space="preserve"> </w:t>
      </w:r>
      <w:r w:rsidR="00EA38DF" w:rsidRPr="00BF06A1">
        <w:t>will provide reactive power</w:t>
      </w:r>
      <w:r w:rsidR="00EA38DF">
        <w:t xml:space="preserve"> </w:t>
      </w:r>
      <w:r w:rsidRPr="00BF06A1">
        <w:t>in addition to meeting the identified need. In these circumstances</w:t>
      </w:r>
      <w:r w:rsidR="00EA38DF">
        <w:t>,</w:t>
      </w:r>
      <w:r w:rsidRPr="00BF06A1">
        <w:t xml:space="preserve"> it may be appropriate for the </w:t>
      </w:r>
      <w:r w:rsidR="00C72361">
        <w:t>RIT–T</w:t>
      </w:r>
      <w:r w:rsidR="00EA38DF">
        <w:t xml:space="preserve"> proponent</w:t>
      </w:r>
      <w:r w:rsidRPr="00BF06A1">
        <w:t xml:space="preserve"> to value the reduction in reactive power ancillary service requirements following the implementation of the credible option as the approximate annual cost of providing a capacitor bank.</w:t>
      </w:r>
    </w:p>
    <w:p w14:paraId="13CF6E11" w14:textId="3E3C9D9E" w:rsidR="008E70E8" w:rsidRPr="00BF06A1" w:rsidRDefault="008E70E8" w:rsidP="00BF06A1">
      <w:r w:rsidRPr="00BF06A1">
        <w:t>Assume that a 50 MVAr capacitor bank has an estimated annual cost of $150</w:t>
      </w:r>
      <w:r w:rsidR="00A841FC">
        <w:t>,</w:t>
      </w:r>
      <w:r w:rsidRPr="00BF06A1">
        <w:t>000. Under these assumptions</w:t>
      </w:r>
      <w:r w:rsidR="00A841FC">
        <w:t>,</w:t>
      </w:r>
      <w:r w:rsidRPr="00BF06A1">
        <w:t xml:space="preserve"> the potential benefit per trading interval of reduced ancillary service requirements provided by the credible option is $0.17/MVAr. </w:t>
      </w:r>
      <w:r w:rsidR="00A841FC">
        <w:t>A RIT</w:t>
      </w:r>
      <w:r w:rsidR="00A841FC">
        <w:rPr>
          <w:rFonts w:cs="Arial"/>
        </w:rPr>
        <w:t>–</w:t>
      </w:r>
      <w:r w:rsidR="00A841FC">
        <w:t>T proponent can use t</w:t>
      </w:r>
      <w:r w:rsidRPr="00BF06A1">
        <w:t xml:space="preserve">his </w:t>
      </w:r>
      <w:r w:rsidR="00A841FC">
        <w:t>benefit</w:t>
      </w:r>
      <w:r w:rsidR="00A841FC" w:rsidRPr="00BF06A1">
        <w:t xml:space="preserve"> </w:t>
      </w:r>
      <w:r w:rsidRPr="00BF06A1">
        <w:t>to</w:t>
      </w:r>
      <w:r w:rsidR="00A841FC">
        <w:t xml:space="preserve"> estimate</w:t>
      </w:r>
      <w:r w:rsidRPr="00BF06A1">
        <w:t xml:space="preserve"> </w:t>
      </w:r>
      <w:r w:rsidR="00A841FC">
        <w:t>the overall</w:t>
      </w:r>
      <w:r w:rsidRPr="00BF06A1">
        <w:t xml:space="preserve"> expected decrease in reactive power ancillary service requirements </w:t>
      </w:r>
      <w:r w:rsidR="00A841FC">
        <w:t>due to</w:t>
      </w:r>
      <w:r w:rsidRPr="00BF06A1">
        <w:t xml:space="preserve"> the credible option. Whether this amount will be material depends on </w:t>
      </w:r>
      <w:r w:rsidR="00A841FC">
        <w:t>how much it expects</w:t>
      </w:r>
      <w:r w:rsidRPr="00BF06A1">
        <w:t xml:space="preserve"> the credible option </w:t>
      </w:r>
      <w:r w:rsidR="00A841FC">
        <w:t>will</w:t>
      </w:r>
      <w:r w:rsidRPr="00BF06A1">
        <w:t xml:space="preserve"> reduce annual reactive power ancillary service requirements.</w:t>
      </w:r>
    </w:p>
    <w:p w14:paraId="17BE46F7" w14:textId="3677958F" w:rsidR="008E70E8" w:rsidRPr="00BF06A1" w:rsidRDefault="008E70E8" w:rsidP="00BF06A1">
      <w:r w:rsidRPr="00BF06A1">
        <w:t xml:space="preserve">Whether alternative methods, such as this, are appropriate will depend on the particular circumstances surrounding the </w:t>
      </w:r>
      <w:r w:rsidR="00C72361">
        <w:t>RIT–T</w:t>
      </w:r>
      <w:r w:rsidRPr="00BF06A1">
        <w:t xml:space="preserve"> assessment.</w:t>
      </w:r>
    </w:p>
    <w:p w14:paraId="79B526F7" w14:textId="77777777" w:rsidR="008E70E8" w:rsidRPr="008E70E8" w:rsidRDefault="008E70E8" w:rsidP="008E70E8">
      <w:pPr>
        <w:pStyle w:val="Heading2notnumbered"/>
      </w:pPr>
      <w:bookmarkStart w:id="256" w:name="_Toc532464644"/>
      <w:r w:rsidRPr="008E70E8">
        <w:t>A.8</w:t>
      </w:r>
      <w:r w:rsidRPr="008E70E8">
        <w:tab/>
      </w:r>
      <w:r>
        <w:tab/>
      </w:r>
      <w:r w:rsidRPr="008E70E8">
        <w:t>Competition benefits</w:t>
      </w:r>
      <w:bookmarkEnd w:id="256"/>
    </w:p>
    <w:p w14:paraId="35A4C0E3" w14:textId="5CF9A5E0" w:rsidR="008E70E8" w:rsidRPr="00BF06A1" w:rsidRDefault="008E70E8" w:rsidP="00BF06A1">
      <w:r w:rsidRPr="00BF06A1">
        <w:t>Clause 5.</w:t>
      </w:r>
      <w:r w:rsidR="00EC2D59" w:rsidRPr="00BF06A1">
        <w:t>1</w:t>
      </w:r>
      <w:r w:rsidRPr="00BF06A1">
        <w:t>6.</w:t>
      </w:r>
      <w:r w:rsidR="00EC2D59" w:rsidRPr="00BF06A1">
        <w:t>1</w:t>
      </w:r>
      <w:r w:rsidRPr="00BF06A1">
        <w:t xml:space="preserve">(c)(4)(viii) of the </w:t>
      </w:r>
      <w:r w:rsidR="00E753EC">
        <w:t>NER</w:t>
      </w:r>
      <w:r w:rsidRPr="00BF06A1">
        <w:t xml:space="preserve"> requires a</w:t>
      </w:r>
      <w:r w:rsidR="00EA38DF" w:rsidRPr="00EA38DF">
        <w:t xml:space="preserve"> </w:t>
      </w:r>
      <w:r w:rsidR="00C72361">
        <w:t>RIT–T</w:t>
      </w:r>
      <w:r w:rsidR="00EA38DF">
        <w:t xml:space="preserve"> proponent </w:t>
      </w:r>
      <w:r w:rsidRPr="00BF06A1">
        <w:t>to consider competition benefits as a class of potential market benefits that could be provided by a credible option.</w:t>
      </w:r>
    </w:p>
    <w:p w14:paraId="6FFA2A55" w14:textId="60D9901A" w:rsidR="008E70E8" w:rsidRPr="00BF06A1" w:rsidRDefault="00EA38DF" w:rsidP="00BF06A1">
      <w:r>
        <w:t>T</w:t>
      </w:r>
      <w:r w:rsidRPr="00BF06A1">
        <w:t xml:space="preserve">he ACCC’s </w:t>
      </w:r>
      <w:r w:rsidR="00A841FC">
        <w:t>previous '</w:t>
      </w:r>
      <w:r w:rsidRPr="00BF06A1">
        <w:t>Regulatory Test Decision</w:t>
      </w:r>
      <w:r w:rsidR="00A841FC">
        <w:t>'</w:t>
      </w:r>
      <w:r w:rsidRPr="00BF06A1">
        <w:t xml:space="preserve"> extensively </w:t>
      </w:r>
      <w:r>
        <w:t xml:space="preserve">discussed </w:t>
      </w:r>
      <w:r w:rsidR="008E70E8" w:rsidRPr="00BF06A1">
        <w:t xml:space="preserve">competition benefits </w:t>
      </w:r>
      <w:r>
        <w:t xml:space="preserve">(particularly </w:t>
      </w:r>
      <w:r w:rsidR="00A841FC">
        <w:t>a</w:t>
      </w:r>
      <w:r w:rsidR="008E70E8" w:rsidRPr="00BF06A1">
        <w:t>ppendices C, D and E by Dr Darryl Biggar</w:t>
      </w:r>
      <w:r>
        <w:t>)</w:t>
      </w:r>
      <w:r w:rsidR="008E70E8" w:rsidRPr="00BF06A1">
        <w:t>.</w:t>
      </w:r>
      <w:r w:rsidR="00A501E4">
        <w:rPr>
          <w:rStyle w:val="FootnoteReference"/>
        </w:rPr>
        <w:footnoteReference w:id="40"/>
      </w:r>
      <w:r w:rsidR="00D268EC">
        <w:t xml:space="preserve"> </w:t>
      </w:r>
      <w:r w:rsidR="00A841FC">
        <w:t xml:space="preserve">Our guidance below draws on that decision's discussion on computing </w:t>
      </w:r>
      <w:r w:rsidR="00D268EC" w:rsidRPr="00BF06A1">
        <w:t>market benefits</w:t>
      </w:r>
      <w:r w:rsidR="00D268EC">
        <w:t xml:space="preserve"> </w:t>
      </w:r>
      <w:r w:rsidR="00D268EC" w:rsidRPr="00BF06A1">
        <w:t xml:space="preserve">of a credible option </w:t>
      </w:r>
      <w:r w:rsidR="00D268EC">
        <w:t xml:space="preserve">that include competition benefits. A </w:t>
      </w:r>
      <w:r w:rsidR="00D268EC" w:rsidRPr="00BF06A1">
        <w:t xml:space="preserve">modelling process </w:t>
      </w:r>
      <w:r w:rsidR="00D268EC">
        <w:t>can capture c</w:t>
      </w:r>
      <w:r w:rsidR="008E70E8" w:rsidRPr="00BF06A1">
        <w:t xml:space="preserve">ompetition benefits </w:t>
      </w:r>
      <w:r w:rsidR="00D268EC">
        <w:t>when this</w:t>
      </w:r>
      <w:r w:rsidR="008E70E8" w:rsidRPr="00BF06A1">
        <w:t xml:space="preserve"> explicitly takes into account the likely impact of the credible option on the bidding behaviour of generators (and other market participants) who may have a degree of market power relative to the base case. A market participant has a degree of market power in a given dispatch interval if it can, by varying its bid or offer, alter the pricing, dispatch and flow outcomes in the market (including possibly inducing ‘clamping’) in that dispatch interval in a manner that is profitable for that firm.</w:t>
      </w:r>
    </w:p>
    <w:p w14:paraId="6B36FC15" w14:textId="55252109" w:rsidR="008E70E8" w:rsidRPr="00A501E4" w:rsidRDefault="008E70E8" w:rsidP="000F7103">
      <w:pPr>
        <w:pStyle w:val="BodyText"/>
      </w:pPr>
      <w:r w:rsidRPr="00BF06A1">
        <w:t xml:space="preserve">Paragraph 15(h)(i) of the </w:t>
      </w:r>
      <w:r w:rsidR="00C72361">
        <w:t>RIT–T</w:t>
      </w:r>
      <w:r w:rsidRPr="00BF06A1">
        <w:t xml:space="preserve"> requires a </w:t>
      </w:r>
      <w:r w:rsidR="00C72361">
        <w:t>RIT–T</w:t>
      </w:r>
      <w:r w:rsidR="00D268EC">
        <w:t xml:space="preserve"> proponent</w:t>
      </w:r>
      <w:r w:rsidR="00D268EC" w:rsidRPr="00A95477">
        <w:t xml:space="preserve"> </w:t>
      </w:r>
      <w:r w:rsidRPr="00BF06A1">
        <w:t xml:space="preserve">to apply competitive short-run marginal cost </w:t>
      </w:r>
      <w:r w:rsidR="00F16147">
        <w:t>(</w:t>
      </w:r>
      <w:r w:rsidRPr="00BF06A1">
        <w:t xml:space="preserve">SRMC) bidding and provides for approximates of ‘realistic’ bidding </w:t>
      </w:r>
      <w:r w:rsidRPr="00A501E4">
        <w:t>approaches to be used as a reasonable scenario. Where realistic bidding consider</w:t>
      </w:r>
      <w:r w:rsidR="000F7103">
        <w:t>s</w:t>
      </w:r>
      <w:r w:rsidRPr="00A501E4">
        <w:t xml:space="preserve"> the </w:t>
      </w:r>
      <w:r w:rsidRPr="00A501E4">
        <w:lastRenderedPageBreak/>
        <w:t>effects of a credible option, the measured change in</w:t>
      </w:r>
      <w:r w:rsidR="000F7103">
        <w:t xml:space="preserve"> overall economic surplus will </w:t>
      </w:r>
      <w:r w:rsidRPr="00A501E4">
        <w:t>include competition benefits</w:t>
      </w:r>
      <w:r w:rsidR="000F7103" w:rsidRPr="000F7103">
        <w:rPr>
          <w:rStyle w:val="Strong"/>
        </w:rPr>
        <w:t xml:space="preserve"> </w:t>
      </w:r>
      <w:r w:rsidR="000F7103" w:rsidRPr="000F7103">
        <w:rPr>
          <w:rStyle w:val="Strong"/>
          <w:b w:val="0"/>
          <w:bCs w:val="0"/>
        </w:rPr>
        <w:t>by implication</w:t>
      </w:r>
      <w:r w:rsidRPr="000F7103">
        <w:t>.</w:t>
      </w:r>
    </w:p>
    <w:p w14:paraId="37719F8D" w14:textId="0101E129" w:rsidR="008E70E8" w:rsidRPr="00BF06A1" w:rsidRDefault="00754245" w:rsidP="00A501E4">
      <w:pPr>
        <w:pStyle w:val="BodyText"/>
      </w:pPr>
      <w:r>
        <w:t>Computing a credible option's</w:t>
      </w:r>
      <w:r w:rsidR="008E70E8" w:rsidRPr="00A501E4">
        <w:t xml:space="preserve"> market benefits in a given reasonable scenario </w:t>
      </w:r>
      <w:r w:rsidR="008E70E8" w:rsidRPr="00A501E4">
        <w:rPr>
          <w:rStyle w:val="Strong"/>
          <w:b w:val="0"/>
          <w:bCs w:val="0"/>
        </w:rPr>
        <w:t>will include</w:t>
      </w:r>
      <w:r w:rsidR="008E70E8" w:rsidRPr="00BF06A1">
        <w:t xml:space="preserve"> competition benefits where the modelling process calculates market benefits as the difference between the </w:t>
      </w:r>
      <w:r w:rsidR="000F7103">
        <w:t xml:space="preserve">following </w:t>
      </w:r>
      <w:r w:rsidR="008E70E8" w:rsidRPr="00BF06A1">
        <w:t>present value</w:t>
      </w:r>
      <w:r w:rsidR="00FF55F3">
        <w:t>s</w:t>
      </w:r>
      <w:r w:rsidR="008E70E8" w:rsidRPr="00BF06A1">
        <w:t xml:space="preserve"> of</w:t>
      </w:r>
      <w:r w:rsidR="000F7103" w:rsidRPr="000F7103">
        <w:t xml:space="preserve"> </w:t>
      </w:r>
      <w:r w:rsidR="000F7103" w:rsidRPr="00BF06A1">
        <w:t>the overall economic surplus</w:t>
      </w:r>
      <w:r w:rsidR="008E70E8" w:rsidRPr="00BF06A1">
        <w:t>:</w:t>
      </w:r>
    </w:p>
    <w:p w14:paraId="1D02A9AF" w14:textId="156EFF4A" w:rsidR="008E70E8" w:rsidRPr="00BF06A1" w:rsidRDefault="008E70E8" w:rsidP="00341959">
      <w:pPr>
        <w:pStyle w:val="Bulletpoint"/>
      </w:pPr>
      <w:r w:rsidRPr="00BF06A1">
        <w:t>arising with the credible option, with bidding behaviour reflecting any market power prevailing with that option in place</w:t>
      </w:r>
      <w:r w:rsidR="00D82716">
        <w:t>;</w:t>
      </w:r>
      <w:r w:rsidRPr="00BF06A1">
        <w:t xml:space="preserve"> and</w:t>
      </w:r>
    </w:p>
    <w:p w14:paraId="0A3460AA" w14:textId="0C2E0243" w:rsidR="008E70E8" w:rsidRPr="00BF06A1" w:rsidRDefault="008E70E8" w:rsidP="00341959">
      <w:pPr>
        <w:pStyle w:val="Bulletpoint"/>
      </w:pPr>
      <w:r w:rsidRPr="00BF06A1">
        <w:t>in the base case, with bidding behaviour reflecting any market power in the base case.</w:t>
      </w:r>
    </w:p>
    <w:p w14:paraId="2583ACC7" w14:textId="0B679BE7" w:rsidR="00754245" w:rsidRDefault="00754245" w:rsidP="00A01256">
      <w:r>
        <w:t xml:space="preserve">We suggest </w:t>
      </w:r>
      <w:r w:rsidR="008E70E8" w:rsidRPr="008E70E8">
        <w:t>two possible methodologies for identifying that component of market benefits attributable to competition benefits</w:t>
      </w:r>
      <w:r>
        <w:rPr>
          <w:rFonts w:cs="Arial"/>
        </w:rPr>
        <w:t>—</w:t>
      </w:r>
      <w:r>
        <w:t>the 'Biggar approac</w:t>
      </w:r>
      <w:r w:rsidR="00191FF0">
        <w:t>h' and the 'Frontier approach'.</w:t>
      </w:r>
    </w:p>
    <w:p w14:paraId="71D23AC2" w14:textId="249776A3" w:rsidR="008E70E8" w:rsidRPr="00BF06A1" w:rsidRDefault="00754245" w:rsidP="00A01256">
      <w:r>
        <w:t xml:space="preserve">The Biggar approach (developed by Dr Darryl Biggar) </w:t>
      </w:r>
      <w:r w:rsidRPr="008E70E8">
        <w:t>requires a modelling process</w:t>
      </w:r>
      <w:r>
        <w:t xml:space="preserve"> that</w:t>
      </w:r>
      <w:r w:rsidRPr="008E70E8">
        <w:t xml:space="preserve"> allows the bidding behaviour to be ‘held constant’ while the underlying network is changed</w:t>
      </w:r>
      <w:r>
        <w:t>. This method</w:t>
      </w:r>
      <w:r w:rsidRPr="00754245">
        <w:t xml:space="preserve"> </w:t>
      </w:r>
      <w:r w:rsidR="008E70E8" w:rsidRPr="00BF06A1">
        <w:t>involve</w:t>
      </w:r>
      <w:r>
        <w:t>s</w:t>
      </w:r>
      <w:r w:rsidR="008E70E8" w:rsidRPr="00BF06A1">
        <w:t xml:space="preserve"> finding the difference between</w:t>
      </w:r>
      <w:r w:rsidR="000F7103" w:rsidRPr="000F7103">
        <w:t xml:space="preserve"> </w:t>
      </w:r>
      <w:r w:rsidR="000F7103" w:rsidRPr="00BF06A1">
        <w:t>the overall economic surplus arising in a network with the credible option</w:t>
      </w:r>
      <w:r w:rsidR="008E70E8" w:rsidRPr="00BF06A1">
        <w:t>:</w:t>
      </w:r>
    </w:p>
    <w:p w14:paraId="29251565" w14:textId="0AD40D26" w:rsidR="008E70E8" w:rsidRPr="00BF06A1" w:rsidRDefault="008E70E8" w:rsidP="00341959">
      <w:pPr>
        <w:pStyle w:val="Bulletpoint"/>
      </w:pPr>
      <w:r w:rsidRPr="00BF06A1">
        <w:t>with the bidding behaviour of market participants reflecting any market power they have in a network with that option in place</w:t>
      </w:r>
      <w:r w:rsidR="00754245">
        <w:t>;</w:t>
      </w:r>
      <w:r w:rsidRPr="00BF06A1">
        <w:t xml:space="preserve"> and</w:t>
      </w:r>
    </w:p>
    <w:p w14:paraId="0EB29358" w14:textId="5580EEF3" w:rsidR="008E70E8" w:rsidRPr="00BF06A1" w:rsidRDefault="008E70E8" w:rsidP="00341959">
      <w:pPr>
        <w:pStyle w:val="Bulletpoint"/>
      </w:pPr>
      <w:r w:rsidRPr="00BF06A1">
        <w:t>with the bidding behaviour of market participants reflecting any market power they have in the base case network.</w:t>
      </w:r>
    </w:p>
    <w:p w14:paraId="596F6386" w14:textId="53A5202E" w:rsidR="008E70E8" w:rsidRPr="00BF06A1" w:rsidRDefault="00754245" w:rsidP="00A01256">
      <w:pPr>
        <w:pStyle w:val="ListBullet"/>
        <w:numPr>
          <w:ilvl w:val="0"/>
          <w:numId w:val="0"/>
        </w:numPr>
      </w:pPr>
      <w:r>
        <w:t>The</w:t>
      </w:r>
      <w:r w:rsidR="008E70E8" w:rsidRPr="00BF06A1">
        <w:t xml:space="preserve"> Frontier </w:t>
      </w:r>
      <w:r>
        <w:t xml:space="preserve">approach (developed by Frontier </w:t>
      </w:r>
      <w:r w:rsidR="008E70E8" w:rsidRPr="00BF06A1">
        <w:t>Economics</w:t>
      </w:r>
      <w:r>
        <w:t>)</w:t>
      </w:r>
      <w:r w:rsidR="008E70E8" w:rsidRPr="00BF06A1">
        <w:t xml:space="preserve"> involve</w:t>
      </w:r>
      <w:r>
        <w:t>s</w:t>
      </w:r>
      <w:r w:rsidR="008E70E8" w:rsidRPr="00BF06A1">
        <w:t xml:space="preserve"> finding the difference between</w:t>
      </w:r>
      <w:r w:rsidR="000F7103" w:rsidRPr="000F7103">
        <w:t xml:space="preserve"> the change in overall economic surplus resulting from the credible option</w:t>
      </w:r>
      <w:r w:rsidR="000F7103">
        <w:t>;</w:t>
      </w:r>
    </w:p>
    <w:p w14:paraId="2149F3C2" w14:textId="646EAB4C" w:rsidR="008E70E8" w:rsidRPr="00BF06A1" w:rsidRDefault="008E70E8" w:rsidP="00341959">
      <w:pPr>
        <w:pStyle w:val="Bulletpoint"/>
      </w:pPr>
      <w:r w:rsidRPr="00BF06A1">
        <w:t>assuming bidding reflected the prevailing degree of market power both before and after the augmentation</w:t>
      </w:r>
      <w:r w:rsidR="00754245">
        <w:t>;</w:t>
      </w:r>
      <w:r w:rsidRPr="00BF06A1">
        <w:t xml:space="preserve"> and</w:t>
      </w:r>
    </w:p>
    <w:p w14:paraId="2D19186B" w14:textId="67939622" w:rsidR="008E70E8" w:rsidRPr="00BF06A1" w:rsidRDefault="008E70E8" w:rsidP="00341959">
      <w:pPr>
        <w:pStyle w:val="Bulletpoint"/>
      </w:pPr>
      <w:r w:rsidRPr="00BF06A1">
        <w:t>assuming competitive bidding both before and after the augmentation.</w:t>
      </w:r>
    </w:p>
    <w:p w14:paraId="1A6CE068" w14:textId="294A0EA9" w:rsidR="00F60B7B" w:rsidRDefault="00754245" w:rsidP="00BF06A1">
      <w:r>
        <w:t xml:space="preserve">We provide worked examples using both these approaches </w:t>
      </w:r>
      <w:r>
        <w:rPr>
          <w:rFonts w:cs="Arial"/>
        </w:rPr>
        <w:t>—</w:t>
      </w:r>
      <w:r>
        <w:t xml:space="preserve"> see </w:t>
      </w:r>
      <w:r>
        <w:fldChar w:fldCharType="begin"/>
      </w:r>
      <w:r>
        <w:instrText xml:space="preserve"> REF  _Ref516061722 \* Lower \h </w:instrText>
      </w:r>
      <w:r>
        <w:fldChar w:fldCharType="separate"/>
      </w:r>
      <w:r w:rsidR="00150FE4">
        <w:t xml:space="preserve">example </w:t>
      </w:r>
      <w:r w:rsidR="00150FE4">
        <w:rPr>
          <w:noProof/>
        </w:rPr>
        <w:t>34</w:t>
      </w:r>
      <w:r>
        <w:fldChar w:fldCharType="end"/>
      </w:r>
      <w:r>
        <w:t xml:space="preserve"> and </w:t>
      </w:r>
      <w:r>
        <w:fldChar w:fldCharType="begin"/>
      </w:r>
      <w:r>
        <w:instrText xml:space="preserve"> REF  _Ref519180236 \* Lower \h </w:instrText>
      </w:r>
      <w:r>
        <w:fldChar w:fldCharType="separate"/>
      </w:r>
      <w:r w:rsidR="00150FE4">
        <w:t xml:space="preserve">example </w:t>
      </w:r>
      <w:r w:rsidR="00150FE4">
        <w:rPr>
          <w:noProof/>
        </w:rPr>
        <w:t>35</w:t>
      </w:r>
      <w:r>
        <w:fldChar w:fldCharType="end"/>
      </w:r>
      <w:r w:rsidR="008E70E8" w:rsidRPr="008E70E8">
        <w:t xml:space="preserve"> below.</w:t>
      </w:r>
    </w:p>
    <w:p w14:paraId="749EC55B" w14:textId="5DA6F872" w:rsidR="008E70E8" w:rsidRPr="00BF06A1" w:rsidRDefault="00F60B7B" w:rsidP="00BF06A1">
      <w:r>
        <w:t>For clarity</w:t>
      </w:r>
      <w:r w:rsidR="008E70E8" w:rsidRPr="00BF06A1">
        <w:t xml:space="preserve">, both of these approaches involve the same methodology for </w:t>
      </w:r>
      <w:r>
        <w:t>calculating</w:t>
      </w:r>
      <w:r w:rsidR="008E70E8" w:rsidRPr="00BF06A1">
        <w:t xml:space="preserve"> the overall market benefits of a credible option. The difference between the two approaches is in how </w:t>
      </w:r>
      <w:r>
        <w:t xml:space="preserve">to divide </w:t>
      </w:r>
      <w:r w:rsidR="008E70E8" w:rsidRPr="00BF06A1">
        <w:t>the overall market benefits of a credible option between competition benefits and other benefits (also referred to as ‘efficiency benefits’).</w:t>
      </w:r>
      <w:r>
        <w:t xml:space="preserve"> </w:t>
      </w:r>
      <w:r w:rsidR="008E70E8" w:rsidRPr="00BF06A1">
        <w:t>Both approaches have certain merits.</w:t>
      </w:r>
      <w:r>
        <w:rPr>
          <w:rStyle w:val="FootnoteReference"/>
        </w:rPr>
        <w:footnoteReference w:id="41"/>
      </w:r>
      <w:r w:rsidR="008E70E8" w:rsidRPr="00BF06A1">
        <w:t xml:space="preserve"> A </w:t>
      </w:r>
      <w:r w:rsidR="00C72361">
        <w:t>RIT–T</w:t>
      </w:r>
      <w:r w:rsidR="00D268EC">
        <w:t xml:space="preserve"> proponent</w:t>
      </w:r>
      <w:r w:rsidR="008E70E8" w:rsidRPr="00BF06A1">
        <w:t xml:space="preserve"> </w:t>
      </w:r>
      <w:r w:rsidR="00D268EC">
        <w:t>can</w:t>
      </w:r>
      <w:r w:rsidR="008E70E8" w:rsidRPr="00BF06A1">
        <w:t xml:space="preserve"> adopt either approach or another approach in calculating competition benefits</w:t>
      </w:r>
      <w:r w:rsidR="00D268EC">
        <w:t>,</w:t>
      </w:r>
      <w:r w:rsidR="008E70E8" w:rsidRPr="00BF06A1">
        <w:t xml:space="preserve"> and the </w:t>
      </w:r>
      <w:r w:rsidR="00C72361">
        <w:t>RIT–T</w:t>
      </w:r>
      <w:r w:rsidR="008E70E8" w:rsidRPr="00BF06A1">
        <w:t xml:space="preserve"> reflects this intention. However, it is important that there is no double</w:t>
      </w:r>
      <w:r>
        <w:t xml:space="preserve"> </w:t>
      </w:r>
      <w:r w:rsidR="008E70E8" w:rsidRPr="00BF06A1">
        <w:t xml:space="preserve">counting of </w:t>
      </w:r>
      <w:r w:rsidRPr="00BF06A1">
        <w:t>a credible option</w:t>
      </w:r>
      <w:r>
        <w:t>'s</w:t>
      </w:r>
      <w:r w:rsidR="00191FF0">
        <w:t xml:space="preserve"> competition benefits.</w:t>
      </w:r>
    </w:p>
    <w:p w14:paraId="0A061F96" w14:textId="4D3BF37C" w:rsidR="008E70E8" w:rsidRPr="00BF06A1" w:rsidRDefault="008E70E8" w:rsidP="00BF06A1">
      <w:r w:rsidRPr="00BF06A1">
        <w:t xml:space="preserve">The key requirement in calculating competition benefits is a robust approach to the methodology for determining ‘realistic’ bidding behaviour. </w:t>
      </w:r>
      <w:r w:rsidR="00F60B7B">
        <w:t xml:space="preserve">We do </w:t>
      </w:r>
      <w:r w:rsidRPr="00BF06A1">
        <w:t>not wish to prescribe the methodology for determining realistic bidding behaviour other than to suggest it should:</w:t>
      </w:r>
    </w:p>
    <w:p w14:paraId="27F663C8" w14:textId="0FF8B7FD" w:rsidR="008E70E8" w:rsidRPr="008E70E8" w:rsidRDefault="008E70E8" w:rsidP="00341959">
      <w:pPr>
        <w:pStyle w:val="Bulletpoint"/>
      </w:pPr>
      <w:r w:rsidRPr="008E70E8">
        <w:lastRenderedPageBreak/>
        <w:t>be based on a credible theory as to how participants are likely to behave in the wholesale spot market over the modelling period</w:t>
      </w:r>
      <w:r w:rsidR="00F60B7B">
        <w:t>;</w:t>
      </w:r>
      <w:r w:rsidRPr="008E70E8">
        <w:t xml:space="preserve"> and</w:t>
      </w:r>
    </w:p>
    <w:p w14:paraId="783E5054" w14:textId="1C898B2E" w:rsidR="00DB69ED" w:rsidRDefault="008E70E8" w:rsidP="00341959">
      <w:pPr>
        <w:pStyle w:val="Bulletpoint"/>
      </w:pPr>
      <w:r w:rsidRPr="008E70E8">
        <w:t>take into account the impacts of other participants’ behaviour on the bidding behaviour of any given participant.</w:t>
      </w:r>
    </w:p>
    <w:p w14:paraId="1E01330D" w14:textId="36868C39" w:rsidR="00DB69ED" w:rsidRPr="00DB69ED" w:rsidRDefault="00DB69ED" w:rsidP="00DB69ED">
      <w:pPr>
        <w:pStyle w:val="Caption"/>
      </w:pPr>
      <w:bookmarkStart w:id="257" w:name="_Ref516061722"/>
      <w:r>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34</w:t>
      </w:r>
      <w:r w:rsidR="006126C7">
        <w:rPr>
          <w:noProof/>
        </w:rPr>
        <w:fldChar w:fldCharType="end"/>
      </w:r>
      <w:bookmarkEnd w:id="257"/>
      <w:r w:rsidRPr="00DB69ED">
        <w:t>:</w:t>
      </w:r>
      <w:r>
        <w:t xml:space="preserve"> Competition benefits (Biggar approach)</w:t>
      </w:r>
    </w:p>
    <w:tbl>
      <w:tblPr>
        <w:tblStyle w:val="LightShading-Accent2"/>
        <w:tblW w:w="0" w:type="auto"/>
        <w:tblLook w:val="04A0" w:firstRow="1" w:lastRow="0" w:firstColumn="1" w:lastColumn="0" w:noHBand="0" w:noVBand="1"/>
      </w:tblPr>
      <w:tblGrid>
        <w:gridCol w:w="9242"/>
      </w:tblGrid>
      <w:tr w:rsidR="00DB69ED" w14:paraId="1C7A39FE"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4280CC0" w14:textId="4A0C40AD" w:rsidR="00DB69ED" w:rsidRDefault="00DB69ED" w:rsidP="0070164B">
            <w:pPr>
              <w:pStyle w:val="NoSpacing"/>
            </w:pPr>
          </w:p>
          <w:p w14:paraId="4B82A720" w14:textId="53B71384" w:rsidR="00DB69ED" w:rsidRPr="00DB69ED" w:rsidRDefault="00DB69ED" w:rsidP="00DB69ED">
            <w:pPr>
              <w:pStyle w:val="BodyText"/>
            </w:pPr>
            <w:r w:rsidRPr="00BF06A1">
              <w:t>The following example draws on Biggar (2004).</w:t>
            </w:r>
            <w:r w:rsidRPr="00DB69ED">
              <w:rPr>
                <w:rStyle w:val="FootnoteReference"/>
              </w:rPr>
              <w:footnoteReference w:id="42"/>
            </w:r>
            <w:r w:rsidRPr="00DB69ED">
              <w:rPr>
                <w:rStyle w:val="FootnoteReference"/>
              </w:rPr>
              <w:t xml:space="preserve"> </w:t>
            </w:r>
            <w:r>
              <w:t>For this example, assume:</w:t>
            </w:r>
          </w:p>
          <w:p w14:paraId="6E5252C9" w14:textId="10D74ADF" w:rsidR="00DB69ED" w:rsidRPr="00DB69ED" w:rsidRDefault="00DB69ED" w:rsidP="00DB69ED">
            <w:pPr>
              <w:pStyle w:val="Bulletpoint"/>
            </w:pPr>
            <w:r w:rsidRPr="00DB69ED">
              <w:t>Load is 200 MW</w:t>
            </w:r>
            <w:r w:rsidR="00F60B7B">
              <w:t>.</w:t>
            </w:r>
          </w:p>
          <w:p w14:paraId="673ED2E4" w14:textId="204AA85A" w:rsidR="00DB69ED" w:rsidRPr="00DB69ED" w:rsidRDefault="00DB69ED" w:rsidP="00DB69ED">
            <w:pPr>
              <w:pStyle w:val="Bulletpoint"/>
            </w:pPr>
            <w:r w:rsidRPr="00DB69ED">
              <w:t>There are three generators capable of serving this load:</w:t>
            </w:r>
          </w:p>
          <w:p w14:paraId="702D67FE" w14:textId="28193FE4" w:rsidR="00DB69ED" w:rsidRPr="00DB69ED" w:rsidRDefault="00DB69ED" w:rsidP="00DB69ED">
            <w:pPr>
              <w:pStyle w:val="Bulletpoint2"/>
            </w:pPr>
            <w:r>
              <w:tab/>
            </w:r>
            <w:r w:rsidR="00F60B7B" w:rsidRPr="00DB69ED">
              <w:t>Coal-fired</w:t>
            </w:r>
            <w:r w:rsidRPr="00DB69ED">
              <w:t xml:space="preserve"> generation with a SRMC of $10/MWh and </w:t>
            </w:r>
            <w:r w:rsidR="00F60B7B" w:rsidRPr="00DB69ED">
              <w:t>120 MW</w:t>
            </w:r>
            <w:r w:rsidR="00F60B7B" w:rsidRPr="00F60B7B">
              <w:t xml:space="preserve"> </w:t>
            </w:r>
            <w:r w:rsidRPr="00DB69ED">
              <w:t>capacity</w:t>
            </w:r>
            <w:r w:rsidR="00F60B7B">
              <w:t>.</w:t>
            </w:r>
          </w:p>
          <w:p w14:paraId="18FB5C15" w14:textId="4D785446" w:rsidR="00DB69ED" w:rsidRPr="00DB69ED" w:rsidRDefault="00DB69ED" w:rsidP="00DB69ED">
            <w:pPr>
              <w:pStyle w:val="Bulletpoint2"/>
            </w:pPr>
            <w:r>
              <w:tab/>
            </w:r>
            <w:r w:rsidR="00F60B7B" w:rsidRPr="00DB69ED">
              <w:t>Mid-merit</w:t>
            </w:r>
            <w:r w:rsidRPr="00DB69ED">
              <w:t xml:space="preserve"> gas-fired generation with a SRMC of $50/MWh and </w:t>
            </w:r>
            <w:r w:rsidR="00F60B7B" w:rsidRPr="00DB69ED">
              <w:t>100 MW</w:t>
            </w:r>
            <w:r w:rsidR="00F60B7B" w:rsidRPr="00F60B7B">
              <w:t xml:space="preserve"> </w:t>
            </w:r>
            <w:r w:rsidRPr="00DB69ED">
              <w:t>capacity</w:t>
            </w:r>
            <w:r w:rsidR="00F60B7B">
              <w:t>.</w:t>
            </w:r>
          </w:p>
          <w:p w14:paraId="7E085F2D" w14:textId="3E9ADC02" w:rsidR="00DB69ED" w:rsidRPr="00DB69ED" w:rsidRDefault="00DB69ED" w:rsidP="00DB69ED">
            <w:pPr>
              <w:pStyle w:val="Bulletpoint2"/>
            </w:pPr>
            <w:r>
              <w:tab/>
            </w:r>
            <w:r w:rsidR="00F60B7B" w:rsidRPr="00DB69ED">
              <w:t>Peaking</w:t>
            </w:r>
            <w:r w:rsidRPr="00DB69ED">
              <w:t xml:space="preserve"> oil-fired generation with a SRMC of $100/MWh and </w:t>
            </w:r>
            <w:r w:rsidR="00F60B7B" w:rsidRPr="00DB69ED">
              <w:t>40 MW</w:t>
            </w:r>
            <w:r w:rsidR="00F60B7B" w:rsidRPr="00F60B7B">
              <w:t xml:space="preserve"> </w:t>
            </w:r>
            <w:r w:rsidRPr="00DB69ED">
              <w:t>capacity</w:t>
            </w:r>
            <w:r w:rsidR="00F60B7B">
              <w:t>.</w:t>
            </w:r>
          </w:p>
          <w:p w14:paraId="2238417A" w14:textId="55F700A8" w:rsidR="00DB69ED" w:rsidRPr="00DB69ED" w:rsidRDefault="00DB69ED" w:rsidP="00DB69ED">
            <w:pPr>
              <w:pStyle w:val="Bulletpoint"/>
            </w:pPr>
            <w:r w:rsidRPr="00DB69ED">
              <w:t xml:space="preserve">The credible option </w:t>
            </w:r>
            <w:r w:rsidR="00F60B7B">
              <w:t>entails developing</w:t>
            </w:r>
            <w:r w:rsidRPr="00DB69ED">
              <w:t xml:space="preserve"> an interconnector with a capacity of 140 MW to a competitive region that supplies electricity at a constant SRMC of $12/MWh. </w:t>
            </w:r>
          </w:p>
          <w:p w14:paraId="6334B02C" w14:textId="7FF255F0" w:rsidR="00DB69ED" w:rsidRPr="00DB69ED" w:rsidRDefault="00DB69ED" w:rsidP="00DB69ED">
            <w:pPr>
              <w:pStyle w:val="Bulletpoint"/>
            </w:pPr>
            <w:r>
              <w:t>T</w:t>
            </w:r>
            <w:r w:rsidRPr="00DB69ED">
              <w:t>he coal-fired generator behaves strategically</w:t>
            </w:r>
            <w:r w:rsidR="00F60B7B">
              <w:t xml:space="preserve">. That is, it </w:t>
            </w:r>
            <w:r w:rsidRPr="00DB69ED">
              <w:t>maximise</w:t>
            </w:r>
            <w:r w:rsidR="00F60B7B">
              <w:t>s</w:t>
            </w:r>
            <w:r w:rsidRPr="00DB69ED">
              <w:t xml:space="preserve"> its short-run profit, given by: Q</w:t>
            </w:r>
            <w:r w:rsidR="00191FF0">
              <w:t>uantity</w:t>
            </w:r>
            <w:r w:rsidRPr="00DB69ED">
              <w:t>*(Price</w:t>
            </w:r>
            <w:r w:rsidR="00F60B7B">
              <w:t xml:space="preserve"> </w:t>
            </w:r>
            <w:r w:rsidR="00F60B7B">
              <w:rPr>
                <w:rFonts w:cs="Arial"/>
              </w:rPr>
              <w:t>‒</w:t>
            </w:r>
            <w:r w:rsidR="00F60B7B">
              <w:t xml:space="preserve"> </w:t>
            </w:r>
            <w:r w:rsidRPr="00DB69ED">
              <w:t>SRMC).</w:t>
            </w:r>
          </w:p>
          <w:p w14:paraId="7757736E" w14:textId="639B1508" w:rsidR="00DB69ED" w:rsidRPr="00DB69ED" w:rsidRDefault="00DB69ED" w:rsidP="00DB69ED">
            <w:pPr>
              <w:pStyle w:val="Bulletpoint"/>
            </w:pPr>
            <w:r>
              <w:t>T</w:t>
            </w:r>
            <w:r w:rsidRPr="00DB69ED">
              <w:t>he coal-fired generator, due to technical requirements, has a minimum generation level of 60 MW and must offer its capacity in increments of 10 MW.</w:t>
            </w:r>
          </w:p>
          <w:p w14:paraId="70F42EEE" w14:textId="0FC60020" w:rsidR="00DB69ED" w:rsidRPr="00DB69ED" w:rsidRDefault="00DB69ED" w:rsidP="00DB69ED">
            <w:pPr>
              <w:pStyle w:val="Bulletpoint"/>
            </w:pPr>
            <w:r>
              <w:t>A</w:t>
            </w:r>
            <w:r w:rsidRPr="00DB69ED">
              <w:t>ll other generators (including the power supplied through the interconnector) behave competitively</w:t>
            </w:r>
            <w:r w:rsidR="00F60B7B">
              <w:t>. That is,</w:t>
            </w:r>
            <w:r w:rsidRPr="00DB69ED">
              <w:t xml:space="preserve"> they bid their full capacity into the market at SRMC.</w:t>
            </w:r>
          </w:p>
          <w:p w14:paraId="739DEDA6" w14:textId="77777777" w:rsidR="00DB69ED" w:rsidRDefault="00DB69ED" w:rsidP="0070164B">
            <w:pPr>
              <w:pStyle w:val="NoSpacing"/>
            </w:pPr>
          </w:p>
          <w:p w14:paraId="62B956EC" w14:textId="61A0DF28" w:rsidR="00DB69ED" w:rsidRPr="00136734" w:rsidRDefault="00DB69ED" w:rsidP="00136734">
            <w:pPr>
              <w:pStyle w:val="BodyText"/>
            </w:pPr>
            <w:r w:rsidRPr="00136734">
              <w:t xml:space="preserve">In the </w:t>
            </w:r>
            <w:r w:rsidRPr="00136734">
              <w:rPr>
                <w:rStyle w:val="Bold"/>
                <w:b w:val="0"/>
                <w:bCs/>
              </w:rPr>
              <w:t>base case</w:t>
            </w:r>
            <w:r w:rsidRPr="00136734">
              <w:t>:</w:t>
            </w:r>
          </w:p>
          <w:p w14:paraId="7B487C50" w14:textId="173845B6" w:rsidR="00DB69ED" w:rsidRPr="00DB69ED" w:rsidRDefault="00DB69ED" w:rsidP="00DB69ED">
            <w:pPr>
              <w:pStyle w:val="Bulletpoint"/>
            </w:pPr>
            <w:r w:rsidRPr="00DB69ED">
              <w:t>The three generators in the region make the following offers:</w:t>
            </w:r>
          </w:p>
          <w:p w14:paraId="26D60E70" w14:textId="50EF1152" w:rsidR="00DB69ED" w:rsidRPr="00DB69ED" w:rsidRDefault="00DB69ED" w:rsidP="00DB69ED">
            <w:pPr>
              <w:pStyle w:val="Bulletpoint2"/>
            </w:pPr>
            <w:r>
              <w:tab/>
            </w:r>
            <w:r w:rsidR="00F60B7B">
              <w:t>C</w:t>
            </w:r>
            <w:r w:rsidRPr="00DB69ED">
              <w:t>oal-fired generation offers 90 MW at $10/MWh</w:t>
            </w:r>
            <w:r w:rsidR="00F60B7B">
              <w:t>.</w:t>
            </w:r>
            <w:r w:rsidRPr="00DB69ED">
              <w:rPr>
                <w:rStyle w:val="FootnoteReference"/>
              </w:rPr>
              <w:footnoteReference w:id="43"/>
            </w:r>
          </w:p>
          <w:p w14:paraId="7CF49E73" w14:textId="195FDE42" w:rsidR="00DB69ED" w:rsidRPr="00DB69ED" w:rsidRDefault="00DB69ED" w:rsidP="00DB69ED">
            <w:pPr>
              <w:pStyle w:val="Bulletpoint2"/>
            </w:pPr>
            <w:r>
              <w:tab/>
            </w:r>
            <w:r w:rsidR="00F60B7B" w:rsidRPr="00DB69ED">
              <w:t>Mid-merit</w:t>
            </w:r>
            <w:r w:rsidRPr="00DB69ED">
              <w:t xml:space="preserve"> gas-fired generation offers 100 MW at $50/MWh</w:t>
            </w:r>
            <w:r w:rsidR="00F60B7B">
              <w:t>.</w:t>
            </w:r>
          </w:p>
          <w:p w14:paraId="4F6F91B8" w14:textId="0DDE4DCA" w:rsidR="00DB69ED" w:rsidRPr="00DB69ED" w:rsidRDefault="00DB69ED" w:rsidP="00DB69ED">
            <w:pPr>
              <w:pStyle w:val="Bulletpoint2"/>
            </w:pPr>
            <w:r>
              <w:tab/>
            </w:r>
            <w:r w:rsidR="00F60B7B" w:rsidRPr="00DB69ED">
              <w:t>Peaking</w:t>
            </w:r>
            <w:r w:rsidRPr="00DB69ED">
              <w:t xml:space="preserve"> oil-fired generation offers 40 MW at $100/MWh.</w:t>
            </w:r>
          </w:p>
          <w:p w14:paraId="06362813" w14:textId="211F5B12" w:rsidR="00DB69ED" w:rsidRPr="00DB69ED" w:rsidRDefault="00F60B7B" w:rsidP="00DB69ED">
            <w:pPr>
              <w:pStyle w:val="Bulletpoint"/>
            </w:pPr>
            <w:r>
              <w:t xml:space="preserve">The </w:t>
            </w:r>
            <w:r w:rsidRPr="00DB69ED">
              <w:t>peaking generator</w:t>
            </w:r>
            <w:r>
              <w:t xml:space="preserve"> sets the</w:t>
            </w:r>
            <w:r w:rsidRPr="00F60B7B">
              <w:t xml:space="preserve"> </w:t>
            </w:r>
            <w:r>
              <w:t>m</w:t>
            </w:r>
            <w:r w:rsidR="00DB69ED" w:rsidRPr="00DB69ED">
              <w:t xml:space="preserve">arket price </w:t>
            </w:r>
            <w:r>
              <w:t xml:space="preserve">at </w:t>
            </w:r>
            <w:r w:rsidR="00DB69ED" w:rsidRPr="00DB69ED">
              <w:t>$100/MWh.</w:t>
            </w:r>
          </w:p>
          <w:p w14:paraId="66AC076A" w14:textId="40B5CD44" w:rsidR="00DB69ED" w:rsidRPr="00DB69ED" w:rsidRDefault="00DB69ED" w:rsidP="00DB69ED">
            <w:pPr>
              <w:pStyle w:val="Bulletpoint"/>
            </w:pPr>
            <w:r w:rsidRPr="00DB69ED">
              <w:t>Total dispatch costs are 90*$10 + 100*$50 + 10*$100 = $6,900 per hour</w:t>
            </w:r>
            <w:r w:rsidR="00191FF0">
              <w:t>.</w:t>
            </w:r>
          </w:p>
          <w:p w14:paraId="0716AC60" w14:textId="77777777" w:rsidR="00DB69ED" w:rsidRDefault="00DB69ED" w:rsidP="0070164B">
            <w:pPr>
              <w:pStyle w:val="NoSpacing"/>
            </w:pPr>
          </w:p>
          <w:p w14:paraId="70A55548" w14:textId="77EAD5BD" w:rsidR="00DB69ED" w:rsidRPr="00DB69ED" w:rsidRDefault="00DB69ED" w:rsidP="00136734">
            <w:pPr>
              <w:pStyle w:val="BodyText"/>
            </w:pPr>
            <w:r w:rsidRPr="00BF06A1">
              <w:t xml:space="preserve">In the state of the </w:t>
            </w:r>
            <w:r w:rsidRPr="00136734">
              <w:t xml:space="preserve">world </w:t>
            </w:r>
            <w:r w:rsidRPr="00136734">
              <w:rPr>
                <w:rStyle w:val="Bold"/>
                <w:b w:val="0"/>
                <w:bCs/>
              </w:rPr>
              <w:t>with</w:t>
            </w:r>
            <w:r w:rsidRPr="00136734">
              <w:t xml:space="preserve"> the</w:t>
            </w:r>
            <w:r w:rsidRPr="00DB69ED">
              <w:t xml:space="preserve"> credible option:</w:t>
            </w:r>
          </w:p>
          <w:p w14:paraId="11C59AF4" w14:textId="616AD770" w:rsidR="00DB69ED" w:rsidRPr="00DB69ED" w:rsidRDefault="00DB69ED" w:rsidP="00DB69ED">
            <w:pPr>
              <w:pStyle w:val="Bulletpoint"/>
            </w:pPr>
            <w:r w:rsidRPr="00DB69ED">
              <w:t>The interconnector enables the supply of 140 MW of electricity at $12/MWh.</w:t>
            </w:r>
          </w:p>
          <w:p w14:paraId="64D6366A" w14:textId="5AC8F029" w:rsidR="00DB69ED" w:rsidRPr="00DB69ED" w:rsidRDefault="00DB69ED" w:rsidP="00DB69ED">
            <w:pPr>
              <w:pStyle w:val="Bulletpoint"/>
            </w:pPr>
            <w:r w:rsidRPr="00DB69ED">
              <w:t>The generators in the region make the following offers:</w:t>
            </w:r>
          </w:p>
          <w:p w14:paraId="08F26E0F" w14:textId="4AF58CD7" w:rsidR="00DB69ED" w:rsidRPr="00DB69ED" w:rsidRDefault="00DB69ED" w:rsidP="00DB69ED">
            <w:pPr>
              <w:pStyle w:val="Bulletpoint2"/>
            </w:pPr>
            <w:r>
              <w:lastRenderedPageBreak/>
              <w:tab/>
            </w:r>
            <w:r w:rsidR="00F60B7B">
              <w:t>C</w:t>
            </w:r>
            <w:r w:rsidRPr="00DB69ED">
              <w:t>oal-fired generation offers 120 MW at $10/MWh</w:t>
            </w:r>
            <w:r w:rsidR="00F60B7B">
              <w:t>.</w:t>
            </w:r>
            <w:r w:rsidRPr="00DB69ED">
              <w:rPr>
                <w:rStyle w:val="FootnoteReference"/>
              </w:rPr>
              <w:footnoteReference w:id="44"/>
            </w:r>
          </w:p>
          <w:p w14:paraId="5774D7FD" w14:textId="49290300" w:rsidR="00DB69ED" w:rsidRPr="00DB69ED" w:rsidRDefault="00DB69ED" w:rsidP="00DB69ED">
            <w:pPr>
              <w:pStyle w:val="Bulletpoint2"/>
            </w:pPr>
            <w:r>
              <w:tab/>
            </w:r>
            <w:r w:rsidR="00F60B7B" w:rsidRPr="00DB69ED">
              <w:t>Mid-merit</w:t>
            </w:r>
            <w:r w:rsidRPr="00DB69ED">
              <w:t xml:space="preserve"> gas-fired generation offers 100 MW at $50/MWh</w:t>
            </w:r>
            <w:r w:rsidR="00F60B7B">
              <w:t>.</w:t>
            </w:r>
          </w:p>
          <w:p w14:paraId="388EFAFF" w14:textId="4564EA3F" w:rsidR="00DB69ED" w:rsidRPr="00DB69ED" w:rsidRDefault="00DB69ED" w:rsidP="00DB69ED">
            <w:pPr>
              <w:pStyle w:val="Bulletpoint2"/>
            </w:pPr>
            <w:r>
              <w:tab/>
            </w:r>
            <w:r w:rsidR="00F60B7B" w:rsidRPr="00DB69ED">
              <w:t>Peaking</w:t>
            </w:r>
            <w:r w:rsidRPr="00DB69ED">
              <w:t xml:space="preserve"> oil-fired generation offers 40 MW at $100/MWh.</w:t>
            </w:r>
          </w:p>
          <w:p w14:paraId="603FECAA" w14:textId="4BB966C1" w:rsidR="00DB69ED" w:rsidRPr="00DB69ED" w:rsidRDefault="00F60B7B" w:rsidP="00DB69ED">
            <w:pPr>
              <w:pStyle w:val="Bulletpoint"/>
            </w:pPr>
            <w:r w:rsidRPr="00DB69ED">
              <w:t xml:space="preserve">The marginal generator in the adjacent region </w:t>
            </w:r>
            <w:r>
              <w:t>sets the m</w:t>
            </w:r>
            <w:r w:rsidR="00DB69ED" w:rsidRPr="00DB69ED">
              <w:t xml:space="preserve">arket price </w:t>
            </w:r>
            <w:r w:rsidRPr="00DB69ED">
              <w:t>through the interconnector</w:t>
            </w:r>
            <w:r w:rsidRPr="00F60B7B">
              <w:t xml:space="preserve"> </w:t>
            </w:r>
            <w:r>
              <w:t>at</w:t>
            </w:r>
            <w:r w:rsidR="00DB69ED" w:rsidRPr="00DB69ED">
              <w:t xml:space="preserve"> $12/MWh.</w:t>
            </w:r>
          </w:p>
          <w:p w14:paraId="0F672268" w14:textId="43D74407" w:rsidR="00DB69ED" w:rsidRDefault="00DB69ED" w:rsidP="00DB69ED">
            <w:pPr>
              <w:pStyle w:val="Bulletpoint"/>
            </w:pPr>
            <w:r w:rsidRPr="00DB69ED">
              <w:t>Total dispatch costs are 120*$10 + 80*$12 = $2,160 per hour.</w:t>
            </w:r>
          </w:p>
          <w:p w14:paraId="34598DCC" w14:textId="77777777" w:rsidR="00136734" w:rsidRPr="00DB69ED" w:rsidRDefault="00136734" w:rsidP="00136734">
            <w:pPr>
              <w:pStyle w:val="NoSpacing"/>
            </w:pPr>
          </w:p>
          <w:p w14:paraId="029FB1CC" w14:textId="6FE25DF3" w:rsidR="00DB69ED" w:rsidRPr="00DB69ED" w:rsidRDefault="00DB69ED" w:rsidP="00136734">
            <w:pPr>
              <w:pStyle w:val="BodyText"/>
            </w:pPr>
            <w:r w:rsidRPr="00DB69ED">
              <w:t>The Biggar approach calculates the competition benefit of a credible option as the difference between the total dispatch cost in a state of the world:</w:t>
            </w:r>
          </w:p>
          <w:p w14:paraId="4374938F" w14:textId="22A7D049" w:rsidR="00DB69ED" w:rsidRPr="001823D6" w:rsidRDefault="00DB69ED" w:rsidP="00A01256">
            <w:pPr>
              <w:pStyle w:val="Bulletpoint"/>
            </w:pPr>
            <w:r w:rsidRPr="00BF06A1">
              <w:tab/>
            </w:r>
            <w:r w:rsidRPr="00605E44">
              <w:rPr>
                <w:rStyle w:val="Bold"/>
                <w:b w:val="0"/>
              </w:rPr>
              <w:t>with</w:t>
            </w:r>
            <w:r w:rsidRPr="001823D6">
              <w:t xml:space="preserve"> the credib</w:t>
            </w:r>
            <w:r w:rsidRPr="00962967">
              <w:t>le option and assuming participants bid strategically in a manner that reflects any market power they have in the presence of the credible option</w:t>
            </w:r>
            <w:r w:rsidR="00AE1638">
              <w:t>;</w:t>
            </w:r>
            <w:r w:rsidRPr="001823D6">
              <w:t xml:space="preserve"> and</w:t>
            </w:r>
          </w:p>
          <w:p w14:paraId="0073B0D7" w14:textId="029B2C54" w:rsidR="00DB69ED" w:rsidRPr="00DB69ED" w:rsidRDefault="00DB69ED" w:rsidP="00A01256">
            <w:pPr>
              <w:pStyle w:val="Bulletpoint"/>
            </w:pPr>
            <w:r w:rsidRPr="00A01256">
              <w:tab/>
            </w:r>
            <w:r w:rsidRPr="00A01256">
              <w:rPr>
                <w:rStyle w:val="Bold"/>
                <w:b w:val="0"/>
              </w:rPr>
              <w:t>with</w:t>
            </w:r>
            <w:r w:rsidRPr="00A01256">
              <w:t xml:space="preserve"> the credible option but ass</w:t>
            </w:r>
            <w:r w:rsidR="00A501E4" w:rsidRPr="00A01256">
              <w:t xml:space="preserve">uming that participants bid as </w:t>
            </w:r>
            <w:r w:rsidRPr="00A01256">
              <w:t xml:space="preserve">they did in a state of the world </w:t>
            </w:r>
            <w:r w:rsidRPr="00A01256">
              <w:rPr>
                <w:rStyle w:val="Bold"/>
                <w:b w:val="0"/>
              </w:rPr>
              <w:t>without</w:t>
            </w:r>
            <w:r w:rsidRPr="00A01256">
              <w:t xml:space="preserve"> the</w:t>
            </w:r>
            <w:r w:rsidRPr="00DB69ED">
              <w:t xml:space="preserve"> credible option (that is, the base case).</w:t>
            </w:r>
          </w:p>
          <w:p w14:paraId="24E11B10" w14:textId="77777777" w:rsidR="00136734" w:rsidRDefault="00136734" w:rsidP="00136734">
            <w:pPr>
              <w:pStyle w:val="NoSpacing"/>
            </w:pPr>
          </w:p>
          <w:p w14:paraId="2A306E4A" w14:textId="3A7E932E" w:rsidR="007416C8" w:rsidRDefault="007416C8" w:rsidP="00136734">
            <w:pPr>
              <w:pStyle w:val="BodyText"/>
            </w:pPr>
            <w:r>
              <w:t>Based on the above data:</w:t>
            </w:r>
          </w:p>
          <w:p w14:paraId="41EDD377" w14:textId="1B938319" w:rsidR="00DB69ED" w:rsidRPr="007416C8" w:rsidRDefault="00191FF0" w:rsidP="007416C8">
            <w:pPr>
              <w:pStyle w:val="Bulletpoint"/>
            </w:pPr>
            <w:r w:rsidRPr="00DB69ED">
              <w:t>The</w:t>
            </w:r>
            <w:r w:rsidR="00DB69ED" w:rsidRPr="00DB69ED">
              <w:t xml:space="preserve"> total dispatch cost in a state of the world with the credible option and assuming participants bid strategically is:</w:t>
            </w:r>
            <w:r w:rsidR="00DB69ED">
              <w:t xml:space="preserve"> </w:t>
            </w:r>
            <w:r w:rsidR="00DB69ED" w:rsidRPr="007416C8">
              <w:t>(120 * $10 + 80 * $12) = $2</w:t>
            </w:r>
            <w:r w:rsidR="00AE1638">
              <w:t>,</w:t>
            </w:r>
            <w:r w:rsidR="00DB69ED" w:rsidRPr="007416C8">
              <w:t>160 per hour</w:t>
            </w:r>
            <w:r w:rsidR="00AE1638">
              <w:t>.</w:t>
            </w:r>
          </w:p>
          <w:p w14:paraId="459765E8" w14:textId="33959E53" w:rsidR="00DB69ED" w:rsidRPr="007416C8" w:rsidRDefault="00DB69ED">
            <w:pPr>
              <w:pStyle w:val="Bulletpoint"/>
            </w:pPr>
            <w:r w:rsidRPr="00DB69ED">
              <w:t xml:space="preserve">The total dispatch cost in a state of the </w:t>
            </w:r>
            <w:r w:rsidRPr="00FE041A">
              <w:t xml:space="preserve">world </w:t>
            </w:r>
            <w:r w:rsidRPr="00A01256">
              <w:rPr>
                <w:rStyle w:val="Bold"/>
                <w:b w:val="0"/>
              </w:rPr>
              <w:t>with</w:t>
            </w:r>
            <w:r w:rsidRPr="00FE041A">
              <w:t xml:space="preserve"> the credible option and assuming participants bid as they did in a state of the world </w:t>
            </w:r>
            <w:r w:rsidRPr="00A01256">
              <w:rPr>
                <w:rStyle w:val="Bold"/>
                <w:b w:val="0"/>
              </w:rPr>
              <w:t>without</w:t>
            </w:r>
            <w:r w:rsidRPr="00DB69ED">
              <w:t xml:space="preserve"> the credible option (that is, the base case) is:</w:t>
            </w:r>
            <w:r w:rsidR="007416C8">
              <w:t xml:space="preserve"> </w:t>
            </w:r>
            <w:r w:rsidRPr="007416C8">
              <w:t>(90 * $10 + 110 * $12) = $2</w:t>
            </w:r>
            <w:r w:rsidR="00AE1638">
              <w:t>,</w:t>
            </w:r>
            <w:r w:rsidRPr="007416C8">
              <w:t>220 per hour</w:t>
            </w:r>
            <w:r w:rsidR="00AE1638">
              <w:t>.</w:t>
            </w:r>
          </w:p>
          <w:p w14:paraId="4F2A81FD" w14:textId="1AEE3E0A" w:rsidR="00DB69ED" w:rsidRPr="00BF06A1" w:rsidRDefault="00DB69ED" w:rsidP="007416C8">
            <w:pPr>
              <w:pStyle w:val="Bulletpoint"/>
            </w:pPr>
            <w:r w:rsidRPr="00DB69ED">
              <w:t>The competition benefit is thus:</w:t>
            </w:r>
            <w:r w:rsidR="007416C8">
              <w:t xml:space="preserve"> </w:t>
            </w:r>
            <w:r w:rsidRPr="00BF06A1">
              <w:t>$2</w:t>
            </w:r>
            <w:r w:rsidR="00AE1638">
              <w:t>,</w:t>
            </w:r>
            <w:r w:rsidRPr="00BF06A1">
              <w:t>220 – $2</w:t>
            </w:r>
            <w:r w:rsidR="00AE1638">
              <w:t>,</w:t>
            </w:r>
            <w:r w:rsidRPr="00BF06A1">
              <w:t>160 = $60 per hour</w:t>
            </w:r>
            <w:r w:rsidR="00AE1638">
              <w:t>.</w:t>
            </w:r>
          </w:p>
          <w:p w14:paraId="2F10397D" w14:textId="40CEBDFB" w:rsidR="00DB69ED" w:rsidRPr="00DB69ED" w:rsidRDefault="00DB69ED" w:rsidP="007416C8">
            <w:pPr>
              <w:pStyle w:val="Bulletpoint"/>
            </w:pPr>
            <w:r w:rsidRPr="00DB69ED">
              <w:t xml:space="preserve">The total benefit is $6,900 – $2,160 = $4,740 per hour. This implies that the efficiency benefit is $4,740 </w:t>
            </w:r>
            <w:r w:rsidR="00AE1638">
              <w:rPr>
                <w:rFonts w:cs="Arial"/>
              </w:rPr>
              <w:t>–</w:t>
            </w:r>
            <w:r w:rsidRPr="00DB69ED">
              <w:t xml:space="preserve"> $60 = $4,680.</w:t>
            </w:r>
          </w:p>
        </w:tc>
      </w:tr>
    </w:tbl>
    <w:p w14:paraId="0728277C" w14:textId="0AD4A8A2" w:rsidR="007416C8" w:rsidRPr="00DB69ED" w:rsidRDefault="007416C8" w:rsidP="007416C8">
      <w:pPr>
        <w:pStyle w:val="Caption"/>
      </w:pPr>
      <w:bookmarkStart w:id="258" w:name="_Ref519180236"/>
      <w:r>
        <w:lastRenderedPageBreak/>
        <w:t xml:space="preserve">Example </w:t>
      </w:r>
      <w:r w:rsidR="006126C7">
        <w:rPr>
          <w:noProof/>
        </w:rPr>
        <w:fldChar w:fldCharType="begin"/>
      </w:r>
      <w:r w:rsidR="006126C7">
        <w:rPr>
          <w:noProof/>
        </w:rPr>
        <w:instrText xml:space="preserve"> SEQ Example \* ARABIC </w:instrText>
      </w:r>
      <w:r w:rsidR="006126C7">
        <w:rPr>
          <w:noProof/>
        </w:rPr>
        <w:fldChar w:fldCharType="separate"/>
      </w:r>
      <w:r w:rsidR="00150FE4">
        <w:rPr>
          <w:noProof/>
        </w:rPr>
        <w:t>35</w:t>
      </w:r>
      <w:r w:rsidR="006126C7">
        <w:rPr>
          <w:noProof/>
        </w:rPr>
        <w:fldChar w:fldCharType="end"/>
      </w:r>
      <w:bookmarkEnd w:id="258"/>
      <w:r w:rsidRPr="00DB69ED">
        <w:t>:</w:t>
      </w:r>
      <w:r w:rsidRPr="007416C8">
        <w:t xml:space="preserve"> The Frontier approach to calculating competition benefits</w:t>
      </w:r>
    </w:p>
    <w:tbl>
      <w:tblPr>
        <w:tblStyle w:val="LightShading-Accent2"/>
        <w:tblW w:w="0" w:type="auto"/>
        <w:tblLook w:val="04A0" w:firstRow="1" w:lastRow="0" w:firstColumn="1" w:lastColumn="0" w:noHBand="0" w:noVBand="1"/>
      </w:tblPr>
      <w:tblGrid>
        <w:gridCol w:w="9242"/>
      </w:tblGrid>
      <w:tr w:rsidR="007416C8" w14:paraId="7845D8EA" w14:textId="77777777" w:rsidTr="0033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03E0A4" w14:textId="77777777" w:rsidR="007416C8" w:rsidRDefault="007416C8" w:rsidP="0070164B">
            <w:pPr>
              <w:pStyle w:val="NoSpacing"/>
            </w:pPr>
          </w:p>
          <w:p w14:paraId="6E13E636" w14:textId="54731A3C" w:rsidR="007416C8" w:rsidRPr="007416C8" w:rsidRDefault="007416C8" w:rsidP="00136734">
            <w:pPr>
              <w:pStyle w:val="BodyText"/>
            </w:pPr>
            <w:r w:rsidRPr="00BF06A1">
              <w:t>The following example is based on the data used in</w:t>
            </w:r>
            <w:r w:rsidR="009E3846">
              <w:t xml:space="preserve"> </w:t>
            </w:r>
            <w:r w:rsidR="009E3846">
              <w:fldChar w:fldCharType="begin"/>
            </w:r>
            <w:r w:rsidR="009E3846">
              <w:instrText xml:space="preserve"> REF  _Ref516061722 \* Lower \h </w:instrText>
            </w:r>
            <w:r w:rsidR="000F7103">
              <w:instrText xml:space="preserve"> \* MERGEFORMAT </w:instrText>
            </w:r>
            <w:r w:rsidR="009E3846">
              <w:fldChar w:fldCharType="separate"/>
            </w:r>
            <w:r w:rsidR="00150FE4">
              <w:t xml:space="preserve">example </w:t>
            </w:r>
            <w:r w:rsidR="00150FE4">
              <w:rPr>
                <w:noProof/>
              </w:rPr>
              <w:t>34</w:t>
            </w:r>
            <w:r w:rsidR="009E3846">
              <w:fldChar w:fldCharType="end"/>
            </w:r>
            <w:r w:rsidR="00AE1638">
              <w:t xml:space="preserve">. </w:t>
            </w:r>
            <w:r w:rsidRPr="007416C8">
              <w:t>The Frontier approach calculates the competition benefit of a credible option as the difference between the change in the total dispatch cost between states of the world</w:t>
            </w:r>
            <w:r w:rsidR="00DF703B" w:rsidRPr="007416C8">
              <w:t xml:space="preserve"> with and without the credible option</w:t>
            </w:r>
            <w:r w:rsidR="00DF703B">
              <w:t>;</w:t>
            </w:r>
          </w:p>
          <w:p w14:paraId="0C7391F8" w14:textId="74607497" w:rsidR="007416C8" w:rsidRPr="007416C8" w:rsidRDefault="007416C8" w:rsidP="00A01256">
            <w:pPr>
              <w:pStyle w:val="Bulletpoint"/>
            </w:pPr>
            <w:r>
              <w:tab/>
            </w:r>
            <w:r w:rsidRPr="007416C8">
              <w:t>assuming competitive bidding in both states of the world</w:t>
            </w:r>
            <w:r w:rsidR="00AE1638">
              <w:t>; and</w:t>
            </w:r>
          </w:p>
          <w:p w14:paraId="48B37D62" w14:textId="754BA20D" w:rsidR="007416C8" w:rsidRDefault="007416C8" w:rsidP="00A01256">
            <w:pPr>
              <w:pStyle w:val="Bulletpoint"/>
            </w:pPr>
            <w:r w:rsidRPr="007416C8">
              <w:t>assuming strategic bidding in both states of the world.</w:t>
            </w:r>
          </w:p>
          <w:p w14:paraId="6FCF38B3" w14:textId="77777777" w:rsidR="00AE1638" w:rsidRPr="007416C8" w:rsidRDefault="00AE1638" w:rsidP="00A01256">
            <w:pPr>
              <w:pStyle w:val="NoSpacing"/>
            </w:pPr>
          </w:p>
          <w:p w14:paraId="1B0F5AA5" w14:textId="7280056E" w:rsidR="000C5C01" w:rsidRDefault="007416C8" w:rsidP="007416C8">
            <w:pPr>
              <w:pStyle w:val="BodyText"/>
            </w:pPr>
            <w:r w:rsidRPr="007416C8">
              <w:t xml:space="preserve">Based on </w:t>
            </w:r>
            <w:r w:rsidR="009E3846" w:rsidRPr="009E3846">
              <w:fldChar w:fldCharType="begin"/>
            </w:r>
            <w:r w:rsidR="009E3846" w:rsidRPr="009E3846">
              <w:instrText xml:space="preserve"> REF  _Ref516061722 \* Lower \h </w:instrText>
            </w:r>
            <w:r w:rsidR="009E3846" w:rsidRPr="009E3846">
              <w:fldChar w:fldCharType="separate"/>
            </w:r>
            <w:r w:rsidR="00150FE4">
              <w:t xml:space="preserve">example </w:t>
            </w:r>
            <w:r w:rsidR="00150FE4">
              <w:rPr>
                <w:noProof/>
              </w:rPr>
              <w:t>34</w:t>
            </w:r>
            <w:r w:rsidR="009E3846" w:rsidRPr="009E3846">
              <w:fldChar w:fldCharType="end"/>
            </w:r>
            <w:r w:rsidR="000C5C01">
              <w:t>:</w:t>
            </w:r>
          </w:p>
          <w:p w14:paraId="649F56BF" w14:textId="7BAFC0B6" w:rsidR="007416C8" w:rsidRPr="000C5C01" w:rsidRDefault="007416C8">
            <w:pPr>
              <w:pStyle w:val="Bulletpoint"/>
            </w:pPr>
            <w:r w:rsidRPr="007416C8">
              <w:t xml:space="preserve"> </w:t>
            </w:r>
            <w:r w:rsidR="00AE1638" w:rsidRPr="007416C8">
              <w:t>The</w:t>
            </w:r>
            <w:r w:rsidRPr="007416C8">
              <w:t xml:space="preserve"> change in the total dispatch cost between states of the </w:t>
            </w:r>
            <w:r w:rsidRPr="00FE041A">
              <w:t xml:space="preserve">world </w:t>
            </w:r>
            <w:r w:rsidRPr="00A01256">
              <w:rPr>
                <w:rStyle w:val="Strong"/>
                <w:b w:val="0"/>
              </w:rPr>
              <w:t>with</w:t>
            </w:r>
            <w:r w:rsidRPr="00FE041A">
              <w:t xml:space="preserve"> and </w:t>
            </w:r>
            <w:r w:rsidRPr="00A01256">
              <w:rPr>
                <w:rStyle w:val="Strong"/>
                <w:b w:val="0"/>
              </w:rPr>
              <w:t xml:space="preserve">without </w:t>
            </w:r>
            <w:r w:rsidRPr="00FE041A">
              <w:t>the credible option, assuming competitive bidding in both states of the world is:</w:t>
            </w:r>
            <w:r w:rsidR="000C5C01">
              <w:t xml:space="preserve">                </w:t>
            </w:r>
            <w:r w:rsidRPr="000C5C01">
              <w:t>(120 * $10 + 80 * $50) – (120 * $10 + 80 * $12) = $3</w:t>
            </w:r>
            <w:r w:rsidR="00AE1638">
              <w:t>,</w:t>
            </w:r>
            <w:r w:rsidRPr="000C5C01">
              <w:t>040 per hour</w:t>
            </w:r>
            <w:r w:rsidR="00AE1638">
              <w:t>.</w:t>
            </w:r>
          </w:p>
          <w:p w14:paraId="74551CF2" w14:textId="158FDCF9" w:rsidR="007416C8" w:rsidRPr="000C5C01" w:rsidRDefault="007416C8" w:rsidP="000C5C01">
            <w:pPr>
              <w:pStyle w:val="Bulletpoint"/>
            </w:pPr>
            <w:r w:rsidRPr="007416C8">
              <w:t xml:space="preserve">The change in the total dispatch cost between a state of the world with and without the </w:t>
            </w:r>
            <w:r w:rsidRPr="007416C8">
              <w:lastRenderedPageBreak/>
              <w:t>credible option, assuming strategic bidding in both states of the world is:</w:t>
            </w:r>
            <w:r w:rsidR="000C5C01">
              <w:t xml:space="preserve">                      </w:t>
            </w:r>
            <w:r w:rsidRPr="000C5C01">
              <w:t>(90 * $10 + 100 * $50 + 10 * $100) –</w:t>
            </w:r>
            <w:r w:rsidR="00AE1638">
              <w:t xml:space="preserve"> </w:t>
            </w:r>
            <w:r w:rsidRPr="000C5C01">
              <w:t>(120 * $10 + 80 * $12) = $4</w:t>
            </w:r>
            <w:r w:rsidR="00AE1638">
              <w:t>,</w:t>
            </w:r>
            <w:r w:rsidRPr="000C5C01">
              <w:t>740 per hour</w:t>
            </w:r>
            <w:r w:rsidR="00AE1638">
              <w:t>.</w:t>
            </w:r>
            <w:r w:rsidRPr="000C5C01">
              <w:t xml:space="preserve"> </w:t>
            </w:r>
          </w:p>
          <w:p w14:paraId="5D881578" w14:textId="20810FEA" w:rsidR="007416C8" w:rsidRPr="000C5C01" w:rsidRDefault="007416C8" w:rsidP="000C5C01">
            <w:pPr>
              <w:pStyle w:val="Bulletpoint"/>
            </w:pPr>
            <w:r w:rsidRPr="007416C8">
              <w:t>The competition benefit is thus:</w:t>
            </w:r>
            <w:r w:rsidR="000C5C01">
              <w:t xml:space="preserve"> </w:t>
            </w:r>
            <w:r w:rsidRPr="000C5C01">
              <w:t>$4</w:t>
            </w:r>
            <w:r w:rsidR="00AE1638">
              <w:t>,</w:t>
            </w:r>
            <w:r w:rsidRPr="000C5C01">
              <w:t>740 – $3</w:t>
            </w:r>
            <w:r w:rsidR="00AE1638">
              <w:t>,</w:t>
            </w:r>
            <w:r w:rsidRPr="000C5C01">
              <w:t>040 = $1</w:t>
            </w:r>
            <w:r w:rsidR="00AE1638">
              <w:t>,</w:t>
            </w:r>
            <w:r w:rsidRPr="000C5C01">
              <w:t>700 per hour</w:t>
            </w:r>
            <w:r w:rsidR="00AE1638">
              <w:t>.</w:t>
            </w:r>
          </w:p>
          <w:p w14:paraId="02780EAB" w14:textId="77777777" w:rsidR="00507223" w:rsidRDefault="007416C8" w:rsidP="00A01256">
            <w:pPr>
              <w:pStyle w:val="Bulletpoint"/>
              <w:numPr>
                <w:ilvl w:val="0"/>
                <w:numId w:val="0"/>
              </w:numPr>
            </w:pPr>
            <w:r w:rsidRPr="007416C8">
              <w:t>The total benefit is the change in total dispatch costs between states of the world with and without the credible option, assuming strategic bidding. From above, this is $4,740</w:t>
            </w:r>
            <w:r w:rsidR="00AE1638">
              <w:t xml:space="preserve">. This </w:t>
            </w:r>
            <w:r w:rsidRPr="007416C8">
              <w:t xml:space="preserve">is the same as under the Biggar approach. </w:t>
            </w:r>
          </w:p>
          <w:p w14:paraId="2A7F7F5D" w14:textId="6227B969" w:rsidR="007416C8" w:rsidRPr="000C5C01" w:rsidRDefault="00507223" w:rsidP="00507223">
            <w:pPr>
              <w:pStyle w:val="Bulletpoint"/>
              <w:numPr>
                <w:ilvl w:val="0"/>
                <w:numId w:val="0"/>
              </w:numPr>
            </w:pPr>
            <w:r>
              <w:t>The total benefit and competition benefit imply</w:t>
            </w:r>
            <w:r w:rsidR="007416C8" w:rsidRPr="007416C8">
              <w:t xml:space="preserve"> </w:t>
            </w:r>
            <w:r>
              <w:t xml:space="preserve">an efficiency benefit of </w:t>
            </w:r>
            <w:r w:rsidR="007416C8" w:rsidRPr="007416C8">
              <w:t xml:space="preserve">$4,740 </w:t>
            </w:r>
            <w:r w:rsidR="00AE1638">
              <w:rPr>
                <w:rFonts w:cs="Arial"/>
              </w:rPr>
              <w:t>‒</w:t>
            </w:r>
            <w:r w:rsidR="007416C8" w:rsidRPr="007416C8">
              <w:t xml:space="preserve"> $1,700 = $3,040. This is equivalent to the change in total dispatch costs between states of the world with and without the credible option, assuming competitive bidding in both states of the world.</w:t>
            </w:r>
          </w:p>
        </w:tc>
      </w:tr>
    </w:tbl>
    <w:p w14:paraId="0DDADF8F" w14:textId="237E4A35" w:rsidR="00192A84" w:rsidRPr="00BF06A1" w:rsidRDefault="008E70E8" w:rsidP="00BF06A1">
      <w:r w:rsidRPr="00BF06A1">
        <w:lastRenderedPageBreak/>
        <w:t xml:space="preserve">Paragraph 15 of the </w:t>
      </w:r>
      <w:r w:rsidR="00C72361">
        <w:t>RIT–T</w:t>
      </w:r>
      <w:r w:rsidRPr="00BF06A1">
        <w:t xml:space="preserve"> allows a </w:t>
      </w:r>
      <w:r w:rsidR="00C72361">
        <w:t>RIT–T</w:t>
      </w:r>
      <w:r w:rsidR="00D268EC">
        <w:t xml:space="preserve"> proponent</w:t>
      </w:r>
      <w:r w:rsidR="00D268EC" w:rsidRPr="00A95477">
        <w:t xml:space="preserve"> </w:t>
      </w:r>
      <w:r w:rsidRPr="00BF06A1">
        <w:t xml:space="preserve">to model the effect of ‘realistic’ generator bidding behaviour. Realistic bidding in this context could include disorderly bidding, where appropriate. Therefore, to the extent a credible option attenuates the incentives for a generator to engage in disorderly bidding, the calculation of that credible option’s market benefit could include the market benefit arising from more cost-reflective generator bidding. However, modelling disorderly bidding behaviour is difficult and </w:t>
      </w:r>
      <w:r w:rsidR="00507223">
        <w:t>most</w:t>
      </w:r>
      <w:r w:rsidR="00507223" w:rsidRPr="00BF06A1">
        <w:t xml:space="preserve"> </w:t>
      </w:r>
      <w:r w:rsidR="00507223">
        <w:t>RIT–T</w:t>
      </w:r>
      <w:r w:rsidR="00507223" w:rsidRPr="00BF06A1">
        <w:t xml:space="preserve"> assessments </w:t>
      </w:r>
      <w:r w:rsidR="00507223">
        <w:t>may not</w:t>
      </w:r>
      <w:r w:rsidRPr="00BF06A1">
        <w:t xml:space="preserve"> warranted</w:t>
      </w:r>
      <w:r w:rsidR="00507223">
        <w:t xml:space="preserve"> this</w:t>
      </w:r>
      <w:r w:rsidRPr="00BF06A1">
        <w:t>.</w:t>
      </w:r>
    </w:p>
    <w:p w14:paraId="5C616A9D" w14:textId="77777777" w:rsidR="008E70E8" w:rsidRPr="008E70E8" w:rsidRDefault="008E70E8" w:rsidP="003E6E51">
      <w:pPr>
        <w:pStyle w:val="Heading2notnumbered"/>
      </w:pPr>
      <w:bookmarkStart w:id="259" w:name="_Toc532464645"/>
      <w:r w:rsidRPr="008E70E8">
        <w:t>A.9</w:t>
      </w:r>
      <w:r w:rsidRPr="008E70E8">
        <w:tab/>
      </w:r>
      <w:r w:rsidR="003E6E51">
        <w:t xml:space="preserve"> </w:t>
      </w:r>
      <w:r w:rsidRPr="008E70E8">
        <w:t>Option value</w:t>
      </w:r>
      <w:bookmarkEnd w:id="259"/>
    </w:p>
    <w:p w14:paraId="2043F589" w14:textId="51A0C376" w:rsidR="008E70E8" w:rsidRPr="00BF06A1" w:rsidRDefault="008E70E8" w:rsidP="00BF06A1">
      <w:r w:rsidRPr="00BF06A1">
        <w:t>Clause 5.</w:t>
      </w:r>
      <w:r w:rsidR="00EC2D59" w:rsidRPr="00BF06A1">
        <w:t>1</w:t>
      </w:r>
      <w:r w:rsidRPr="00BF06A1">
        <w:t>6.</w:t>
      </w:r>
      <w:r w:rsidR="00EC2D59" w:rsidRPr="00BF06A1">
        <w:t>1</w:t>
      </w:r>
      <w:r w:rsidRPr="00BF06A1">
        <w:t xml:space="preserve">(c)(4)(ix) of the </w:t>
      </w:r>
      <w:r w:rsidR="00E753EC">
        <w:t>NER</w:t>
      </w:r>
      <w:r w:rsidRPr="00BF06A1">
        <w:t xml:space="preserve"> requires a </w:t>
      </w:r>
      <w:r w:rsidR="00C72361">
        <w:t>RIT–T</w:t>
      </w:r>
      <w:r w:rsidR="00D268EC">
        <w:t xml:space="preserve"> proponent</w:t>
      </w:r>
      <w:r w:rsidR="00D268EC" w:rsidRPr="00A95477">
        <w:t xml:space="preserve"> </w:t>
      </w:r>
      <w:r w:rsidRPr="00BF06A1">
        <w:t>to consider option value as a class of potential market benefits that could be provided by a credible option.</w:t>
      </w:r>
    </w:p>
    <w:p w14:paraId="6A2F3CD8" w14:textId="1A860C11" w:rsidR="008E70E8" w:rsidRDefault="008E70E8" w:rsidP="00BF06A1">
      <w:r w:rsidRPr="00BF06A1">
        <w:t xml:space="preserve">Option value refers to a benefit that results from retaining flexibility </w:t>
      </w:r>
      <w:r w:rsidR="00AE1638">
        <w:t>where</w:t>
      </w:r>
      <w:r w:rsidRPr="00BF06A1">
        <w:t xml:space="preserve"> certain actions are irreversible (sunk), and new information may arise in the future </w:t>
      </w:r>
      <w:r w:rsidR="00AE1638">
        <w:t>on</w:t>
      </w:r>
      <w:r w:rsidRPr="00BF06A1">
        <w:t xml:space="preserve"> the payoff from taking a certain action. </w:t>
      </w:r>
      <w:r w:rsidR="00A8601B">
        <w:t>O</w:t>
      </w:r>
      <w:r w:rsidRPr="00BF06A1">
        <w:t>ption value is likely to arise where there is uncertainty regarding future outcomes, the information that is available in the future is likely to change</w:t>
      </w:r>
      <w:r w:rsidR="00AE1638">
        <w:t>,</w:t>
      </w:r>
      <w:r w:rsidRPr="00BF06A1">
        <w:t xml:space="preserve"> and the credible options are sufficiently flexible to respond to that change.</w:t>
      </w:r>
      <w:r w:rsidR="00057CA3">
        <w:t xml:space="preserve"> For example, option value might be realised through credible options that 'build-in' the option to:</w:t>
      </w:r>
    </w:p>
    <w:p w14:paraId="35B8A065" w14:textId="030A0AF9" w:rsidR="00057CA3" w:rsidRDefault="00057CA3" w:rsidP="00C77EF8">
      <w:pPr>
        <w:pStyle w:val="Bulletpoint"/>
      </w:pPr>
      <w:r>
        <w:t>Expand at minimal cost in response to upside demand risk, such as by building in excess capacity. This action will likely have option value</w:t>
      </w:r>
      <w:r w:rsidRPr="00057CA3">
        <w:t xml:space="preserve"> where there are economies of scale and</w:t>
      </w:r>
      <w:r w:rsidR="00175BA2">
        <w:t xml:space="preserve"> there is a high probability that the high demand scenario will occur</w:t>
      </w:r>
      <w:r w:rsidRPr="00057CA3">
        <w:t xml:space="preserve">. </w:t>
      </w:r>
    </w:p>
    <w:p w14:paraId="72FD57EE" w14:textId="64BD66DD" w:rsidR="00057CA3" w:rsidRPr="00BF06A1" w:rsidRDefault="00057CA3" w:rsidP="00C77EF8">
      <w:pPr>
        <w:pStyle w:val="Bulletpoint"/>
      </w:pPr>
      <w:r>
        <w:t xml:space="preserve">An option to withdraw or reduce the scope in response to downside demand risk, such as by selecting </w:t>
      </w:r>
      <w:r w:rsidRPr="00057CA3">
        <w:t>smaller, scalable investments</w:t>
      </w:r>
      <w:r>
        <w:t xml:space="preserve"> </w:t>
      </w:r>
      <w:r w:rsidR="00605FA6">
        <w:t xml:space="preserve">such as network support agreements. This action will likely have option value </w:t>
      </w:r>
      <w:r w:rsidRPr="00057CA3">
        <w:t>where investments are irreversible and</w:t>
      </w:r>
      <w:r w:rsidR="00175BA2">
        <w:t xml:space="preserve"> there is a high probability that a low</w:t>
      </w:r>
      <w:r w:rsidRPr="00057CA3">
        <w:t xml:space="preserve"> demand </w:t>
      </w:r>
      <w:r w:rsidR="00175BA2">
        <w:t>scenario will occur</w:t>
      </w:r>
      <w:r w:rsidRPr="00057CA3">
        <w:t>.</w:t>
      </w:r>
    </w:p>
    <w:p w14:paraId="0C1A816A" w14:textId="0CF15251" w:rsidR="001839FB" w:rsidRDefault="00A8601B" w:rsidP="00BF06A1">
      <w:r>
        <w:t xml:space="preserve">In our view, a </w:t>
      </w:r>
      <w:r w:rsidR="00C72361">
        <w:t>RIT–T</w:t>
      </w:r>
      <w:r>
        <w:t xml:space="preserve"> proponent </w:t>
      </w:r>
      <w:r w:rsidR="001839FB">
        <w:t>should effectively capture</w:t>
      </w:r>
      <w:r w:rsidR="001839FB" w:rsidRPr="00BF06A1">
        <w:t xml:space="preserve"> option value as a class of market benefit</w:t>
      </w:r>
      <w:r w:rsidR="001839FB">
        <w:t xml:space="preserve"> if it </w:t>
      </w:r>
      <w:r>
        <w:t xml:space="preserve">preforms scenario analysis in accordance with these </w:t>
      </w:r>
      <w:r w:rsidR="002909C1">
        <w:t>RIT–</w:t>
      </w:r>
      <w:r w:rsidR="001F66B9">
        <w:t>T</w:t>
      </w:r>
      <w:r w:rsidR="00244021">
        <w:t xml:space="preserve"> </w:t>
      </w:r>
      <w:r>
        <w:t>application guidelines,</w:t>
      </w:r>
      <w:r w:rsidR="001839FB">
        <w:t xml:space="preserve"> whilst also exploring credible options that involve staging decisions that result in option value</w:t>
      </w:r>
      <w:r w:rsidR="008E70E8" w:rsidRPr="00BF06A1">
        <w:t xml:space="preserve">. </w:t>
      </w:r>
      <w:r w:rsidR="00E4320F">
        <w:t>We note that, as long as it is not double-counted,</w:t>
      </w:r>
      <w:r w:rsidR="00E4320F" w:rsidRPr="005D19DC">
        <w:t xml:space="preserve"> </w:t>
      </w:r>
      <w:r w:rsidR="001839FB" w:rsidRPr="005D19DC">
        <w:t xml:space="preserve">the </w:t>
      </w:r>
      <w:r w:rsidR="00C72361">
        <w:t>RIT–T</w:t>
      </w:r>
      <w:r w:rsidR="001839FB" w:rsidRPr="00EE3DD7">
        <w:t xml:space="preserve"> </w:t>
      </w:r>
      <w:r w:rsidR="001839FB">
        <w:t xml:space="preserve">allows </w:t>
      </w:r>
      <w:r w:rsidR="00C72361">
        <w:t>RIT–T</w:t>
      </w:r>
      <w:r w:rsidR="001839FB" w:rsidRPr="00EE3DD7">
        <w:t xml:space="preserve"> </w:t>
      </w:r>
      <w:r w:rsidR="001839FB" w:rsidRPr="00EE3DD7">
        <w:lastRenderedPageBreak/>
        <w:t xml:space="preserve">proponents </w:t>
      </w:r>
      <w:r w:rsidR="001839FB">
        <w:t>to capture option value beyond what they have otherwise captured by probabilistically weighting</w:t>
      </w:r>
      <w:r w:rsidR="001839FB" w:rsidRPr="00EE3DD7">
        <w:t xml:space="preserve"> credible options over </w:t>
      </w:r>
      <w:r w:rsidR="00E4320F">
        <w:t>reasonable scenarios</w:t>
      </w:r>
      <w:r w:rsidR="001839FB">
        <w:t>.</w:t>
      </w:r>
      <w:r w:rsidR="001839FB">
        <w:rPr>
          <w:rStyle w:val="FootnoteReference"/>
        </w:rPr>
        <w:footnoteReference w:id="45"/>
      </w:r>
    </w:p>
    <w:p w14:paraId="313E0D86" w14:textId="60783647" w:rsidR="00186FF0" w:rsidRPr="00BF06A1" w:rsidRDefault="00A8601B" w:rsidP="00BF06A1">
      <w:r>
        <w:t xml:space="preserve">We provide more guidance on scenario analysis and option value </w:t>
      </w:r>
      <w:r w:rsidR="008E70E8" w:rsidRPr="00BF06A1">
        <w:t xml:space="preserve">in sections </w:t>
      </w:r>
      <w:r w:rsidR="006F5AED">
        <w:fldChar w:fldCharType="begin"/>
      </w:r>
      <w:r w:rsidR="006F5AED">
        <w:instrText xml:space="preserve"> REF _Ref517094488 \r \h </w:instrText>
      </w:r>
      <w:r w:rsidR="006F5AED">
        <w:fldChar w:fldCharType="separate"/>
      </w:r>
      <w:r w:rsidR="00150FE4">
        <w:t>3.2.3</w:t>
      </w:r>
      <w:r w:rsidR="006F5AED">
        <w:fldChar w:fldCharType="end"/>
      </w:r>
      <w:r w:rsidR="006F5AED">
        <w:t xml:space="preserve">, </w:t>
      </w:r>
      <w:r w:rsidR="006F5AED">
        <w:fldChar w:fldCharType="begin"/>
      </w:r>
      <w:r w:rsidR="006F5AED">
        <w:instrText xml:space="preserve"> REF _Ref517094156 \r \h </w:instrText>
      </w:r>
      <w:r w:rsidR="006F5AED">
        <w:fldChar w:fldCharType="separate"/>
      </w:r>
      <w:r w:rsidR="00150FE4">
        <w:t>3.7</w:t>
      </w:r>
      <w:r w:rsidR="006F5AED">
        <w:fldChar w:fldCharType="end"/>
      </w:r>
      <w:r w:rsidR="006F5AED">
        <w:t xml:space="preserve">, </w:t>
      </w:r>
      <w:r w:rsidR="006F5AED">
        <w:fldChar w:fldCharType="begin"/>
      </w:r>
      <w:r w:rsidR="006F5AED">
        <w:instrText xml:space="preserve"> REF _Ref517094509 \r \h </w:instrText>
      </w:r>
      <w:r w:rsidR="006F5AED">
        <w:fldChar w:fldCharType="separate"/>
      </w:r>
      <w:r w:rsidR="00150FE4">
        <w:t>3.8</w:t>
      </w:r>
      <w:r w:rsidR="006F5AED">
        <w:fldChar w:fldCharType="end"/>
      </w:r>
      <w:r w:rsidR="006F5AED">
        <w:t xml:space="preserve"> and </w:t>
      </w:r>
      <w:r w:rsidR="006F5AED">
        <w:fldChar w:fldCharType="begin"/>
      </w:r>
      <w:r w:rsidR="006F5AED">
        <w:instrText xml:space="preserve"> REF _Ref516129710 \r \h </w:instrText>
      </w:r>
      <w:r w:rsidR="006F5AED">
        <w:fldChar w:fldCharType="separate"/>
      </w:r>
      <w:r w:rsidR="00150FE4">
        <w:t>3.9</w:t>
      </w:r>
      <w:r w:rsidR="006F5AED">
        <w:fldChar w:fldCharType="end"/>
      </w:r>
      <w:r w:rsidR="008E70E8" w:rsidRPr="00BF06A1">
        <w:t>.</w:t>
      </w:r>
      <w:r w:rsidR="00192A84">
        <w:t xml:space="preserve"> We also provide the worked example below, which </w:t>
      </w:r>
      <w:r w:rsidR="00192A84" w:rsidRPr="00A8601B">
        <w:t>extends from</w:t>
      </w:r>
      <w:r w:rsidR="009E3846">
        <w:t xml:space="preserve"> </w:t>
      </w:r>
      <w:r w:rsidR="009E3846">
        <w:fldChar w:fldCharType="begin"/>
      </w:r>
      <w:r w:rsidR="009E3846">
        <w:instrText xml:space="preserve"> REF  _Ref516057990 \* Lower \h </w:instrText>
      </w:r>
      <w:r w:rsidR="009E3846">
        <w:fldChar w:fldCharType="separate"/>
      </w:r>
      <w:r w:rsidR="00150FE4">
        <w:t xml:space="preserve">example </w:t>
      </w:r>
      <w:r w:rsidR="00150FE4">
        <w:rPr>
          <w:noProof/>
        </w:rPr>
        <w:t>17</w:t>
      </w:r>
      <w:r w:rsidR="009E3846">
        <w:fldChar w:fldCharType="end"/>
      </w:r>
      <w:r w:rsidR="009E3846">
        <w:t xml:space="preserve"> and </w:t>
      </w:r>
      <w:r w:rsidR="009E3846">
        <w:fldChar w:fldCharType="begin"/>
      </w:r>
      <w:r w:rsidR="009E3846">
        <w:instrText xml:space="preserve"> REF  _Ref516058140 \* Lower \h </w:instrText>
      </w:r>
      <w:r w:rsidR="009E3846">
        <w:fldChar w:fldCharType="separate"/>
      </w:r>
      <w:r w:rsidR="00150FE4" w:rsidRPr="00CC019E">
        <w:t xml:space="preserve">example </w:t>
      </w:r>
      <w:r w:rsidR="00150FE4">
        <w:rPr>
          <w:noProof/>
        </w:rPr>
        <w:t>18</w:t>
      </w:r>
      <w:r w:rsidR="009E3846">
        <w:fldChar w:fldCharType="end"/>
      </w:r>
      <w:r w:rsidR="00192A84" w:rsidRPr="00A8601B">
        <w:t xml:space="preserve"> </w:t>
      </w:r>
      <w:r w:rsidR="00192A84">
        <w:t xml:space="preserve">earlier on in these </w:t>
      </w:r>
      <w:r w:rsidR="002909C1">
        <w:t>RIT–</w:t>
      </w:r>
      <w:r w:rsidR="001F66B9">
        <w:t>T</w:t>
      </w:r>
      <w:r w:rsidR="00244021">
        <w:t xml:space="preserve"> </w:t>
      </w:r>
      <w:r w:rsidR="00192A84">
        <w:t>application guidelines.</w:t>
      </w:r>
    </w:p>
    <w:p w14:paraId="4A523C06" w14:textId="35024786" w:rsidR="00A8601B" w:rsidRPr="0093056E" w:rsidRDefault="00A8601B" w:rsidP="00DB5515">
      <w:pPr>
        <w:pStyle w:val="Caption"/>
      </w:pPr>
      <w:bookmarkStart w:id="260" w:name="_Ref516564998"/>
      <w:r>
        <w:t xml:space="preserve">Example </w:t>
      </w:r>
      <w:r w:rsidRPr="00A8601B">
        <w:fldChar w:fldCharType="begin"/>
      </w:r>
      <w:r>
        <w:instrText xml:space="preserve"> SEQ Example \* ARABIC </w:instrText>
      </w:r>
      <w:r w:rsidRPr="00A8601B">
        <w:fldChar w:fldCharType="separate"/>
      </w:r>
      <w:r w:rsidR="00150FE4">
        <w:rPr>
          <w:noProof/>
        </w:rPr>
        <w:t>36</w:t>
      </w:r>
      <w:r w:rsidRPr="00A8601B">
        <w:fldChar w:fldCharType="end"/>
      </w:r>
      <w:bookmarkEnd w:id="260"/>
      <w:r w:rsidRPr="007C7A99">
        <w:rPr>
          <w:rStyle w:val="Strong"/>
          <w:b/>
          <w:bCs/>
        </w:rPr>
        <w:t>: Flexibility and option value</w:t>
      </w:r>
    </w:p>
    <w:tbl>
      <w:tblPr>
        <w:tblStyle w:val="LightShading-Accent2"/>
        <w:tblW w:w="0" w:type="auto"/>
        <w:tblLook w:val="04A0" w:firstRow="1" w:lastRow="0" w:firstColumn="1" w:lastColumn="0" w:noHBand="0" w:noVBand="1"/>
      </w:tblPr>
      <w:tblGrid>
        <w:gridCol w:w="9242"/>
      </w:tblGrid>
      <w:tr w:rsidR="00A8601B" w14:paraId="38CCBC6A" w14:textId="77777777" w:rsidTr="00A86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FD58AE5" w14:textId="77777777" w:rsidR="00A8601B" w:rsidRDefault="00A8601B" w:rsidP="0070164B">
            <w:pPr>
              <w:pStyle w:val="NoSpacing"/>
            </w:pPr>
          </w:p>
          <w:p w14:paraId="4E3E4F6D" w14:textId="442BA787" w:rsidR="00A8601B" w:rsidRPr="00A8601B" w:rsidRDefault="00A8601B" w:rsidP="00A8601B">
            <w:pPr>
              <w:pStyle w:val="BodyText"/>
            </w:pPr>
            <w:r w:rsidRPr="00CB69FD">
              <w:t xml:space="preserve">This example </w:t>
            </w:r>
            <w:r w:rsidRPr="00A8601B">
              <w:t>extends</w:t>
            </w:r>
            <w:r w:rsidR="009E3846">
              <w:t xml:space="preserve"> from</w:t>
            </w:r>
            <w:r w:rsidRPr="00A8601B">
              <w:t xml:space="preserve"> </w:t>
            </w:r>
            <w:r w:rsidR="009E3846" w:rsidRPr="009E3846">
              <w:fldChar w:fldCharType="begin"/>
            </w:r>
            <w:r w:rsidR="009E3846" w:rsidRPr="009E3846">
              <w:instrText xml:space="preserve"> REF  _Ref516057990 \* Lower \h </w:instrText>
            </w:r>
            <w:r w:rsidR="009E3846" w:rsidRPr="009E3846">
              <w:fldChar w:fldCharType="separate"/>
            </w:r>
            <w:r w:rsidR="00150FE4">
              <w:t xml:space="preserve">example </w:t>
            </w:r>
            <w:r w:rsidR="00150FE4">
              <w:rPr>
                <w:noProof/>
              </w:rPr>
              <w:t>17</w:t>
            </w:r>
            <w:r w:rsidR="009E3846" w:rsidRPr="009E3846">
              <w:fldChar w:fldCharType="end"/>
            </w:r>
            <w:r w:rsidR="009E3846" w:rsidRPr="009E3846">
              <w:t xml:space="preserve"> and </w:t>
            </w:r>
            <w:r w:rsidR="009E3846" w:rsidRPr="009E3846">
              <w:fldChar w:fldCharType="begin"/>
            </w:r>
            <w:r w:rsidR="009E3846" w:rsidRPr="009E3846">
              <w:instrText xml:space="preserve"> REF  _Ref516058140 \* Lower \h </w:instrText>
            </w:r>
            <w:r w:rsidR="009E3846" w:rsidRPr="009E3846">
              <w:fldChar w:fldCharType="separate"/>
            </w:r>
            <w:r w:rsidR="00150FE4" w:rsidRPr="00CC019E">
              <w:t xml:space="preserve">example </w:t>
            </w:r>
            <w:r w:rsidR="00150FE4">
              <w:rPr>
                <w:noProof/>
              </w:rPr>
              <w:t>18</w:t>
            </w:r>
            <w:r w:rsidR="009E3846" w:rsidRPr="009E3846">
              <w:fldChar w:fldCharType="end"/>
            </w:r>
            <w:r w:rsidRPr="00A8601B">
              <w:t xml:space="preserve">. </w:t>
            </w:r>
            <w:r w:rsidR="009E3846">
              <w:fldChar w:fldCharType="begin"/>
            </w:r>
            <w:r w:rsidR="009E3846">
              <w:instrText xml:space="preserve"> REF  _Ref516057990 \* FirstCap \h </w:instrText>
            </w:r>
            <w:r w:rsidR="009E3846">
              <w:fldChar w:fldCharType="separate"/>
            </w:r>
            <w:r w:rsidR="00150FE4">
              <w:t xml:space="preserve">Example </w:t>
            </w:r>
            <w:r w:rsidR="00150FE4">
              <w:rPr>
                <w:noProof/>
              </w:rPr>
              <w:t>17</w:t>
            </w:r>
            <w:r w:rsidR="009E3846">
              <w:fldChar w:fldCharType="end"/>
            </w:r>
            <w:r w:rsidRPr="00A8601B">
              <w:t xml:space="preserve"> described three credible options – a network option, a generation option and a demand-side option. It compared the merits of these options across four reasonable scenarios reflecting the potential combinations of future plant capital cost (high or low) and future demand growth (high or low). To simplify this example, assume that plant capital costs are certain to be low and the only uncertainty is demand growth, which may be high or low with equal probability (50% each).</w:t>
            </w:r>
          </w:p>
          <w:p w14:paraId="4779F971" w14:textId="59467133" w:rsidR="00A8601B" w:rsidRPr="00A8601B" w:rsidRDefault="009E3846" w:rsidP="00A8601B">
            <w:pPr>
              <w:pStyle w:val="BodyText"/>
            </w:pPr>
            <w:r>
              <w:fldChar w:fldCharType="begin"/>
            </w:r>
            <w:r>
              <w:instrText xml:space="preserve"> REF  _Ref516057990 \* FirstCap \h </w:instrText>
            </w:r>
            <w:r>
              <w:fldChar w:fldCharType="separate"/>
            </w:r>
            <w:r w:rsidR="00150FE4">
              <w:t xml:space="preserve">Example </w:t>
            </w:r>
            <w:r w:rsidR="00150FE4">
              <w:rPr>
                <w:noProof/>
              </w:rPr>
              <w:t>17</w:t>
            </w:r>
            <w:r>
              <w:fldChar w:fldCharType="end"/>
            </w:r>
            <w:r w:rsidR="00A8601B" w:rsidRPr="00A8601B">
              <w:t xml:space="preserve"> assumed that the size of each credible option was fixed and irreversible at the time of the investment decision. There was no scope to either expand or fully</w:t>
            </w:r>
            <w:r w:rsidR="00AE1638">
              <w:t>-</w:t>
            </w:r>
            <w:r w:rsidR="00A8601B" w:rsidRPr="00A8601B">
              <w:t xml:space="preserve"> or partially</w:t>
            </w:r>
            <w:r w:rsidR="00AE1638">
              <w:t>-</w:t>
            </w:r>
            <w:r w:rsidR="00A8601B" w:rsidRPr="00A8601B">
              <w:t xml:space="preserve"> reverse the option in the future once the </w:t>
            </w:r>
            <w:r w:rsidR="00C72361">
              <w:t>RIT–T</w:t>
            </w:r>
            <w:r w:rsidR="00A8601B" w:rsidRPr="00A8601B">
              <w:t xml:space="preserve"> proponent </w:t>
            </w:r>
            <w:r w:rsidR="00AE1638">
              <w:t>k</w:t>
            </w:r>
            <w:r w:rsidR="00A8601B" w:rsidRPr="00A8601B">
              <w:t>new whether actual demand growth was high or low. This example relaxes that restriction.</w:t>
            </w:r>
          </w:p>
          <w:p w14:paraId="2D632CA8" w14:textId="4569C3B5" w:rsidR="00A8601B" w:rsidRPr="00A8601B" w:rsidRDefault="009E3846" w:rsidP="00A8601B">
            <w:pPr>
              <w:pStyle w:val="BodyText"/>
            </w:pPr>
            <w:r>
              <w:fldChar w:fldCharType="begin"/>
            </w:r>
            <w:r>
              <w:instrText xml:space="preserve"> REF  _Ref516057990 \* FirstCap \h </w:instrText>
            </w:r>
            <w:r>
              <w:fldChar w:fldCharType="separate"/>
            </w:r>
            <w:r w:rsidR="00150FE4">
              <w:t xml:space="preserve">Example </w:t>
            </w:r>
            <w:r w:rsidR="00150FE4">
              <w:rPr>
                <w:noProof/>
              </w:rPr>
              <w:t>17</w:t>
            </w:r>
            <w:r>
              <w:fldChar w:fldCharType="end"/>
            </w:r>
            <w:r>
              <w:t xml:space="preserve"> </w:t>
            </w:r>
            <w:r w:rsidR="00A8601B" w:rsidRPr="00A8601B">
              <w:t>implicitly incorporated two time periods:</w:t>
            </w:r>
          </w:p>
          <w:p w14:paraId="50B5033F" w14:textId="74283D5D" w:rsidR="00A8601B" w:rsidRPr="00463BD9" w:rsidRDefault="00A8601B" w:rsidP="00A8601B">
            <w:pPr>
              <w:pStyle w:val="Bulletpoint"/>
            </w:pPr>
            <w:r w:rsidRPr="00463BD9">
              <w:t xml:space="preserve">Present </w:t>
            </w:r>
            <w:r w:rsidR="00AE1638">
              <w:t>(T</w:t>
            </w:r>
            <w:r w:rsidR="00AE1638" w:rsidRPr="00727E78">
              <w:rPr>
                <w:rStyle w:val="Subscript"/>
              </w:rPr>
              <w:t>P</w:t>
            </w:r>
            <w:r w:rsidR="00AE1638">
              <w:t xml:space="preserve">) </w:t>
            </w:r>
            <w:r w:rsidR="00AE1638">
              <w:rPr>
                <w:rFonts w:cs="Arial"/>
              </w:rPr>
              <w:t>—</w:t>
            </w:r>
            <w:r w:rsidRPr="00463BD9">
              <w:t xml:space="preserve"> the time of the investment decision and commissioning date; and</w:t>
            </w:r>
          </w:p>
          <w:p w14:paraId="4B4A5609" w14:textId="61C5F3F2" w:rsidR="00A8601B" w:rsidRPr="00463BD9" w:rsidRDefault="00A8601B" w:rsidP="00A8601B">
            <w:pPr>
              <w:pStyle w:val="Bulletpoint"/>
            </w:pPr>
            <w:r w:rsidRPr="00463BD9">
              <w:t xml:space="preserve">Future </w:t>
            </w:r>
            <w:r w:rsidR="00AE1638">
              <w:t>(T</w:t>
            </w:r>
            <w:r w:rsidR="00AE1638" w:rsidRPr="00727E78">
              <w:rPr>
                <w:rStyle w:val="Subscript"/>
              </w:rPr>
              <w:t>F</w:t>
            </w:r>
            <w:r w:rsidR="00AE1638">
              <w:t xml:space="preserve">) </w:t>
            </w:r>
            <w:r w:rsidR="00AE1638">
              <w:rPr>
                <w:rFonts w:cs="Arial"/>
              </w:rPr>
              <w:t>—</w:t>
            </w:r>
            <w:r w:rsidR="00507223">
              <w:t>the time at which:</w:t>
            </w:r>
          </w:p>
          <w:p w14:paraId="7DD3826A" w14:textId="3DC8B941" w:rsidR="00A8601B" w:rsidRPr="00A8601B" w:rsidRDefault="00A8601B" w:rsidP="00A8601B">
            <w:pPr>
              <w:pStyle w:val="Bulletpoint2"/>
            </w:pPr>
            <w:r>
              <w:t>T</w:t>
            </w:r>
            <w:r w:rsidRPr="00A8601B">
              <w:t>he identity of the true reasonable scenarios becomes apparent. That is, when it becomes known whether future dem</w:t>
            </w:r>
            <w:r w:rsidR="00507223">
              <w:t>and growth is high or low); and</w:t>
            </w:r>
          </w:p>
          <w:p w14:paraId="363F12F8" w14:textId="1514D326" w:rsidR="00A8601B" w:rsidRPr="00A8601B" w:rsidRDefault="00A8601B" w:rsidP="00A8601B">
            <w:pPr>
              <w:pStyle w:val="Bulletpoint2"/>
            </w:pPr>
            <w:r w:rsidRPr="00463BD9">
              <w:t>The time at which the market benefits of the cre</w:t>
            </w:r>
            <w:r w:rsidR="00507223">
              <w:t>dible option come to fruition.</w:t>
            </w:r>
          </w:p>
          <w:p w14:paraId="2CC794AE" w14:textId="6800E9AB" w:rsidR="00A8601B" w:rsidRPr="00A8601B" w:rsidRDefault="00A8601B" w:rsidP="00A8601B">
            <w:pPr>
              <w:pStyle w:val="Caption"/>
              <w:rPr>
                <w14:textFill>
                  <w14:solidFill>
                    <w14:schemeClr w14:val="tx1">
                      <w14:lumMod w14:val="75000"/>
                      <w14:lumMod w14:val="75000"/>
                      <w14:lumOff w14:val="0"/>
                    </w14:schemeClr>
                  </w14:solidFill>
                </w14:textFill>
              </w:rPr>
            </w:pPr>
            <w:r w:rsidRPr="00A8601B">
              <w:rPr>
                <w14:textFill>
                  <w14:solidFill>
                    <w14:schemeClr w14:val="tx1">
                      <w14:lumMod w14:val="75000"/>
                      <w14:lumMod w14:val="75000"/>
                      <w14:lumOff w14:val="0"/>
                    </w14:schemeClr>
                  </w14:solidFill>
                </w14:textFill>
              </w:rPr>
              <w:t xml:space="preserve">Figure </w:t>
            </w:r>
            <w:r w:rsidR="007B7127">
              <w:rPr>
                <w:color w:val="054E6D" w:themeColor="text1" w:themeShade="BF"/>
              </w:rPr>
              <w:fldChar w:fldCharType="begin"/>
            </w:r>
            <w:r w:rsidR="007B7127">
              <w:rPr>
                <w14:textFill>
                  <w14:solidFill>
                    <w14:schemeClr w14:val="tx1">
                      <w14:lumMod w14:val="75000"/>
                      <w14:lumMod w14:val="75000"/>
                      <w14:lumOff w14:val="0"/>
                    </w14:schemeClr>
                  </w14:solidFill>
                </w14:textFill>
              </w:rPr>
              <w:instrText xml:space="preserve"> SEQ Figure \* ARABIC </w:instrText>
            </w:r>
            <w:r w:rsidR="007B7127">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9</w:t>
            </w:r>
            <w:r w:rsidR="007B7127">
              <w:rPr>
                <w:noProof/>
                <w14:textFill>
                  <w14:solidFill>
                    <w14:schemeClr w14:val="tx1">
                      <w14:lumMod w14:val="75000"/>
                      <w14:lumMod w14:val="75000"/>
                      <w14:lumOff w14:val="0"/>
                    </w14:schemeClr>
                  </w14:solidFill>
                </w14:textFill>
              </w:rPr>
              <w:fldChar w:fldCharType="end"/>
            </w:r>
            <w:r w:rsidRPr="00A8601B">
              <w:rPr>
                <w14:textFill>
                  <w14:solidFill>
                    <w14:schemeClr w14:val="tx1">
                      <w14:lumMod w14:val="75000"/>
                      <w14:lumMod w14:val="75000"/>
                      <w14:lumOff w14:val="0"/>
                    </w14:schemeClr>
                  </w14:solidFill>
                </w14:textFill>
              </w:rPr>
              <w:t xml:space="preserve">: </w:t>
            </w:r>
            <w:r w:rsidR="008D493C">
              <w:rPr>
                <w14:textFill>
                  <w14:solidFill>
                    <w14:schemeClr w14:val="tx1">
                      <w14:lumMod w14:val="75000"/>
                      <w14:lumMod w14:val="75000"/>
                      <w14:lumOff w14:val="0"/>
                    </w14:schemeClr>
                  </w14:solidFill>
                </w14:textFill>
              </w:rPr>
              <w:fldChar w:fldCharType="begin"/>
            </w:r>
            <w:r w:rsidR="008D493C">
              <w:rPr>
                <w14:textFill>
                  <w14:solidFill>
                    <w14:schemeClr w14:val="tx1">
                      <w14:lumMod w14:val="75000"/>
                      <w14:lumMod w14:val="75000"/>
                      <w14:lumOff w14:val="0"/>
                    </w14:schemeClr>
                  </w14:solidFill>
                </w14:textFill>
              </w:rPr>
              <w:instrText xml:space="preserve"> REF  _Ref516057990 \* FirstCap \h </w:instrText>
            </w:r>
            <w:r w:rsidR="008D493C">
              <w:rPr>
                <w14:textFill>
                  <w14:solidFill>
                    <w14:schemeClr w14:val="tx1">
                      <w14:lumMod w14:val="75000"/>
                      <w14:lumMod w14:val="75000"/>
                      <w14:lumOff w14:val="0"/>
                    </w14:schemeClr>
                  </w14:solidFill>
                </w14:textFill>
              </w:rPr>
            </w:r>
            <w:r w:rsidR="008D493C">
              <w:rPr>
                <w14:textFill>
                  <w14:solidFill>
                    <w14:schemeClr w14:val="tx1">
                      <w14:lumMod w14:val="75000"/>
                      <w14:lumMod w14:val="75000"/>
                      <w14:lumOff w14:val="0"/>
                    </w14:schemeClr>
                  </w14:solidFill>
                </w14:textFill>
              </w:rPr>
              <w:fldChar w:fldCharType="separate"/>
            </w:r>
            <w:r w:rsidR="00150FE4">
              <w:rPr>
                <w14:textFill>
                  <w14:solidFill>
                    <w14:schemeClr w14:val="tx1">
                      <w14:lumMod w14:val="75000"/>
                      <w14:lumMod w14:val="75000"/>
                      <w14:lumOff w14:val="0"/>
                    </w14:schemeClr>
                  </w14:solidFill>
                </w14:textFill>
              </w:rPr>
              <w:t xml:space="preserve">Example </w:t>
            </w:r>
            <w:r w:rsidR="00150FE4">
              <w:rPr>
                <w:noProof/>
                <w14:textFill>
                  <w14:solidFill>
                    <w14:schemeClr w14:val="tx1">
                      <w14:lumMod w14:val="75000"/>
                      <w14:lumMod w14:val="75000"/>
                      <w14:lumOff w14:val="0"/>
                    </w14:schemeClr>
                  </w14:solidFill>
                </w14:textFill>
              </w:rPr>
              <w:t>17</w:t>
            </w:r>
            <w:r w:rsidR="008D493C">
              <w:rPr>
                <w14:textFill>
                  <w14:solidFill>
                    <w14:schemeClr w14:val="tx1">
                      <w14:lumMod w14:val="75000"/>
                      <w14:lumMod w14:val="75000"/>
                      <w14:lumOff w14:val="0"/>
                    </w14:schemeClr>
                  </w14:solidFill>
                </w14:textFill>
              </w:rPr>
              <w:fldChar w:fldCharType="end"/>
            </w:r>
            <w:r w:rsidRPr="00A8601B">
              <w:rPr>
                <w14:textFill>
                  <w14:solidFill>
                    <w14:schemeClr w14:val="tx1">
                      <w14:lumMod w14:val="75000"/>
                      <w14:lumMod w14:val="75000"/>
                      <w14:lumOff w14:val="0"/>
                    </w14:schemeClr>
                  </w14:solidFill>
                </w14:textFill>
              </w:rPr>
              <w:t xml:space="preserve"> time periods</w:t>
            </w:r>
          </w:p>
          <w:p w14:paraId="7F9F8FDA" w14:textId="77777777" w:rsidR="00A8601B" w:rsidRPr="00A8601B" w:rsidRDefault="00A8601B" w:rsidP="0070164B">
            <w:pPr>
              <w:pStyle w:val="Bulletpoint2"/>
              <w:numPr>
                <w:ilvl w:val="0"/>
                <w:numId w:val="0"/>
              </w:numPr>
            </w:pPr>
            <w:r w:rsidRPr="00A8601B">
              <w:rPr>
                <w:noProof/>
                <w:lang w:eastAsia="en-AU"/>
              </w:rPr>
              <w:drawing>
                <wp:inline distT="0" distB="0" distL="0" distR="0" wp14:anchorId="21650AAC" wp14:editId="664F315C">
                  <wp:extent cx="4409992" cy="516449"/>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481" t="29946" r="5790" b="31133"/>
                          <a:stretch/>
                        </pic:blipFill>
                        <pic:spPr bwMode="auto">
                          <a:xfrm>
                            <a:off x="0" y="0"/>
                            <a:ext cx="4412894" cy="516789"/>
                          </a:xfrm>
                          <a:prstGeom prst="rect">
                            <a:avLst/>
                          </a:prstGeom>
                          <a:noFill/>
                          <a:ln>
                            <a:noFill/>
                          </a:ln>
                          <a:extLst>
                            <a:ext uri="{53640926-AAD7-44D8-BBD7-CCE9431645EC}">
                              <a14:shadowObscured xmlns:a14="http://schemas.microsoft.com/office/drawing/2010/main"/>
                            </a:ext>
                          </a:extLst>
                        </pic:spPr>
                      </pic:pic>
                    </a:graphicData>
                  </a:graphic>
                </wp:inline>
              </w:drawing>
            </w:r>
          </w:p>
          <w:p w14:paraId="4B00C56A" w14:textId="17994302" w:rsidR="0070164B" w:rsidRDefault="00A8601B" w:rsidP="0070164B">
            <w:pPr>
              <w:pStyle w:val="BodyText"/>
            </w:pPr>
            <w:r>
              <w:t xml:space="preserve">This example </w:t>
            </w:r>
            <w:r w:rsidR="000F4AE3">
              <w:t>distinguishe</w:t>
            </w:r>
            <w:r w:rsidR="000F4AE3" w:rsidRPr="000F4AE3">
              <w:t>s between the times</w:t>
            </w:r>
            <w:r w:rsidRPr="00A8601B">
              <w:t xml:space="preserve"> when the identity of the true reasonable scenarios becomes apparent from when the market benefits of the credible option come to fruition. Assume the </w:t>
            </w:r>
            <w:r w:rsidR="00C72361">
              <w:t>RIT–T</w:t>
            </w:r>
            <w:r w:rsidRPr="00A8601B">
              <w:t xml:space="preserve"> proponent can make a follow-up decision (after its initial investment decision) when it knows whether future demand will be high or low (T</w:t>
            </w:r>
            <w:r w:rsidRPr="00727E78">
              <w:rPr>
                <w:rStyle w:val="Subscript"/>
              </w:rPr>
              <w:t>I</w:t>
            </w:r>
            <w:r w:rsidRPr="00A8601B">
              <w:t>), but before the market benefits of any credible option ar</w:t>
            </w:r>
            <w:r w:rsidR="00507223">
              <w:t>ise</w:t>
            </w:r>
            <w:r w:rsidR="000F4AE3">
              <w:t xml:space="preserve"> (at T</w:t>
            </w:r>
            <w:r w:rsidR="000F4AE3" w:rsidRPr="000F4AE3">
              <w:rPr>
                <w:rStyle w:val="Subscript"/>
              </w:rPr>
              <w:t>F</w:t>
            </w:r>
            <w:r w:rsidR="000F4AE3">
              <w:t>)</w:t>
            </w:r>
            <w:r w:rsidR="00507223">
              <w:t>.</w:t>
            </w:r>
          </w:p>
          <w:p w14:paraId="75C6EB97" w14:textId="1B0286F9" w:rsidR="00A8601B" w:rsidRPr="00463BD9" w:rsidRDefault="00A8601B" w:rsidP="0070164B">
            <w:pPr>
              <w:pStyle w:val="BodyText"/>
            </w:pPr>
            <w:r w:rsidRPr="00463BD9">
              <w:t>Therefore, this example incorporates three time periods:</w:t>
            </w:r>
          </w:p>
          <w:p w14:paraId="6B48EEE6" w14:textId="740D63CE" w:rsidR="00A8601B" w:rsidRPr="00463BD9" w:rsidRDefault="00A8601B" w:rsidP="00A8601B">
            <w:pPr>
              <w:pStyle w:val="Bulletpoint"/>
            </w:pPr>
            <w:r w:rsidRPr="00463BD9">
              <w:t>Present (T</w:t>
            </w:r>
            <w:r w:rsidRPr="00727E78">
              <w:rPr>
                <w:rStyle w:val="Subscript"/>
              </w:rPr>
              <w:t>P</w:t>
            </w:r>
            <w:r w:rsidRPr="00463BD9">
              <w:t>)</w:t>
            </w:r>
            <w:r w:rsidR="00507223">
              <w:t>;</w:t>
            </w:r>
          </w:p>
          <w:p w14:paraId="6801CEE2" w14:textId="2C3027EA" w:rsidR="00A8601B" w:rsidRPr="00463BD9" w:rsidRDefault="00A8601B" w:rsidP="00A8601B">
            <w:pPr>
              <w:pStyle w:val="Bulletpoint"/>
            </w:pPr>
            <w:r w:rsidRPr="00463BD9">
              <w:t>Intermediate (T</w:t>
            </w:r>
            <w:r w:rsidRPr="00727E78">
              <w:rPr>
                <w:rStyle w:val="Subscript"/>
              </w:rPr>
              <w:t>I</w:t>
            </w:r>
            <w:r w:rsidRPr="00463BD9">
              <w:t>)</w:t>
            </w:r>
            <w:r w:rsidR="00507223">
              <w:t>; and</w:t>
            </w:r>
          </w:p>
          <w:p w14:paraId="286AB282" w14:textId="25D16F5F" w:rsidR="00A8601B" w:rsidRPr="00A8601B" w:rsidRDefault="00507223" w:rsidP="00A8601B">
            <w:pPr>
              <w:pStyle w:val="Bulletpoint"/>
            </w:pPr>
            <w:r>
              <w:lastRenderedPageBreak/>
              <w:t>Future (T</w:t>
            </w:r>
            <w:r w:rsidRPr="00727E78">
              <w:rPr>
                <w:rStyle w:val="Subscript"/>
              </w:rPr>
              <w:t>F</w:t>
            </w:r>
            <w:r>
              <w:t>),</w:t>
            </w:r>
          </w:p>
          <w:p w14:paraId="204EE91D" w14:textId="2B8E2144" w:rsidR="00A8601B" w:rsidRPr="00A8601B" w:rsidRDefault="00A8601B" w:rsidP="00A8601B">
            <w:pPr>
              <w:pStyle w:val="Caption"/>
              <w:rPr>
                <w14:textFill>
                  <w14:solidFill>
                    <w14:schemeClr w14:val="tx1">
                      <w14:lumMod w14:val="75000"/>
                      <w14:lumMod w14:val="75000"/>
                      <w14:lumOff w14:val="0"/>
                    </w14:schemeClr>
                  </w14:solidFill>
                </w14:textFill>
              </w:rPr>
            </w:pPr>
            <w:r w:rsidRPr="00A8601B">
              <w:rPr>
                <w14:textFill>
                  <w14:solidFill>
                    <w14:schemeClr w14:val="tx1">
                      <w14:lumMod w14:val="75000"/>
                      <w14:lumMod w14:val="75000"/>
                      <w14:lumOff w14:val="0"/>
                    </w14:schemeClr>
                  </w14:solidFill>
                </w14:textFill>
              </w:rPr>
              <w:t xml:space="preserve">Figure </w:t>
            </w:r>
            <w:r w:rsidR="007B7127">
              <w:rPr>
                <w:color w:val="054E6D" w:themeColor="text1" w:themeShade="BF"/>
              </w:rPr>
              <w:fldChar w:fldCharType="begin"/>
            </w:r>
            <w:r w:rsidR="007B7127">
              <w:rPr>
                <w14:textFill>
                  <w14:solidFill>
                    <w14:schemeClr w14:val="tx1">
                      <w14:lumMod w14:val="75000"/>
                      <w14:lumMod w14:val="75000"/>
                      <w14:lumOff w14:val="0"/>
                    </w14:schemeClr>
                  </w14:solidFill>
                </w14:textFill>
              </w:rPr>
              <w:instrText xml:space="preserve"> SEQ Figure \* ARABIC </w:instrText>
            </w:r>
            <w:r w:rsidR="007B7127">
              <w:rPr>
                <w:color w:val="054E6D" w:themeColor="text1" w:themeShade="BF"/>
              </w:rPr>
              <w:fldChar w:fldCharType="separate"/>
            </w:r>
            <w:r w:rsidR="00150FE4">
              <w:rPr>
                <w:noProof/>
                <w14:textFill>
                  <w14:solidFill>
                    <w14:schemeClr w14:val="tx1">
                      <w14:lumMod w14:val="75000"/>
                      <w14:lumMod w14:val="75000"/>
                      <w14:lumOff w14:val="0"/>
                    </w14:schemeClr>
                  </w14:solidFill>
                </w14:textFill>
              </w:rPr>
              <w:t>10</w:t>
            </w:r>
            <w:r w:rsidR="007B7127">
              <w:rPr>
                <w:noProof/>
                <w14:textFill>
                  <w14:solidFill>
                    <w14:schemeClr w14:val="tx1">
                      <w14:lumMod w14:val="75000"/>
                      <w14:lumMod w14:val="75000"/>
                      <w14:lumOff w14:val="0"/>
                    </w14:schemeClr>
                  </w14:solidFill>
                </w14:textFill>
              </w:rPr>
              <w:fldChar w:fldCharType="end"/>
            </w:r>
            <w:r w:rsidRPr="00A8601B">
              <w:rPr>
                <w14:textFill>
                  <w14:solidFill>
                    <w14:schemeClr w14:val="tx1">
                      <w14:lumMod w14:val="75000"/>
                      <w14:lumMod w14:val="75000"/>
                      <w14:lumOff w14:val="0"/>
                    </w14:schemeClr>
                  </w14:solidFill>
                </w14:textFill>
              </w:rPr>
              <w:t>: Revised time periods</w:t>
            </w:r>
          </w:p>
          <w:p w14:paraId="0E51C6BE" w14:textId="77777777" w:rsidR="00A8601B" w:rsidRPr="00A8601B" w:rsidRDefault="00A8601B" w:rsidP="00A8601B">
            <w:pPr>
              <w:pStyle w:val="BodyText"/>
            </w:pPr>
            <w:r w:rsidRPr="00A8601B">
              <w:rPr>
                <w:noProof/>
                <w:lang w:eastAsia="en-AU"/>
              </w:rPr>
              <w:drawing>
                <wp:inline distT="0" distB="0" distL="0" distR="0" wp14:anchorId="773FA25C" wp14:editId="07259667">
                  <wp:extent cx="4560351" cy="643007"/>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646" t="22172" r="2428" b="29335"/>
                          <a:stretch/>
                        </pic:blipFill>
                        <pic:spPr bwMode="auto">
                          <a:xfrm>
                            <a:off x="0" y="0"/>
                            <a:ext cx="4566651" cy="643895"/>
                          </a:xfrm>
                          <a:prstGeom prst="rect">
                            <a:avLst/>
                          </a:prstGeom>
                          <a:noFill/>
                          <a:ln>
                            <a:noFill/>
                          </a:ln>
                          <a:extLst>
                            <a:ext uri="{53640926-AAD7-44D8-BBD7-CCE9431645EC}">
                              <a14:shadowObscured xmlns:a14="http://schemas.microsoft.com/office/drawing/2010/main"/>
                            </a:ext>
                          </a:extLst>
                        </pic:spPr>
                      </pic:pic>
                    </a:graphicData>
                  </a:graphic>
                </wp:inline>
              </w:drawing>
            </w:r>
          </w:p>
          <w:p w14:paraId="72422C41" w14:textId="760B299D" w:rsidR="00A8601B" w:rsidRPr="00A8601B" w:rsidRDefault="00A8601B" w:rsidP="00A8601B">
            <w:pPr>
              <w:pStyle w:val="BodyText"/>
            </w:pPr>
            <w:r>
              <w:t xml:space="preserve">The ability of the </w:t>
            </w:r>
            <w:r w:rsidR="00C72361">
              <w:t>RIT–T</w:t>
            </w:r>
            <w:r w:rsidRPr="00A8601B">
              <w:t xml:space="preserve"> proponent to make a follow-up investment decision at T</w:t>
            </w:r>
            <w:r w:rsidRPr="00727E78">
              <w:rPr>
                <w:rStyle w:val="Subscript"/>
              </w:rPr>
              <w:t>I</w:t>
            </w:r>
            <w:r w:rsidRPr="00A8601B">
              <w:t xml:space="preserve"> when future demand growth is known but has not yet occurred open</w:t>
            </w:r>
            <w:r w:rsidR="00507223">
              <w:t>s up the possibility for it to:</w:t>
            </w:r>
          </w:p>
          <w:p w14:paraId="6FA8B385" w14:textId="56B397CB" w:rsidR="00A8601B" w:rsidRPr="00A8601B" w:rsidRDefault="00A8601B" w:rsidP="00A8601B">
            <w:pPr>
              <w:pStyle w:val="Bulletpoint"/>
            </w:pPr>
            <w:r w:rsidRPr="00463BD9">
              <w:t xml:space="preserve">Develop a </w:t>
            </w:r>
            <w:r w:rsidR="00DB5515">
              <w:t>small-scale</w:t>
            </w:r>
            <w:r w:rsidRPr="00463BD9">
              <w:t xml:space="preserve"> initial option at T</w:t>
            </w:r>
            <w:r w:rsidRPr="00727E78">
              <w:rPr>
                <w:rStyle w:val="Subscript"/>
              </w:rPr>
              <w:t>P</w:t>
            </w:r>
            <w:r w:rsidR="00507223">
              <w:t>; and</w:t>
            </w:r>
          </w:p>
          <w:p w14:paraId="1B54E01B" w14:textId="4A88EDB8" w:rsidR="00A8601B" w:rsidRDefault="00A8601B" w:rsidP="0070164B">
            <w:pPr>
              <w:pStyle w:val="Bulletpoint"/>
            </w:pPr>
            <w:r w:rsidRPr="00463BD9">
              <w:t>If demand turns out to be high, expand or supplement that option at T</w:t>
            </w:r>
            <w:r w:rsidRPr="00727E78">
              <w:rPr>
                <w:rStyle w:val="Subscript"/>
              </w:rPr>
              <w:t>I</w:t>
            </w:r>
            <w:r w:rsidRPr="00463BD9">
              <w:t xml:space="preserve"> in time to meet the higher demand at T</w:t>
            </w:r>
            <w:r w:rsidRPr="00727E78">
              <w:rPr>
                <w:rStyle w:val="Subscript"/>
              </w:rPr>
              <w:t>F</w:t>
            </w:r>
            <w:r w:rsidRPr="00463BD9">
              <w:t>.</w:t>
            </w:r>
          </w:p>
          <w:p w14:paraId="021489E2" w14:textId="77777777" w:rsidR="0070164B" w:rsidRPr="0070164B" w:rsidRDefault="0070164B" w:rsidP="0070164B">
            <w:pPr>
              <w:pStyle w:val="NoSpacing"/>
            </w:pPr>
          </w:p>
          <w:p w14:paraId="22261D6A" w14:textId="450DB036" w:rsidR="00A8601B" w:rsidRPr="00A8601B" w:rsidRDefault="00A8601B" w:rsidP="00A8601B">
            <w:pPr>
              <w:pStyle w:val="BodyText"/>
            </w:pPr>
            <w:r w:rsidRPr="00463BD9">
              <w:t xml:space="preserve">In this way, the </w:t>
            </w:r>
            <w:r w:rsidR="00C72361">
              <w:t>RIT–T</w:t>
            </w:r>
            <w:r w:rsidRPr="00A8601B">
              <w:t xml:space="preserve"> proponent can more efficiently select its initial investment to reduce the risk of unnecessary (or insufficient) expenditure.</w:t>
            </w:r>
          </w:p>
          <w:p w14:paraId="2B43286D" w14:textId="392DEAD3" w:rsidR="00A8601B" w:rsidRPr="00A8601B" w:rsidRDefault="00A8601B" w:rsidP="00A8601B">
            <w:pPr>
              <w:pStyle w:val="BodyText"/>
            </w:pPr>
            <w:r w:rsidRPr="00463BD9">
              <w:t>Given the opportunity to make a follow-up investment decision at T</w:t>
            </w:r>
            <w:r w:rsidRPr="00727E78">
              <w:rPr>
                <w:rStyle w:val="Subscript"/>
              </w:rPr>
              <w:t>I</w:t>
            </w:r>
            <w:r w:rsidRPr="00463BD9">
              <w:t xml:space="preserve">, the </w:t>
            </w:r>
            <w:r w:rsidR="00C72361">
              <w:t>RIT–T</w:t>
            </w:r>
            <w:r w:rsidRPr="00A8601B">
              <w:t xml:space="preserve"> proponent can undertake an option sufficient to cater for all future demand scenarios, including where there is high demand growth. Alternatively, the </w:t>
            </w:r>
            <w:r w:rsidR="00C72361">
              <w:t>RIT–T</w:t>
            </w:r>
            <w:r w:rsidRPr="00A8601B">
              <w:t xml:space="preserve"> proponent can undertake a smaller and cheaper option that it can expand if required. This smaller option would be sufficient if future demand growth turned out to be low. However, it would prove to be insufficient</w:t>
            </w:r>
            <w:r w:rsidR="00AE1638" w:rsidRPr="00A8601B">
              <w:t xml:space="preserve"> if demand growth turned out to be high</w:t>
            </w:r>
            <w:r w:rsidRPr="00A8601B">
              <w:t>, requiring a subsequent upgrade or supplementary investment.</w:t>
            </w:r>
          </w:p>
          <w:p w14:paraId="4A72AAEC" w14:textId="7F364927" w:rsidR="00A8601B" w:rsidRPr="00A8601B" w:rsidRDefault="00A8601B" w:rsidP="00A8601B">
            <w:pPr>
              <w:pStyle w:val="BodyText"/>
            </w:pPr>
            <w:r w:rsidRPr="00463BD9">
              <w:t>To specify each credible option, the</w:t>
            </w:r>
            <w:r w:rsidRPr="00A8601B">
              <w:t xml:space="preserve"> </w:t>
            </w:r>
            <w:r w:rsidR="00C72361">
              <w:t>RIT–T</w:t>
            </w:r>
            <w:r w:rsidRPr="00A8601B">
              <w:t xml:space="preserve"> proponent must specify (a) what action it will take in the short-term at T</w:t>
            </w:r>
            <w:r w:rsidRPr="00727E78">
              <w:rPr>
                <w:rStyle w:val="Subscript"/>
              </w:rPr>
              <w:t>P</w:t>
            </w:r>
            <w:r w:rsidRPr="00A8601B">
              <w:t>; and (b) in the event that demand turns out to be high at T</w:t>
            </w:r>
            <w:r w:rsidRPr="00727E78">
              <w:rPr>
                <w:rStyle w:val="Subscript"/>
              </w:rPr>
              <w:t>I</w:t>
            </w:r>
            <w:r w:rsidRPr="00A8601B">
              <w:t>, what further action it will take in advance of T</w:t>
            </w:r>
            <w:r w:rsidRPr="00727E78">
              <w:rPr>
                <w:rStyle w:val="Subscript"/>
              </w:rPr>
              <w:t>F</w:t>
            </w:r>
            <w:r w:rsidRPr="00A8601B">
              <w:t>. This example assumes any supplementary investment would be a network option or upgrade.</w:t>
            </w:r>
          </w:p>
          <w:p w14:paraId="2C140AF5" w14:textId="60A160AA" w:rsidR="00A8601B" w:rsidRPr="00A8601B" w:rsidRDefault="00A8601B" w:rsidP="00A8601B">
            <w:pPr>
              <w:pStyle w:val="BodyText"/>
            </w:pPr>
            <w:r w:rsidRPr="00463BD9">
              <w:t xml:space="preserve">Under these assumptions, </w:t>
            </w:r>
            <w:r w:rsidRPr="00A8601B">
              <w:t xml:space="preserve">the </w:t>
            </w:r>
            <w:r w:rsidR="00C72361">
              <w:t>RIT–T</w:t>
            </w:r>
            <w:r w:rsidRPr="00A8601B">
              <w:t xml:space="preserve"> proponent estimates the following six credible options:</w:t>
            </w:r>
          </w:p>
          <w:p w14:paraId="17F53013" w14:textId="66593A6A" w:rsidR="00A8601B" w:rsidRPr="00DB5515" w:rsidRDefault="00A8601B" w:rsidP="00B43FB3">
            <w:pPr>
              <w:pStyle w:val="ListNumber"/>
              <w:numPr>
                <w:ilvl w:val="0"/>
                <w:numId w:val="27"/>
              </w:numPr>
            </w:pPr>
            <w:r w:rsidRPr="00DB5515">
              <w:t xml:space="preserve">A </w:t>
            </w:r>
            <w:r w:rsidR="00DB5515">
              <w:t>full-scale</w:t>
            </w:r>
            <w:r w:rsidRPr="00DB5515">
              <w:t xml:space="preserve"> network option that satisfies the high-growth scenario, as in </w:t>
            </w:r>
            <w:r w:rsidR="008D493C" w:rsidRPr="008D493C">
              <w:fldChar w:fldCharType="begin"/>
            </w:r>
            <w:r w:rsidR="008D493C" w:rsidRPr="008D493C">
              <w:instrText xml:space="preserve"> REF  _Ref516057990 \* Lower \h </w:instrText>
            </w:r>
            <w:r w:rsidR="008D493C" w:rsidRPr="008D493C">
              <w:fldChar w:fldCharType="separate"/>
            </w:r>
            <w:r w:rsidR="00150FE4">
              <w:t xml:space="preserve">example </w:t>
            </w:r>
            <w:r w:rsidR="00150FE4">
              <w:rPr>
                <w:noProof/>
              </w:rPr>
              <w:t>17</w:t>
            </w:r>
            <w:r w:rsidR="008D493C" w:rsidRPr="008D493C">
              <w:fldChar w:fldCharType="end"/>
            </w:r>
            <w:r w:rsidRPr="00DB5515">
              <w:t>.</w:t>
            </w:r>
          </w:p>
          <w:p w14:paraId="3441FEED" w14:textId="105BB49B" w:rsidR="00A8601B" w:rsidRPr="00A8601B" w:rsidRDefault="00A8601B" w:rsidP="00A8601B">
            <w:pPr>
              <w:pStyle w:val="ListNumber"/>
            </w:pPr>
            <w:r w:rsidRPr="00463BD9">
              <w:t xml:space="preserve">A </w:t>
            </w:r>
            <w:r w:rsidR="00DB5515">
              <w:t>full-scale</w:t>
            </w:r>
            <w:r w:rsidRPr="00A8601B">
              <w:t xml:space="preserve"> generation option that satisfies the high-growth scenario, as in </w:t>
            </w:r>
            <w:r w:rsidR="008D493C" w:rsidRPr="008D493C">
              <w:fldChar w:fldCharType="begin"/>
            </w:r>
            <w:r w:rsidR="008D493C" w:rsidRPr="008D493C">
              <w:instrText xml:space="preserve"> REF  _Ref516057990 \* Lower \h </w:instrText>
            </w:r>
            <w:r w:rsidR="008D493C" w:rsidRPr="008D493C">
              <w:fldChar w:fldCharType="separate"/>
            </w:r>
            <w:r w:rsidR="00150FE4">
              <w:t xml:space="preserve">example </w:t>
            </w:r>
            <w:r w:rsidR="00150FE4">
              <w:rPr>
                <w:noProof/>
              </w:rPr>
              <w:t>17</w:t>
            </w:r>
            <w:r w:rsidR="008D493C" w:rsidRPr="008D493C">
              <w:fldChar w:fldCharType="end"/>
            </w:r>
            <w:r w:rsidR="008D493C">
              <w:t>.</w:t>
            </w:r>
          </w:p>
          <w:p w14:paraId="62DDA283" w14:textId="2EAEC680" w:rsidR="00A8601B" w:rsidRPr="00A8601B" w:rsidRDefault="00A8601B" w:rsidP="00A8601B">
            <w:pPr>
              <w:pStyle w:val="ListNumber"/>
            </w:pPr>
            <w:r w:rsidRPr="00463BD9">
              <w:t xml:space="preserve">A </w:t>
            </w:r>
            <w:r w:rsidR="00DB5515">
              <w:t>full-scale</w:t>
            </w:r>
            <w:r w:rsidRPr="00A8601B">
              <w:t xml:space="preserve"> demand-side option that satisfies the high-growth scenario, as in </w:t>
            </w:r>
            <w:r w:rsidR="008D493C" w:rsidRPr="008D493C">
              <w:fldChar w:fldCharType="begin"/>
            </w:r>
            <w:r w:rsidR="008D493C" w:rsidRPr="008D493C">
              <w:instrText xml:space="preserve"> REF  _Ref516057990 \* Lower \h </w:instrText>
            </w:r>
            <w:r w:rsidR="00507223">
              <w:instrText xml:space="preserve"> \* MERGEFORMAT </w:instrText>
            </w:r>
            <w:r w:rsidR="008D493C" w:rsidRPr="008D493C">
              <w:fldChar w:fldCharType="separate"/>
            </w:r>
            <w:r w:rsidR="00150FE4">
              <w:t xml:space="preserve">example </w:t>
            </w:r>
            <w:r w:rsidR="00150FE4">
              <w:rPr>
                <w:noProof/>
              </w:rPr>
              <w:t>17</w:t>
            </w:r>
            <w:r w:rsidR="008D493C" w:rsidRPr="008D493C">
              <w:fldChar w:fldCharType="end"/>
            </w:r>
            <w:r w:rsidR="008D493C">
              <w:t>.</w:t>
            </w:r>
          </w:p>
          <w:p w14:paraId="6BB06250" w14:textId="34549DCA" w:rsidR="00A8601B" w:rsidRPr="00A8601B" w:rsidRDefault="00A8601B" w:rsidP="00A8601B">
            <w:pPr>
              <w:pStyle w:val="ListNumber"/>
            </w:pPr>
            <w:r w:rsidRPr="00C11838">
              <w:t xml:space="preserve">A </w:t>
            </w:r>
            <w:r w:rsidR="00DB5515">
              <w:t>small-scale</w:t>
            </w:r>
            <w:r w:rsidRPr="00A8601B">
              <w:t xml:space="preserve"> network option that satisfies the low-growth scenario and is upgradable to the level of the </w:t>
            </w:r>
            <w:r w:rsidR="00DB5515">
              <w:t>full-scale</w:t>
            </w:r>
            <w:r w:rsidRPr="00A8601B">
              <w:t xml:space="preserve"> network option should demand turn out to be high. The </w:t>
            </w:r>
            <w:r w:rsidR="00C72361">
              <w:t>RIT–T</w:t>
            </w:r>
            <w:r w:rsidRPr="00A8601B">
              <w:t xml:space="preserve"> proponent assumes:</w:t>
            </w:r>
          </w:p>
          <w:p w14:paraId="68B89863" w14:textId="10F503F6" w:rsidR="00A8601B" w:rsidRPr="00A8601B" w:rsidRDefault="00A8601B" w:rsidP="00A8601B">
            <w:pPr>
              <w:pStyle w:val="Bulletpoint2"/>
            </w:pPr>
            <w:r>
              <w:t>I</w:t>
            </w:r>
            <w:r w:rsidRPr="00A8601B">
              <w:t xml:space="preserve">n the low-growth scenario, the benefits of the </w:t>
            </w:r>
            <w:r w:rsidR="00DB5515">
              <w:t>small-scale</w:t>
            </w:r>
            <w:r w:rsidRPr="00A8601B">
              <w:t xml:space="preserve"> and </w:t>
            </w:r>
            <w:r w:rsidR="00DB5515">
              <w:t>full-scale</w:t>
            </w:r>
            <w:r w:rsidRPr="00A8601B">
              <w:t xml:space="preserve"> network options are identical.</w:t>
            </w:r>
          </w:p>
          <w:p w14:paraId="0CBAFB97" w14:textId="4F741286" w:rsidR="00A8601B" w:rsidRPr="00A8601B" w:rsidRDefault="00A8601B" w:rsidP="00A8601B">
            <w:pPr>
              <w:pStyle w:val="Bulletpoint2"/>
            </w:pPr>
            <w:r>
              <w:t>In</w:t>
            </w:r>
            <w:r w:rsidRPr="00A8601B">
              <w:t xml:space="preserve"> the high-growth scenario, the benefits of the </w:t>
            </w:r>
            <w:r w:rsidR="00DB5515">
              <w:t>small-scale</w:t>
            </w:r>
            <w:r w:rsidRPr="00A8601B">
              <w:t xml:space="preserve"> and </w:t>
            </w:r>
            <w:r w:rsidR="00DB5515">
              <w:t>full-scale</w:t>
            </w:r>
            <w:r w:rsidRPr="00A8601B">
              <w:t xml:space="preserve"> network options are identical, because the </w:t>
            </w:r>
            <w:r w:rsidR="00C72361">
              <w:t>RIT–T</w:t>
            </w:r>
            <w:r w:rsidRPr="00A8601B">
              <w:t xml:space="preserve"> proponent upgrades the </w:t>
            </w:r>
            <w:r w:rsidR="00DB5515">
              <w:t>small-scale</w:t>
            </w:r>
            <w:r w:rsidRPr="00A8601B">
              <w:t xml:space="preserve"> network option to the </w:t>
            </w:r>
            <w:r w:rsidR="00DB5515">
              <w:t>full-scale</w:t>
            </w:r>
            <w:r w:rsidRPr="00A8601B">
              <w:t xml:space="preserve"> network option at T</w:t>
            </w:r>
            <w:r w:rsidRPr="00727E78">
              <w:rPr>
                <w:rStyle w:val="Subscript"/>
              </w:rPr>
              <w:t>I</w:t>
            </w:r>
            <w:r w:rsidRPr="00A8601B">
              <w:t xml:space="preserve"> in time to meet the higher demand at T</w:t>
            </w:r>
            <w:r w:rsidRPr="00727E78">
              <w:rPr>
                <w:rStyle w:val="Subscript"/>
              </w:rPr>
              <w:t>F</w:t>
            </w:r>
            <w:r w:rsidRPr="00A8601B">
              <w:t>.</w:t>
            </w:r>
          </w:p>
          <w:p w14:paraId="7C52795D" w14:textId="5FF8EBA1" w:rsidR="00A8601B" w:rsidRPr="00A8601B" w:rsidRDefault="00A8601B" w:rsidP="00A8601B">
            <w:pPr>
              <w:pStyle w:val="Bulletpoint2"/>
            </w:pPr>
            <w:r>
              <w:t>In</w:t>
            </w:r>
            <w:r w:rsidRPr="00A8601B">
              <w:t xml:space="preserve"> the low-growth scenario, the costs of the </w:t>
            </w:r>
            <w:r w:rsidR="00DB5515">
              <w:t>small-scale</w:t>
            </w:r>
            <w:r w:rsidRPr="00A8601B">
              <w:t xml:space="preserve"> network option are two-thirds of the costs of the </w:t>
            </w:r>
            <w:r w:rsidR="00DB5515">
              <w:t>full-scale</w:t>
            </w:r>
            <w:r w:rsidRPr="00A8601B">
              <w:t xml:space="preserve"> network option, reflecting the loss of economies </w:t>
            </w:r>
            <w:r w:rsidRPr="00A8601B">
              <w:lastRenderedPageBreak/>
              <w:t>of scale involved in network development</w:t>
            </w:r>
            <w:r w:rsidR="000F4AE3">
              <w:t xml:space="preserve"> as well as the costs of building-in upgradeability to the small-scale network option</w:t>
            </w:r>
            <w:r w:rsidRPr="00A8601B">
              <w:t>.</w:t>
            </w:r>
          </w:p>
          <w:p w14:paraId="0306D6C1" w14:textId="0114D5A8" w:rsidR="00A8601B" w:rsidRPr="00A8601B" w:rsidRDefault="00A8601B" w:rsidP="00A8601B">
            <w:pPr>
              <w:pStyle w:val="Bulletpoint2"/>
            </w:pPr>
            <w:r w:rsidRPr="00C11838">
              <w:t xml:space="preserve">The costs of initially developing the </w:t>
            </w:r>
            <w:r w:rsidR="00DB5515">
              <w:t>small-scale</w:t>
            </w:r>
            <w:r w:rsidRPr="00A8601B">
              <w:t xml:space="preserve"> network option and subsequently upgrading to the </w:t>
            </w:r>
            <w:r w:rsidR="00DB5515">
              <w:t>full-scale</w:t>
            </w:r>
            <w:r w:rsidRPr="00A8601B">
              <w:t xml:space="preserve"> network option at T</w:t>
            </w:r>
            <w:r w:rsidRPr="00727E78">
              <w:rPr>
                <w:rStyle w:val="Subscript"/>
              </w:rPr>
              <w:t>I</w:t>
            </w:r>
            <w:r w:rsidRPr="00A8601B">
              <w:t xml:space="preserve"> are $5 million greater than the costs of developing the </w:t>
            </w:r>
            <w:r w:rsidR="00DB5515">
              <w:t>full-scale</w:t>
            </w:r>
            <w:r w:rsidRPr="00A8601B">
              <w:t xml:space="preserve"> network option from the outset (at T</w:t>
            </w:r>
            <w:r w:rsidRPr="00727E78">
              <w:rPr>
                <w:rStyle w:val="Subscript"/>
              </w:rPr>
              <w:t>P</w:t>
            </w:r>
            <w:r w:rsidRPr="00A8601B">
              <w:t>). This reflects the</w:t>
            </w:r>
            <w:r w:rsidR="000F4AE3">
              <w:t xml:space="preserve"> loss of econo</w:t>
            </w:r>
            <w:r w:rsidR="000F4AE3" w:rsidRPr="000F4AE3">
              <w:t>mies of scale and</w:t>
            </w:r>
            <w:r w:rsidRPr="00A8601B">
              <w:t xml:space="preserve"> duplication involved in developing a </w:t>
            </w:r>
            <w:r w:rsidR="00DB5515">
              <w:t>full-scale</w:t>
            </w:r>
            <w:r w:rsidRPr="00A8601B">
              <w:t xml:space="preserve"> network option in two stages.</w:t>
            </w:r>
          </w:p>
          <w:p w14:paraId="3869683B" w14:textId="32F77945" w:rsidR="00A8601B" w:rsidRPr="00A8601B" w:rsidRDefault="00A8601B" w:rsidP="00A8601B">
            <w:pPr>
              <w:pStyle w:val="ListNumber"/>
            </w:pPr>
            <w:r w:rsidRPr="00C11838">
              <w:t xml:space="preserve">A </w:t>
            </w:r>
            <w:r w:rsidR="00DB5515">
              <w:t>small-scale</w:t>
            </w:r>
            <w:r w:rsidRPr="00A8601B">
              <w:t xml:space="preserve"> generation option coupled with the ability to undertake a </w:t>
            </w:r>
            <w:r w:rsidR="00DB5515">
              <w:t>small-scale</w:t>
            </w:r>
            <w:r w:rsidRPr="00A8601B">
              <w:t xml:space="preserve"> network option later should demand growth turn out to be high. The </w:t>
            </w:r>
            <w:r w:rsidR="00C72361">
              <w:t>RIT–T</w:t>
            </w:r>
            <w:r w:rsidRPr="00A8601B">
              <w:t xml:space="preserve"> proponent assumes:</w:t>
            </w:r>
          </w:p>
          <w:p w14:paraId="3ED0692A" w14:textId="3961A4A0" w:rsidR="00A8601B" w:rsidRPr="00A8601B" w:rsidRDefault="00A8601B" w:rsidP="00A8601B">
            <w:pPr>
              <w:pStyle w:val="Bulletpoint2"/>
            </w:pPr>
            <w:r>
              <w:t>I</w:t>
            </w:r>
            <w:r w:rsidRPr="00A8601B">
              <w:t xml:space="preserve">n the low-growth scenario, the benefits of the </w:t>
            </w:r>
            <w:r w:rsidR="00DB5515">
              <w:t>small-scale</w:t>
            </w:r>
            <w:r w:rsidRPr="00A8601B">
              <w:t xml:space="preserve"> generation option and the </w:t>
            </w:r>
            <w:r w:rsidR="00DB5515">
              <w:t>full-scale</w:t>
            </w:r>
            <w:r w:rsidRPr="00A8601B">
              <w:t xml:space="preserve"> generation option are identical.</w:t>
            </w:r>
          </w:p>
          <w:p w14:paraId="5C5F56E8" w14:textId="23A8BD16" w:rsidR="00A8601B" w:rsidRPr="00A8601B" w:rsidRDefault="00A8601B" w:rsidP="00A8601B">
            <w:pPr>
              <w:pStyle w:val="Bulletpoint2"/>
            </w:pPr>
            <w:r w:rsidRPr="00C11838">
              <w:t>In the high-growth scenario, the</w:t>
            </w:r>
            <w:r w:rsidRPr="00A8601B">
              <w:t xml:space="preserve"> </w:t>
            </w:r>
            <w:r w:rsidR="00C72361">
              <w:t>RIT–T</w:t>
            </w:r>
            <w:r w:rsidRPr="00A8601B">
              <w:t xml:space="preserve"> proponent develops the </w:t>
            </w:r>
            <w:r w:rsidR="00DB5515">
              <w:t>small-scale</w:t>
            </w:r>
            <w:r w:rsidRPr="00A8601B">
              <w:t xml:space="preserve"> network option at T</w:t>
            </w:r>
            <w:r w:rsidRPr="00727E78">
              <w:rPr>
                <w:rStyle w:val="Subscript"/>
              </w:rPr>
              <w:t>I</w:t>
            </w:r>
            <w:r w:rsidRPr="00A8601B">
              <w:t>, in time to meet the higher demand at T</w:t>
            </w:r>
            <w:r w:rsidRPr="00727E78">
              <w:rPr>
                <w:rStyle w:val="Subscript"/>
              </w:rPr>
              <w:t>F</w:t>
            </w:r>
            <w:r w:rsidRPr="00A8601B">
              <w:t xml:space="preserve">. The benefits of the </w:t>
            </w:r>
            <w:r w:rsidR="00DB5515">
              <w:t>small-scale</w:t>
            </w:r>
            <w:r w:rsidRPr="00A8601B">
              <w:t xml:space="preserve"> generation option combined with the </w:t>
            </w:r>
            <w:r w:rsidR="00DB5515">
              <w:t>small-scale</w:t>
            </w:r>
            <w:r w:rsidRPr="00A8601B">
              <w:t xml:space="preserve"> network option in the high-growth scenario equal the benefits of the </w:t>
            </w:r>
            <w:r w:rsidR="00DB5515">
              <w:t>small-scale</w:t>
            </w:r>
            <w:r w:rsidRPr="00A8601B">
              <w:t xml:space="preserve"> generation option in the low-growth scenario plus half the benefits of the </w:t>
            </w:r>
            <w:r w:rsidR="00DB5515">
              <w:t>full-scale</w:t>
            </w:r>
            <w:r w:rsidRPr="00A8601B">
              <w:t xml:space="preserve"> network option in the high-growth scenario. This reflects both the smaller size of the </w:t>
            </w:r>
            <w:r w:rsidR="00DB5515">
              <w:t>small-scale</w:t>
            </w:r>
            <w:r w:rsidRPr="00A8601B">
              <w:t xml:space="preserve"> network option and that </w:t>
            </w:r>
            <w:r w:rsidR="00507223" w:rsidRPr="00A8601B">
              <w:t xml:space="preserve">the (existing) </w:t>
            </w:r>
            <w:r w:rsidR="00507223" w:rsidRPr="00507223">
              <w:t xml:space="preserve">small-scale generation </w:t>
            </w:r>
            <w:r w:rsidR="00507223" w:rsidRPr="00A8601B">
              <w:t xml:space="preserve">would </w:t>
            </w:r>
            <w:r w:rsidR="00507223">
              <w:t xml:space="preserve">have </w:t>
            </w:r>
            <w:r w:rsidR="00507223" w:rsidRPr="00A8601B">
              <w:t xml:space="preserve">otherwise provide </w:t>
            </w:r>
            <w:r w:rsidR="00507223">
              <w:t>some of those</w:t>
            </w:r>
            <w:r w:rsidRPr="00A8601B">
              <w:t xml:space="preserve"> benefits.</w:t>
            </w:r>
          </w:p>
          <w:p w14:paraId="5095FCA3" w14:textId="4D10CB94" w:rsidR="00A8601B" w:rsidRPr="00A8601B" w:rsidRDefault="00A8601B" w:rsidP="00A8601B">
            <w:pPr>
              <w:pStyle w:val="Bulletpoint2"/>
            </w:pPr>
            <w:r w:rsidRPr="00C11838">
              <w:t xml:space="preserve">The costs of the </w:t>
            </w:r>
            <w:r w:rsidR="00DB5515">
              <w:t>small-scale</w:t>
            </w:r>
            <w:r w:rsidRPr="00A8601B">
              <w:t xml:space="preserve"> generation option are two-thirds the cost of </w:t>
            </w:r>
            <w:r w:rsidR="00DB5515">
              <w:t>full-scale</w:t>
            </w:r>
            <w:r w:rsidRPr="00A8601B">
              <w:t xml:space="preserve"> generation option, reflecting the loss of economies of scale involved in generation development.</w:t>
            </w:r>
          </w:p>
          <w:p w14:paraId="2509EACF" w14:textId="6DB98BA9" w:rsidR="00A8601B" w:rsidRPr="00A8601B" w:rsidRDefault="00A8601B" w:rsidP="00A8601B">
            <w:pPr>
              <w:pStyle w:val="Bulletpoint2"/>
            </w:pPr>
            <w:r w:rsidRPr="00C11838">
              <w:t xml:space="preserve">The costs of developing the </w:t>
            </w:r>
            <w:r w:rsidR="00DB5515">
              <w:t>small-scale</w:t>
            </w:r>
            <w:r w:rsidRPr="00A8601B">
              <w:t xml:space="preserve"> network option at T</w:t>
            </w:r>
            <w:r w:rsidRPr="00727E78">
              <w:rPr>
                <w:rStyle w:val="Subscript"/>
              </w:rPr>
              <w:t xml:space="preserve">I </w:t>
            </w:r>
            <w:r w:rsidRPr="00A8601B">
              <w:t xml:space="preserve">should demand growth turn out to be high are two-thirds the cost of the </w:t>
            </w:r>
            <w:r w:rsidR="00DB5515">
              <w:t>full-scale</w:t>
            </w:r>
            <w:r w:rsidRPr="00A8601B">
              <w:t xml:space="preserve"> network option due to the loss of economies of scale.</w:t>
            </w:r>
          </w:p>
          <w:p w14:paraId="0881C8C4" w14:textId="61178134" w:rsidR="00A8601B" w:rsidRPr="00A8601B" w:rsidRDefault="00A8601B" w:rsidP="00A8601B">
            <w:pPr>
              <w:pStyle w:val="ListNumber"/>
            </w:pPr>
            <w:r w:rsidRPr="00C11838">
              <w:t xml:space="preserve">A </w:t>
            </w:r>
            <w:r w:rsidR="00DB5515">
              <w:t>small-scale</w:t>
            </w:r>
            <w:r w:rsidRPr="00A8601B">
              <w:t xml:space="preserve"> demand-side option coupled with the ability to carry out a subsequent </w:t>
            </w:r>
            <w:r w:rsidR="00DB5515">
              <w:t>small-scale</w:t>
            </w:r>
            <w:r w:rsidRPr="00A8601B">
              <w:t xml:space="preserve"> network option should demand turn out to be high. The </w:t>
            </w:r>
            <w:r w:rsidR="00C72361">
              <w:t>RIT–T</w:t>
            </w:r>
            <w:r w:rsidRPr="00A8601B">
              <w:t xml:space="preserve"> proponent assumes:</w:t>
            </w:r>
          </w:p>
          <w:p w14:paraId="75FFB834" w14:textId="1DAF4B30" w:rsidR="00A8601B" w:rsidRPr="00A8601B" w:rsidRDefault="00A8601B" w:rsidP="00A8601B">
            <w:pPr>
              <w:pStyle w:val="Bulletpoint2"/>
            </w:pPr>
            <w:r>
              <w:t>In</w:t>
            </w:r>
            <w:r w:rsidRPr="00A8601B">
              <w:t xml:space="preserve"> the low-growth scenario, the benefits of the </w:t>
            </w:r>
            <w:r w:rsidR="00DB5515">
              <w:t>small-scale</w:t>
            </w:r>
            <w:r w:rsidRPr="00A8601B">
              <w:t xml:space="preserve"> and </w:t>
            </w:r>
            <w:r w:rsidR="00DB5515">
              <w:t>full-scale</w:t>
            </w:r>
            <w:r w:rsidRPr="00A8601B">
              <w:t xml:space="preserve"> demand-side options are identical.</w:t>
            </w:r>
          </w:p>
          <w:p w14:paraId="6E4A9B26" w14:textId="32EC3ADC" w:rsidR="00A8601B" w:rsidRPr="00A8601B" w:rsidRDefault="00A8601B" w:rsidP="00A8601B">
            <w:pPr>
              <w:pStyle w:val="Bulletpoint2"/>
            </w:pPr>
            <w:r w:rsidRPr="00C11838">
              <w:t>I</w:t>
            </w:r>
            <w:r w:rsidRPr="00A8601B">
              <w:t xml:space="preserve">n the high-growth scenario, the </w:t>
            </w:r>
            <w:r w:rsidR="00C72361">
              <w:t>RIT–T</w:t>
            </w:r>
            <w:r w:rsidRPr="00A8601B">
              <w:t xml:space="preserve"> proponent will develop the </w:t>
            </w:r>
            <w:r w:rsidR="00DB5515">
              <w:t>small-scale</w:t>
            </w:r>
            <w:r w:rsidRPr="00A8601B">
              <w:t xml:space="preserve"> network option at T</w:t>
            </w:r>
            <w:r w:rsidRPr="00727E78">
              <w:rPr>
                <w:rStyle w:val="Subscript"/>
              </w:rPr>
              <w:t>I</w:t>
            </w:r>
            <w:r w:rsidRPr="00A8601B">
              <w:t>, in time to meet the higher demand at T</w:t>
            </w:r>
            <w:r w:rsidRPr="00727E78">
              <w:rPr>
                <w:rStyle w:val="Subscript"/>
              </w:rPr>
              <w:t>F</w:t>
            </w:r>
            <w:r w:rsidRPr="00A8601B">
              <w:t xml:space="preserve">. The benefits of the </w:t>
            </w:r>
            <w:r w:rsidR="00DB5515">
              <w:t>small-scale</w:t>
            </w:r>
            <w:r w:rsidRPr="00A8601B">
              <w:t xml:space="preserve"> demand-side option combined with the </w:t>
            </w:r>
            <w:r w:rsidR="00DB5515">
              <w:t>small-scale</w:t>
            </w:r>
            <w:r w:rsidRPr="00A8601B">
              <w:t xml:space="preserve"> network option in the high-growth scenario are equal to the benefits of the </w:t>
            </w:r>
            <w:r w:rsidR="00DB5515">
              <w:t>small-scale</w:t>
            </w:r>
            <w:r w:rsidRPr="00A8601B">
              <w:t xml:space="preserve"> demand-side option in the low-growth scenario plus half the benefits of the </w:t>
            </w:r>
            <w:r w:rsidR="00DB5515">
              <w:t>full-scale</w:t>
            </w:r>
            <w:r w:rsidRPr="00A8601B">
              <w:t xml:space="preserve"> network option in the high-growth scenario. This reflects both the smaller size of the </w:t>
            </w:r>
            <w:r w:rsidR="00DB5515">
              <w:t>small-scale</w:t>
            </w:r>
            <w:r w:rsidRPr="00A8601B">
              <w:t xml:space="preserve"> network option </w:t>
            </w:r>
            <w:r w:rsidR="00507223">
              <w:t>and</w:t>
            </w:r>
            <w:r w:rsidRPr="00A8601B">
              <w:t xml:space="preserve"> that </w:t>
            </w:r>
            <w:r w:rsidR="00507223" w:rsidRPr="00A8601B">
              <w:t xml:space="preserve">the (existing) </w:t>
            </w:r>
            <w:r w:rsidR="00507223" w:rsidRPr="00507223">
              <w:t xml:space="preserve">small-scale demand-side option </w:t>
            </w:r>
            <w:r w:rsidR="00507223" w:rsidRPr="00A8601B">
              <w:t xml:space="preserve">would </w:t>
            </w:r>
            <w:r w:rsidR="00507223">
              <w:t xml:space="preserve">have </w:t>
            </w:r>
            <w:r w:rsidR="00507223" w:rsidRPr="00A8601B">
              <w:t>otherwise provide</w:t>
            </w:r>
            <w:r w:rsidR="00507223">
              <w:t>d</w:t>
            </w:r>
            <w:r w:rsidR="00507223" w:rsidRPr="00A8601B">
              <w:t xml:space="preserve"> </w:t>
            </w:r>
            <w:r w:rsidR="00507223">
              <w:t>some of those benefits.</w:t>
            </w:r>
          </w:p>
          <w:p w14:paraId="3F2EEF2D" w14:textId="37E8343B" w:rsidR="00A8601B" w:rsidRPr="00A8601B" w:rsidRDefault="00A8601B" w:rsidP="00A8601B">
            <w:pPr>
              <w:pStyle w:val="Bulletpoint2"/>
            </w:pPr>
            <w:r w:rsidRPr="00C11838">
              <w:t xml:space="preserve">The costs of the </w:t>
            </w:r>
            <w:r w:rsidR="00DB5515">
              <w:t>small-scale</w:t>
            </w:r>
            <w:r w:rsidRPr="00A8601B">
              <w:t xml:space="preserve"> demand-side option are two-thirds the cost of the </w:t>
            </w:r>
            <w:r w:rsidR="00DB5515">
              <w:t>full-scale</w:t>
            </w:r>
            <w:r w:rsidRPr="00A8601B">
              <w:t xml:space="preserve"> demand-side option, reflecting the loss of economies of scale involved in arranging demand-side response.</w:t>
            </w:r>
          </w:p>
          <w:p w14:paraId="069A5A42" w14:textId="39566E75" w:rsidR="00A8601B" w:rsidRPr="00A8601B" w:rsidRDefault="00A8601B" w:rsidP="00A8601B">
            <w:pPr>
              <w:pStyle w:val="Bulletpoint2"/>
            </w:pPr>
            <w:r w:rsidRPr="00C11838">
              <w:t xml:space="preserve">The costs of developing the </w:t>
            </w:r>
            <w:r w:rsidR="00DB5515">
              <w:t>small-scale</w:t>
            </w:r>
            <w:r w:rsidRPr="00A8601B">
              <w:t xml:space="preserve"> network option at T</w:t>
            </w:r>
            <w:r w:rsidRPr="00727E78">
              <w:rPr>
                <w:rStyle w:val="Subscript"/>
              </w:rPr>
              <w:t>I</w:t>
            </w:r>
            <w:r w:rsidRPr="00A8601B">
              <w:t xml:space="preserve"> should demand </w:t>
            </w:r>
            <w:r w:rsidRPr="00A8601B">
              <w:lastRenderedPageBreak/>
              <w:t xml:space="preserve">growth turn out to be high are two-thirds the cost of the </w:t>
            </w:r>
            <w:r w:rsidR="00DB5515">
              <w:t>full-scale</w:t>
            </w:r>
            <w:r w:rsidRPr="00A8601B">
              <w:t xml:space="preserve"> network option</w:t>
            </w:r>
            <w:r w:rsidR="000F4AE3">
              <w:t xml:space="preserve"> due to the loss of economies of scale</w:t>
            </w:r>
            <w:r w:rsidRPr="00A8601B">
              <w:t>.</w:t>
            </w:r>
          </w:p>
          <w:p w14:paraId="647E653B" w14:textId="77777777" w:rsidR="00216AAF" w:rsidRDefault="00216AAF" w:rsidP="0070164B">
            <w:pPr>
              <w:pStyle w:val="NoSpacing"/>
            </w:pPr>
          </w:p>
          <w:p w14:paraId="01615F97" w14:textId="62289B6A" w:rsidR="00A8601B" w:rsidRPr="00C11838" w:rsidRDefault="00A8601B" w:rsidP="00A8601B">
            <w:pPr>
              <w:pStyle w:val="BodyText"/>
            </w:pPr>
            <w:r w:rsidRPr="00C11838">
              <w:t>For each of these six credible options, there are two reasonable scenarios to consider—a low demand growth scenario and a high demand growth scenario, each potentially with its own market development path. As noted above, a probability of 50 per cent is attributed to each of the high and low demand growth scenarios.</w:t>
            </w:r>
          </w:p>
          <w:p w14:paraId="47CC21AB" w14:textId="1CA5480F" w:rsidR="00216AAF" w:rsidRPr="00A8601B" w:rsidRDefault="00A8601B" w:rsidP="00A8601B">
            <w:pPr>
              <w:pStyle w:val="BodyText"/>
            </w:pPr>
            <w:r>
              <w:t>T</w:t>
            </w:r>
            <w:r w:rsidRPr="00A8601B">
              <w:t xml:space="preserve">he ‘tree’ diagram in </w:t>
            </w:r>
            <w:r w:rsidR="00216AAF">
              <w:fldChar w:fldCharType="begin"/>
            </w:r>
            <w:r w:rsidR="00216AAF">
              <w:instrText xml:space="preserve"> REF  _Ref516235804 \* Lower \h </w:instrText>
            </w:r>
            <w:r w:rsidR="00216AAF">
              <w:fldChar w:fldCharType="separate"/>
            </w:r>
            <w:r w:rsidR="00150FE4">
              <w:t xml:space="preserve">figure </w:t>
            </w:r>
            <w:r w:rsidR="00150FE4">
              <w:rPr>
                <w:noProof/>
              </w:rPr>
              <w:t>11</w:t>
            </w:r>
            <w:r w:rsidR="00216AAF">
              <w:fldChar w:fldCharType="end"/>
            </w:r>
            <w:r w:rsidRPr="00A8601B">
              <w:t xml:space="preserve"> can represent the </w:t>
            </w:r>
            <w:r w:rsidR="00C72361">
              <w:t>RIT–T</w:t>
            </w:r>
            <w:r w:rsidR="00216AAF" w:rsidRPr="00A8601B">
              <w:t xml:space="preserve"> proponent</w:t>
            </w:r>
            <w:r w:rsidR="00216AAF">
              <w:t>'s</w:t>
            </w:r>
            <w:r w:rsidR="00216AAF" w:rsidRPr="00A8601B">
              <w:t xml:space="preserve"> </w:t>
            </w:r>
            <w:r w:rsidRPr="00A8601B">
              <w:t>choices</w:t>
            </w:r>
            <w:r w:rsidR="00216AAF">
              <w:t xml:space="preserve"> when making</w:t>
            </w:r>
            <w:r w:rsidRPr="00A8601B">
              <w:t xml:space="preserve"> an investment decision at T</w:t>
            </w:r>
            <w:r w:rsidRPr="00727E78">
              <w:rPr>
                <w:rStyle w:val="Subscript"/>
              </w:rPr>
              <w:t>P</w:t>
            </w:r>
            <w:r w:rsidRPr="00A8601B">
              <w:t xml:space="preserve"> without knowing how quickly demand will grow in the longer term. At T</w:t>
            </w:r>
            <w:r w:rsidRPr="00727E78">
              <w:rPr>
                <w:rStyle w:val="Subscript"/>
              </w:rPr>
              <w:t>P</w:t>
            </w:r>
            <w:r w:rsidRPr="00A8601B">
              <w:t xml:space="preserve">, the </w:t>
            </w:r>
            <w:r w:rsidR="00C72361">
              <w:t>RIT–T</w:t>
            </w:r>
            <w:r w:rsidR="00216AAF">
              <w:t xml:space="preserve"> proponent </w:t>
            </w:r>
            <w:r w:rsidRPr="00A8601B">
              <w:t>can invest in a large option or a small option.</w:t>
            </w:r>
            <w:r w:rsidR="00216AAF">
              <w:t xml:space="preserve"> The</w:t>
            </w:r>
            <w:r w:rsidRPr="00A8601B">
              <w:t xml:space="preserve"> </w:t>
            </w:r>
            <w:r w:rsidR="00C72361">
              <w:t>RIT–T</w:t>
            </w:r>
            <w:r w:rsidR="00216AAF" w:rsidRPr="00216AAF">
              <w:t xml:space="preserve"> proponent </w:t>
            </w:r>
            <w:r w:rsidR="00216AAF">
              <w:t>will know t</w:t>
            </w:r>
            <w:r w:rsidRPr="00A8601B">
              <w:t>he rate of growth at T</w:t>
            </w:r>
            <w:r w:rsidRPr="00727E78">
              <w:rPr>
                <w:rStyle w:val="Subscript"/>
              </w:rPr>
              <w:t>I</w:t>
            </w:r>
            <w:r w:rsidRPr="00A8601B">
              <w:t xml:space="preserve">, </w:t>
            </w:r>
            <w:r w:rsidR="00216AAF">
              <w:t>when it</w:t>
            </w:r>
            <w:r w:rsidRPr="00A8601B">
              <w:t xml:space="preserve"> will make a supplementary investment if it initially invested in a small option and demand growth appears to be high. </w:t>
            </w:r>
            <w:r w:rsidR="00216AAF">
              <w:t>It will commission t</w:t>
            </w:r>
            <w:r w:rsidRPr="00A8601B">
              <w:t xml:space="preserve">hat supplementary investment </w:t>
            </w:r>
            <w:r w:rsidR="00216AAF">
              <w:t>so it can</w:t>
            </w:r>
            <w:r w:rsidRPr="00A8601B">
              <w:t xml:space="preserve"> serve customers by the time the higher demand manifests at T</w:t>
            </w:r>
            <w:r w:rsidRPr="00727E78">
              <w:rPr>
                <w:rStyle w:val="Subscript"/>
              </w:rPr>
              <w:t>F</w:t>
            </w:r>
            <w:r w:rsidRPr="00A8601B">
              <w:t>.</w:t>
            </w:r>
          </w:p>
          <w:p w14:paraId="0FD81FBA" w14:textId="73C48D1A" w:rsidR="00A8601B" w:rsidRPr="00C11838" w:rsidRDefault="00A8601B" w:rsidP="00A8601B">
            <w:pPr>
              <w:pStyle w:val="BodyText"/>
            </w:pPr>
            <w:r w:rsidRPr="00C11838">
              <w:t>Th</w:t>
            </w:r>
            <w:r w:rsidR="00216AAF">
              <w:t xml:space="preserve">e </w:t>
            </w:r>
            <w:r w:rsidRPr="00C11838">
              <w:t>tree diagram</w:t>
            </w:r>
            <w:r w:rsidR="00216AAF" w:rsidRPr="00A8601B">
              <w:t xml:space="preserve"> in </w:t>
            </w:r>
            <w:r w:rsidR="00216AAF" w:rsidRPr="00216AAF">
              <w:fldChar w:fldCharType="begin"/>
            </w:r>
            <w:r w:rsidR="00216AAF" w:rsidRPr="00216AAF">
              <w:instrText xml:space="preserve"> REF  _Ref516235804 \* Lower \h </w:instrText>
            </w:r>
            <w:r w:rsidR="00216AAF" w:rsidRPr="00216AAF">
              <w:fldChar w:fldCharType="separate"/>
            </w:r>
            <w:r w:rsidR="00150FE4">
              <w:t xml:space="preserve">figure </w:t>
            </w:r>
            <w:r w:rsidR="00150FE4">
              <w:rPr>
                <w:noProof/>
              </w:rPr>
              <w:t>11</w:t>
            </w:r>
            <w:r w:rsidR="00216AAF" w:rsidRPr="00216AAF">
              <w:fldChar w:fldCharType="end"/>
            </w:r>
            <w:r w:rsidRPr="00C11838">
              <w:t xml:space="preserve"> is a stylised representation of a subset of the choices commonly available to </w:t>
            </w:r>
            <w:r w:rsidR="00C72361">
              <w:t>RIT–T</w:t>
            </w:r>
            <w:r w:rsidR="00216AAF" w:rsidRPr="00216AAF">
              <w:t xml:space="preserve"> proponent</w:t>
            </w:r>
            <w:r w:rsidR="00216AAF">
              <w:t>s</w:t>
            </w:r>
            <w:r w:rsidRPr="00C11838">
              <w:t>. The</w:t>
            </w:r>
            <w:r w:rsidR="00243076">
              <w:t xml:space="preserve"> tree diagram and the analysis will become more complex the</w:t>
            </w:r>
            <w:r w:rsidRPr="00C11838">
              <w:t xml:space="preserve"> more </w:t>
            </w:r>
            <w:r w:rsidR="00243076">
              <w:t xml:space="preserve">times the </w:t>
            </w:r>
            <w:r w:rsidR="00C72361">
              <w:t>RIT–T</w:t>
            </w:r>
            <w:r w:rsidR="00243076">
              <w:t xml:space="preserve"> proponent receives </w:t>
            </w:r>
            <w:r w:rsidRPr="00C11838">
              <w:t xml:space="preserve">information </w:t>
            </w:r>
            <w:r w:rsidR="00243076">
              <w:t>that it</w:t>
            </w:r>
            <w:r w:rsidR="00FE041A">
              <w:t xml:space="preserve"> can</w:t>
            </w:r>
            <w:r w:rsidR="00243076">
              <w:t xml:space="preserve"> </w:t>
            </w:r>
            <w:r w:rsidRPr="00C11838">
              <w:t>act on by expanding, supplementing or winding back or down a project</w:t>
            </w:r>
            <w:r w:rsidR="00243076">
              <w:t xml:space="preserve">. This is because the analysis will </w:t>
            </w:r>
            <w:r w:rsidRPr="00C11838">
              <w:t>need to be to capture all the potential option values.</w:t>
            </w:r>
          </w:p>
          <w:p w14:paraId="265F8060" w14:textId="11439A0C" w:rsidR="00A8601B" w:rsidRPr="00A8601B" w:rsidRDefault="00A8601B" w:rsidP="00A928A6">
            <w:pPr>
              <w:pStyle w:val="BodyText"/>
            </w:pPr>
            <w:r w:rsidRPr="00C11838">
              <w:t xml:space="preserve">In this example, the unweighted and weighted market benefits and costs of each of these credible options in each reasonable scenario are set out in </w:t>
            </w:r>
            <w:r w:rsidR="00A928A6">
              <w:fldChar w:fldCharType="begin"/>
            </w:r>
            <w:r w:rsidR="00A928A6">
              <w:instrText xml:space="preserve"> REF  _Ref516236764 \* Lower \h </w:instrText>
            </w:r>
            <w:r w:rsidR="00A928A6">
              <w:fldChar w:fldCharType="separate"/>
            </w:r>
            <w:r w:rsidR="00150FE4">
              <w:t xml:space="preserve">table </w:t>
            </w:r>
            <w:r w:rsidR="00150FE4">
              <w:rPr>
                <w:noProof/>
              </w:rPr>
              <w:t>9</w:t>
            </w:r>
            <w:r w:rsidR="00A928A6">
              <w:fldChar w:fldCharType="end"/>
            </w:r>
            <w:r w:rsidRPr="00C11838">
              <w:t xml:space="preserve"> below. In this case, the preferred option is option 4 – the small</w:t>
            </w:r>
            <w:r w:rsidRPr="00A8601B">
              <w:t xml:space="preserve"> network option with the scope for upgrading to the large network option should demand growth turn out to be high.</w:t>
            </w:r>
          </w:p>
        </w:tc>
      </w:tr>
    </w:tbl>
    <w:p w14:paraId="498C61DA" w14:textId="77777777" w:rsidR="00192A84" w:rsidRDefault="00192A84" w:rsidP="00186FF0">
      <w:pPr>
        <w:sectPr w:rsidR="00192A84" w:rsidSect="002C3AFE">
          <w:footerReference w:type="even" r:id="rId23"/>
          <w:footerReference w:type="default" r:id="rId24"/>
          <w:footerReference w:type="first" r:id="rId25"/>
          <w:pgSz w:w="11906" w:h="16838"/>
          <w:pgMar w:top="1440" w:right="1440" w:bottom="1440" w:left="1440" w:header="708" w:footer="89" w:gutter="0"/>
          <w:cols w:space="708"/>
          <w:titlePg/>
          <w:docGrid w:linePitch="360"/>
        </w:sectPr>
      </w:pPr>
    </w:p>
    <w:p w14:paraId="0680145E" w14:textId="193EED18" w:rsidR="00DB5515" w:rsidRDefault="00216AAF" w:rsidP="00DB5515">
      <w:pPr>
        <w:pStyle w:val="Caption"/>
        <w:keepNext/>
      </w:pPr>
      <w:bookmarkStart w:id="261" w:name="_Ref516235804"/>
      <w:r w:rsidRPr="00DB5515">
        <w:rPr>
          <w:noProof/>
          <w:lang w:eastAsia="en-AU"/>
        </w:rPr>
        <w:lastRenderedPageBreak/>
        <w:drawing>
          <wp:anchor distT="0" distB="0" distL="114300" distR="114300" simplePos="0" relativeHeight="251746816" behindDoc="0" locked="0" layoutInCell="1" allowOverlap="1" wp14:anchorId="6C04B0E2" wp14:editId="4807AA2F">
            <wp:simplePos x="0" y="0"/>
            <wp:positionH relativeFrom="margin">
              <wp:posOffset>946150</wp:posOffset>
            </wp:positionH>
            <wp:positionV relativeFrom="margin">
              <wp:posOffset>0</wp:posOffset>
            </wp:positionV>
            <wp:extent cx="7920355" cy="546989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7920355" cy="5469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5515">
        <w:t xml:space="preserve">Figure </w:t>
      </w:r>
      <w:r w:rsidR="006126C7">
        <w:rPr>
          <w:noProof/>
        </w:rPr>
        <w:fldChar w:fldCharType="begin"/>
      </w:r>
      <w:r w:rsidR="006126C7">
        <w:rPr>
          <w:noProof/>
        </w:rPr>
        <w:instrText xml:space="preserve"> SEQ Figure \* ARABIC </w:instrText>
      </w:r>
      <w:r w:rsidR="006126C7">
        <w:rPr>
          <w:noProof/>
        </w:rPr>
        <w:fldChar w:fldCharType="separate"/>
      </w:r>
      <w:r w:rsidR="00150FE4">
        <w:rPr>
          <w:noProof/>
        </w:rPr>
        <w:t>11</w:t>
      </w:r>
      <w:r w:rsidR="006126C7">
        <w:rPr>
          <w:noProof/>
        </w:rPr>
        <w:fldChar w:fldCharType="end"/>
      </w:r>
      <w:bookmarkEnd w:id="261"/>
    </w:p>
    <w:p w14:paraId="7CFCD284" w14:textId="61EC2C29" w:rsidR="00192A84" w:rsidRDefault="00192A84" w:rsidP="00186FF0"/>
    <w:p w14:paraId="0F217ABF" w14:textId="5546329E" w:rsidR="00DB5515" w:rsidRDefault="00DB5515" w:rsidP="00186FF0"/>
    <w:p w14:paraId="18F13ACE" w14:textId="325FC453" w:rsidR="00A928A6" w:rsidRDefault="00A928A6" w:rsidP="00A928A6">
      <w:pPr>
        <w:pStyle w:val="Caption"/>
        <w:keepNext/>
      </w:pPr>
      <w:bookmarkStart w:id="262" w:name="_Ref516236764"/>
      <w:r>
        <w:lastRenderedPageBreak/>
        <w:t xml:space="preserve">Table </w:t>
      </w:r>
      <w:r w:rsidR="006126C7">
        <w:rPr>
          <w:noProof/>
        </w:rPr>
        <w:fldChar w:fldCharType="begin"/>
      </w:r>
      <w:r w:rsidR="006126C7">
        <w:rPr>
          <w:noProof/>
        </w:rPr>
        <w:instrText xml:space="preserve"> SEQ Table \* ARABIC </w:instrText>
      </w:r>
      <w:r w:rsidR="006126C7">
        <w:rPr>
          <w:noProof/>
        </w:rPr>
        <w:fldChar w:fldCharType="separate"/>
      </w:r>
      <w:r w:rsidR="00150FE4">
        <w:rPr>
          <w:noProof/>
        </w:rPr>
        <w:t>9</w:t>
      </w:r>
      <w:r w:rsidR="006126C7">
        <w:rPr>
          <w:noProof/>
        </w:rPr>
        <w:fldChar w:fldCharType="end"/>
      </w:r>
      <w:bookmarkEnd w:id="262"/>
      <w:r>
        <w:t>:</w:t>
      </w:r>
    </w:p>
    <w:tbl>
      <w:tblPr>
        <w:tblStyle w:val="AERTable-Text"/>
        <w:tblW w:w="13810" w:type="dxa"/>
        <w:tblLayout w:type="fixed"/>
        <w:tblLook w:val="0420" w:firstRow="1" w:lastRow="0" w:firstColumn="0" w:lastColumn="0" w:noHBand="0" w:noVBand="1"/>
      </w:tblPr>
      <w:tblGrid>
        <w:gridCol w:w="959"/>
        <w:gridCol w:w="3038"/>
        <w:gridCol w:w="1289"/>
        <w:gridCol w:w="1289"/>
        <w:gridCol w:w="1289"/>
        <w:gridCol w:w="1289"/>
        <w:gridCol w:w="1289"/>
        <w:gridCol w:w="1290"/>
        <w:gridCol w:w="1276"/>
        <w:gridCol w:w="802"/>
      </w:tblGrid>
      <w:tr w:rsidR="00243076" w:rsidRPr="00475984" w14:paraId="1E4A05CD" w14:textId="77777777" w:rsidTr="00A928A6">
        <w:trPr>
          <w:cnfStyle w:val="100000000000" w:firstRow="1" w:lastRow="0" w:firstColumn="0" w:lastColumn="0" w:oddVBand="0" w:evenVBand="0" w:oddHBand="0" w:evenHBand="0" w:firstRowFirstColumn="0" w:firstRowLastColumn="0" w:lastRowFirstColumn="0" w:lastRowLastColumn="0"/>
          <w:trHeight w:val="232"/>
        </w:trPr>
        <w:tc>
          <w:tcPr>
            <w:tcW w:w="959" w:type="dxa"/>
          </w:tcPr>
          <w:p w14:paraId="67134527" w14:textId="69371559" w:rsidR="00243076" w:rsidRPr="00243076" w:rsidRDefault="00243076" w:rsidP="00243076">
            <w:pPr>
              <w:pStyle w:val="Tabletext"/>
            </w:pPr>
            <w:r w:rsidRPr="00243076">
              <w:t>Option</w:t>
            </w:r>
          </w:p>
        </w:tc>
        <w:tc>
          <w:tcPr>
            <w:tcW w:w="3038" w:type="dxa"/>
          </w:tcPr>
          <w:p w14:paraId="6950CCC8" w14:textId="013AEDCC" w:rsidR="00243076" w:rsidRPr="00243076" w:rsidRDefault="00243076" w:rsidP="00243076">
            <w:pPr>
              <w:pStyle w:val="Tabletext"/>
            </w:pPr>
            <w:r w:rsidRPr="00243076">
              <w:t>Description</w:t>
            </w:r>
          </w:p>
        </w:tc>
        <w:tc>
          <w:tcPr>
            <w:tcW w:w="1289" w:type="dxa"/>
          </w:tcPr>
          <w:p w14:paraId="5BCD147C" w14:textId="4CC16541" w:rsidR="00243076" w:rsidRPr="00243076" w:rsidRDefault="00243076" w:rsidP="00243076">
            <w:pPr>
              <w:pStyle w:val="Tabletext"/>
            </w:pPr>
            <w:r>
              <w:t>Mark</w:t>
            </w:r>
            <w:r w:rsidRPr="00243076">
              <w:t>et benefits | high demand</w:t>
            </w:r>
          </w:p>
        </w:tc>
        <w:tc>
          <w:tcPr>
            <w:tcW w:w="1289" w:type="dxa"/>
          </w:tcPr>
          <w:p w14:paraId="6597AE3D" w14:textId="325646A8" w:rsidR="00243076" w:rsidRPr="00243076" w:rsidRDefault="00243076" w:rsidP="00243076">
            <w:pPr>
              <w:pStyle w:val="Tabletext"/>
            </w:pPr>
            <w:r>
              <w:t>Mark</w:t>
            </w:r>
            <w:r w:rsidRPr="00243076">
              <w:t>et benefits | low demand</w:t>
            </w:r>
          </w:p>
        </w:tc>
        <w:tc>
          <w:tcPr>
            <w:tcW w:w="1289" w:type="dxa"/>
          </w:tcPr>
          <w:p w14:paraId="07044829" w14:textId="32E16A62" w:rsidR="00243076" w:rsidRPr="00243076" w:rsidRDefault="00243076" w:rsidP="00243076">
            <w:pPr>
              <w:pStyle w:val="Tabletext"/>
            </w:pPr>
            <w:r>
              <w:t>W</w:t>
            </w:r>
            <w:r w:rsidRPr="00243076">
              <w:t>eighted-average market benefits</w:t>
            </w:r>
          </w:p>
        </w:tc>
        <w:tc>
          <w:tcPr>
            <w:tcW w:w="1289" w:type="dxa"/>
          </w:tcPr>
          <w:p w14:paraId="4A50F2E2" w14:textId="0CBAF2CB" w:rsidR="00243076" w:rsidRPr="00243076" w:rsidRDefault="00243076" w:rsidP="00243076">
            <w:pPr>
              <w:pStyle w:val="Tabletext"/>
            </w:pPr>
            <w:r>
              <w:t>Costs</w:t>
            </w:r>
            <w:r w:rsidRPr="00243076">
              <w:t xml:space="preserve"> | high demand</w:t>
            </w:r>
          </w:p>
        </w:tc>
        <w:tc>
          <w:tcPr>
            <w:tcW w:w="1289" w:type="dxa"/>
          </w:tcPr>
          <w:p w14:paraId="1E82A577" w14:textId="7B010A44" w:rsidR="00243076" w:rsidRPr="00243076" w:rsidRDefault="00243076" w:rsidP="00243076">
            <w:pPr>
              <w:pStyle w:val="Tabletext"/>
            </w:pPr>
            <w:r>
              <w:t>C</w:t>
            </w:r>
            <w:r w:rsidRPr="00243076">
              <w:t>osts | low demand</w:t>
            </w:r>
          </w:p>
        </w:tc>
        <w:tc>
          <w:tcPr>
            <w:tcW w:w="1290" w:type="dxa"/>
          </w:tcPr>
          <w:p w14:paraId="15128626" w14:textId="71F3DF91" w:rsidR="00243076" w:rsidRPr="00243076" w:rsidRDefault="00243076" w:rsidP="00243076">
            <w:pPr>
              <w:pStyle w:val="Tabletext"/>
            </w:pPr>
            <w:r>
              <w:t>W</w:t>
            </w:r>
            <w:r w:rsidRPr="00243076">
              <w:t>eighted-average costs</w:t>
            </w:r>
          </w:p>
        </w:tc>
        <w:tc>
          <w:tcPr>
            <w:tcW w:w="1276" w:type="dxa"/>
          </w:tcPr>
          <w:p w14:paraId="02B110F6" w14:textId="33D4AA19" w:rsidR="00243076" w:rsidRPr="00243076" w:rsidRDefault="00243076" w:rsidP="00243076">
            <w:pPr>
              <w:pStyle w:val="Tabletext"/>
            </w:pPr>
            <w:r w:rsidRPr="00243076">
              <w:t>Net economic benefit</w:t>
            </w:r>
          </w:p>
        </w:tc>
        <w:tc>
          <w:tcPr>
            <w:tcW w:w="802" w:type="dxa"/>
          </w:tcPr>
          <w:p w14:paraId="5DE466D6" w14:textId="01AA00C2" w:rsidR="00243076" w:rsidRPr="00243076" w:rsidRDefault="00243076" w:rsidP="00243076">
            <w:pPr>
              <w:pStyle w:val="Tabletext"/>
            </w:pPr>
            <w:r>
              <w:t>Rank</w:t>
            </w:r>
          </w:p>
        </w:tc>
      </w:tr>
      <w:tr w:rsidR="00243076" w:rsidRPr="00475984" w14:paraId="4959E87C" w14:textId="77777777" w:rsidTr="00A928A6">
        <w:tc>
          <w:tcPr>
            <w:tcW w:w="959" w:type="dxa"/>
          </w:tcPr>
          <w:p w14:paraId="18CD3CBA" w14:textId="77777777" w:rsidR="00243076" w:rsidRPr="00243076" w:rsidRDefault="00243076" w:rsidP="00243076">
            <w:r w:rsidRPr="00243076">
              <w:t>1</w:t>
            </w:r>
          </w:p>
        </w:tc>
        <w:tc>
          <w:tcPr>
            <w:tcW w:w="3038" w:type="dxa"/>
          </w:tcPr>
          <w:p w14:paraId="149F6857" w14:textId="77777777" w:rsidR="00243076" w:rsidRPr="00243076" w:rsidRDefault="00243076" w:rsidP="00243076">
            <w:r w:rsidRPr="00243076">
              <w:t>Full-scale network option</w:t>
            </w:r>
          </w:p>
        </w:tc>
        <w:tc>
          <w:tcPr>
            <w:tcW w:w="1289" w:type="dxa"/>
          </w:tcPr>
          <w:p w14:paraId="427290FF" w14:textId="77777777" w:rsidR="00243076" w:rsidRPr="00243076" w:rsidRDefault="00243076" w:rsidP="00243076">
            <w:r w:rsidRPr="00243076">
              <w:t>45</w:t>
            </w:r>
          </w:p>
        </w:tc>
        <w:tc>
          <w:tcPr>
            <w:tcW w:w="1289" w:type="dxa"/>
          </w:tcPr>
          <w:p w14:paraId="403153BD" w14:textId="77777777" w:rsidR="00243076" w:rsidRPr="00243076" w:rsidRDefault="00243076" w:rsidP="00243076">
            <w:r w:rsidRPr="00243076">
              <w:t>13</w:t>
            </w:r>
          </w:p>
        </w:tc>
        <w:tc>
          <w:tcPr>
            <w:tcW w:w="1289" w:type="dxa"/>
          </w:tcPr>
          <w:p w14:paraId="3F664FFA" w14:textId="77777777" w:rsidR="00243076" w:rsidRPr="00243076" w:rsidRDefault="00243076" w:rsidP="00243076">
            <w:r w:rsidRPr="00243076">
              <w:t>29</w:t>
            </w:r>
          </w:p>
        </w:tc>
        <w:tc>
          <w:tcPr>
            <w:tcW w:w="1289" w:type="dxa"/>
          </w:tcPr>
          <w:p w14:paraId="53170D40" w14:textId="77777777" w:rsidR="00243076" w:rsidRPr="00243076" w:rsidRDefault="00243076" w:rsidP="00243076">
            <w:r w:rsidRPr="00243076">
              <w:t>26.9</w:t>
            </w:r>
          </w:p>
        </w:tc>
        <w:tc>
          <w:tcPr>
            <w:tcW w:w="1289" w:type="dxa"/>
          </w:tcPr>
          <w:p w14:paraId="36642B83" w14:textId="77777777" w:rsidR="00243076" w:rsidRPr="00243076" w:rsidRDefault="00243076" w:rsidP="00243076">
            <w:r w:rsidRPr="00243076">
              <w:t>26.9</w:t>
            </w:r>
          </w:p>
        </w:tc>
        <w:tc>
          <w:tcPr>
            <w:tcW w:w="1290" w:type="dxa"/>
          </w:tcPr>
          <w:p w14:paraId="3BE62392" w14:textId="77777777" w:rsidR="00243076" w:rsidRPr="00243076" w:rsidRDefault="00243076" w:rsidP="00243076">
            <w:r w:rsidRPr="00243076">
              <w:t>26.9</w:t>
            </w:r>
          </w:p>
        </w:tc>
        <w:tc>
          <w:tcPr>
            <w:tcW w:w="1276" w:type="dxa"/>
          </w:tcPr>
          <w:p w14:paraId="06EF6FDC" w14:textId="77777777" w:rsidR="00243076" w:rsidRPr="00243076" w:rsidRDefault="00243076" w:rsidP="00243076">
            <w:r w:rsidRPr="00243076">
              <w:t>2.1</w:t>
            </w:r>
          </w:p>
        </w:tc>
        <w:tc>
          <w:tcPr>
            <w:tcW w:w="802" w:type="dxa"/>
          </w:tcPr>
          <w:p w14:paraId="2AA2F9E7" w14:textId="77777777" w:rsidR="00243076" w:rsidRPr="00243076" w:rsidRDefault="00243076" w:rsidP="00243076">
            <w:r w:rsidRPr="00243076">
              <w:t>4</w:t>
            </w:r>
          </w:p>
        </w:tc>
      </w:tr>
      <w:tr w:rsidR="00243076" w:rsidRPr="00475984" w14:paraId="64CEF64E" w14:textId="77777777" w:rsidTr="00A928A6">
        <w:trPr>
          <w:cnfStyle w:val="000000010000" w:firstRow="0" w:lastRow="0" w:firstColumn="0" w:lastColumn="0" w:oddVBand="0" w:evenVBand="0" w:oddHBand="0" w:evenHBand="1" w:firstRowFirstColumn="0" w:firstRowLastColumn="0" w:lastRowFirstColumn="0" w:lastRowLastColumn="0"/>
        </w:trPr>
        <w:tc>
          <w:tcPr>
            <w:tcW w:w="959" w:type="dxa"/>
          </w:tcPr>
          <w:p w14:paraId="1938C786" w14:textId="77777777" w:rsidR="00243076" w:rsidRPr="00243076" w:rsidRDefault="00243076" w:rsidP="00243076">
            <w:r w:rsidRPr="00243076">
              <w:t>2</w:t>
            </w:r>
          </w:p>
        </w:tc>
        <w:tc>
          <w:tcPr>
            <w:tcW w:w="3038" w:type="dxa"/>
          </w:tcPr>
          <w:p w14:paraId="324B176D" w14:textId="77777777" w:rsidR="00243076" w:rsidRPr="00243076" w:rsidRDefault="00243076" w:rsidP="00243076">
            <w:r w:rsidRPr="00243076">
              <w:t>Full-scale generation option</w:t>
            </w:r>
          </w:p>
        </w:tc>
        <w:tc>
          <w:tcPr>
            <w:tcW w:w="1289" w:type="dxa"/>
          </w:tcPr>
          <w:p w14:paraId="05CE8FD6" w14:textId="77777777" w:rsidR="00243076" w:rsidRPr="00243076" w:rsidRDefault="00243076" w:rsidP="00243076">
            <w:r w:rsidRPr="00243076">
              <w:t>40</w:t>
            </w:r>
          </w:p>
        </w:tc>
        <w:tc>
          <w:tcPr>
            <w:tcW w:w="1289" w:type="dxa"/>
          </w:tcPr>
          <w:p w14:paraId="6070B30C" w14:textId="77777777" w:rsidR="00243076" w:rsidRPr="00243076" w:rsidRDefault="00243076" w:rsidP="00243076">
            <w:r w:rsidRPr="00243076">
              <w:t>20</w:t>
            </w:r>
          </w:p>
        </w:tc>
        <w:tc>
          <w:tcPr>
            <w:tcW w:w="1289" w:type="dxa"/>
          </w:tcPr>
          <w:p w14:paraId="5E91B6F0" w14:textId="77777777" w:rsidR="00243076" w:rsidRPr="00243076" w:rsidRDefault="00243076" w:rsidP="00243076">
            <w:r w:rsidRPr="00243076">
              <w:t>30</w:t>
            </w:r>
          </w:p>
        </w:tc>
        <w:tc>
          <w:tcPr>
            <w:tcW w:w="1289" w:type="dxa"/>
          </w:tcPr>
          <w:p w14:paraId="1723FE64" w14:textId="77777777" w:rsidR="00243076" w:rsidRPr="00243076" w:rsidRDefault="00243076" w:rsidP="00243076">
            <w:r w:rsidRPr="00243076">
              <w:t>27.4</w:t>
            </w:r>
          </w:p>
        </w:tc>
        <w:tc>
          <w:tcPr>
            <w:tcW w:w="1289" w:type="dxa"/>
          </w:tcPr>
          <w:p w14:paraId="5AE2F6B4" w14:textId="77777777" w:rsidR="00243076" w:rsidRPr="00243076" w:rsidRDefault="00243076" w:rsidP="00243076">
            <w:r w:rsidRPr="00243076">
              <w:t>27.4</w:t>
            </w:r>
          </w:p>
        </w:tc>
        <w:tc>
          <w:tcPr>
            <w:tcW w:w="1290" w:type="dxa"/>
          </w:tcPr>
          <w:p w14:paraId="501F2FF5" w14:textId="77777777" w:rsidR="00243076" w:rsidRPr="00243076" w:rsidRDefault="00243076" w:rsidP="00243076">
            <w:r w:rsidRPr="00243076">
              <w:t>27.4</w:t>
            </w:r>
          </w:p>
        </w:tc>
        <w:tc>
          <w:tcPr>
            <w:tcW w:w="1276" w:type="dxa"/>
          </w:tcPr>
          <w:p w14:paraId="577F984E" w14:textId="77777777" w:rsidR="00243076" w:rsidRPr="00243076" w:rsidRDefault="00243076" w:rsidP="00243076">
            <w:r w:rsidRPr="00243076">
              <w:t>2.6</w:t>
            </w:r>
          </w:p>
        </w:tc>
        <w:tc>
          <w:tcPr>
            <w:tcW w:w="802" w:type="dxa"/>
          </w:tcPr>
          <w:p w14:paraId="5502BB0E" w14:textId="77777777" w:rsidR="00243076" w:rsidRPr="00243076" w:rsidRDefault="00243076" w:rsidP="00243076">
            <w:r w:rsidRPr="00243076">
              <w:t>3</w:t>
            </w:r>
          </w:p>
        </w:tc>
      </w:tr>
      <w:tr w:rsidR="00243076" w:rsidRPr="00475984" w14:paraId="46988DB3" w14:textId="77777777" w:rsidTr="00A928A6">
        <w:tc>
          <w:tcPr>
            <w:tcW w:w="959" w:type="dxa"/>
          </w:tcPr>
          <w:p w14:paraId="72CBEF97" w14:textId="77777777" w:rsidR="00243076" w:rsidRPr="00243076" w:rsidRDefault="00243076" w:rsidP="00243076">
            <w:r w:rsidRPr="00243076">
              <w:t>3</w:t>
            </w:r>
          </w:p>
        </w:tc>
        <w:tc>
          <w:tcPr>
            <w:tcW w:w="3038" w:type="dxa"/>
          </w:tcPr>
          <w:p w14:paraId="14B36B38" w14:textId="77777777" w:rsidR="00243076" w:rsidRPr="00243076" w:rsidRDefault="00243076" w:rsidP="00243076">
            <w:r w:rsidRPr="00243076">
              <w:t>Full-scale demand-side option</w:t>
            </w:r>
          </w:p>
        </w:tc>
        <w:tc>
          <w:tcPr>
            <w:tcW w:w="1289" w:type="dxa"/>
          </w:tcPr>
          <w:p w14:paraId="42250475" w14:textId="77777777" w:rsidR="00243076" w:rsidRPr="00243076" w:rsidRDefault="00243076" w:rsidP="00243076">
            <w:r w:rsidRPr="00243076">
              <w:t>6</w:t>
            </w:r>
          </w:p>
        </w:tc>
        <w:tc>
          <w:tcPr>
            <w:tcW w:w="1289" w:type="dxa"/>
          </w:tcPr>
          <w:p w14:paraId="2128D06D" w14:textId="77777777" w:rsidR="00243076" w:rsidRPr="00243076" w:rsidRDefault="00243076" w:rsidP="00243076">
            <w:r w:rsidRPr="00243076">
              <w:t>2</w:t>
            </w:r>
          </w:p>
        </w:tc>
        <w:tc>
          <w:tcPr>
            <w:tcW w:w="1289" w:type="dxa"/>
          </w:tcPr>
          <w:p w14:paraId="35D0A9DC" w14:textId="77777777" w:rsidR="00243076" w:rsidRPr="00243076" w:rsidRDefault="00243076" w:rsidP="00243076">
            <w:r w:rsidRPr="00243076">
              <w:t>4</w:t>
            </w:r>
          </w:p>
        </w:tc>
        <w:tc>
          <w:tcPr>
            <w:tcW w:w="1289" w:type="dxa"/>
          </w:tcPr>
          <w:p w14:paraId="2111229B" w14:textId="77777777" w:rsidR="00243076" w:rsidRPr="00243076" w:rsidRDefault="00243076" w:rsidP="00243076">
            <w:r w:rsidRPr="00243076">
              <w:t>5.9</w:t>
            </w:r>
          </w:p>
        </w:tc>
        <w:tc>
          <w:tcPr>
            <w:tcW w:w="1289" w:type="dxa"/>
          </w:tcPr>
          <w:p w14:paraId="29696B4D" w14:textId="77777777" w:rsidR="00243076" w:rsidRPr="00243076" w:rsidRDefault="00243076" w:rsidP="00243076">
            <w:r w:rsidRPr="00243076">
              <w:t>5.9</w:t>
            </w:r>
          </w:p>
        </w:tc>
        <w:tc>
          <w:tcPr>
            <w:tcW w:w="1290" w:type="dxa"/>
          </w:tcPr>
          <w:p w14:paraId="4C463E64" w14:textId="77777777" w:rsidR="00243076" w:rsidRPr="00243076" w:rsidRDefault="00243076" w:rsidP="00243076">
            <w:r w:rsidRPr="00243076">
              <w:t>5.9</w:t>
            </w:r>
          </w:p>
        </w:tc>
        <w:tc>
          <w:tcPr>
            <w:tcW w:w="1276" w:type="dxa"/>
          </w:tcPr>
          <w:p w14:paraId="3DD45EDD" w14:textId="77777777" w:rsidR="00243076" w:rsidRPr="00243076" w:rsidRDefault="00243076" w:rsidP="00243076">
            <w:r w:rsidRPr="00243076">
              <w:t>-1.9</w:t>
            </w:r>
          </w:p>
        </w:tc>
        <w:tc>
          <w:tcPr>
            <w:tcW w:w="802" w:type="dxa"/>
          </w:tcPr>
          <w:p w14:paraId="17482AA4" w14:textId="77777777" w:rsidR="00243076" w:rsidRPr="00243076" w:rsidRDefault="00243076" w:rsidP="00243076">
            <w:r w:rsidRPr="00243076">
              <w:t>6</w:t>
            </w:r>
          </w:p>
        </w:tc>
      </w:tr>
      <w:tr w:rsidR="00243076" w:rsidRPr="00475984" w14:paraId="6127D569" w14:textId="77777777" w:rsidTr="00A928A6">
        <w:trPr>
          <w:cnfStyle w:val="000000010000" w:firstRow="0" w:lastRow="0" w:firstColumn="0" w:lastColumn="0" w:oddVBand="0" w:evenVBand="0" w:oddHBand="0" w:evenHBand="1" w:firstRowFirstColumn="0" w:firstRowLastColumn="0" w:lastRowFirstColumn="0" w:lastRowLastColumn="0"/>
        </w:trPr>
        <w:tc>
          <w:tcPr>
            <w:tcW w:w="959" w:type="dxa"/>
          </w:tcPr>
          <w:p w14:paraId="6580E7BD" w14:textId="77777777" w:rsidR="00243076" w:rsidRPr="00243076" w:rsidRDefault="00243076" w:rsidP="00243076">
            <w:r w:rsidRPr="00243076">
              <w:t>4</w:t>
            </w:r>
          </w:p>
        </w:tc>
        <w:tc>
          <w:tcPr>
            <w:tcW w:w="3038" w:type="dxa"/>
          </w:tcPr>
          <w:p w14:paraId="1D472417" w14:textId="77777777" w:rsidR="00243076" w:rsidRPr="00243076" w:rsidRDefault="00243076" w:rsidP="00243076">
            <w:r w:rsidRPr="00243076">
              <w:t>Small-scale network option with scope for network upgrade</w:t>
            </w:r>
          </w:p>
        </w:tc>
        <w:tc>
          <w:tcPr>
            <w:tcW w:w="1289" w:type="dxa"/>
          </w:tcPr>
          <w:p w14:paraId="4D404572" w14:textId="77777777" w:rsidR="00243076" w:rsidRPr="00243076" w:rsidRDefault="00243076" w:rsidP="00243076">
            <w:r w:rsidRPr="00243076">
              <w:t>45</w:t>
            </w:r>
          </w:p>
        </w:tc>
        <w:tc>
          <w:tcPr>
            <w:tcW w:w="1289" w:type="dxa"/>
          </w:tcPr>
          <w:p w14:paraId="35B4FE02" w14:textId="77777777" w:rsidR="00243076" w:rsidRPr="00243076" w:rsidRDefault="00243076" w:rsidP="00243076">
            <w:r w:rsidRPr="00243076">
              <w:t>13</w:t>
            </w:r>
          </w:p>
        </w:tc>
        <w:tc>
          <w:tcPr>
            <w:tcW w:w="1289" w:type="dxa"/>
          </w:tcPr>
          <w:p w14:paraId="7B815329" w14:textId="77777777" w:rsidR="00243076" w:rsidRPr="00243076" w:rsidRDefault="00243076" w:rsidP="00243076">
            <w:r w:rsidRPr="00243076">
              <w:t>29</w:t>
            </w:r>
          </w:p>
        </w:tc>
        <w:tc>
          <w:tcPr>
            <w:tcW w:w="1289" w:type="dxa"/>
          </w:tcPr>
          <w:p w14:paraId="2B605431" w14:textId="77777777" w:rsidR="00243076" w:rsidRPr="00243076" w:rsidRDefault="00243076" w:rsidP="00243076">
            <w:r w:rsidRPr="00243076">
              <w:t>31.9</w:t>
            </w:r>
          </w:p>
        </w:tc>
        <w:tc>
          <w:tcPr>
            <w:tcW w:w="1289" w:type="dxa"/>
          </w:tcPr>
          <w:p w14:paraId="298A9EDD" w14:textId="77777777" w:rsidR="00243076" w:rsidRPr="00243076" w:rsidRDefault="00243076" w:rsidP="00243076">
            <w:r w:rsidRPr="00243076">
              <w:t>17.9</w:t>
            </w:r>
          </w:p>
        </w:tc>
        <w:tc>
          <w:tcPr>
            <w:tcW w:w="1290" w:type="dxa"/>
          </w:tcPr>
          <w:p w14:paraId="45FD4D91" w14:textId="77777777" w:rsidR="00243076" w:rsidRPr="00243076" w:rsidRDefault="00243076" w:rsidP="00243076">
            <w:r w:rsidRPr="00243076">
              <w:t>24.9</w:t>
            </w:r>
          </w:p>
        </w:tc>
        <w:tc>
          <w:tcPr>
            <w:tcW w:w="1276" w:type="dxa"/>
          </w:tcPr>
          <w:p w14:paraId="21957FE1" w14:textId="77777777" w:rsidR="00243076" w:rsidRPr="00243076" w:rsidRDefault="00243076" w:rsidP="00243076">
            <w:r w:rsidRPr="00243076">
              <w:t>4.1</w:t>
            </w:r>
          </w:p>
        </w:tc>
        <w:tc>
          <w:tcPr>
            <w:tcW w:w="802" w:type="dxa"/>
          </w:tcPr>
          <w:p w14:paraId="7F57AA29" w14:textId="77777777" w:rsidR="00243076" w:rsidRPr="00243076" w:rsidRDefault="00243076" w:rsidP="00243076">
            <w:r w:rsidRPr="00243076">
              <w:t>1</w:t>
            </w:r>
          </w:p>
        </w:tc>
      </w:tr>
      <w:tr w:rsidR="00243076" w:rsidRPr="00475984" w14:paraId="3247E719" w14:textId="77777777" w:rsidTr="00A928A6">
        <w:tc>
          <w:tcPr>
            <w:tcW w:w="959" w:type="dxa"/>
          </w:tcPr>
          <w:p w14:paraId="50331A59" w14:textId="77777777" w:rsidR="00243076" w:rsidRPr="00243076" w:rsidRDefault="00243076" w:rsidP="00243076">
            <w:r w:rsidRPr="00243076">
              <w:t>5</w:t>
            </w:r>
          </w:p>
        </w:tc>
        <w:tc>
          <w:tcPr>
            <w:tcW w:w="3038" w:type="dxa"/>
          </w:tcPr>
          <w:p w14:paraId="5386B62D" w14:textId="77777777" w:rsidR="00243076" w:rsidRPr="00243076" w:rsidRDefault="00243076" w:rsidP="00243076">
            <w:r w:rsidRPr="00243076">
              <w:t>Small-scale generation option with scope for small-scale network option</w:t>
            </w:r>
          </w:p>
        </w:tc>
        <w:tc>
          <w:tcPr>
            <w:tcW w:w="1289" w:type="dxa"/>
          </w:tcPr>
          <w:p w14:paraId="7207C120" w14:textId="77777777" w:rsidR="00243076" w:rsidRPr="00243076" w:rsidRDefault="00243076" w:rsidP="00243076">
            <w:r w:rsidRPr="00243076">
              <w:t>42.5</w:t>
            </w:r>
          </w:p>
        </w:tc>
        <w:tc>
          <w:tcPr>
            <w:tcW w:w="1289" w:type="dxa"/>
          </w:tcPr>
          <w:p w14:paraId="2E88CE3B" w14:textId="77777777" w:rsidR="00243076" w:rsidRPr="00243076" w:rsidRDefault="00243076" w:rsidP="00243076">
            <w:r w:rsidRPr="00243076">
              <w:t>20</w:t>
            </w:r>
          </w:p>
        </w:tc>
        <w:tc>
          <w:tcPr>
            <w:tcW w:w="1289" w:type="dxa"/>
          </w:tcPr>
          <w:p w14:paraId="515C6C99" w14:textId="77777777" w:rsidR="00243076" w:rsidRPr="00243076" w:rsidRDefault="00243076" w:rsidP="00243076">
            <w:r w:rsidRPr="00243076">
              <w:t>31.3</w:t>
            </w:r>
          </w:p>
        </w:tc>
        <w:tc>
          <w:tcPr>
            <w:tcW w:w="1289" w:type="dxa"/>
          </w:tcPr>
          <w:p w14:paraId="61BF0824" w14:textId="77777777" w:rsidR="00243076" w:rsidRPr="00243076" w:rsidRDefault="00243076" w:rsidP="00243076">
            <w:r w:rsidRPr="00243076">
              <w:t>36.2</w:t>
            </w:r>
          </w:p>
        </w:tc>
        <w:tc>
          <w:tcPr>
            <w:tcW w:w="1289" w:type="dxa"/>
          </w:tcPr>
          <w:p w14:paraId="78A82FC1" w14:textId="77777777" w:rsidR="00243076" w:rsidRPr="00243076" w:rsidRDefault="00243076" w:rsidP="00243076">
            <w:r w:rsidRPr="00243076">
              <w:t>18.3</w:t>
            </w:r>
          </w:p>
        </w:tc>
        <w:tc>
          <w:tcPr>
            <w:tcW w:w="1290" w:type="dxa"/>
          </w:tcPr>
          <w:p w14:paraId="673D07C8" w14:textId="77777777" w:rsidR="00243076" w:rsidRPr="00243076" w:rsidRDefault="00243076" w:rsidP="00243076">
            <w:r w:rsidRPr="00243076">
              <w:t>27.2</w:t>
            </w:r>
          </w:p>
        </w:tc>
        <w:tc>
          <w:tcPr>
            <w:tcW w:w="1276" w:type="dxa"/>
          </w:tcPr>
          <w:p w14:paraId="2B60697C" w14:textId="77777777" w:rsidR="00243076" w:rsidRPr="00243076" w:rsidRDefault="00243076" w:rsidP="00243076">
            <w:r w:rsidRPr="00243076">
              <w:t>4.0</w:t>
            </w:r>
          </w:p>
        </w:tc>
        <w:tc>
          <w:tcPr>
            <w:tcW w:w="802" w:type="dxa"/>
          </w:tcPr>
          <w:p w14:paraId="2CBB8E1E" w14:textId="77777777" w:rsidR="00243076" w:rsidRPr="00243076" w:rsidRDefault="00243076" w:rsidP="00243076">
            <w:r w:rsidRPr="00243076">
              <w:t>2</w:t>
            </w:r>
          </w:p>
        </w:tc>
      </w:tr>
      <w:tr w:rsidR="00243076" w:rsidRPr="00475984" w14:paraId="68CEA54E" w14:textId="77777777" w:rsidTr="00A928A6">
        <w:trPr>
          <w:cnfStyle w:val="000000010000" w:firstRow="0" w:lastRow="0" w:firstColumn="0" w:lastColumn="0" w:oddVBand="0" w:evenVBand="0" w:oddHBand="0" w:evenHBand="1" w:firstRowFirstColumn="0" w:firstRowLastColumn="0" w:lastRowFirstColumn="0" w:lastRowLastColumn="0"/>
        </w:trPr>
        <w:tc>
          <w:tcPr>
            <w:tcW w:w="959" w:type="dxa"/>
          </w:tcPr>
          <w:p w14:paraId="0B796787" w14:textId="77777777" w:rsidR="00243076" w:rsidRPr="00243076" w:rsidRDefault="00243076" w:rsidP="00243076">
            <w:r w:rsidRPr="00243076">
              <w:t>6</w:t>
            </w:r>
          </w:p>
        </w:tc>
        <w:tc>
          <w:tcPr>
            <w:tcW w:w="3038" w:type="dxa"/>
          </w:tcPr>
          <w:p w14:paraId="4B85576C" w14:textId="77777777" w:rsidR="00243076" w:rsidRPr="00243076" w:rsidRDefault="00243076" w:rsidP="00243076">
            <w:r w:rsidRPr="00243076">
              <w:t>Small-scale demand-side option with scope for small-scale network option</w:t>
            </w:r>
          </w:p>
        </w:tc>
        <w:tc>
          <w:tcPr>
            <w:tcW w:w="1289" w:type="dxa"/>
          </w:tcPr>
          <w:p w14:paraId="5577989C" w14:textId="77777777" w:rsidR="00243076" w:rsidRPr="00243076" w:rsidRDefault="00243076" w:rsidP="00243076">
            <w:r w:rsidRPr="00243076">
              <w:t>24.5</w:t>
            </w:r>
          </w:p>
        </w:tc>
        <w:tc>
          <w:tcPr>
            <w:tcW w:w="1289" w:type="dxa"/>
          </w:tcPr>
          <w:p w14:paraId="6826725C" w14:textId="77777777" w:rsidR="00243076" w:rsidRPr="00243076" w:rsidRDefault="00243076" w:rsidP="00243076">
            <w:r w:rsidRPr="00243076">
              <w:t>2</w:t>
            </w:r>
          </w:p>
        </w:tc>
        <w:tc>
          <w:tcPr>
            <w:tcW w:w="1289" w:type="dxa"/>
          </w:tcPr>
          <w:p w14:paraId="25FE1D86" w14:textId="77777777" w:rsidR="00243076" w:rsidRPr="00243076" w:rsidRDefault="00243076" w:rsidP="00243076">
            <w:r w:rsidRPr="00243076">
              <w:t>13.3</w:t>
            </w:r>
          </w:p>
        </w:tc>
        <w:tc>
          <w:tcPr>
            <w:tcW w:w="1289" w:type="dxa"/>
          </w:tcPr>
          <w:p w14:paraId="20BF58F3" w14:textId="77777777" w:rsidR="00243076" w:rsidRPr="00243076" w:rsidRDefault="00243076" w:rsidP="00243076">
            <w:r w:rsidRPr="00243076">
              <w:t>21.9</w:t>
            </w:r>
          </w:p>
        </w:tc>
        <w:tc>
          <w:tcPr>
            <w:tcW w:w="1289" w:type="dxa"/>
          </w:tcPr>
          <w:p w14:paraId="67C42FC0" w14:textId="77777777" w:rsidR="00243076" w:rsidRPr="00243076" w:rsidRDefault="00243076" w:rsidP="00243076">
            <w:r w:rsidRPr="00243076">
              <w:t>3.9</w:t>
            </w:r>
          </w:p>
        </w:tc>
        <w:tc>
          <w:tcPr>
            <w:tcW w:w="1290" w:type="dxa"/>
          </w:tcPr>
          <w:p w14:paraId="6C68D1E8" w14:textId="77777777" w:rsidR="00243076" w:rsidRPr="00243076" w:rsidRDefault="00243076" w:rsidP="00243076">
            <w:r w:rsidRPr="00243076">
              <w:t>12.9</w:t>
            </w:r>
          </w:p>
        </w:tc>
        <w:tc>
          <w:tcPr>
            <w:tcW w:w="1276" w:type="dxa"/>
          </w:tcPr>
          <w:p w14:paraId="0C49A679" w14:textId="77777777" w:rsidR="00243076" w:rsidRPr="00243076" w:rsidRDefault="00243076" w:rsidP="00243076">
            <w:r w:rsidRPr="00243076">
              <w:t>0.4</w:t>
            </w:r>
          </w:p>
        </w:tc>
        <w:tc>
          <w:tcPr>
            <w:tcW w:w="802" w:type="dxa"/>
          </w:tcPr>
          <w:p w14:paraId="008426BC" w14:textId="77777777" w:rsidR="00243076" w:rsidRPr="00243076" w:rsidRDefault="00243076" w:rsidP="00243076">
            <w:r w:rsidRPr="00243076">
              <w:t>5</w:t>
            </w:r>
          </w:p>
        </w:tc>
      </w:tr>
    </w:tbl>
    <w:p w14:paraId="0110AAF3" w14:textId="77777777" w:rsidR="00243076" w:rsidRDefault="00243076" w:rsidP="00186FF0">
      <w:pPr>
        <w:sectPr w:rsidR="00243076" w:rsidSect="002C3AFE">
          <w:pgSz w:w="16838" w:h="11906" w:orient="landscape"/>
          <w:pgMar w:top="1440" w:right="1440" w:bottom="1440" w:left="1440" w:header="709" w:footer="91" w:gutter="0"/>
          <w:cols w:space="708"/>
          <w:titlePg/>
          <w:docGrid w:linePitch="360"/>
        </w:sectPr>
      </w:pPr>
    </w:p>
    <w:p w14:paraId="067A2275" w14:textId="17876871" w:rsidR="00186FF0" w:rsidRDefault="001B5025" w:rsidP="00216AAF">
      <w:pPr>
        <w:pStyle w:val="Heading1notnumber"/>
      </w:pPr>
      <w:bookmarkStart w:id="263" w:name="_Toc532464646"/>
      <w:r>
        <w:lastRenderedPageBreak/>
        <w:t xml:space="preserve">B </w:t>
      </w:r>
      <w:r w:rsidR="003E6E51" w:rsidRPr="003E6E51">
        <w:t>Glossary</w:t>
      </w:r>
      <w:bookmarkEnd w:id="263"/>
    </w:p>
    <w:tbl>
      <w:tblPr>
        <w:tblStyle w:val="AERTable-Text"/>
        <w:tblW w:w="5000" w:type="pct"/>
        <w:tblLayout w:type="fixed"/>
        <w:tblLook w:val="01E0" w:firstRow="1" w:lastRow="1" w:firstColumn="1" w:lastColumn="1" w:noHBand="0" w:noVBand="0"/>
      </w:tblPr>
      <w:tblGrid>
        <w:gridCol w:w="2660"/>
        <w:gridCol w:w="6582"/>
      </w:tblGrid>
      <w:tr w:rsidR="00C648DE" w:rsidRPr="00BF06A1" w14:paraId="03FDAF09" w14:textId="77777777" w:rsidTr="007C7A99">
        <w:trPr>
          <w:cnfStyle w:val="100000000000" w:firstRow="1" w:lastRow="0" w:firstColumn="0" w:lastColumn="0" w:oddVBand="0" w:evenVBand="0" w:oddHBand="0" w:evenHBand="0" w:firstRowFirstColumn="0" w:firstRowLastColumn="0" w:lastRowFirstColumn="0" w:lastRowLastColumn="0"/>
        </w:trPr>
        <w:tc>
          <w:tcPr>
            <w:tcW w:w="1439" w:type="pct"/>
            <w:noWrap/>
          </w:tcPr>
          <w:p w14:paraId="3BD2EF07" w14:textId="4AD6FAAA" w:rsidR="00C648DE" w:rsidRPr="00BF06A1" w:rsidRDefault="00C648DE" w:rsidP="00BF06A1">
            <w:r>
              <w:t>Term</w:t>
            </w:r>
          </w:p>
        </w:tc>
        <w:tc>
          <w:tcPr>
            <w:tcW w:w="3561" w:type="pct"/>
            <w:noWrap/>
          </w:tcPr>
          <w:p w14:paraId="2628BD94" w14:textId="1464974A" w:rsidR="00C648DE" w:rsidRPr="00BF06A1" w:rsidRDefault="00C648DE" w:rsidP="00BF06A1">
            <w:r>
              <w:t>Definition</w:t>
            </w:r>
          </w:p>
        </w:tc>
      </w:tr>
      <w:tr w:rsidR="003E6E51" w:rsidRPr="00BF06A1" w14:paraId="44C41BA2" w14:textId="77777777" w:rsidTr="007C7A99">
        <w:tc>
          <w:tcPr>
            <w:tcW w:w="1439" w:type="pct"/>
            <w:noWrap/>
          </w:tcPr>
          <w:p w14:paraId="16889216" w14:textId="77777777" w:rsidR="003E6E51" w:rsidRPr="00BF06A1" w:rsidRDefault="003E6E51" w:rsidP="00BF06A1">
            <w:r w:rsidRPr="00BF06A1">
              <w:t>anticipated project</w:t>
            </w:r>
          </w:p>
        </w:tc>
        <w:tc>
          <w:tcPr>
            <w:tcW w:w="3561" w:type="pct"/>
            <w:noWrap/>
          </w:tcPr>
          <w:p w14:paraId="10591695" w14:textId="11CB2E68" w:rsidR="003E6E51" w:rsidRPr="00BF06A1" w:rsidRDefault="003E6E51" w:rsidP="00BF06A1">
            <w:r w:rsidRPr="00BF06A1">
              <w:t xml:space="preserve">has the meaning set out in </w:t>
            </w:r>
            <w:r w:rsidR="00C648DE">
              <w:t xml:space="preserve">paragraph 19 of </w:t>
            </w:r>
            <w:r w:rsidRPr="00BF06A1">
              <w:t xml:space="preserve">the </w:t>
            </w:r>
            <w:r w:rsidR="00C72361">
              <w:t>RIT–T</w:t>
            </w:r>
            <w:r w:rsidRPr="00BF06A1">
              <w:t>.</w:t>
            </w:r>
          </w:p>
        </w:tc>
      </w:tr>
      <w:tr w:rsidR="003E6E51" w:rsidRPr="00BF06A1" w14:paraId="7EC78B3D"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3264F6F6" w14:textId="77777777" w:rsidR="003E6E51" w:rsidRPr="00BF06A1" w:rsidRDefault="003E6E51" w:rsidP="00BF06A1">
            <w:r w:rsidRPr="00BF06A1">
              <w:t>application guidelines or guidelines</w:t>
            </w:r>
          </w:p>
        </w:tc>
        <w:tc>
          <w:tcPr>
            <w:tcW w:w="3561" w:type="pct"/>
            <w:noWrap/>
          </w:tcPr>
          <w:p w14:paraId="6662FE6D" w14:textId="5166B39D" w:rsidR="003E6E51" w:rsidRPr="00BF06A1" w:rsidRDefault="003E6E51" w:rsidP="00BF06A1">
            <w:r w:rsidRPr="00BF06A1">
              <w:t xml:space="preserve">means the regulatory investment test for transmission application guidelines defined in the </w:t>
            </w:r>
            <w:r w:rsidR="00E753EC">
              <w:t>NER</w:t>
            </w:r>
            <w:r w:rsidRPr="00BF06A1">
              <w:t>.</w:t>
            </w:r>
          </w:p>
        </w:tc>
      </w:tr>
      <w:tr w:rsidR="003E6E51" w:rsidRPr="00BF06A1" w14:paraId="6EE411A9" w14:textId="77777777" w:rsidTr="007C7A99">
        <w:tc>
          <w:tcPr>
            <w:tcW w:w="1439" w:type="pct"/>
            <w:noWrap/>
          </w:tcPr>
          <w:p w14:paraId="483595BA" w14:textId="77777777" w:rsidR="003E6E51" w:rsidRPr="00BF06A1" w:rsidRDefault="003E6E51" w:rsidP="00BF06A1">
            <w:r w:rsidRPr="00BF06A1">
              <w:t>base case</w:t>
            </w:r>
          </w:p>
        </w:tc>
        <w:tc>
          <w:tcPr>
            <w:tcW w:w="3561" w:type="pct"/>
            <w:noWrap/>
          </w:tcPr>
          <w:p w14:paraId="4ABDD012" w14:textId="3AC015AA" w:rsidR="003E6E51" w:rsidRPr="00BF06A1" w:rsidRDefault="003E6E51" w:rsidP="00BF06A1">
            <w:r w:rsidRPr="00BF06A1">
              <w:t xml:space="preserve">has the meaning set out in the </w:t>
            </w:r>
            <w:r w:rsidR="00C72361">
              <w:t>RIT–T</w:t>
            </w:r>
            <w:r w:rsidRPr="00BF06A1">
              <w:t>.</w:t>
            </w:r>
            <w:r w:rsidR="00C648DE">
              <w:t xml:space="preserve"> This is, where '</w:t>
            </w:r>
            <w:r w:rsidR="00C648DE" w:rsidRPr="00C648DE">
              <w:t xml:space="preserve">a situation in which no option is implemented by, on behalf of the </w:t>
            </w:r>
            <w:r w:rsidR="00C648DE" w:rsidRPr="007C7A99">
              <w:rPr>
                <w:rStyle w:val="Emphasis"/>
              </w:rPr>
              <w:t>transmission network service provider</w:t>
            </w:r>
            <w:r w:rsidR="00C648DE">
              <w:t>'.</w:t>
            </w:r>
          </w:p>
        </w:tc>
      </w:tr>
      <w:tr w:rsidR="003E6E51" w:rsidRPr="00BF06A1" w14:paraId="4F22A45F"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3E867967" w14:textId="77777777" w:rsidR="003E6E51" w:rsidRPr="00BF06A1" w:rsidRDefault="003E6E51" w:rsidP="00BF06A1">
            <w:r w:rsidRPr="00BF06A1">
              <w:t>committed project</w:t>
            </w:r>
          </w:p>
        </w:tc>
        <w:tc>
          <w:tcPr>
            <w:tcW w:w="3561" w:type="pct"/>
            <w:noWrap/>
          </w:tcPr>
          <w:p w14:paraId="47EC4BBE" w14:textId="760BDD7A" w:rsidR="003E6E51" w:rsidRPr="00BF06A1" w:rsidRDefault="003E6E51" w:rsidP="00BF06A1">
            <w:r w:rsidRPr="00BF06A1">
              <w:t xml:space="preserve">has the meaning set out in </w:t>
            </w:r>
            <w:r w:rsidR="00C648DE">
              <w:t xml:space="preserve">paragraph 18 of </w:t>
            </w:r>
            <w:r w:rsidRPr="00BF06A1">
              <w:t xml:space="preserve">the </w:t>
            </w:r>
            <w:r w:rsidR="00C72361">
              <w:t>RIT–T</w:t>
            </w:r>
            <w:r w:rsidRPr="00BF06A1">
              <w:t>.</w:t>
            </w:r>
          </w:p>
        </w:tc>
      </w:tr>
      <w:tr w:rsidR="00253372" w:rsidRPr="00BF06A1" w14:paraId="3F41CCED" w14:textId="77777777" w:rsidTr="007C7A99">
        <w:tc>
          <w:tcPr>
            <w:tcW w:w="1439" w:type="pct"/>
            <w:noWrap/>
          </w:tcPr>
          <w:p w14:paraId="592B5A70" w14:textId="0BDE520F" w:rsidR="00253372" w:rsidRPr="00A01256" w:rsidRDefault="008E6628" w:rsidP="00A01256">
            <w:r w:rsidRPr="00A01256">
              <w:rPr>
                <w:sz w:val="22"/>
              </w:rPr>
              <w:t>c</w:t>
            </w:r>
            <w:r w:rsidR="00253372" w:rsidRPr="00A01256">
              <w:rPr>
                <w:sz w:val="22"/>
              </w:rPr>
              <w:t>onnection applicant</w:t>
            </w:r>
          </w:p>
          <w:p w14:paraId="7056E508" w14:textId="77777777" w:rsidR="00253372" w:rsidRPr="00BF06A1" w:rsidRDefault="00253372"/>
        </w:tc>
        <w:tc>
          <w:tcPr>
            <w:tcW w:w="3561" w:type="pct"/>
            <w:noWrap/>
          </w:tcPr>
          <w:p w14:paraId="509D57E5" w14:textId="454D6FC4" w:rsidR="00253372" w:rsidRPr="00BF06A1" w:rsidRDefault="008E6628">
            <w:r>
              <w:t>has the meaning in chapter 10 of the NER. That is, a</w:t>
            </w:r>
            <w:r w:rsidR="00253372" w:rsidRPr="00071F4B">
              <w:t xml:space="preserve"> person who wants to establish or modify</w:t>
            </w:r>
            <w:r w:rsidR="00253372" w:rsidRPr="00253372">
              <w:rPr>
                <w:rStyle w:val="Emphasis"/>
              </w:rPr>
              <w:t xml:space="preserve"> connection</w:t>
            </w:r>
            <w:r w:rsidR="00253372" w:rsidRPr="00253372">
              <w:t xml:space="preserve"> to a</w:t>
            </w:r>
            <w:r>
              <w:t xml:space="preserve"> </w:t>
            </w:r>
            <w:r w:rsidR="00253372" w:rsidRPr="00253372">
              <w:rPr>
                <w:rStyle w:val="Emphasis"/>
              </w:rPr>
              <w:t>transmission network</w:t>
            </w:r>
            <w:r w:rsidR="00253372" w:rsidRPr="00253372">
              <w:t xml:space="preserve"> or </w:t>
            </w:r>
            <w:r w:rsidR="00253372" w:rsidRPr="00253372">
              <w:rPr>
                <w:rStyle w:val="Emphasis"/>
              </w:rPr>
              <w:t>distribution network</w:t>
            </w:r>
            <w:r w:rsidR="00253372" w:rsidRPr="00253372">
              <w:t xml:space="preserve"> and/or who wishes to receive </w:t>
            </w:r>
            <w:r w:rsidR="00253372" w:rsidRPr="00253372">
              <w:rPr>
                <w:rStyle w:val="Emphasis"/>
              </w:rPr>
              <w:t>network services</w:t>
            </w:r>
            <w:r w:rsidR="00253372" w:rsidRPr="00253372">
              <w:t xml:space="preserve"> and who makes a </w:t>
            </w:r>
            <w:r w:rsidR="00253372" w:rsidRPr="00253372">
              <w:rPr>
                <w:rStyle w:val="Emphasis"/>
              </w:rPr>
              <w:t>connection enquiry</w:t>
            </w:r>
            <w:r w:rsidR="00253372" w:rsidRPr="00253372">
              <w:t xml:space="preserve"> as described in</w:t>
            </w:r>
            <w:r>
              <w:t xml:space="preserve"> NER</w:t>
            </w:r>
            <w:r w:rsidR="00253372" w:rsidRPr="00253372">
              <w:t xml:space="preserve"> clause 5.3.2</w:t>
            </w:r>
            <w:r w:rsidR="00FE041A">
              <w:t>.</w:t>
            </w:r>
          </w:p>
        </w:tc>
      </w:tr>
      <w:tr w:rsidR="003E6E51" w:rsidRPr="00BF06A1" w14:paraId="27971F00"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7F089D03" w14:textId="77777777" w:rsidR="003E6E51" w:rsidRPr="00BF06A1" w:rsidRDefault="003E6E51">
            <w:r w:rsidRPr="00BF06A1">
              <w:t>cost</w:t>
            </w:r>
          </w:p>
        </w:tc>
        <w:tc>
          <w:tcPr>
            <w:tcW w:w="3561" w:type="pct"/>
            <w:noWrap/>
          </w:tcPr>
          <w:p w14:paraId="087C6764" w14:textId="403C9B30" w:rsidR="003E6E51" w:rsidRPr="00BF06A1" w:rsidRDefault="003E6E51" w:rsidP="00AD3675">
            <w:r w:rsidRPr="00BF06A1">
              <w:t>has the meaning set out in</w:t>
            </w:r>
            <w:r w:rsidR="00C648DE">
              <w:t xml:space="preserve"> paragraph 2</w:t>
            </w:r>
            <w:r w:rsidR="00C648DE" w:rsidRPr="00C648DE">
              <w:t xml:space="preserve"> of</w:t>
            </w:r>
            <w:r w:rsidRPr="00BF06A1">
              <w:t xml:space="preserve"> the </w:t>
            </w:r>
            <w:r w:rsidR="00C72361">
              <w:t>RIT–T</w:t>
            </w:r>
            <w:r w:rsidR="00C648DE">
              <w:t>.</w:t>
            </w:r>
          </w:p>
        </w:tc>
      </w:tr>
      <w:tr w:rsidR="00253372" w:rsidRPr="00BF06A1" w14:paraId="508CB062" w14:textId="77777777" w:rsidTr="007C7A99">
        <w:tc>
          <w:tcPr>
            <w:tcW w:w="1439" w:type="pct"/>
            <w:noWrap/>
          </w:tcPr>
          <w:p w14:paraId="0CE91B48" w14:textId="0281078D" w:rsidR="00253372" w:rsidRPr="00A01256" w:rsidRDefault="008E6628">
            <w:pPr>
              <w:rPr>
                <w:rStyle w:val="Bold"/>
              </w:rPr>
            </w:pPr>
            <w:r w:rsidRPr="00A01256">
              <w:rPr>
                <w:sz w:val="22"/>
              </w:rPr>
              <w:t>i</w:t>
            </w:r>
            <w:r w:rsidR="00253372" w:rsidRPr="00A01256">
              <w:rPr>
                <w:sz w:val="22"/>
              </w:rPr>
              <w:t>ntending participant</w:t>
            </w:r>
          </w:p>
        </w:tc>
        <w:tc>
          <w:tcPr>
            <w:tcW w:w="3561" w:type="pct"/>
            <w:noWrap/>
          </w:tcPr>
          <w:p w14:paraId="65C84F07" w14:textId="333D50E5" w:rsidR="00253372" w:rsidRDefault="008E6628">
            <w:r>
              <w:t>has the meaning in chapter 10 of the NER.  That is, a</w:t>
            </w:r>
            <w:r w:rsidR="00253372" w:rsidRPr="00071F4B">
              <w:t xml:space="preserve"> person who is registered by</w:t>
            </w:r>
            <w:r w:rsidR="00253372" w:rsidRPr="00253372">
              <w:rPr>
                <w:rStyle w:val="Emphasis"/>
              </w:rPr>
              <w:t xml:space="preserve"> AEMO</w:t>
            </w:r>
            <w:r w:rsidR="00253372" w:rsidRPr="00253372">
              <w:t xml:space="preserve"> as an </w:t>
            </w:r>
            <w:r w:rsidR="00253372" w:rsidRPr="00253372">
              <w:rPr>
                <w:rStyle w:val="Emphasis"/>
              </w:rPr>
              <w:t>Intending Participant</w:t>
            </w:r>
            <w:r w:rsidR="00253372" w:rsidRPr="00253372">
              <w:t xml:space="preserve"> under Chapter 2.</w:t>
            </w:r>
          </w:p>
        </w:tc>
      </w:tr>
      <w:tr w:rsidR="00253372" w:rsidRPr="00BF06A1" w14:paraId="0D5EBCFD"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78E656F7" w14:textId="24D2F591" w:rsidR="00253372" w:rsidRPr="00973A2F" w:rsidRDefault="008E6628">
            <w:r w:rsidRPr="00973A2F">
              <w:t>i</w:t>
            </w:r>
            <w:r w:rsidR="00253372" w:rsidRPr="00A01256">
              <w:t>nterested party</w:t>
            </w:r>
          </w:p>
        </w:tc>
        <w:tc>
          <w:tcPr>
            <w:tcW w:w="3561" w:type="pct"/>
            <w:noWrap/>
          </w:tcPr>
          <w:p w14:paraId="37A3436F" w14:textId="187E45C3" w:rsidR="00253372" w:rsidRDefault="00FE041A">
            <w:r>
              <w:t>in respect to</w:t>
            </w:r>
            <w:r w:rsidR="00253372" w:rsidRPr="00253372">
              <w:t xml:space="preserve"> RIT–T disputes, th</w:t>
            </w:r>
            <w:r w:rsidR="008E6628">
              <w:t>is takes the</w:t>
            </w:r>
            <w:r w:rsidR="00253372" w:rsidRPr="00253372">
              <w:t xml:space="preserve"> meaning given in </w:t>
            </w:r>
            <w:r w:rsidR="008E6628">
              <w:t xml:space="preserve">NER </w:t>
            </w:r>
            <w:r w:rsidR="00253372" w:rsidRPr="00253372">
              <w:t>clause 5.15.1</w:t>
            </w:r>
            <w:r>
              <w:t>. That is, this means '…</w:t>
            </w:r>
            <w:r w:rsidR="008E6628" w:rsidRPr="00B479C4">
              <w:t xml:space="preserve">a person including an end user or its </w:t>
            </w:r>
            <w:r w:rsidR="008E6628" w:rsidRPr="00A01256">
              <w:rPr>
                <w:rStyle w:val="Emphasis"/>
                <w:sz w:val="22"/>
              </w:rPr>
              <w:t xml:space="preserve">representative </w:t>
            </w:r>
            <w:r w:rsidR="008E6628" w:rsidRPr="00B479C4">
              <w:t xml:space="preserve">who, in the </w:t>
            </w:r>
            <w:r w:rsidR="008E6628" w:rsidRPr="00A01256">
              <w:rPr>
                <w:rStyle w:val="Emphasis"/>
                <w:sz w:val="22"/>
              </w:rPr>
              <w:t>AER’s</w:t>
            </w:r>
            <w:r w:rsidR="008E6628" w:rsidRPr="00B479C4">
              <w:t xml:space="preserve"> opinion, has the potential to suffer a material and adverse </w:t>
            </w:r>
            <w:r w:rsidR="008E6628" w:rsidRPr="00A01256">
              <w:rPr>
                <w:rStyle w:val="Emphasis"/>
                <w:sz w:val="22"/>
              </w:rPr>
              <w:t>National Electricity Market</w:t>
            </w:r>
            <w:r w:rsidR="008E6628" w:rsidRPr="00B479C4">
              <w:t xml:space="preserve"> impact from the investment iden</w:t>
            </w:r>
            <w:r w:rsidR="008E6628">
              <w:t>tified as the preferred option</w:t>
            </w:r>
            <w:r>
              <w:t>…</w:t>
            </w:r>
            <w:r w:rsidR="008E6628">
              <w:t>'.</w:t>
            </w:r>
          </w:p>
        </w:tc>
      </w:tr>
      <w:tr w:rsidR="003E6E51" w:rsidRPr="00BF06A1" w14:paraId="218D3D0E" w14:textId="77777777" w:rsidTr="007C7A99">
        <w:tc>
          <w:tcPr>
            <w:tcW w:w="1439" w:type="pct"/>
            <w:noWrap/>
          </w:tcPr>
          <w:p w14:paraId="6B8D1B43" w14:textId="77777777" w:rsidR="003E6E51" w:rsidRPr="00BF06A1" w:rsidRDefault="003E6E51">
            <w:r w:rsidRPr="00BF06A1">
              <w:t>market benefit</w:t>
            </w:r>
          </w:p>
        </w:tc>
        <w:tc>
          <w:tcPr>
            <w:tcW w:w="3561" w:type="pct"/>
            <w:noWrap/>
          </w:tcPr>
          <w:p w14:paraId="1F5BD87F" w14:textId="701A62AA" w:rsidR="00C648DE" w:rsidRPr="00BF06A1" w:rsidRDefault="0043232B" w:rsidP="00AD3675">
            <w:r>
              <w:t>t</w:t>
            </w:r>
            <w:r w:rsidR="003E6E51" w:rsidRPr="00BF06A1">
              <w:t xml:space="preserve">he </w:t>
            </w:r>
            <w:bookmarkStart w:id="264" w:name="OLE_LINK11"/>
            <w:bookmarkStart w:id="265" w:name="OLE_LINK12"/>
            <w:r w:rsidR="003E6E51" w:rsidRPr="00BF06A1">
              <w:t>term market benefit (not italicised)</w:t>
            </w:r>
            <w:bookmarkEnd w:id="264"/>
            <w:bookmarkEnd w:id="265"/>
            <w:r w:rsidR="003E6E51" w:rsidRPr="00BF06A1">
              <w:t xml:space="preserve"> refers to the incremental benefit of a credible option (over the base case) in a given reasonable scenario. The term </w:t>
            </w:r>
            <w:r w:rsidR="003E6E51" w:rsidRPr="007C7A99">
              <w:rPr>
                <w:rStyle w:val="Emphasis"/>
              </w:rPr>
              <w:t>market benefit</w:t>
            </w:r>
            <w:r w:rsidR="003E6E51" w:rsidRPr="00BF06A1">
              <w:t xml:space="preserve"> (italicised) has the meaning set out in </w:t>
            </w:r>
            <w:r w:rsidR="00C648DE" w:rsidRPr="00C648DE">
              <w:t xml:space="preserve">paragraph 4 </w:t>
            </w:r>
            <w:r w:rsidR="003E6E51" w:rsidRPr="00BF06A1">
              <w:t xml:space="preserve">the </w:t>
            </w:r>
            <w:r w:rsidR="00C72361">
              <w:t>RIT–T</w:t>
            </w:r>
            <w:r w:rsidR="003E6E51" w:rsidRPr="00BF06A1">
              <w:t>.</w:t>
            </w:r>
          </w:p>
        </w:tc>
      </w:tr>
      <w:tr w:rsidR="003E6E51" w:rsidRPr="00BF06A1" w14:paraId="54385F37"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426C0F6A" w14:textId="77777777" w:rsidR="003E6E51" w:rsidRPr="00BF06A1" w:rsidRDefault="003E6E51">
            <w:r w:rsidRPr="00BF06A1">
              <w:t>modelled project</w:t>
            </w:r>
          </w:p>
        </w:tc>
        <w:tc>
          <w:tcPr>
            <w:tcW w:w="3561" w:type="pct"/>
            <w:noWrap/>
          </w:tcPr>
          <w:p w14:paraId="46981A5E" w14:textId="3F4818FB" w:rsidR="003E6E51" w:rsidRPr="00BF06A1" w:rsidRDefault="003E6E51" w:rsidP="00AD3675">
            <w:r w:rsidRPr="00BF06A1">
              <w:t>has the meaning set out in</w:t>
            </w:r>
            <w:r w:rsidR="00C648DE">
              <w:t xml:space="preserve"> paragraph 20</w:t>
            </w:r>
            <w:r w:rsidR="00C648DE" w:rsidRPr="00C648DE">
              <w:t xml:space="preserve"> of</w:t>
            </w:r>
            <w:r w:rsidRPr="00BF06A1">
              <w:t xml:space="preserve"> the </w:t>
            </w:r>
            <w:r w:rsidR="00C72361">
              <w:t>RIT–T</w:t>
            </w:r>
            <w:r w:rsidR="0043232B">
              <w:t xml:space="preserve">, where this is 'a hypothetical project derived from market development modelling in the presence of absence (as applicable) of the relevant </w:t>
            </w:r>
            <w:r w:rsidR="0043232B" w:rsidRPr="007C7A99">
              <w:rPr>
                <w:rStyle w:val="Emphasis"/>
              </w:rPr>
              <w:t>credible option</w:t>
            </w:r>
            <w:r w:rsidR="0043232B">
              <w:t xml:space="preserve"> or </w:t>
            </w:r>
            <w:r w:rsidR="0043232B" w:rsidRPr="007C7A99">
              <w:rPr>
                <w:rStyle w:val="Emphasis"/>
              </w:rPr>
              <w:t>base case</w:t>
            </w:r>
            <w:r w:rsidR="0043232B">
              <w:t>'.</w:t>
            </w:r>
          </w:p>
        </w:tc>
      </w:tr>
      <w:tr w:rsidR="003E6E51" w:rsidRPr="00BF06A1" w14:paraId="2D54360A" w14:textId="77777777" w:rsidTr="007C7A99">
        <w:tc>
          <w:tcPr>
            <w:tcW w:w="1439" w:type="pct"/>
            <w:noWrap/>
          </w:tcPr>
          <w:p w14:paraId="11A99D5F" w14:textId="5A32CBA3" w:rsidR="003E6E51" w:rsidRPr="00BF06A1" w:rsidRDefault="00C648DE">
            <w:r>
              <w:t>National Electricity Rules</w:t>
            </w:r>
          </w:p>
        </w:tc>
        <w:tc>
          <w:tcPr>
            <w:tcW w:w="3561" w:type="pct"/>
            <w:noWrap/>
          </w:tcPr>
          <w:p w14:paraId="3306F791" w14:textId="77777777" w:rsidR="003E6E51" w:rsidRPr="00BF06A1" w:rsidRDefault="003E6E51" w:rsidP="00BF06A1">
            <w:r w:rsidRPr="00BF06A1">
              <w:t>the rules as defined in the National Electricity Law.</w:t>
            </w:r>
          </w:p>
        </w:tc>
      </w:tr>
      <w:tr w:rsidR="00C648DE" w:rsidRPr="00BF06A1" w14:paraId="1E18A74D"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7AE6A9AD" w14:textId="19CD9AC3" w:rsidR="00C648DE" w:rsidRPr="00BF06A1" w:rsidRDefault="008E6628">
            <w:r>
              <w:t>n</w:t>
            </w:r>
            <w:r w:rsidR="00C648DE">
              <w:t>et economic benefit</w:t>
            </w:r>
          </w:p>
        </w:tc>
        <w:tc>
          <w:tcPr>
            <w:tcW w:w="3561" w:type="pct"/>
            <w:noWrap/>
          </w:tcPr>
          <w:p w14:paraId="7E0843A9" w14:textId="4BF32D86" w:rsidR="00C648DE" w:rsidRPr="00BF06A1" w:rsidRDefault="00C648DE" w:rsidP="00BF06A1">
            <w:r w:rsidRPr="00BF06A1">
              <w:t>has the meaning set out in</w:t>
            </w:r>
            <w:r w:rsidRPr="00C648DE">
              <w:t xml:space="preserve"> paragraph</w:t>
            </w:r>
            <w:r>
              <w:t xml:space="preserve"> 1</w:t>
            </w:r>
            <w:r w:rsidRPr="00C648DE">
              <w:t xml:space="preserve"> of the </w:t>
            </w:r>
            <w:r w:rsidR="00C72361">
              <w:t>RIT–T</w:t>
            </w:r>
            <w:r>
              <w:t>. That is '</w:t>
            </w:r>
            <w:r w:rsidRPr="007C7A99">
              <w:rPr>
                <w:rStyle w:val="Emphasis"/>
              </w:rPr>
              <w:t xml:space="preserve">net economic benefit </w:t>
            </w:r>
            <w:r>
              <w:t xml:space="preserve">equals the </w:t>
            </w:r>
            <w:r w:rsidRPr="007C7A99">
              <w:rPr>
                <w:rStyle w:val="Emphasis"/>
              </w:rPr>
              <w:t>market benefit</w:t>
            </w:r>
            <w:r>
              <w:t xml:space="preserve"> less </w:t>
            </w:r>
            <w:r w:rsidRPr="007C7A99">
              <w:rPr>
                <w:rStyle w:val="Emphasis"/>
              </w:rPr>
              <w:t>costs</w:t>
            </w:r>
            <w:r>
              <w:t>'</w:t>
            </w:r>
          </w:p>
        </w:tc>
      </w:tr>
      <w:tr w:rsidR="003E6E51" w:rsidRPr="00BF06A1" w14:paraId="6F63643C" w14:textId="77777777" w:rsidTr="007C7A99">
        <w:tc>
          <w:tcPr>
            <w:tcW w:w="1439" w:type="pct"/>
            <w:noWrap/>
          </w:tcPr>
          <w:p w14:paraId="12A9F899" w14:textId="77777777" w:rsidR="003E6E51" w:rsidRPr="00BF06A1" w:rsidRDefault="003E6E51">
            <w:r w:rsidRPr="00BF06A1">
              <w:t>reasonable scenarios</w:t>
            </w:r>
          </w:p>
        </w:tc>
        <w:tc>
          <w:tcPr>
            <w:tcW w:w="3561" w:type="pct"/>
            <w:noWrap/>
          </w:tcPr>
          <w:p w14:paraId="1DB2CCB1" w14:textId="4B264D70" w:rsidR="003E6E51" w:rsidRPr="00BF06A1" w:rsidRDefault="003E6E51" w:rsidP="00BF06A1">
            <w:r w:rsidRPr="00BF06A1">
              <w:t>has the meaning set out in</w:t>
            </w:r>
            <w:r w:rsidR="00C648DE">
              <w:t xml:space="preserve"> paragraph 15</w:t>
            </w:r>
            <w:r w:rsidR="00C648DE" w:rsidRPr="00C648DE">
              <w:t xml:space="preserve"> of</w:t>
            </w:r>
            <w:r w:rsidRPr="00BF06A1">
              <w:t xml:space="preserve"> the </w:t>
            </w:r>
            <w:r w:rsidR="00C72361">
              <w:t>RIT–T</w:t>
            </w:r>
            <w:r w:rsidRPr="00BF06A1">
              <w:t>.</w:t>
            </w:r>
          </w:p>
        </w:tc>
      </w:tr>
      <w:tr w:rsidR="003E6E51" w:rsidRPr="00BF06A1" w14:paraId="21B1B77E"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53094C01" w14:textId="1775A0C6" w:rsidR="003E6E51" w:rsidRPr="00BF06A1" w:rsidRDefault="00C72361">
            <w:r>
              <w:t>RIT–T</w:t>
            </w:r>
          </w:p>
        </w:tc>
        <w:tc>
          <w:tcPr>
            <w:tcW w:w="3561" w:type="pct"/>
            <w:noWrap/>
          </w:tcPr>
          <w:p w14:paraId="26B5A618" w14:textId="69BB14BD" w:rsidR="003E6E51" w:rsidRPr="00BF06A1" w:rsidRDefault="003E6E51" w:rsidP="00BF06A1">
            <w:r w:rsidRPr="00BF06A1">
              <w:t xml:space="preserve">the regulatory investment test for transmission defined in the </w:t>
            </w:r>
            <w:r w:rsidR="00E753EC">
              <w:t>NER</w:t>
            </w:r>
            <w:r w:rsidRPr="00BF06A1">
              <w:t>.</w:t>
            </w:r>
          </w:p>
        </w:tc>
      </w:tr>
      <w:tr w:rsidR="00253372" w:rsidRPr="00BF06A1" w14:paraId="0D585200" w14:textId="77777777" w:rsidTr="007C7A99">
        <w:tc>
          <w:tcPr>
            <w:tcW w:w="1439" w:type="pct"/>
            <w:noWrap/>
          </w:tcPr>
          <w:p w14:paraId="5042BDDB" w14:textId="11ACF259" w:rsidR="00253372" w:rsidRPr="00973A2F" w:rsidRDefault="008E6628">
            <w:r>
              <w:lastRenderedPageBreak/>
              <w:t>r</w:t>
            </w:r>
            <w:r w:rsidR="00253372" w:rsidRPr="00A01256">
              <w:t>egistered participant</w:t>
            </w:r>
          </w:p>
        </w:tc>
        <w:tc>
          <w:tcPr>
            <w:tcW w:w="3561" w:type="pct"/>
            <w:noWrap/>
          </w:tcPr>
          <w:p w14:paraId="2B7A493C" w14:textId="1B860989" w:rsidR="00253372" w:rsidRPr="00A01256" w:rsidRDefault="008E6628" w:rsidP="00A01256">
            <w:pPr>
              <w:rPr>
                <w:b/>
                <w:bCs/>
              </w:rPr>
            </w:pPr>
            <w:r>
              <w:t>has the meaning in chapter 10 of the NER. That is, a</w:t>
            </w:r>
            <w:r w:rsidR="000F35DA">
              <w:t xml:space="preserve"> person </w:t>
            </w:r>
            <w:r w:rsidR="00253372" w:rsidRPr="00071F4B">
              <w:t xml:space="preserve">who is registered by </w:t>
            </w:r>
            <w:r w:rsidR="00253372" w:rsidRPr="001E091A">
              <w:rPr>
                <w:rStyle w:val="Emphasis"/>
              </w:rPr>
              <w:t>AEMO</w:t>
            </w:r>
            <w:r w:rsidR="00253372" w:rsidRPr="00071F4B">
              <w:t xml:space="preserve"> in any one or more of the categories listed in clauses 2.2 to 2.7 (in the case of a person who is registered by </w:t>
            </w:r>
            <w:r w:rsidR="00253372" w:rsidRPr="001E091A">
              <w:rPr>
                <w:rStyle w:val="Emphasis"/>
              </w:rPr>
              <w:t>AEMO</w:t>
            </w:r>
            <w:r w:rsidR="00253372" w:rsidRPr="00071F4B">
              <w:t xml:space="preserve"> as a </w:t>
            </w:r>
            <w:r w:rsidR="00253372" w:rsidRPr="001E091A">
              <w:rPr>
                <w:rStyle w:val="Emphasis"/>
              </w:rPr>
              <w:t>Trader</w:t>
            </w:r>
            <w:r w:rsidR="00253372" w:rsidRPr="00071F4B">
              <w:t xml:space="preserve">, such a person is only a </w:t>
            </w:r>
            <w:r w:rsidR="00253372" w:rsidRPr="001E091A">
              <w:rPr>
                <w:rStyle w:val="Emphasis"/>
              </w:rPr>
              <w:t>Registered Participant</w:t>
            </w:r>
            <w:r w:rsidR="00253372" w:rsidRPr="00071F4B">
              <w:t xml:space="preserve"> for the purposes referred to in clause 2.5A). However, as set out in clause 8.2.1(a1), for the purposes of some provisions of clause 8.2 only, </w:t>
            </w:r>
            <w:r w:rsidR="00253372" w:rsidRPr="001E091A">
              <w:rPr>
                <w:rStyle w:val="Emphasis"/>
              </w:rPr>
              <w:t>AEMO</w:t>
            </w:r>
            <w:r w:rsidR="00253372" w:rsidRPr="00071F4B">
              <w:t xml:space="preserve"> and </w:t>
            </w:r>
            <w:r w:rsidR="00253372" w:rsidRPr="001E091A">
              <w:rPr>
                <w:rStyle w:val="Emphasis"/>
              </w:rPr>
              <w:t>Connection Applicants</w:t>
            </w:r>
            <w:r w:rsidR="00253372" w:rsidRPr="00071F4B">
              <w:t xml:space="preserve"> who are not otherwise Registered Participants are also deemed to be </w:t>
            </w:r>
            <w:r w:rsidR="00253372" w:rsidRPr="001E091A">
              <w:rPr>
                <w:rStyle w:val="Emphasis"/>
              </w:rPr>
              <w:t>Registered Participants.</w:t>
            </w:r>
          </w:p>
        </w:tc>
      </w:tr>
      <w:tr w:rsidR="00CE151B" w:rsidRPr="00BF06A1" w14:paraId="39DE6AF8" w14:textId="77777777" w:rsidTr="007C7A99">
        <w:trPr>
          <w:cnfStyle w:val="000000010000" w:firstRow="0" w:lastRow="0" w:firstColumn="0" w:lastColumn="0" w:oddVBand="0" w:evenVBand="0" w:oddHBand="0" w:evenHBand="1" w:firstRowFirstColumn="0" w:firstRowLastColumn="0" w:lastRowFirstColumn="0" w:lastRowLastColumn="0"/>
        </w:trPr>
        <w:tc>
          <w:tcPr>
            <w:tcW w:w="1439" w:type="pct"/>
            <w:noWrap/>
          </w:tcPr>
          <w:p w14:paraId="55E5E88A" w14:textId="6A3F175F" w:rsidR="00CE151B" w:rsidRPr="00CE151B" w:rsidRDefault="00CE151B" w:rsidP="00CE151B">
            <w:r>
              <w:t>r</w:t>
            </w:r>
            <w:r w:rsidRPr="00CE151B">
              <w:t>enewable energy zone</w:t>
            </w:r>
          </w:p>
        </w:tc>
        <w:tc>
          <w:tcPr>
            <w:tcW w:w="3561" w:type="pct"/>
            <w:noWrap/>
          </w:tcPr>
          <w:p w14:paraId="533FEB8B" w14:textId="5FA685B5" w:rsidR="00CE151B" w:rsidRPr="00CE151B" w:rsidRDefault="00CE151B" w:rsidP="00CE151B">
            <w:pPr>
              <w:pStyle w:val="Tabletext"/>
            </w:pPr>
            <w:r>
              <w:t>e</w:t>
            </w:r>
            <w:r w:rsidRPr="00CE151B">
              <w:t>ither the definition:</w:t>
            </w:r>
          </w:p>
          <w:p w14:paraId="563C04CB" w14:textId="77777777" w:rsidR="00CE151B" w:rsidRPr="00CE151B" w:rsidRDefault="00CE151B" w:rsidP="00CE151B">
            <w:pPr>
              <w:pStyle w:val="Bulletpoint"/>
            </w:pPr>
            <w:r w:rsidRPr="00CE151B">
              <w:t>In the NER, if the NER provides a definition.</w:t>
            </w:r>
          </w:p>
          <w:p w14:paraId="48A012EB" w14:textId="77777777" w:rsidR="00CE151B" w:rsidRPr="00CE151B" w:rsidRDefault="00CE151B" w:rsidP="00CE151B">
            <w:pPr>
              <w:pStyle w:val="Bulletpoint"/>
            </w:pPr>
            <w:r w:rsidRPr="00CE151B">
              <w:t>In the AEMC's coordination of generation and transmission investment review, if the AEMC provides a definition in this review but has not defined it in the NER.</w:t>
            </w:r>
          </w:p>
          <w:p w14:paraId="7016E865" w14:textId="7B7B6A0B" w:rsidR="00CE151B" w:rsidRPr="00CE151B" w:rsidRDefault="00CE151B" w:rsidP="00CE151B">
            <w:pPr>
              <w:pStyle w:val="Bulletpoint"/>
            </w:pPr>
            <w:r w:rsidRPr="00CE151B">
              <w:t>AEMO uses in connection with the ISP, if neither of the above apply.</w:t>
            </w:r>
          </w:p>
        </w:tc>
      </w:tr>
      <w:tr w:rsidR="003E6E51" w:rsidRPr="00BF06A1" w14:paraId="37E0CDDC" w14:textId="77777777" w:rsidTr="007C7A99">
        <w:tc>
          <w:tcPr>
            <w:tcW w:w="1439" w:type="pct"/>
            <w:noWrap/>
          </w:tcPr>
          <w:p w14:paraId="39D92F45" w14:textId="77777777" w:rsidR="003E6E51" w:rsidRPr="00BF06A1" w:rsidRDefault="003E6E51" w:rsidP="00BF06A1">
            <w:r w:rsidRPr="00BF06A1">
              <w:t>state of the world</w:t>
            </w:r>
          </w:p>
        </w:tc>
        <w:tc>
          <w:tcPr>
            <w:tcW w:w="3561" w:type="pct"/>
            <w:noWrap/>
          </w:tcPr>
          <w:p w14:paraId="5BF74361" w14:textId="16A592AA" w:rsidR="003E6E51" w:rsidRPr="00BF06A1" w:rsidRDefault="003E6E51" w:rsidP="00BF06A1">
            <w:r w:rsidRPr="00BF06A1">
              <w:t>has the meaning set out in</w:t>
            </w:r>
            <w:r w:rsidR="00C648DE">
              <w:t xml:space="preserve"> paragraph</w:t>
            </w:r>
            <w:r w:rsidR="0043232B">
              <w:t xml:space="preserve"> 17</w:t>
            </w:r>
            <w:r w:rsidR="00C648DE" w:rsidRPr="00C648DE">
              <w:t xml:space="preserve"> of</w:t>
            </w:r>
            <w:r w:rsidRPr="00BF06A1">
              <w:t xml:space="preserve"> the </w:t>
            </w:r>
            <w:r w:rsidR="00C72361">
              <w:t>RIT–T</w:t>
            </w:r>
            <w:r w:rsidRPr="00BF06A1">
              <w:t>.</w:t>
            </w:r>
          </w:p>
        </w:tc>
      </w:tr>
      <w:bookmarkEnd w:id="1"/>
    </w:tbl>
    <w:p w14:paraId="464640CC" w14:textId="77777777" w:rsidR="00185CB9" w:rsidRDefault="00185CB9" w:rsidP="00185CB9"/>
    <w:sectPr w:rsidR="00185CB9" w:rsidSect="002C3AFE">
      <w:pgSz w:w="11906" w:h="16838"/>
      <w:pgMar w:top="1440" w:right="1440" w:bottom="1440" w:left="1440" w:header="708" w:footer="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C284D" w14:textId="77777777" w:rsidR="00FD49CB" w:rsidRDefault="00FD49CB" w:rsidP="004B4412">
      <w:pPr>
        <w:spacing w:before="0"/>
      </w:pPr>
      <w:r>
        <w:separator/>
      </w:r>
    </w:p>
    <w:p w14:paraId="5762D721" w14:textId="77777777" w:rsidR="00FD49CB" w:rsidRDefault="00FD49CB"/>
    <w:p w14:paraId="05E3FFEF" w14:textId="77777777" w:rsidR="00FD49CB" w:rsidRDefault="00FD49CB"/>
  </w:endnote>
  <w:endnote w:type="continuationSeparator" w:id="0">
    <w:p w14:paraId="617FDEB3" w14:textId="77777777" w:rsidR="00FD49CB" w:rsidRDefault="00FD49CB" w:rsidP="004B4412">
      <w:pPr>
        <w:spacing w:before="0"/>
      </w:pPr>
      <w:r>
        <w:continuationSeparator/>
      </w:r>
    </w:p>
    <w:p w14:paraId="018F51AC" w14:textId="77777777" w:rsidR="00FD49CB" w:rsidRDefault="00FD49CB"/>
    <w:p w14:paraId="723CE263" w14:textId="77777777" w:rsidR="00FD49CB" w:rsidRDefault="00FD4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30CD3" w14:textId="2C71690E" w:rsidR="00831733" w:rsidRPr="007A4D1F" w:rsidRDefault="00831733" w:rsidP="007C7A99">
    <w:pPr>
      <w:pStyle w:val="Footer"/>
      <w:rPr>
        <w:rFonts w:eastAsia="Arial" w:cs="Times New Roman"/>
      </w:rPr>
    </w:pPr>
    <w:r>
      <w:t>A</w:t>
    </w:r>
    <w:r w:rsidRPr="004C47CB">
      <w:t>pplication guidelines</w:t>
    </w:r>
    <w:r w:rsidRPr="004C47CB" w:rsidDel="009A6FC4">
      <w:t xml:space="preserve"> </w:t>
    </w:r>
    <w:r w:rsidRPr="009A6FC4">
      <w:t xml:space="preserve">| </w:t>
    </w:r>
    <w:r w:rsidRPr="00FE1139">
      <w:t xml:space="preserve">Regulatory investment test for </w:t>
    </w:r>
    <w:r>
      <w:t>transmission</w:t>
    </w:r>
    <w:r w:rsidRPr="007A4D1F">
      <w:rPr>
        <w:rFonts w:eastAsia="Arial" w:cs="Times New Roman"/>
      </w:rPr>
      <w:tab/>
    </w:r>
    <w:r w:rsidRPr="007A4D1F">
      <w:rPr>
        <w:rFonts w:eastAsia="Arial" w:cs="Times New Roman"/>
      </w:rPr>
      <w:tab/>
    </w:r>
    <w:r w:rsidRPr="007A4D1F">
      <w:rPr>
        <w:rFonts w:eastAsia="Arial" w:cs="Times New Roman"/>
      </w:rP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5D2FBC">
      <w:rPr>
        <w:rFonts w:eastAsia="Arial" w:cs="Times New Roman"/>
        <w:noProof/>
      </w:rPr>
      <w:t>v</w:t>
    </w:r>
    <w:r w:rsidRPr="007A4D1F">
      <w:rPr>
        <w:rFonts w:eastAsia="Arial" w:cs="Times New Roman"/>
        <w:noProof/>
      </w:rPr>
      <w:fldChar w:fldCharType="end"/>
    </w:r>
    <w:r w:rsidRPr="007A4D1F">
      <w:rPr>
        <w:rFonts w:eastAsia="Arial" w:cs="Times New Roman"/>
      </w:rPr>
      <w:tab/>
    </w:r>
  </w:p>
  <w:p w14:paraId="5C1FC461" w14:textId="77777777" w:rsidR="00831733" w:rsidRDefault="00831733" w:rsidP="00A60023">
    <w:pPr>
      <w:pStyle w:val="Footer"/>
      <w:tabs>
        <w:tab w:val="clear" w:pos="4513"/>
        <w:tab w:val="clear" w:pos="9026"/>
        <w:tab w:val="left" w:pos="85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7B50" w14:textId="77777777" w:rsidR="00831733" w:rsidRPr="00A91A9E" w:rsidRDefault="00831733" w:rsidP="003F2E15">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47917677" w14:textId="77777777" w:rsidR="00831733" w:rsidRDefault="00831733"/>
  <w:p w14:paraId="327A9B3B" w14:textId="77777777" w:rsidR="00831733" w:rsidRDefault="008317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DC757" w14:textId="21CBDB16" w:rsidR="00831733" w:rsidRDefault="00831733" w:rsidP="00CC7F1D">
    <w:pPr>
      <w:pStyle w:val="Footer"/>
      <w:tabs>
        <w:tab w:val="clear" w:pos="9026"/>
        <w:tab w:val="right" w:pos="8505"/>
      </w:tabs>
    </w:pPr>
    <w:r>
      <w:t>A</w:t>
    </w:r>
    <w:r w:rsidRPr="009A6FC4">
      <w:t>pplication guidelines</w:t>
    </w:r>
    <w:r w:rsidRPr="00667185" w:rsidDel="009A6FC4">
      <w:t xml:space="preserve"> </w:t>
    </w:r>
    <w:r>
      <w:t>|</w:t>
    </w:r>
    <w:r w:rsidRPr="009A6FC4">
      <w:t>Regulatory investment test for transmission</w:t>
    </w:r>
    <w:r>
      <w:tab/>
    </w:r>
    <w:r>
      <w:fldChar w:fldCharType="begin"/>
    </w:r>
    <w:r>
      <w:instrText xml:space="preserve"> PAGE   \* MERGEFORMAT </w:instrText>
    </w:r>
    <w:r>
      <w:fldChar w:fldCharType="separate"/>
    </w:r>
    <w:r w:rsidR="005D2FBC">
      <w:rPr>
        <w:noProof/>
      </w:rPr>
      <w:t>21</w:t>
    </w:r>
    <w:r>
      <w:rPr>
        <w:noProof/>
      </w:rPr>
      <w:fldChar w:fldCharType="end"/>
    </w:r>
  </w:p>
  <w:p w14:paraId="1DF54347" w14:textId="77777777" w:rsidR="00831733" w:rsidRDefault="00831733"/>
  <w:p w14:paraId="6522B935" w14:textId="77777777" w:rsidR="00831733" w:rsidRDefault="008317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B617" w14:textId="48E19F3C" w:rsidR="00831733" w:rsidRDefault="00831733" w:rsidP="00CC7F1D">
    <w:pPr>
      <w:pStyle w:val="Footer"/>
      <w:tabs>
        <w:tab w:val="clear" w:pos="9026"/>
        <w:tab w:val="right" w:pos="8505"/>
      </w:tabs>
    </w:pPr>
    <w:r w:rsidRPr="009A6FC4">
      <w:t>Draft| Regulatory investment test for transmission application guidelines</w:t>
    </w:r>
    <w:r>
      <w:tab/>
    </w:r>
    <w:r>
      <w:fldChar w:fldCharType="begin"/>
    </w:r>
    <w:r>
      <w:instrText xml:space="preserve"> PAGE   \* MERGEFORMAT </w:instrText>
    </w:r>
    <w:r>
      <w:fldChar w:fldCharType="separate"/>
    </w:r>
    <w:r w:rsidR="005D2FBC">
      <w:rPr>
        <w:noProof/>
      </w:rPr>
      <w:t>6</w:t>
    </w:r>
    <w:r>
      <w:fldChar w:fldCharType="end"/>
    </w:r>
  </w:p>
  <w:p w14:paraId="2865488E" w14:textId="77777777" w:rsidR="00831733" w:rsidRDefault="00831733">
    <w:pPr>
      <w:pStyle w:val="Footer"/>
    </w:pPr>
  </w:p>
  <w:p w14:paraId="509D3A4A" w14:textId="77777777" w:rsidR="00831733" w:rsidRDefault="00831733"/>
  <w:p w14:paraId="3AD20665" w14:textId="77777777" w:rsidR="00831733" w:rsidRDefault="008317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ED33" w14:textId="77777777" w:rsidR="00FD49CB" w:rsidRDefault="00FD49CB" w:rsidP="00182906">
      <w:pPr>
        <w:spacing w:before="0"/>
      </w:pPr>
      <w:r>
        <w:separator/>
      </w:r>
    </w:p>
  </w:footnote>
  <w:footnote w:type="continuationSeparator" w:id="0">
    <w:p w14:paraId="56DA498B" w14:textId="77777777" w:rsidR="00FD49CB" w:rsidRDefault="00FD49CB" w:rsidP="00182906">
      <w:pPr>
        <w:spacing w:before="0"/>
      </w:pPr>
      <w:r>
        <w:continuationSeparator/>
      </w:r>
    </w:p>
  </w:footnote>
  <w:footnote w:type="continuationNotice" w:id="1">
    <w:p w14:paraId="49C515A2" w14:textId="77777777" w:rsidR="00FD49CB" w:rsidRDefault="00FD49CB">
      <w:pPr>
        <w:spacing w:before="0" w:line="240" w:lineRule="auto"/>
      </w:pPr>
    </w:p>
  </w:footnote>
  <w:footnote w:id="2">
    <w:p w14:paraId="06E5E660" w14:textId="58A2B022" w:rsidR="00831733" w:rsidRDefault="00831733">
      <w:pPr>
        <w:pStyle w:val="FootnoteText"/>
      </w:pPr>
      <w:r>
        <w:rPr>
          <w:rStyle w:val="FootnoteReference"/>
        </w:rPr>
        <w:footnoteRef/>
      </w:r>
      <w:r>
        <w:t xml:space="preserve"> </w:t>
      </w:r>
      <w:r>
        <w:tab/>
        <w:t>NER clauses 5.15.2, 5.16.2</w:t>
      </w:r>
      <w:r>
        <w:rPr>
          <w:rFonts w:cs="Arial"/>
        </w:rPr>
        <w:t>‒</w:t>
      </w:r>
      <w:r>
        <w:t>5.</w:t>
      </w:r>
    </w:p>
  </w:footnote>
  <w:footnote w:id="3">
    <w:p w14:paraId="1DDEA7F1" w14:textId="5F7075BA" w:rsidR="00831733" w:rsidRDefault="00831733">
      <w:pPr>
        <w:pStyle w:val="FootnoteText"/>
      </w:pPr>
      <w:r>
        <w:rPr>
          <w:rStyle w:val="FootnoteReference"/>
        </w:rPr>
        <w:footnoteRef/>
      </w:r>
      <w:r>
        <w:t xml:space="preserve"> </w:t>
      </w:r>
      <w:r>
        <w:tab/>
        <w:t>This is for the purposes of NER clause 5.15.2(b)(7).</w:t>
      </w:r>
    </w:p>
  </w:footnote>
  <w:footnote w:id="4">
    <w:p w14:paraId="1A7E2B27" w14:textId="6353B1E1" w:rsidR="00831733" w:rsidRDefault="00831733" w:rsidP="009A6FC4">
      <w:pPr>
        <w:pStyle w:val="FootnoteText"/>
      </w:pPr>
      <w:r>
        <w:rPr>
          <w:rStyle w:val="FootnoteReference"/>
        </w:rPr>
        <w:footnoteRef/>
      </w:r>
      <w:r>
        <w:t xml:space="preserve"> </w:t>
      </w:r>
      <w:r>
        <w:tab/>
        <w:t>NEL, Section 7.</w:t>
      </w:r>
    </w:p>
  </w:footnote>
  <w:footnote w:id="5">
    <w:p w14:paraId="754A2FD0" w14:textId="23E7FE84" w:rsidR="00831733" w:rsidRDefault="00831733">
      <w:pPr>
        <w:pStyle w:val="FootnoteText"/>
      </w:pPr>
      <w:r>
        <w:rPr>
          <w:rStyle w:val="FootnoteReference"/>
        </w:rPr>
        <w:footnoteRef/>
      </w:r>
      <w:r>
        <w:t xml:space="preserve"> </w:t>
      </w:r>
      <w:r>
        <w:tab/>
      </w:r>
      <w:r w:rsidRPr="0063381D">
        <w:t xml:space="preserve">Under clause </w:t>
      </w:r>
      <w:r>
        <w:t>5.15.3</w:t>
      </w:r>
      <w:r w:rsidRPr="0063381D">
        <w:t xml:space="preserve"> of the </w:t>
      </w:r>
      <w:r>
        <w:t>NER,</w:t>
      </w:r>
      <w:r w:rsidRPr="0063381D">
        <w:t xml:space="preserve"> </w:t>
      </w:r>
      <w:r>
        <w:t>we</w:t>
      </w:r>
      <w:r w:rsidRPr="0063381D">
        <w:t xml:space="preserve"> must review </w:t>
      </w:r>
      <w:r>
        <w:t>RIT–T</w:t>
      </w:r>
      <w:r w:rsidRPr="0063381D">
        <w:t xml:space="preserve"> cost thresholds every three years. </w:t>
      </w:r>
      <w:r>
        <w:t>We will publish d</w:t>
      </w:r>
      <w:r w:rsidRPr="0063381D">
        <w:t xml:space="preserve">etails regarding any review of the </w:t>
      </w:r>
      <w:r>
        <w:t>RIT–T</w:t>
      </w:r>
      <w:r w:rsidRPr="0063381D">
        <w:t xml:space="preserve"> thresholds (including any revisions to this threshold) </w:t>
      </w:r>
      <w:r>
        <w:t>on our</w:t>
      </w:r>
      <w:r w:rsidRPr="0063381D">
        <w:t xml:space="preserve"> website </w:t>
      </w:r>
      <w:hyperlink r:id="rId1" w:history="1">
        <w:r w:rsidRPr="002B465F">
          <w:rPr>
            <w:rStyle w:val="Hyperlink"/>
            <w:sz w:val="16"/>
          </w:rPr>
          <w:t>www.aer.gov.au</w:t>
        </w:r>
      </w:hyperlink>
      <w:r w:rsidRPr="0063381D">
        <w:t>.</w:t>
      </w:r>
      <w:r>
        <w:t xml:space="preserve"> This threshold was $6 million at the time of drafting and will remain $6 million from 1 January 2019.</w:t>
      </w:r>
    </w:p>
  </w:footnote>
  <w:footnote w:id="6">
    <w:p w14:paraId="3A1924B1" w14:textId="695835FD" w:rsidR="00831733" w:rsidRDefault="00831733">
      <w:pPr>
        <w:pStyle w:val="FootnoteText"/>
      </w:pPr>
      <w:r>
        <w:rPr>
          <w:rStyle w:val="FootnoteReference"/>
        </w:rPr>
        <w:footnoteRef/>
      </w:r>
      <w:r>
        <w:t xml:space="preserve"> </w:t>
      </w:r>
      <w:r>
        <w:tab/>
      </w:r>
      <w:r w:rsidRPr="0063381D">
        <w:t>For further details see</w:t>
      </w:r>
      <w:r>
        <w:t xml:space="preserve"> the previous</w:t>
      </w:r>
      <w:r w:rsidRPr="0063381D">
        <w:t xml:space="preserve"> footnote.</w:t>
      </w:r>
    </w:p>
  </w:footnote>
  <w:footnote w:id="7">
    <w:p w14:paraId="578476AF" w14:textId="77777777" w:rsidR="00831733" w:rsidRDefault="00831733">
      <w:pPr>
        <w:pStyle w:val="FootnoteText"/>
      </w:pPr>
      <w:r>
        <w:rPr>
          <w:rStyle w:val="FootnoteReference"/>
        </w:rPr>
        <w:footnoteRef/>
      </w:r>
      <w:r>
        <w:t xml:space="preserve"> </w:t>
      </w:r>
      <w:r>
        <w:tab/>
      </w:r>
      <w:r w:rsidRPr="00F310B3">
        <w:t>See clause 5.</w:t>
      </w:r>
      <w:r>
        <w:t>16.3</w:t>
      </w:r>
      <w:r w:rsidRPr="00F310B3">
        <w:t>(e) of the National Electricity Rules.</w:t>
      </w:r>
    </w:p>
  </w:footnote>
  <w:footnote w:id="8">
    <w:p w14:paraId="7594D2A3" w14:textId="03324881" w:rsidR="00831733" w:rsidRDefault="00831733" w:rsidP="00C06BAE">
      <w:pPr>
        <w:pStyle w:val="FootnoteText"/>
      </w:pPr>
      <w:r>
        <w:rPr>
          <w:rStyle w:val="FootnoteReference"/>
        </w:rPr>
        <w:footnoteRef/>
      </w:r>
      <w:r>
        <w:t xml:space="preserve"> </w:t>
      </w:r>
      <w:r>
        <w:tab/>
        <w:t xml:space="preserve">A draft version of the note is, and a final version will be available on our website under: </w:t>
      </w:r>
      <w:hyperlink r:id="rId2" w:history="1">
        <w:r w:rsidRPr="00B4492A">
          <w:rPr>
            <w:rStyle w:val="Hyperlink"/>
            <w:sz w:val="16"/>
          </w:rPr>
          <w:t>https://www.aer.gov.au/networks-pipelines/guidelines-schemes-models-reviews/industry-practice-application-note-for-asset-replacement-planning</w:t>
        </w:r>
      </w:hyperlink>
      <w:r>
        <w:t xml:space="preserve">. </w:t>
      </w:r>
    </w:p>
  </w:footnote>
  <w:footnote w:id="9">
    <w:p w14:paraId="0FC9F8E9" w14:textId="4834F257" w:rsidR="00831733" w:rsidRDefault="00831733">
      <w:pPr>
        <w:pStyle w:val="FootnoteText"/>
      </w:pPr>
      <w:r>
        <w:rPr>
          <w:rStyle w:val="FootnoteReference"/>
        </w:rPr>
        <w:footnoteRef/>
      </w:r>
      <w:r>
        <w:t xml:space="preserve"> </w:t>
      </w:r>
      <w:r>
        <w:tab/>
      </w:r>
      <w:r w:rsidRPr="00F310B3">
        <w:t xml:space="preserve">A funded augmentation is a transmission network augmentation for which a </w:t>
      </w:r>
      <w:r>
        <w:t xml:space="preserve">transmission business </w:t>
      </w:r>
      <w:r w:rsidRPr="00F310B3">
        <w:t xml:space="preserve">is not entitled to receive a charge under </w:t>
      </w:r>
      <w:r>
        <w:t>NER c</w:t>
      </w:r>
      <w:r w:rsidRPr="00F310B3">
        <w:t>hapte</w:t>
      </w:r>
      <w:r>
        <w:t>r 6A</w:t>
      </w:r>
      <w:r w:rsidRPr="00F310B3">
        <w:t>.</w:t>
      </w:r>
    </w:p>
  </w:footnote>
  <w:footnote w:id="10">
    <w:p w14:paraId="498C70E2" w14:textId="71CE1AAC" w:rsidR="00831733" w:rsidRDefault="00831733" w:rsidP="00865FBA">
      <w:pPr>
        <w:pStyle w:val="FootnoteText"/>
      </w:pPr>
      <w:r>
        <w:rPr>
          <w:rStyle w:val="FootnoteReference"/>
        </w:rPr>
        <w:footnoteRef/>
      </w:r>
      <w:r>
        <w:t xml:space="preserve"> </w:t>
      </w:r>
      <w:r>
        <w:tab/>
        <w:t>We determine c</w:t>
      </w:r>
      <w:r w:rsidRPr="00F310B3">
        <w:t>ontingent projects under</w:t>
      </w:r>
      <w:r>
        <w:t xml:space="preserve"> NER clause 6A.8.1(b) as part of a transmission</w:t>
      </w:r>
      <w:r w:rsidRPr="00F310B3">
        <w:t xml:space="preserve"> revenue determination.</w:t>
      </w:r>
    </w:p>
  </w:footnote>
  <w:footnote w:id="11">
    <w:p w14:paraId="36F7FF27" w14:textId="404A6430" w:rsidR="00831733" w:rsidRDefault="00831733" w:rsidP="00630554">
      <w:pPr>
        <w:pStyle w:val="FootnoteText"/>
      </w:pPr>
      <w:r>
        <w:rPr>
          <w:rStyle w:val="FootnoteReference"/>
        </w:rPr>
        <w:footnoteRef/>
      </w:r>
      <w:r>
        <w:t xml:space="preserve"> </w:t>
      </w:r>
      <w:r>
        <w:tab/>
        <w:t>NER c</w:t>
      </w:r>
      <w:r w:rsidRPr="0056007E">
        <w:t>lause 5.16.3(a)(2)</w:t>
      </w:r>
      <w:r>
        <w:t xml:space="preserve">. </w:t>
      </w:r>
      <w:r w:rsidRPr="00EF42A6">
        <w:t xml:space="preserve">The </w:t>
      </w:r>
      <w:r>
        <w:t>RIT</w:t>
      </w:r>
      <w:r>
        <w:rPr>
          <w:rFonts w:cs="Arial"/>
        </w:rPr>
        <w:t>–</w:t>
      </w:r>
      <w:r>
        <w:t>T cost threshold is currently</w:t>
      </w:r>
      <w:r w:rsidRPr="00EF42A6">
        <w:t xml:space="preserve"> $6 million</w:t>
      </w:r>
      <w:r>
        <w:t xml:space="preserve"> and will remain $6 million until at least end-2021. See AER, </w:t>
      </w:r>
      <w:r>
        <w:rPr>
          <w:rStyle w:val="Emphasis"/>
        </w:rPr>
        <w:t>Final determination: Cost thresholds review</w:t>
      </w:r>
      <w:r>
        <w:t>, November 2018.</w:t>
      </w:r>
    </w:p>
  </w:footnote>
  <w:footnote w:id="12">
    <w:p w14:paraId="026E72D5" w14:textId="1059BDE9" w:rsidR="00831733" w:rsidRDefault="00831733" w:rsidP="001C4395">
      <w:pPr>
        <w:pStyle w:val="FootnoteText"/>
      </w:pPr>
      <w:r>
        <w:rPr>
          <w:rStyle w:val="FootnoteReference"/>
        </w:rPr>
        <w:footnoteRef/>
      </w:r>
      <w:r>
        <w:t xml:space="preserve"> </w:t>
      </w:r>
      <w:r>
        <w:tab/>
        <w:t>See NER chapter 10 for a definition of 'applicable regulatory instruments'.</w:t>
      </w:r>
    </w:p>
  </w:footnote>
  <w:footnote w:id="13">
    <w:p w14:paraId="03F26F16" w14:textId="77777777" w:rsidR="00831733" w:rsidRDefault="00831733" w:rsidP="00760EB2">
      <w:pPr>
        <w:pStyle w:val="FootnoteText"/>
      </w:pPr>
      <w:r>
        <w:rPr>
          <w:rStyle w:val="FootnoteReference"/>
        </w:rPr>
        <w:footnoteRef/>
      </w:r>
      <w:r>
        <w:t xml:space="preserve"> </w:t>
      </w:r>
      <w:r>
        <w:tab/>
        <w:t>That is, the reports the RIT</w:t>
      </w:r>
      <w:r w:rsidRPr="00AB5A06">
        <w:t>–</w:t>
      </w:r>
      <w:r>
        <w:t>T proponent must publish under NER clause 5.16.4.</w:t>
      </w:r>
    </w:p>
  </w:footnote>
  <w:footnote w:id="14">
    <w:p w14:paraId="62863018" w14:textId="0C28512F" w:rsidR="00831733" w:rsidRDefault="00831733" w:rsidP="003F3031">
      <w:pPr>
        <w:pStyle w:val="FootnoteText"/>
      </w:pPr>
      <w:r>
        <w:rPr>
          <w:rStyle w:val="FootnoteReference"/>
        </w:rPr>
        <w:footnoteRef/>
      </w:r>
      <w:r>
        <w:t xml:space="preserve"> </w:t>
      </w:r>
      <w:r>
        <w:tab/>
        <w:t xml:space="preserve">A draft version of the note is, and a final version will be available before February 2019 on our website under: </w:t>
      </w:r>
      <w:hyperlink r:id="rId3" w:history="1">
        <w:r w:rsidRPr="00B4492A">
          <w:rPr>
            <w:rStyle w:val="Hyperlink"/>
            <w:sz w:val="16"/>
          </w:rPr>
          <w:t>https://www.aer.gov.au/networks-pipelines/guidelines-schemes-models-reviews/industry-practice-application-note-for-asset-replacement-planning</w:t>
        </w:r>
      </w:hyperlink>
      <w:r>
        <w:t xml:space="preserve">. </w:t>
      </w:r>
    </w:p>
  </w:footnote>
  <w:footnote w:id="15">
    <w:p w14:paraId="3AA9D8F1" w14:textId="77777777" w:rsidR="00831733" w:rsidRDefault="00831733" w:rsidP="00116FEB">
      <w:pPr>
        <w:pStyle w:val="FootnoteText"/>
      </w:pPr>
      <w:r>
        <w:rPr>
          <w:rStyle w:val="FootnoteReference"/>
        </w:rPr>
        <w:footnoteRef/>
      </w:r>
      <w:r>
        <w:t xml:space="preserve"> </w:t>
      </w:r>
      <w:r>
        <w:tab/>
        <w:t>There may be exceptions, such as when an identified need is for reliability corrective action.</w:t>
      </w:r>
    </w:p>
  </w:footnote>
  <w:footnote w:id="16">
    <w:p w14:paraId="686FAEC3" w14:textId="4F56EB77" w:rsidR="00831733" w:rsidRDefault="00831733">
      <w:pPr>
        <w:pStyle w:val="FootnoteText"/>
      </w:pPr>
      <w:r>
        <w:rPr>
          <w:rStyle w:val="FootnoteReference"/>
        </w:rPr>
        <w:footnoteRef/>
      </w:r>
      <w:r>
        <w:t xml:space="preserve"> </w:t>
      </w:r>
      <w:r>
        <w:tab/>
        <w:t>NER 5.10.2 defines reliability corrective action as a network business' investment in its network to meet '</w:t>
      </w:r>
      <w:r w:rsidRPr="00AE3754">
        <w:t xml:space="preserve">the service standards linked to the technical requirements of schedule 5.1 or in applicable </w:t>
      </w:r>
      <w:r w:rsidRPr="00AE3754">
        <w:rPr>
          <w:rStyle w:val="Emphasis"/>
        </w:rPr>
        <w:t>regulatory instruments</w:t>
      </w:r>
      <w:r>
        <w:t xml:space="preserve"> </w:t>
      </w:r>
      <w:r w:rsidRPr="00AE3754">
        <w:t xml:space="preserve">and which may consist of </w:t>
      </w:r>
      <w:r w:rsidRPr="00AE3754">
        <w:rPr>
          <w:rStyle w:val="Emphasis"/>
        </w:rPr>
        <w:t>network options</w:t>
      </w:r>
      <w:r w:rsidRPr="00AE3754">
        <w:t xml:space="preserve"> or </w:t>
      </w:r>
      <w:r w:rsidRPr="00AE3754">
        <w:rPr>
          <w:rStyle w:val="Emphasis"/>
        </w:rPr>
        <w:t>non-network options</w:t>
      </w:r>
      <w:r w:rsidRPr="00AE3754">
        <w:t>'</w:t>
      </w:r>
      <w:r>
        <w:t>.</w:t>
      </w:r>
    </w:p>
  </w:footnote>
  <w:footnote w:id="17">
    <w:p w14:paraId="49BF046E" w14:textId="00DB6948" w:rsidR="00831733" w:rsidRDefault="00831733">
      <w:pPr>
        <w:pStyle w:val="FootnoteText"/>
      </w:pPr>
      <w:r>
        <w:rPr>
          <w:rStyle w:val="FootnoteReference"/>
        </w:rPr>
        <w:footnoteRef/>
      </w:r>
      <w:r>
        <w:t xml:space="preserve"> 'Registered participant' is defined in NER chapter 10.</w:t>
      </w:r>
    </w:p>
  </w:footnote>
  <w:footnote w:id="18">
    <w:p w14:paraId="58F8AECD" w14:textId="404F48D4" w:rsidR="00831733" w:rsidRDefault="00831733" w:rsidP="005C360C">
      <w:pPr>
        <w:pStyle w:val="FootnoteText"/>
      </w:pPr>
      <w:r>
        <w:rPr>
          <w:rStyle w:val="FootnoteReference"/>
        </w:rPr>
        <w:footnoteRef/>
      </w:r>
      <w:r>
        <w:t xml:space="preserve"> </w:t>
      </w:r>
      <w:r>
        <w:tab/>
      </w:r>
      <w:hyperlink r:id="rId4" w:history="1">
        <w:r w:rsidRPr="00E7149A">
          <w:rPr>
            <w:rStyle w:val="Hyperlink"/>
            <w:sz w:val="16"/>
          </w:rPr>
          <w:t>https://www.aemo.com.au/Electricity/National-Electricity-Market-NEM/Planning-and-forecasting/Value-of-Customer-Reliability-review</w:t>
        </w:r>
      </w:hyperlink>
    </w:p>
  </w:footnote>
  <w:footnote w:id="19">
    <w:p w14:paraId="28403387" w14:textId="26CFBCA1" w:rsidR="00831733" w:rsidRPr="004140B4" w:rsidRDefault="00831733" w:rsidP="004140B4">
      <w:pPr>
        <w:pStyle w:val="FootnoteText"/>
      </w:pPr>
      <w:r>
        <w:rPr>
          <w:rStyle w:val="FootnoteReference"/>
        </w:rPr>
        <w:footnoteRef/>
      </w:r>
      <w:r>
        <w:t xml:space="preserve"> </w:t>
      </w:r>
      <w:r>
        <w:tab/>
        <w:t>NER cl. 8.12(a).</w:t>
      </w:r>
    </w:p>
  </w:footnote>
  <w:footnote w:id="20">
    <w:p w14:paraId="1D85A5E9" w14:textId="2E23F073" w:rsidR="00831733" w:rsidRDefault="00831733" w:rsidP="005C498C">
      <w:pPr>
        <w:pStyle w:val="FootnoteText"/>
      </w:pPr>
      <w:r>
        <w:rPr>
          <w:rStyle w:val="FootnoteReference"/>
        </w:rPr>
        <w:footnoteRef/>
      </w:r>
      <w:r>
        <w:t xml:space="preserve"> </w:t>
      </w:r>
      <w:r>
        <w:tab/>
        <w:t>NER, cl. 5.16.1(c)(8)(i).</w:t>
      </w:r>
    </w:p>
  </w:footnote>
  <w:footnote w:id="21">
    <w:p w14:paraId="3063E0C6" w14:textId="60EEB4C9" w:rsidR="00831733" w:rsidRDefault="00831733">
      <w:pPr>
        <w:pStyle w:val="FootnoteText"/>
      </w:pPr>
      <w:r>
        <w:rPr>
          <w:rStyle w:val="FootnoteReference"/>
        </w:rPr>
        <w:footnoteRef/>
      </w:r>
      <w:r>
        <w:t xml:space="preserve"> </w:t>
      </w:r>
      <w:r>
        <w:tab/>
        <w:t>See paragraphs 18</w:t>
      </w:r>
      <w:r>
        <w:rPr>
          <w:rFonts w:cs="Arial"/>
        </w:rPr>
        <w:t>–</w:t>
      </w:r>
      <w:r>
        <w:t>20 of the RIT</w:t>
      </w:r>
      <w:r>
        <w:rPr>
          <w:rFonts w:cs="Arial"/>
        </w:rPr>
        <w:t>–</w:t>
      </w:r>
      <w:r>
        <w:t>T for definitions of committed, anticipated and modelled projects.</w:t>
      </w:r>
    </w:p>
  </w:footnote>
  <w:footnote w:id="22">
    <w:p w14:paraId="0CE23C83" w14:textId="0ED05E46" w:rsidR="00831733" w:rsidRDefault="00831733" w:rsidP="006310D1">
      <w:pPr>
        <w:pStyle w:val="FootnoteText"/>
      </w:pPr>
      <w:r>
        <w:rPr>
          <w:rStyle w:val="FootnoteReference"/>
        </w:rPr>
        <w:footnoteRef/>
      </w:r>
      <w:r>
        <w:t xml:space="preserve"> </w:t>
      </w:r>
      <w:r>
        <w:tab/>
        <w:t>The NER 5.15.2(a) allows a credible option to comprise a group of options.</w:t>
      </w:r>
    </w:p>
  </w:footnote>
  <w:footnote w:id="23">
    <w:p w14:paraId="38E32104" w14:textId="63D69DC0" w:rsidR="00831733" w:rsidRDefault="00831733">
      <w:pPr>
        <w:pStyle w:val="FootnoteText"/>
      </w:pPr>
      <w:r>
        <w:rPr>
          <w:rStyle w:val="FootnoteReference"/>
        </w:rPr>
        <w:footnoteRef/>
      </w:r>
      <w:r>
        <w:t xml:space="preserve"> </w:t>
      </w:r>
      <w:r>
        <w:tab/>
        <w:t>Specifically, RIT–T paragraph (5)(i) provides</w:t>
      </w:r>
      <w:r w:rsidRPr="005D19DC">
        <w:t xml:space="preserve"> that market benefit includes the present value of </w:t>
      </w:r>
      <w:r>
        <w:t>'a</w:t>
      </w:r>
      <w:r w:rsidRPr="005D19DC">
        <w:t>ny additional option value (meaning any option value that has not already been included in other classes of market benefits) gained or foregone from implementing the credible option with respect to the likely future investment needs of the market</w:t>
      </w:r>
      <w:r>
        <w:t>'.</w:t>
      </w:r>
    </w:p>
  </w:footnote>
  <w:footnote w:id="24">
    <w:p w14:paraId="2531CB61" w14:textId="25F74032" w:rsidR="00831733" w:rsidRDefault="00831733">
      <w:pPr>
        <w:pStyle w:val="FootnoteText"/>
      </w:pPr>
      <w:r>
        <w:rPr>
          <w:rStyle w:val="FootnoteReference"/>
        </w:rPr>
        <w:footnoteRef/>
      </w:r>
      <w:r>
        <w:t xml:space="preserve"> </w:t>
      </w:r>
      <w:r>
        <w:tab/>
        <w:t xml:space="preserve">For clarity, by including </w:t>
      </w:r>
      <w:r w:rsidRPr="008D7748">
        <w:t xml:space="preserve">parties in their capacity as producers and/or transporters of electricity, </w:t>
      </w:r>
      <w:r>
        <w:t>this definition</w:t>
      </w:r>
      <w:r w:rsidRPr="008D7748">
        <w:t xml:space="preserve"> captures entities such as distributed energy resources suppliers and energy service companies, that may wish to support (and implicitly, discourage) particular credible options from which they benefit in a </w:t>
      </w:r>
      <w:r>
        <w:t>RIT–T</w:t>
      </w:r>
      <w:r w:rsidRPr="008D7748">
        <w:t>. Such an entity could provide this support directly as a proponent of a non-network option, or indirectly via subsidies to end-use consumers to encourage</w:t>
      </w:r>
      <w:r>
        <w:t xml:space="preserve"> take-up of non-network options.</w:t>
      </w:r>
    </w:p>
  </w:footnote>
  <w:footnote w:id="25">
    <w:p w14:paraId="7D18B294" w14:textId="77777777" w:rsidR="00831733" w:rsidRDefault="00831733" w:rsidP="004F497D">
      <w:pPr>
        <w:pStyle w:val="FootnoteText"/>
      </w:pPr>
      <w:r>
        <w:rPr>
          <w:rStyle w:val="FootnoteReference"/>
        </w:rPr>
        <w:footnoteRef/>
      </w:r>
      <w:r>
        <w:t xml:space="preserve"> </w:t>
      </w:r>
      <w:r>
        <w:tab/>
        <w:t xml:space="preserve">For these guidelines, see AER, </w:t>
      </w:r>
      <w:r w:rsidRPr="00713A24">
        <w:rPr>
          <w:rStyle w:val="Emphasis"/>
        </w:rPr>
        <w:t>Better Regulation, Consumer Engagement Guideline for Network Service Providers</w:t>
      </w:r>
      <w:r>
        <w:t>, 2013.</w:t>
      </w:r>
    </w:p>
  </w:footnote>
  <w:footnote w:id="26">
    <w:p w14:paraId="2D682D23" w14:textId="703F1FB0" w:rsidR="00831733" w:rsidRDefault="00831733">
      <w:pPr>
        <w:pStyle w:val="FootnoteText"/>
      </w:pPr>
      <w:r>
        <w:rPr>
          <w:rStyle w:val="FootnoteReference"/>
        </w:rPr>
        <w:footnoteRef/>
      </w:r>
      <w:r>
        <w:t xml:space="preserve"> </w:t>
      </w:r>
      <w:r>
        <w:tab/>
      </w:r>
      <w:r w:rsidRPr="005D4D79">
        <w:t xml:space="preserve">Registered participant and interested party are defined in chapter 10 of the </w:t>
      </w:r>
      <w:r>
        <w:t>NER</w:t>
      </w:r>
      <w:r w:rsidRPr="005D4D79">
        <w:t>.</w:t>
      </w:r>
    </w:p>
  </w:footnote>
  <w:footnote w:id="27">
    <w:p w14:paraId="6A5B5720" w14:textId="2B537536" w:rsidR="00831733" w:rsidRDefault="00831733">
      <w:pPr>
        <w:pStyle w:val="FootnoteText"/>
      </w:pPr>
      <w:r>
        <w:rPr>
          <w:rStyle w:val="FootnoteReference"/>
        </w:rPr>
        <w:footnoteRef/>
      </w:r>
      <w:r>
        <w:t xml:space="preserve"> </w:t>
      </w:r>
      <w:r>
        <w:tab/>
        <w:t>NER 5.16.4(g) states that the consultation period on the consultation paper must be no less than 12 weeks from when AEMO publishes the summary of the consultation report on its website.</w:t>
      </w:r>
    </w:p>
  </w:footnote>
  <w:footnote w:id="28">
    <w:p w14:paraId="10986EC9" w14:textId="77777777" w:rsidR="00831733" w:rsidRDefault="00831733">
      <w:pPr>
        <w:pStyle w:val="FootnoteText"/>
      </w:pPr>
      <w:r>
        <w:rPr>
          <w:rStyle w:val="FootnoteReference"/>
        </w:rPr>
        <w:footnoteRef/>
      </w:r>
      <w:r>
        <w:t xml:space="preserve"> </w:t>
      </w:r>
      <w:r>
        <w:tab/>
      </w:r>
      <w:r w:rsidRPr="005D4D79">
        <w:t>For further details see footnote 1.</w:t>
      </w:r>
    </w:p>
  </w:footnote>
  <w:footnote w:id="29">
    <w:p w14:paraId="42DECB0B" w14:textId="74CD206C" w:rsidR="00831733" w:rsidRDefault="00831733">
      <w:pPr>
        <w:pStyle w:val="FootnoteText"/>
      </w:pPr>
      <w:r>
        <w:rPr>
          <w:rStyle w:val="FootnoteReference"/>
        </w:rPr>
        <w:footnoteRef/>
      </w:r>
      <w:r>
        <w:t xml:space="preserve"> </w:t>
      </w:r>
      <w:r>
        <w:tab/>
      </w:r>
      <w:r w:rsidRPr="005D4D79">
        <w:t xml:space="preserve">Registered participant, interested party and AEMO are defined in chapter 10 of the </w:t>
      </w:r>
      <w:r>
        <w:t>NER.</w:t>
      </w:r>
    </w:p>
  </w:footnote>
  <w:footnote w:id="30">
    <w:p w14:paraId="516D0224" w14:textId="46FD0748" w:rsidR="00831733" w:rsidRDefault="00831733">
      <w:pPr>
        <w:pStyle w:val="FootnoteText"/>
      </w:pPr>
      <w:r>
        <w:rPr>
          <w:rStyle w:val="FootnoteReference"/>
        </w:rPr>
        <w:footnoteRef/>
      </w:r>
      <w:r>
        <w:t xml:space="preserve"> </w:t>
      </w:r>
      <w:r>
        <w:tab/>
        <w:t>See the definition of publish/publication in chapter 10 of the NER.</w:t>
      </w:r>
    </w:p>
  </w:footnote>
  <w:footnote w:id="31">
    <w:p w14:paraId="78203D69" w14:textId="3BB65703" w:rsidR="00831733" w:rsidRDefault="00831733">
      <w:pPr>
        <w:pStyle w:val="FootnoteText"/>
      </w:pPr>
      <w:r>
        <w:rPr>
          <w:rStyle w:val="FootnoteReference"/>
        </w:rPr>
        <w:footnoteRef/>
      </w:r>
      <w:r>
        <w:t xml:space="preserve"> </w:t>
      </w:r>
      <w:r>
        <w:tab/>
      </w:r>
      <w:r w:rsidRPr="00631B9B">
        <w:t>NER, cl. 5.16.4(z4)</w:t>
      </w:r>
      <w:r>
        <w:t>.</w:t>
      </w:r>
    </w:p>
  </w:footnote>
  <w:footnote w:id="32">
    <w:p w14:paraId="07E0CBE0" w14:textId="77777777" w:rsidR="00831733" w:rsidRDefault="00831733">
      <w:pPr>
        <w:pStyle w:val="FootnoteText"/>
      </w:pPr>
      <w:r>
        <w:rPr>
          <w:rStyle w:val="FootnoteReference"/>
        </w:rPr>
        <w:footnoteRef/>
      </w:r>
      <w:r>
        <w:t xml:space="preserve"> </w:t>
      </w:r>
      <w:r>
        <w:tab/>
      </w:r>
      <w:r w:rsidRPr="00631B9B">
        <w:t>NER, cl. 5.16.4(z5).</w:t>
      </w:r>
    </w:p>
  </w:footnote>
  <w:footnote w:id="33">
    <w:p w14:paraId="67D36DC5" w14:textId="77777777" w:rsidR="00831733" w:rsidRDefault="00831733" w:rsidP="007E4FA1">
      <w:pPr>
        <w:pStyle w:val="FootnoteText"/>
      </w:pPr>
      <w:r>
        <w:rPr>
          <w:rStyle w:val="FootnoteReference"/>
        </w:rPr>
        <w:footnoteRef/>
      </w:r>
      <w:r>
        <w:t xml:space="preserve"> </w:t>
      </w:r>
      <w:r>
        <w:tab/>
        <w:t>NER, cl. 5.16.4(z3-z5</w:t>
      </w:r>
      <w:r w:rsidRPr="00631B9B">
        <w:t>)</w:t>
      </w:r>
      <w:r>
        <w:t>.</w:t>
      </w:r>
    </w:p>
  </w:footnote>
  <w:footnote w:id="34">
    <w:p w14:paraId="0B3B7A8E" w14:textId="361B900E" w:rsidR="00831733" w:rsidRDefault="00831733">
      <w:pPr>
        <w:pStyle w:val="FootnoteText"/>
      </w:pPr>
      <w:r>
        <w:rPr>
          <w:rStyle w:val="FootnoteReference"/>
        </w:rPr>
        <w:footnoteRef/>
      </w:r>
      <w:r>
        <w:t xml:space="preserve"> </w:t>
      </w:r>
      <w:r>
        <w:tab/>
        <w:t xml:space="preserve">For definitions of these </w:t>
      </w:r>
      <w:r w:rsidRPr="00071F4B">
        <w:t>eligible dispute parties</w:t>
      </w:r>
      <w:r>
        <w:t>, see chapter 10 of the NER and/or the glossary in appendix B.</w:t>
      </w:r>
    </w:p>
  </w:footnote>
  <w:footnote w:id="35">
    <w:p w14:paraId="676791C0" w14:textId="2A2F2F42" w:rsidR="00831733" w:rsidRDefault="00831733">
      <w:pPr>
        <w:pStyle w:val="FootnoteText"/>
      </w:pPr>
      <w:r>
        <w:rPr>
          <w:rStyle w:val="FootnoteReference"/>
        </w:rPr>
        <w:footnoteRef/>
      </w:r>
      <w:r>
        <w:t xml:space="preserve"> </w:t>
      </w:r>
      <w:r>
        <w:tab/>
        <w:t>NER, cl.5.15.1.</w:t>
      </w:r>
    </w:p>
  </w:footnote>
  <w:footnote w:id="36">
    <w:p w14:paraId="55FA050C" w14:textId="77777777" w:rsidR="00831733" w:rsidRDefault="00831733">
      <w:pPr>
        <w:pStyle w:val="FootnoteText"/>
      </w:pPr>
      <w:r>
        <w:rPr>
          <w:rStyle w:val="FootnoteReference"/>
        </w:rPr>
        <w:footnoteRef/>
      </w:r>
      <w:r>
        <w:t xml:space="preserve"> </w:t>
      </w:r>
      <w:r>
        <w:tab/>
      </w:r>
      <w:r w:rsidRPr="00631B9B">
        <w:t>This register will be located at the AER’s website www.aer.gov.au.</w:t>
      </w:r>
    </w:p>
  </w:footnote>
  <w:footnote w:id="37">
    <w:p w14:paraId="699E0804" w14:textId="54114A6E" w:rsidR="00831733" w:rsidRDefault="00831733">
      <w:pPr>
        <w:pStyle w:val="FootnoteText"/>
      </w:pPr>
      <w:r>
        <w:rPr>
          <w:rStyle w:val="FootnoteReference"/>
        </w:rPr>
        <w:footnoteRef/>
      </w:r>
      <w:r>
        <w:t xml:space="preserve"> </w:t>
      </w:r>
      <w:r>
        <w:tab/>
        <w:t xml:space="preserve">AER, </w:t>
      </w:r>
      <w:r w:rsidRPr="00624869">
        <w:rPr>
          <w:rStyle w:val="Emphasis"/>
        </w:rPr>
        <w:t>ACCC and AER Information Policy: collection and disclosure of information</w:t>
      </w:r>
      <w:r>
        <w:t xml:space="preserve">, </w:t>
      </w:r>
      <w:hyperlink r:id="rId5" w:history="1">
        <w:r w:rsidRPr="00063FD5">
          <w:rPr>
            <w:rStyle w:val="Hyperlink"/>
            <w:sz w:val="16"/>
          </w:rPr>
          <w:t>https://www.aer.gov.au/node/6280</w:t>
        </w:r>
      </w:hyperlink>
      <w:r>
        <w:t>, accessed 25 June 2018.</w:t>
      </w:r>
    </w:p>
  </w:footnote>
  <w:footnote w:id="38">
    <w:p w14:paraId="5394C915" w14:textId="1293117B" w:rsidR="00831733" w:rsidRDefault="00831733">
      <w:pPr>
        <w:pStyle w:val="FootnoteText"/>
      </w:pPr>
      <w:r>
        <w:rPr>
          <w:rStyle w:val="FootnoteReference"/>
        </w:rPr>
        <w:footnoteRef/>
      </w:r>
      <w:r>
        <w:t xml:space="preserve"> </w:t>
      </w:r>
      <w:r>
        <w:tab/>
      </w:r>
      <w:r w:rsidRPr="00BF06A1">
        <w:t xml:space="preserve">Under the </w:t>
      </w:r>
      <w:r>
        <w:t>NER</w:t>
      </w:r>
      <w:r w:rsidRPr="00BF06A1">
        <w:t xml:space="preserve"> and the </w:t>
      </w:r>
      <w:r>
        <w:t>RIT–T</w:t>
      </w:r>
      <w:r w:rsidRPr="00BF06A1">
        <w:t>, a credible option is an option (or group of options) that, among other thing</w:t>
      </w:r>
      <w:r>
        <w:t>s, addresses an identified need.</w:t>
      </w:r>
    </w:p>
  </w:footnote>
  <w:footnote w:id="39">
    <w:p w14:paraId="3B09DB33" w14:textId="002371CF" w:rsidR="00831733" w:rsidRDefault="00831733">
      <w:pPr>
        <w:pStyle w:val="FootnoteText"/>
      </w:pPr>
      <w:r>
        <w:rPr>
          <w:rStyle w:val="FootnoteReference"/>
        </w:rPr>
        <w:footnoteRef/>
      </w:r>
      <w:r>
        <w:t xml:space="preserve"> </w:t>
      </w:r>
      <w:r>
        <w:tab/>
        <w:t xml:space="preserve">Although, the </w:t>
      </w:r>
      <w:r w:rsidRPr="00BF06A1">
        <w:t xml:space="preserve">base case </w:t>
      </w:r>
      <w:r>
        <w:t xml:space="preserve">state of the world </w:t>
      </w:r>
      <w:r w:rsidRPr="00BF06A1">
        <w:t>will vary across the relevant reasonable scenario under consideration</w:t>
      </w:r>
      <w:r>
        <w:t xml:space="preserve">. For a discussion on developing </w:t>
      </w:r>
      <w:r w:rsidRPr="00BF06A1">
        <w:t>states of the world and reasonable scenarios</w:t>
      </w:r>
      <w:r>
        <w:t xml:space="preserve">, see </w:t>
      </w:r>
      <w:r w:rsidRPr="00BF06A1">
        <w:t xml:space="preserve">section </w:t>
      </w:r>
      <w:r>
        <w:fldChar w:fldCharType="begin"/>
      </w:r>
      <w:r>
        <w:instrText xml:space="preserve"> REF _Ref516129047 \r \h </w:instrText>
      </w:r>
      <w:r>
        <w:fldChar w:fldCharType="separate"/>
      </w:r>
      <w:r>
        <w:t>3.5</w:t>
      </w:r>
      <w:r>
        <w:fldChar w:fldCharType="end"/>
      </w:r>
      <w:r w:rsidRPr="00BF06A1">
        <w:t>.</w:t>
      </w:r>
    </w:p>
  </w:footnote>
  <w:footnote w:id="40">
    <w:p w14:paraId="4981E238" w14:textId="68198353" w:rsidR="00831733" w:rsidRDefault="00831733">
      <w:pPr>
        <w:pStyle w:val="FootnoteText"/>
      </w:pPr>
      <w:r>
        <w:rPr>
          <w:rStyle w:val="FootnoteReference"/>
        </w:rPr>
        <w:footnoteRef/>
      </w:r>
      <w:r>
        <w:t xml:space="preserve"> </w:t>
      </w:r>
      <w:r>
        <w:tab/>
      </w:r>
      <w:r w:rsidRPr="00631B9B">
        <w:t xml:space="preserve">D Biggar, </w:t>
      </w:r>
      <w:r w:rsidRPr="00A501E4">
        <w:rPr>
          <w:rStyle w:val="Emphasis"/>
        </w:rPr>
        <w:t>Calculating competition benefits: a two town example</w:t>
      </w:r>
      <w:r w:rsidRPr="00631B9B">
        <w:t xml:space="preserve">, Appendix D to ACCC, </w:t>
      </w:r>
      <w:r w:rsidRPr="00A501E4">
        <w:rPr>
          <w:rStyle w:val="Emphasis"/>
        </w:rPr>
        <w:t>Decision of the review of the regulatory test for network augmentations</w:t>
      </w:r>
      <w:r>
        <w:t>, August 2004.</w:t>
      </w:r>
    </w:p>
  </w:footnote>
  <w:footnote w:id="41">
    <w:p w14:paraId="316CC4CB" w14:textId="08E0D94A" w:rsidR="00831733" w:rsidRDefault="00831733">
      <w:pPr>
        <w:pStyle w:val="FootnoteText"/>
      </w:pPr>
      <w:r>
        <w:rPr>
          <w:rStyle w:val="FootnoteReference"/>
        </w:rPr>
        <w:footnoteRef/>
      </w:r>
      <w:r>
        <w:t xml:space="preserve"> </w:t>
      </w:r>
      <w:r>
        <w:tab/>
      </w:r>
      <w:r w:rsidRPr="00BF06A1">
        <w:t>Dr Biggar considered that his approach yielded a more intuitive economic interpretation to competition benefits than Frontier Economics’ approach. However, he noted that Frontier Economics’ approach meant that its measure of efficiency benefits was directly comparable to the definition of market benefits in previous applications under the</w:t>
      </w:r>
      <w:r>
        <w:t xml:space="preserve"> old</w:t>
      </w:r>
      <w:r w:rsidRPr="00BF06A1">
        <w:t xml:space="preserve"> regulatory tes</w:t>
      </w:r>
      <w:r>
        <w:t>t.</w:t>
      </w:r>
    </w:p>
  </w:footnote>
  <w:footnote w:id="42">
    <w:p w14:paraId="4DFAB97E" w14:textId="77777777" w:rsidR="00831733" w:rsidRDefault="00831733" w:rsidP="00DB69ED">
      <w:pPr>
        <w:pStyle w:val="FootnoteText"/>
      </w:pPr>
      <w:r>
        <w:rPr>
          <w:rStyle w:val="FootnoteReference"/>
        </w:rPr>
        <w:footnoteRef/>
      </w:r>
      <w:r>
        <w:t xml:space="preserve"> </w:t>
      </w:r>
      <w:r>
        <w:tab/>
      </w:r>
      <w:r w:rsidRPr="00631B9B">
        <w:t xml:space="preserve">D Biggar, </w:t>
      </w:r>
      <w:r w:rsidRPr="00A501E4">
        <w:rPr>
          <w:rStyle w:val="Emphasis"/>
        </w:rPr>
        <w:t>Calculating competition benefits: a two town example</w:t>
      </w:r>
      <w:r w:rsidRPr="00631B9B">
        <w:t xml:space="preserve">, Appendix D to ACCC, </w:t>
      </w:r>
      <w:r w:rsidRPr="00A501E4">
        <w:rPr>
          <w:rStyle w:val="Emphasis"/>
        </w:rPr>
        <w:t>Decision of the review of the regulatory test for network augmentations</w:t>
      </w:r>
      <w:r w:rsidRPr="00631B9B">
        <w:t>, August 2004, p. 99.</w:t>
      </w:r>
    </w:p>
  </w:footnote>
  <w:footnote w:id="43">
    <w:p w14:paraId="26AAE560" w14:textId="429F88C0" w:rsidR="00831733" w:rsidRDefault="00831733" w:rsidP="00DB69ED">
      <w:pPr>
        <w:pStyle w:val="FootnoteText"/>
      </w:pPr>
      <w:r>
        <w:rPr>
          <w:rStyle w:val="FootnoteReference"/>
        </w:rPr>
        <w:footnoteRef/>
      </w:r>
      <w:r>
        <w:t xml:space="preserve"> </w:t>
      </w:r>
      <w:r>
        <w:tab/>
      </w:r>
      <w:r w:rsidRPr="00631B9B">
        <w:t>This maximises the incumbent coal-fired generators short-run profit a</w:t>
      </w:r>
      <w:r>
        <w:t xml:space="preserve">t 90*(100 </w:t>
      </w:r>
      <w:r>
        <w:rPr>
          <w:rFonts w:cs="Arial"/>
        </w:rPr>
        <w:t>–</w:t>
      </w:r>
      <w:r>
        <w:t xml:space="preserve"> 10) = $8,</w:t>
      </w:r>
      <w:r w:rsidRPr="00631B9B">
        <w:t>100 per hour. Offering 100</w:t>
      </w:r>
      <w:r>
        <w:t xml:space="preserve"> </w:t>
      </w:r>
      <w:r w:rsidRPr="00631B9B">
        <w:t>MW yields 100*(50</w:t>
      </w:r>
      <w:r>
        <w:t xml:space="preserve"> </w:t>
      </w:r>
      <w:r>
        <w:rPr>
          <w:rFonts w:cs="Arial"/>
        </w:rPr>
        <w:t>–</w:t>
      </w:r>
      <w:r>
        <w:t xml:space="preserve"> </w:t>
      </w:r>
      <w:r w:rsidRPr="00631B9B">
        <w:t>10) = $4</w:t>
      </w:r>
      <w:r>
        <w:t>,</w:t>
      </w:r>
      <w:r w:rsidRPr="00631B9B">
        <w:t>000 per hour. Offering 80</w:t>
      </w:r>
      <w:r>
        <w:t xml:space="preserve"> </w:t>
      </w:r>
      <w:r w:rsidRPr="00631B9B">
        <w:t>MW yields 80*(100</w:t>
      </w:r>
      <w:r>
        <w:t xml:space="preserve"> </w:t>
      </w:r>
      <w:r>
        <w:rPr>
          <w:rFonts w:cs="Arial"/>
        </w:rPr>
        <w:t>–</w:t>
      </w:r>
      <w:r>
        <w:t xml:space="preserve"> </w:t>
      </w:r>
      <w:r w:rsidRPr="00631B9B">
        <w:t>10) = $7</w:t>
      </w:r>
      <w:r>
        <w:t>,</w:t>
      </w:r>
      <w:r w:rsidRPr="00631B9B">
        <w:t>200 per hour. Offering 60</w:t>
      </w:r>
      <w:r>
        <w:t xml:space="preserve"> </w:t>
      </w:r>
      <w:r w:rsidRPr="00631B9B">
        <w:t>MW (minimum offer) yields 60*(100</w:t>
      </w:r>
      <w:r>
        <w:t xml:space="preserve"> </w:t>
      </w:r>
      <w:r>
        <w:rPr>
          <w:rFonts w:cs="Arial"/>
        </w:rPr>
        <w:t>–</w:t>
      </w:r>
      <w:r>
        <w:t xml:space="preserve"> </w:t>
      </w:r>
      <w:r w:rsidRPr="00631B9B">
        <w:t>10) = $5</w:t>
      </w:r>
      <w:r>
        <w:t>,</w:t>
      </w:r>
      <w:r w:rsidRPr="00631B9B">
        <w:t>400 per hour.</w:t>
      </w:r>
    </w:p>
  </w:footnote>
  <w:footnote w:id="44">
    <w:p w14:paraId="052E5C1C" w14:textId="5344FB65" w:rsidR="00831733" w:rsidRDefault="00831733" w:rsidP="00DB69ED">
      <w:pPr>
        <w:pStyle w:val="FootnoteText"/>
      </w:pPr>
      <w:r>
        <w:rPr>
          <w:rStyle w:val="FootnoteReference"/>
        </w:rPr>
        <w:footnoteRef/>
      </w:r>
      <w:r>
        <w:t xml:space="preserve"> </w:t>
      </w:r>
      <w:r>
        <w:tab/>
      </w:r>
      <w:r w:rsidRPr="00D91052">
        <w:t>This maximises the incumbent coal-fired generators</w:t>
      </w:r>
      <w:r>
        <w:t xml:space="preserve"> short-run profit at 120*(12 </w:t>
      </w:r>
      <w:r>
        <w:rPr>
          <w:rFonts w:cs="Arial"/>
        </w:rPr>
        <w:t>–</w:t>
      </w:r>
      <w:r>
        <w:t xml:space="preserve"> </w:t>
      </w:r>
      <w:r w:rsidRPr="00D91052">
        <w:t>10) = $240 per hour. Offering 110</w:t>
      </w:r>
      <w:r>
        <w:t xml:space="preserve"> MW yields 110*</w:t>
      </w:r>
      <w:r w:rsidRPr="00D91052">
        <w:t>(12</w:t>
      </w:r>
      <w:r>
        <w:t xml:space="preserve"> </w:t>
      </w:r>
      <w:r>
        <w:rPr>
          <w:rFonts w:cs="Arial"/>
        </w:rPr>
        <w:t>–</w:t>
      </w:r>
      <w:r>
        <w:t xml:space="preserve"> </w:t>
      </w:r>
      <w:r w:rsidRPr="00D91052">
        <w:t>10) = $220 per hour. Offering 60 MW (minimum offer) yields 60*(12</w:t>
      </w:r>
      <w:r>
        <w:t xml:space="preserve"> </w:t>
      </w:r>
      <w:r>
        <w:rPr>
          <w:rFonts w:cs="Arial"/>
        </w:rPr>
        <w:t>–</w:t>
      </w:r>
      <w:r>
        <w:t xml:space="preserve"> </w:t>
      </w:r>
      <w:r w:rsidRPr="00D91052">
        <w:t>10)</w:t>
      </w:r>
      <w:r>
        <w:t xml:space="preserve"> </w:t>
      </w:r>
      <w:r w:rsidRPr="00D91052">
        <w:t>=</w:t>
      </w:r>
      <w:r>
        <w:t xml:space="preserve"> </w:t>
      </w:r>
      <w:r w:rsidRPr="00D91052">
        <w:t>$120 per hour.</w:t>
      </w:r>
    </w:p>
  </w:footnote>
  <w:footnote w:id="45">
    <w:p w14:paraId="70329CA4" w14:textId="0863F2BB" w:rsidR="00831733" w:rsidRDefault="00831733" w:rsidP="001839FB">
      <w:pPr>
        <w:pStyle w:val="FootnoteText"/>
      </w:pPr>
      <w:r>
        <w:rPr>
          <w:rStyle w:val="FootnoteReference"/>
        </w:rPr>
        <w:footnoteRef/>
      </w:r>
      <w:r>
        <w:t xml:space="preserve"> </w:t>
      </w:r>
      <w:r>
        <w:tab/>
        <w:t>Specifically, RIT–T paragraph (5)(i) provides</w:t>
      </w:r>
      <w:r w:rsidRPr="005D19DC">
        <w:t xml:space="preserve"> that market benefit includes the present value of “any additional option value (meaning any option value that has not already been included in other classes of market benefits) gained or foregone from implementing the credible option with respect to the likely future investment needs of the market.”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0F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244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49F6906"/>
    <w:multiLevelType w:val="hybridMultilevel"/>
    <w:tmpl w:val="BB8C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E705CC"/>
    <w:multiLevelType w:val="hybridMultilevel"/>
    <w:tmpl w:val="4BAC6D4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0D801A20"/>
    <w:multiLevelType w:val="multilevel"/>
    <w:tmpl w:val="A4A83A7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8" w15:restartNumberingAfterBreak="0">
    <w:nsid w:val="160B619A"/>
    <w:multiLevelType w:val="hybridMultilevel"/>
    <w:tmpl w:val="35F8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3D4EC0"/>
    <w:multiLevelType w:val="hybridMultilevel"/>
    <w:tmpl w:val="E3082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865DF8"/>
    <w:multiLevelType w:val="hybridMultilevel"/>
    <w:tmpl w:val="EC0E5568"/>
    <w:lvl w:ilvl="0" w:tplc="D90E7D7A">
      <w:start w:val="1"/>
      <w:numFmt w:val="lowerLetter"/>
      <w:pStyle w:val="Listalphabet2"/>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3" w15:restartNumberingAfterBreak="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036B2"/>
    <w:multiLevelType w:val="hybridMultilevel"/>
    <w:tmpl w:val="1D06CFA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32822A1"/>
    <w:multiLevelType w:val="hybridMultilevel"/>
    <w:tmpl w:val="7DA6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15:restartNumberingAfterBreak="0">
    <w:nsid w:val="636D0990"/>
    <w:multiLevelType w:val="hybridMultilevel"/>
    <w:tmpl w:val="EE840524"/>
    <w:lvl w:ilvl="0" w:tplc="E0FC9D82">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6588A"/>
    <w:multiLevelType w:val="hybridMultilevel"/>
    <w:tmpl w:val="33E0998C"/>
    <w:lvl w:ilvl="0" w:tplc="038202F6">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2819EC"/>
    <w:multiLevelType w:val="multilevel"/>
    <w:tmpl w:val="D242EDD4"/>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4"/>
  </w:num>
  <w:num w:numId="14">
    <w:abstractNumId w:val="16"/>
  </w:num>
  <w:num w:numId="15">
    <w:abstractNumId w:val="20"/>
  </w:num>
  <w:num w:numId="16">
    <w:abstractNumId w:val="27"/>
  </w:num>
  <w:num w:numId="17">
    <w:abstractNumId w:val="14"/>
  </w:num>
  <w:num w:numId="18">
    <w:abstractNumId w:val="22"/>
  </w:num>
  <w:num w:numId="19">
    <w:abstractNumId w:val="28"/>
  </w:num>
  <w:num w:numId="20">
    <w:abstractNumId w:val="32"/>
  </w:num>
  <w:num w:numId="21">
    <w:abstractNumId w:val="29"/>
  </w:num>
  <w:num w:numId="22">
    <w:abstractNumId w:val="10"/>
  </w:num>
  <w:num w:numId="23">
    <w:abstractNumId w:val="19"/>
  </w:num>
  <w:num w:numId="24">
    <w:abstractNumId w:val="11"/>
  </w:num>
  <w:num w:numId="25">
    <w:abstractNumId w:val="30"/>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2"/>
    <w:lvlOverride w:ilvl="0">
      <w:startOverride w:val="1"/>
    </w:lvlOverride>
  </w:num>
  <w:num w:numId="30">
    <w:abstractNumId w:val="23"/>
  </w:num>
  <w:num w:numId="31">
    <w:abstractNumId w:val="25"/>
  </w:num>
  <w:num w:numId="32">
    <w:abstractNumId w:val="13"/>
  </w:num>
  <w:num w:numId="33">
    <w:abstractNumId w:val="21"/>
  </w:num>
  <w:num w:numId="34">
    <w:abstractNumId w:val="12"/>
  </w:num>
  <w:num w:numId="35">
    <w:abstractNumId w:val="26"/>
  </w:num>
  <w:num w:numId="36">
    <w:abstractNumId w:val="18"/>
  </w:num>
  <w:num w:numId="37">
    <w:abstractNumId w:val="9"/>
  </w:num>
  <w:num w:numId="38">
    <w:abstractNumId w:val="15"/>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016\D17 127292  RIT T application guidelines - Sep 2017 final.DOCX"/>
  </w:docVars>
  <w:rsids>
    <w:rsidRoot w:val="007C6981"/>
    <w:rsid w:val="00006974"/>
    <w:rsid w:val="00007556"/>
    <w:rsid w:val="0001087D"/>
    <w:rsid w:val="00012233"/>
    <w:rsid w:val="000137CC"/>
    <w:rsid w:val="00015235"/>
    <w:rsid w:val="00016A27"/>
    <w:rsid w:val="000204F8"/>
    <w:rsid w:val="00021202"/>
    <w:rsid w:val="0002183B"/>
    <w:rsid w:val="000232BF"/>
    <w:rsid w:val="0002362B"/>
    <w:rsid w:val="00024C49"/>
    <w:rsid w:val="0002517F"/>
    <w:rsid w:val="0002520C"/>
    <w:rsid w:val="00026254"/>
    <w:rsid w:val="00033CB6"/>
    <w:rsid w:val="00034D1F"/>
    <w:rsid w:val="0003578C"/>
    <w:rsid w:val="000374A2"/>
    <w:rsid w:val="00041F62"/>
    <w:rsid w:val="00044714"/>
    <w:rsid w:val="00053CBB"/>
    <w:rsid w:val="00057862"/>
    <w:rsid w:val="00057CA3"/>
    <w:rsid w:val="0006026A"/>
    <w:rsid w:val="00060AA7"/>
    <w:rsid w:val="00060B64"/>
    <w:rsid w:val="000620E4"/>
    <w:rsid w:val="00063247"/>
    <w:rsid w:val="000638E9"/>
    <w:rsid w:val="00063D1B"/>
    <w:rsid w:val="000647C7"/>
    <w:rsid w:val="00070C19"/>
    <w:rsid w:val="00070F9F"/>
    <w:rsid w:val="00071066"/>
    <w:rsid w:val="0007137B"/>
    <w:rsid w:val="00071F4B"/>
    <w:rsid w:val="00072E62"/>
    <w:rsid w:val="0007413C"/>
    <w:rsid w:val="00074341"/>
    <w:rsid w:val="00081F5C"/>
    <w:rsid w:val="00083A32"/>
    <w:rsid w:val="00085663"/>
    <w:rsid w:val="00085EBF"/>
    <w:rsid w:val="00087C01"/>
    <w:rsid w:val="00087E52"/>
    <w:rsid w:val="00096B6A"/>
    <w:rsid w:val="000A1384"/>
    <w:rsid w:val="000A33F4"/>
    <w:rsid w:val="000A40C2"/>
    <w:rsid w:val="000A57AE"/>
    <w:rsid w:val="000A6C7B"/>
    <w:rsid w:val="000B17AA"/>
    <w:rsid w:val="000B4C70"/>
    <w:rsid w:val="000C0D41"/>
    <w:rsid w:val="000C2963"/>
    <w:rsid w:val="000C3595"/>
    <w:rsid w:val="000C5C01"/>
    <w:rsid w:val="000D122C"/>
    <w:rsid w:val="000E1819"/>
    <w:rsid w:val="000E249C"/>
    <w:rsid w:val="000E6C72"/>
    <w:rsid w:val="000E705B"/>
    <w:rsid w:val="000F2210"/>
    <w:rsid w:val="000F35DA"/>
    <w:rsid w:val="000F4AE3"/>
    <w:rsid w:val="000F7103"/>
    <w:rsid w:val="001000D5"/>
    <w:rsid w:val="00100CE5"/>
    <w:rsid w:val="00100DF7"/>
    <w:rsid w:val="00100FB2"/>
    <w:rsid w:val="0010194C"/>
    <w:rsid w:val="00102802"/>
    <w:rsid w:val="00103430"/>
    <w:rsid w:val="00103E2C"/>
    <w:rsid w:val="00104AAF"/>
    <w:rsid w:val="00106E1F"/>
    <w:rsid w:val="001077AB"/>
    <w:rsid w:val="00107CC7"/>
    <w:rsid w:val="001131AF"/>
    <w:rsid w:val="00115A8A"/>
    <w:rsid w:val="00116EB2"/>
    <w:rsid w:val="00116FEB"/>
    <w:rsid w:val="00124609"/>
    <w:rsid w:val="00130A30"/>
    <w:rsid w:val="00130C3C"/>
    <w:rsid w:val="00130C50"/>
    <w:rsid w:val="001315E7"/>
    <w:rsid w:val="001339ED"/>
    <w:rsid w:val="00136734"/>
    <w:rsid w:val="00137D24"/>
    <w:rsid w:val="00137D97"/>
    <w:rsid w:val="00140801"/>
    <w:rsid w:val="00140D30"/>
    <w:rsid w:val="00143AAE"/>
    <w:rsid w:val="001443FC"/>
    <w:rsid w:val="0014573B"/>
    <w:rsid w:val="00150A30"/>
    <w:rsid w:val="00150FE4"/>
    <w:rsid w:val="0015191B"/>
    <w:rsid w:val="00152809"/>
    <w:rsid w:val="00154773"/>
    <w:rsid w:val="00155536"/>
    <w:rsid w:val="001564D0"/>
    <w:rsid w:val="001573E4"/>
    <w:rsid w:val="00160756"/>
    <w:rsid w:val="001610BE"/>
    <w:rsid w:val="00161729"/>
    <w:rsid w:val="00161B93"/>
    <w:rsid w:val="00162172"/>
    <w:rsid w:val="00164BED"/>
    <w:rsid w:val="00167748"/>
    <w:rsid w:val="00170114"/>
    <w:rsid w:val="0017232E"/>
    <w:rsid w:val="00173129"/>
    <w:rsid w:val="00174102"/>
    <w:rsid w:val="00174A96"/>
    <w:rsid w:val="0017502C"/>
    <w:rsid w:val="0017550B"/>
    <w:rsid w:val="00175BA2"/>
    <w:rsid w:val="00175F3D"/>
    <w:rsid w:val="00180157"/>
    <w:rsid w:val="001804C8"/>
    <w:rsid w:val="001823D6"/>
    <w:rsid w:val="00182906"/>
    <w:rsid w:val="001839FB"/>
    <w:rsid w:val="00185CB9"/>
    <w:rsid w:val="001862C3"/>
    <w:rsid w:val="00186F77"/>
    <w:rsid w:val="00186FF0"/>
    <w:rsid w:val="00187159"/>
    <w:rsid w:val="00191FF0"/>
    <w:rsid w:val="001926A4"/>
    <w:rsid w:val="00192907"/>
    <w:rsid w:val="00192A84"/>
    <w:rsid w:val="00192AD5"/>
    <w:rsid w:val="00195B32"/>
    <w:rsid w:val="00197EC0"/>
    <w:rsid w:val="001A05EC"/>
    <w:rsid w:val="001A45B2"/>
    <w:rsid w:val="001A5302"/>
    <w:rsid w:val="001B08C5"/>
    <w:rsid w:val="001B2390"/>
    <w:rsid w:val="001B4220"/>
    <w:rsid w:val="001B45A0"/>
    <w:rsid w:val="001B5025"/>
    <w:rsid w:val="001C4395"/>
    <w:rsid w:val="001D055E"/>
    <w:rsid w:val="001D755A"/>
    <w:rsid w:val="001E091A"/>
    <w:rsid w:val="001E3849"/>
    <w:rsid w:val="001E5B66"/>
    <w:rsid w:val="001F0D62"/>
    <w:rsid w:val="001F2EDD"/>
    <w:rsid w:val="001F492E"/>
    <w:rsid w:val="001F4E53"/>
    <w:rsid w:val="001F66B9"/>
    <w:rsid w:val="001F6DA3"/>
    <w:rsid w:val="001F7013"/>
    <w:rsid w:val="002010BC"/>
    <w:rsid w:val="00202E03"/>
    <w:rsid w:val="00203E4E"/>
    <w:rsid w:val="0020492C"/>
    <w:rsid w:val="002073C6"/>
    <w:rsid w:val="00207FDC"/>
    <w:rsid w:val="00210C26"/>
    <w:rsid w:val="0021471D"/>
    <w:rsid w:val="00215485"/>
    <w:rsid w:val="00216AAF"/>
    <w:rsid w:val="002206FE"/>
    <w:rsid w:val="00224C78"/>
    <w:rsid w:val="00224DB9"/>
    <w:rsid w:val="00226526"/>
    <w:rsid w:val="00226851"/>
    <w:rsid w:val="00226FE1"/>
    <w:rsid w:val="002309F8"/>
    <w:rsid w:val="00230F84"/>
    <w:rsid w:val="002319AF"/>
    <w:rsid w:val="00233775"/>
    <w:rsid w:val="00241717"/>
    <w:rsid w:val="00243076"/>
    <w:rsid w:val="00244021"/>
    <w:rsid w:val="00245268"/>
    <w:rsid w:val="00247BC1"/>
    <w:rsid w:val="00251745"/>
    <w:rsid w:val="0025264C"/>
    <w:rsid w:val="00253372"/>
    <w:rsid w:val="0025359A"/>
    <w:rsid w:val="0025399C"/>
    <w:rsid w:val="00256CFA"/>
    <w:rsid w:val="00260461"/>
    <w:rsid w:val="00263AC0"/>
    <w:rsid w:val="00265496"/>
    <w:rsid w:val="0026591A"/>
    <w:rsid w:val="0026711B"/>
    <w:rsid w:val="0026772D"/>
    <w:rsid w:val="0027039F"/>
    <w:rsid w:val="002717AF"/>
    <w:rsid w:val="00273145"/>
    <w:rsid w:val="00281F42"/>
    <w:rsid w:val="00282A6B"/>
    <w:rsid w:val="00286874"/>
    <w:rsid w:val="002909C1"/>
    <w:rsid w:val="0029145D"/>
    <w:rsid w:val="00292972"/>
    <w:rsid w:val="00293895"/>
    <w:rsid w:val="00296196"/>
    <w:rsid w:val="00296B65"/>
    <w:rsid w:val="002A2998"/>
    <w:rsid w:val="002A55AC"/>
    <w:rsid w:val="002A786D"/>
    <w:rsid w:val="002A7DEF"/>
    <w:rsid w:val="002B0017"/>
    <w:rsid w:val="002B1DD4"/>
    <w:rsid w:val="002B39AA"/>
    <w:rsid w:val="002B3C63"/>
    <w:rsid w:val="002B5D81"/>
    <w:rsid w:val="002C18AB"/>
    <w:rsid w:val="002C1CA4"/>
    <w:rsid w:val="002C23F0"/>
    <w:rsid w:val="002C3AFE"/>
    <w:rsid w:val="002C5B4D"/>
    <w:rsid w:val="002D08E3"/>
    <w:rsid w:val="002D2BAE"/>
    <w:rsid w:val="002D6AE9"/>
    <w:rsid w:val="002D7A23"/>
    <w:rsid w:val="002E1BE5"/>
    <w:rsid w:val="002E2BFC"/>
    <w:rsid w:val="002E67CA"/>
    <w:rsid w:val="002E702F"/>
    <w:rsid w:val="002E79AC"/>
    <w:rsid w:val="002F2B67"/>
    <w:rsid w:val="002F54C4"/>
    <w:rsid w:val="002F7986"/>
    <w:rsid w:val="00301B40"/>
    <w:rsid w:val="00305CC8"/>
    <w:rsid w:val="00307F6D"/>
    <w:rsid w:val="003107FD"/>
    <w:rsid w:val="0031207E"/>
    <w:rsid w:val="00316643"/>
    <w:rsid w:val="003171CA"/>
    <w:rsid w:val="003177A2"/>
    <w:rsid w:val="00321031"/>
    <w:rsid w:val="003213AA"/>
    <w:rsid w:val="003233B7"/>
    <w:rsid w:val="00323B1F"/>
    <w:rsid w:val="003271B5"/>
    <w:rsid w:val="00327A1E"/>
    <w:rsid w:val="00331264"/>
    <w:rsid w:val="00332991"/>
    <w:rsid w:val="00332B7F"/>
    <w:rsid w:val="00334C8D"/>
    <w:rsid w:val="003350BF"/>
    <w:rsid w:val="003368AB"/>
    <w:rsid w:val="00337A98"/>
    <w:rsid w:val="00341959"/>
    <w:rsid w:val="003438BA"/>
    <w:rsid w:val="003518B3"/>
    <w:rsid w:val="003521D2"/>
    <w:rsid w:val="00353908"/>
    <w:rsid w:val="00364900"/>
    <w:rsid w:val="00370DEF"/>
    <w:rsid w:val="003710E5"/>
    <w:rsid w:val="00375CF9"/>
    <w:rsid w:val="0038044E"/>
    <w:rsid w:val="003831A4"/>
    <w:rsid w:val="003833B3"/>
    <w:rsid w:val="00383A86"/>
    <w:rsid w:val="003846F1"/>
    <w:rsid w:val="00384CC9"/>
    <w:rsid w:val="00392556"/>
    <w:rsid w:val="00392D51"/>
    <w:rsid w:val="003A27D1"/>
    <w:rsid w:val="003B3D28"/>
    <w:rsid w:val="003B5D97"/>
    <w:rsid w:val="003C3872"/>
    <w:rsid w:val="003C5CA1"/>
    <w:rsid w:val="003D1384"/>
    <w:rsid w:val="003E2C8F"/>
    <w:rsid w:val="003E48F8"/>
    <w:rsid w:val="003E6693"/>
    <w:rsid w:val="003E6E51"/>
    <w:rsid w:val="003F0EE4"/>
    <w:rsid w:val="003F2E15"/>
    <w:rsid w:val="003F3031"/>
    <w:rsid w:val="003F4961"/>
    <w:rsid w:val="00401765"/>
    <w:rsid w:val="00404625"/>
    <w:rsid w:val="00407B61"/>
    <w:rsid w:val="004140B4"/>
    <w:rsid w:val="00420AF8"/>
    <w:rsid w:val="00422062"/>
    <w:rsid w:val="0042357F"/>
    <w:rsid w:val="00426007"/>
    <w:rsid w:val="0043232B"/>
    <w:rsid w:val="0043421F"/>
    <w:rsid w:val="00434734"/>
    <w:rsid w:val="00434F39"/>
    <w:rsid w:val="00440A82"/>
    <w:rsid w:val="0044115C"/>
    <w:rsid w:val="00446646"/>
    <w:rsid w:val="004500E2"/>
    <w:rsid w:val="00453367"/>
    <w:rsid w:val="004618A8"/>
    <w:rsid w:val="004623D7"/>
    <w:rsid w:val="00463BD9"/>
    <w:rsid w:val="00467BDD"/>
    <w:rsid w:val="00471FE9"/>
    <w:rsid w:val="00472149"/>
    <w:rsid w:val="004729C2"/>
    <w:rsid w:val="0047360A"/>
    <w:rsid w:val="004738FC"/>
    <w:rsid w:val="004743FE"/>
    <w:rsid w:val="00477D22"/>
    <w:rsid w:val="00480770"/>
    <w:rsid w:val="00480936"/>
    <w:rsid w:val="00480B4B"/>
    <w:rsid w:val="0048235A"/>
    <w:rsid w:val="00483625"/>
    <w:rsid w:val="00485DC4"/>
    <w:rsid w:val="004867F7"/>
    <w:rsid w:val="00492E43"/>
    <w:rsid w:val="00493588"/>
    <w:rsid w:val="0049708F"/>
    <w:rsid w:val="00497AEC"/>
    <w:rsid w:val="004A43D1"/>
    <w:rsid w:val="004A7DB6"/>
    <w:rsid w:val="004B085B"/>
    <w:rsid w:val="004B0B7B"/>
    <w:rsid w:val="004B15EA"/>
    <w:rsid w:val="004B2D55"/>
    <w:rsid w:val="004B3EE2"/>
    <w:rsid w:val="004B4412"/>
    <w:rsid w:val="004B487B"/>
    <w:rsid w:val="004B4B3B"/>
    <w:rsid w:val="004B5F91"/>
    <w:rsid w:val="004B6E1D"/>
    <w:rsid w:val="004B73CB"/>
    <w:rsid w:val="004C348C"/>
    <w:rsid w:val="004C47CB"/>
    <w:rsid w:val="004C47CE"/>
    <w:rsid w:val="004C5937"/>
    <w:rsid w:val="004C679A"/>
    <w:rsid w:val="004C7635"/>
    <w:rsid w:val="004D0221"/>
    <w:rsid w:val="004D0327"/>
    <w:rsid w:val="004D12EA"/>
    <w:rsid w:val="004D4BE5"/>
    <w:rsid w:val="004D55BA"/>
    <w:rsid w:val="004D62DF"/>
    <w:rsid w:val="004D7BF3"/>
    <w:rsid w:val="004E1A79"/>
    <w:rsid w:val="004E22EC"/>
    <w:rsid w:val="004E3617"/>
    <w:rsid w:val="004F497D"/>
    <w:rsid w:val="004F51D7"/>
    <w:rsid w:val="005000C1"/>
    <w:rsid w:val="0050182A"/>
    <w:rsid w:val="00502262"/>
    <w:rsid w:val="00505F0C"/>
    <w:rsid w:val="005061E2"/>
    <w:rsid w:val="00507223"/>
    <w:rsid w:val="00507EC1"/>
    <w:rsid w:val="00511C4D"/>
    <w:rsid w:val="005120BD"/>
    <w:rsid w:val="00513399"/>
    <w:rsid w:val="00516214"/>
    <w:rsid w:val="00516CE6"/>
    <w:rsid w:val="00517F4E"/>
    <w:rsid w:val="0052002E"/>
    <w:rsid w:val="00530128"/>
    <w:rsid w:val="00532467"/>
    <w:rsid w:val="00533C28"/>
    <w:rsid w:val="0053608A"/>
    <w:rsid w:val="00537D66"/>
    <w:rsid w:val="00543198"/>
    <w:rsid w:val="0055219B"/>
    <w:rsid w:val="00554416"/>
    <w:rsid w:val="00557611"/>
    <w:rsid w:val="0056080A"/>
    <w:rsid w:val="00562307"/>
    <w:rsid w:val="00562632"/>
    <w:rsid w:val="00563D33"/>
    <w:rsid w:val="00564A4D"/>
    <w:rsid w:val="00567BA5"/>
    <w:rsid w:val="00571AF1"/>
    <w:rsid w:val="00571B35"/>
    <w:rsid w:val="00571D57"/>
    <w:rsid w:val="00573867"/>
    <w:rsid w:val="00576242"/>
    <w:rsid w:val="00577A09"/>
    <w:rsid w:val="005829C2"/>
    <w:rsid w:val="00584D8F"/>
    <w:rsid w:val="00585DB3"/>
    <w:rsid w:val="00591189"/>
    <w:rsid w:val="0059688F"/>
    <w:rsid w:val="00596B93"/>
    <w:rsid w:val="005A17F3"/>
    <w:rsid w:val="005A1EA9"/>
    <w:rsid w:val="005A1F64"/>
    <w:rsid w:val="005A285C"/>
    <w:rsid w:val="005A404D"/>
    <w:rsid w:val="005B1E3C"/>
    <w:rsid w:val="005B1E7E"/>
    <w:rsid w:val="005B6637"/>
    <w:rsid w:val="005C26CC"/>
    <w:rsid w:val="005C360C"/>
    <w:rsid w:val="005C4261"/>
    <w:rsid w:val="005C498C"/>
    <w:rsid w:val="005C5DA6"/>
    <w:rsid w:val="005D19DC"/>
    <w:rsid w:val="005D27E8"/>
    <w:rsid w:val="005D2FBC"/>
    <w:rsid w:val="005D32C2"/>
    <w:rsid w:val="005D4521"/>
    <w:rsid w:val="005D4D79"/>
    <w:rsid w:val="005E14B8"/>
    <w:rsid w:val="005E40D6"/>
    <w:rsid w:val="005E5F6C"/>
    <w:rsid w:val="005E6A91"/>
    <w:rsid w:val="005F0163"/>
    <w:rsid w:val="005F04DD"/>
    <w:rsid w:val="005F173F"/>
    <w:rsid w:val="005F23F0"/>
    <w:rsid w:val="005F3623"/>
    <w:rsid w:val="005F45D9"/>
    <w:rsid w:val="00600476"/>
    <w:rsid w:val="006017D7"/>
    <w:rsid w:val="00605E44"/>
    <w:rsid w:val="00605FA6"/>
    <w:rsid w:val="00607A39"/>
    <w:rsid w:val="0061145F"/>
    <w:rsid w:val="00611B46"/>
    <w:rsid w:val="00611FBF"/>
    <w:rsid w:val="006126C7"/>
    <w:rsid w:val="00613301"/>
    <w:rsid w:val="0061428F"/>
    <w:rsid w:val="00614B24"/>
    <w:rsid w:val="00615C6B"/>
    <w:rsid w:val="006161C3"/>
    <w:rsid w:val="00624869"/>
    <w:rsid w:val="0062762A"/>
    <w:rsid w:val="00630554"/>
    <w:rsid w:val="006310D1"/>
    <w:rsid w:val="00631B9B"/>
    <w:rsid w:val="00632D6D"/>
    <w:rsid w:val="00633013"/>
    <w:rsid w:val="00633182"/>
    <w:rsid w:val="0063381D"/>
    <w:rsid w:val="0063646B"/>
    <w:rsid w:val="00640631"/>
    <w:rsid w:val="00642C3E"/>
    <w:rsid w:val="00643ABD"/>
    <w:rsid w:val="006467E0"/>
    <w:rsid w:val="006504E4"/>
    <w:rsid w:val="0065060F"/>
    <w:rsid w:val="00652848"/>
    <w:rsid w:val="00657202"/>
    <w:rsid w:val="00663DAD"/>
    <w:rsid w:val="00667185"/>
    <w:rsid w:val="0067025E"/>
    <w:rsid w:val="00670957"/>
    <w:rsid w:val="00676679"/>
    <w:rsid w:val="0067694C"/>
    <w:rsid w:val="00676F4E"/>
    <w:rsid w:val="0068087E"/>
    <w:rsid w:val="00683736"/>
    <w:rsid w:val="00683C4F"/>
    <w:rsid w:val="00684A43"/>
    <w:rsid w:val="006851F9"/>
    <w:rsid w:val="00690E07"/>
    <w:rsid w:val="00691132"/>
    <w:rsid w:val="006923EE"/>
    <w:rsid w:val="006971F0"/>
    <w:rsid w:val="006A17E8"/>
    <w:rsid w:val="006A1FB8"/>
    <w:rsid w:val="006A26DD"/>
    <w:rsid w:val="006A2ECF"/>
    <w:rsid w:val="006A34AB"/>
    <w:rsid w:val="006A41DA"/>
    <w:rsid w:val="006A5D73"/>
    <w:rsid w:val="006B0740"/>
    <w:rsid w:val="006B3472"/>
    <w:rsid w:val="006B37EC"/>
    <w:rsid w:val="006B383A"/>
    <w:rsid w:val="006B4204"/>
    <w:rsid w:val="006B4CF9"/>
    <w:rsid w:val="006B5303"/>
    <w:rsid w:val="006B7897"/>
    <w:rsid w:val="006B7977"/>
    <w:rsid w:val="006B7AC8"/>
    <w:rsid w:val="006C0754"/>
    <w:rsid w:val="006C1FEB"/>
    <w:rsid w:val="006C4ED4"/>
    <w:rsid w:val="006D550F"/>
    <w:rsid w:val="006D5C71"/>
    <w:rsid w:val="006E3AA4"/>
    <w:rsid w:val="006F2758"/>
    <w:rsid w:val="006F2E7E"/>
    <w:rsid w:val="006F5AED"/>
    <w:rsid w:val="006F67E6"/>
    <w:rsid w:val="0070164B"/>
    <w:rsid w:val="00701BE3"/>
    <w:rsid w:val="00701CAB"/>
    <w:rsid w:val="007022A1"/>
    <w:rsid w:val="00704400"/>
    <w:rsid w:val="00705BD0"/>
    <w:rsid w:val="00707563"/>
    <w:rsid w:val="0071362F"/>
    <w:rsid w:val="00715147"/>
    <w:rsid w:val="0071780A"/>
    <w:rsid w:val="00722B15"/>
    <w:rsid w:val="0072348C"/>
    <w:rsid w:val="00724A37"/>
    <w:rsid w:val="00724C1C"/>
    <w:rsid w:val="007252D8"/>
    <w:rsid w:val="00727E78"/>
    <w:rsid w:val="007303C3"/>
    <w:rsid w:val="007416C8"/>
    <w:rsid w:val="00742389"/>
    <w:rsid w:val="00743223"/>
    <w:rsid w:val="007459EC"/>
    <w:rsid w:val="00746E01"/>
    <w:rsid w:val="0075164C"/>
    <w:rsid w:val="00751B48"/>
    <w:rsid w:val="00753730"/>
    <w:rsid w:val="00754245"/>
    <w:rsid w:val="00754F63"/>
    <w:rsid w:val="00757BDF"/>
    <w:rsid w:val="00760EB2"/>
    <w:rsid w:val="00761756"/>
    <w:rsid w:val="00763E5D"/>
    <w:rsid w:val="007643B6"/>
    <w:rsid w:val="00764528"/>
    <w:rsid w:val="00767740"/>
    <w:rsid w:val="00770A98"/>
    <w:rsid w:val="007729F9"/>
    <w:rsid w:val="00772BE3"/>
    <w:rsid w:val="00774C85"/>
    <w:rsid w:val="0077632E"/>
    <w:rsid w:val="00777EE6"/>
    <w:rsid w:val="00781830"/>
    <w:rsid w:val="00782C38"/>
    <w:rsid w:val="00782EEA"/>
    <w:rsid w:val="00787B8B"/>
    <w:rsid w:val="0079588C"/>
    <w:rsid w:val="007958BF"/>
    <w:rsid w:val="00796926"/>
    <w:rsid w:val="007A01F3"/>
    <w:rsid w:val="007A2646"/>
    <w:rsid w:val="007A4D1F"/>
    <w:rsid w:val="007A53C1"/>
    <w:rsid w:val="007A5C23"/>
    <w:rsid w:val="007B08E9"/>
    <w:rsid w:val="007B2C72"/>
    <w:rsid w:val="007B2CF6"/>
    <w:rsid w:val="007B37A1"/>
    <w:rsid w:val="007B7127"/>
    <w:rsid w:val="007B7225"/>
    <w:rsid w:val="007B7609"/>
    <w:rsid w:val="007C0BCD"/>
    <w:rsid w:val="007C1C53"/>
    <w:rsid w:val="007C4D3C"/>
    <w:rsid w:val="007C5CA3"/>
    <w:rsid w:val="007C5F10"/>
    <w:rsid w:val="007C6981"/>
    <w:rsid w:val="007C74BB"/>
    <w:rsid w:val="007C7A99"/>
    <w:rsid w:val="007D595B"/>
    <w:rsid w:val="007E1DC3"/>
    <w:rsid w:val="007E4904"/>
    <w:rsid w:val="007E4CB5"/>
    <w:rsid w:val="007E4FA1"/>
    <w:rsid w:val="007E723B"/>
    <w:rsid w:val="007E7948"/>
    <w:rsid w:val="007F066B"/>
    <w:rsid w:val="007F0D95"/>
    <w:rsid w:val="007F2EFB"/>
    <w:rsid w:val="007F68D4"/>
    <w:rsid w:val="008033C4"/>
    <w:rsid w:val="008047A6"/>
    <w:rsid w:val="008058CD"/>
    <w:rsid w:val="00806847"/>
    <w:rsid w:val="00806C88"/>
    <w:rsid w:val="0080743A"/>
    <w:rsid w:val="0081034E"/>
    <w:rsid w:val="008141D9"/>
    <w:rsid w:val="00814592"/>
    <w:rsid w:val="00816851"/>
    <w:rsid w:val="008175D9"/>
    <w:rsid w:val="00820D91"/>
    <w:rsid w:val="008261B4"/>
    <w:rsid w:val="00827A1F"/>
    <w:rsid w:val="00830C97"/>
    <w:rsid w:val="00831395"/>
    <w:rsid w:val="00831733"/>
    <w:rsid w:val="008317E4"/>
    <w:rsid w:val="00832233"/>
    <w:rsid w:val="008344F6"/>
    <w:rsid w:val="00834570"/>
    <w:rsid w:val="0083510F"/>
    <w:rsid w:val="00836F26"/>
    <w:rsid w:val="00843704"/>
    <w:rsid w:val="00843FC3"/>
    <w:rsid w:val="0084415D"/>
    <w:rsid w:val="00847C5A"/>
    <w:rsid w:val="00851209"/>
    <w:rsid w:val="008515AF"/>
    <w:rsid w:val="008561CE"/>
    <w:rsid w:val="00856A3D"/>
    <w:rsid w:val="00856A90"/>
    <w:rsid w:val="00856D84"/>
    <w:rsid w:val="0085757E"/>
    <w:rsid w:val="008656F5"/>
    <w:rsid w:val="00865FBA"/>
    <w:rsid w:val="00872B78"/>
    <w:rsid w:val="00881C6C"/>
    <w:rsid w:val="008837AC"/>
    <w:rsid w:val="00883E4C"/>
    <w:rsid w:val="008868FA"/>
    <w:rsid w:val="00887F4B"/>
    <w:rsid w:val="00893431"/>
    <w:rsid w:val="00893E60"/>
    <w:rsid w:val="008957C4"/>
    <w:rsid w:val="008A3E3C"/>
    <w:rsid w:val="008A587D"/>
    <w:rsid w:val="008A7799"/>
    <w:rsid w:val="008B0BD7"/>
    <w:rsid w:val="008B19B5"/>
    <w:rsid w:val="008B3DFB"/>
    <w:rsid w:val="008B6860"/>
    <w:rsid w:val="008C010C"/>
    <w:rsid w:val="008C138C"/>
    <w:rsid w:val="008C4E8C"/>
    <w:rsid w:val="008C5486"/>
    <w:rsid w:val="008C758E"/>
    <w:rsid w:val="008C795F"/>
    <w:rsid w:val="008D1661"/>
    <w:rsid w:val="008D3D6D"/>
    <w:rsid w:val="008D4036"/>
    <w:rsid w:val="008D493C"/>
    <w:rsid w:val="008D5727"/>
    <w:rsid w:val="008D62E5"/>
    <w:rsid w:val="008D7748"/>
    <w:rsid w:val="008E1B90"/>
    <w:rsid w:val="008E2B6D"/>
    <w:rsid w:val="008E6628"/>
    <w:rsid w:val="008E7031"/>
    <w:rsid w:val="008E70E8"/>
    <w:rsid w:val="008E7427"/>
    <w:rsid w:val="008F13B5"/>
    <w:rsid w:val="008F2354"/>
    <w:rsid w:val="008F363A"/>
    <w:rsid w:val="00902CE9"/>
    <w:rsid w:val="00903AA3"/>
    <w:rsid w:val="009050DC"/>
    <w:rsid w:val="00905A60"/>
    <w:rsid w:val="00913B3E"/>
    <w:rsid w:val="0091489B"/>
    <w:rsid w:val="00915845"/>
    <w:rsid w:val="00921547"/>
    <w:rsid w:val="009217D8"/>
    <w:rsid w:val="009233EE"/>
    <w:rsid w:val="0093056E"/>
    <w:rsid w:val="00945596"/>
    <w:rsid w:val="009460AA"/>
    <w:rsid w:val="00946D2A"/>
    <w:rsid w:val="00947121"/>
    <w:rsid w:val="00951978"/>
    <w:rsid w:val="009521E8"/>
    <w:rsid w:val="0095388F"/>
    <w:rsid w:val="009544FD"/>
    <w:rsid w:val="00954991"/>
    <w:rsid w:val="0095700A"/>
    <w:rsid w:val="0096225E"/>
    <w:rsid w:val="00962967"/>
    <w:rsid w:val="0096337A"/>
    <w:rsid w:val="0096471F"/>
    <w:rsid w:val="00964A9D"/>
    <w:rsid w:val="009658BC"/>
    <w:rsid w:val="00966130"/>
    <w:rsid w:val="009661DE"/>
    <w:rsid w:val="0096783F"/>
    <w:rsid w:val="00967939"/>
    <w:rsid w:val="00970AA7"/>
    <w:rsid w:val="009725FD"/>
    <w:rsid w:val="009735FF"/>
    <w:rsid w:val="00973A2F"/>
    <w:rsid w:val="00974F80"/>
    <w:rsid w:val="00977D5C"/>
    <w:rsid w:val="009817F2"/>
    <w:rsid w:val="00985449"/>
    <w:rsid w:val="009856B7"/>
    <w:rsid w:val="0099093C"/>
    <w:rsid w:val="009925A8"/>
    <w:rsid w:val="00993B99"/>
    <w:rsid w:val="009A110D"/>
    <w:rsid w:val="009A42D2"/>
    <w:rsid w:val="009A5FC3"/>
    <w:rsid w:val="009A6FC4"/>
    <w:rsid w:val="009B136B"/>
    <w:rsid w:val="009B74B0"/>
    <w:rsid w:val="009C0DCC"/>
    <w:rsid w:val="009C19AA"/>
    <w:rsid w:val="009C2629"/>
    <w:rsid w:val="009C2E75"/>
    <w:rsid w:val="009C3C12"/>
    <w:rsid w:val="009D3A0C"/>
    <w:rsid w:val="009D6B46"/>
    <w:rsid w:val="009D7518"/>
    <w:rsid w:val="009D7A28"/>
    <w:rsid w:val="009E0102"/>
    <w:rsid w:val="009E3846"/>
    <w:rsid w:val="009E4CE7"/>
    <w:rsid w:val="009E6227"/>
    <w:rsid w:val="009E6B54"/>
    <w:rsid w:val="009F30D4"/>
    <w:rsid w:val="009F4940"/>
    <w:rsid w:val="009F5BA1"/>
    <w:rsid w:val="00A01256"/>
    <w:rsid w:val="00A0163F"/>
    <w:rsid w:val="00A02A88"/>
    <w:rsid w:val="00A0439A"/>
    <w:rsid w:val="00A0562E"/>
    <w:rsid w:val="00A0726D"/>
    <w:rsid w:val="00A1277E"/>
    <w:rsid w:val="00A153EF"/>
    <w:rsid w:val="00A16676"/>
    <w:rsid w:val="00A208BB"/>
    <w:rsid w:val="00A22495"/>
    <w:rsid w:val="00A268FD"/>
    <w:rsid w:val="00A32FBB"/>
    <w:rsid w:val="00A3342E"/>
    <w:rsid w:val="00A34B5E"/>
    <w:rsid w:val="00A361E8"/>
    <w:rsid w:val="00A3696F"/>
    <w:rsid w:val="00A402F0"/>
    <w:rsid w:val="00A40AC6"/>
    <w:rsid w:val="00A40B54"/>
    <w:rsid w:val="00A43FBB"/>
    <w:rsid w:val="00A4478A"/>
    <w:rsid w:val="00A44852"/>
    <w:rsid w:val="00A501E4"/>
    <w:rsid w:val="00A57D04"/>
    <w:rsid w:val="00A60023"/>
    <w:rsid w:val="00A60A26"/>
    <w:rsid w:val="00A61598"/>
    <w:rsid w:val="00A624BB"/>
    <w:rsid w:val="00A624C9"/>
    <w:rsid w:val="00A720C1"/>
    <w:rsid w:val="00A75077"/>
    <w:rsid w:val="00A75772"/>
    <w:rsid w:val="00A76DE6"/>
    <w:rsid w:val="00A8028B"/>
    <w:rsid w:val="00A81525"/>
    <w:rsid w:val="00A8213E"/>
    <w:rsid w:val="00A8352E"/>
    <w:rsid w:val="00A841FC"/>
    <w:rsid w:val="00A84F46"/>
    <w:rsid w:val="00A8601B"/>
    <w:rsid w:val="00A866E0"/>
    <w:rsid w:val="00A871F4"/>
    <w:rsid w:val="00A90D75"/>
    <w:rsid w:val="00A9252A"/>
    <w:rsid w:val="00A928A6"/>
    <w:rsid w:val="00A95477"/>
    <w:rsid w:val="00A96CEB"/>
    <w:rsid w:val="00AA3815"/>
    <w:rsid w:val="00AA62C1"/>
    <w:rsid w:val="00AB5A06"/>
    <w:rsid w:val="00AC1B2C"/>
    <w:rsid w:val="00AC3264"/>
    <w:rsid w:val="00AC7332"/>
    <w:rsid w:val="00AC7F1A"/>
    <w:rsid w:val="00AD0B42"/>
    <w:rsid w:val="00AD3675"/>
    <w:rsid w:val="00AD7B44"/>
    <w:rsid w:val="00AE1638"/>
    <w:rsid w:val="00AE1BF1"/>
    <w:rsid w:val="00AE3754"/>
    <w:rsid w:val="00AE5E77"/>
    <w:rsid w:val="00AE75D8"/>
    <w:rsid w:val="00AF0857"/>
    <w:rsid w:val="00AF0DD2"/>
    <w:rsid w:val="00AF1ED6"/>
    <w:rsid w:val="00AF24C6"/>
    <w:rsid w:val="00AF25EB"/>
    <w:rsid w:val="00AF2D31"/>
    <w:rsid w:val="00AF6E00"/>
    <w:rsid w:val="00AF7BCB"/>
    <w:rsid w:val="00B03119"/>
    <w:rsid w:val="00B0358A"/>
    <w:rsid w:val="00B03C39"/>
    <w:rsid w:val="00B071C1"/>
    <w:rsid w:val="00B10721"/>
    <w:rsid w:val="00B13048"/>
    <w:rsid w:val="00B130B3"/>
    <w:rsid w:val="00B1407C"/>
    <w:rsid w:val="00B1716D"/>
    <w:rsid w:val="00B17A1D"/>
    <w:rsid w:val="00B207A0"/>
    <w:rsid w:val="00B2345F"/>
    <w:rsid w:val="00B239C2"/>
    <w:rsid w:val="00B24C2F"/>
    <w:rsid w:val="00B256E5"/>
    <w:rsid w:val="00B259A9"/>
    <w:rsid w:val="00B25B62"/>
    <w:rsid w:val="00B33911"/>
    <w:rsid w:val="00B377C6"/>
    <w:rsid w:val="00B37E38"/>
    <w:rsid w:val="00B402E9"/>
    <w:rsid w:val="00B40FCD"/>
    <w:rsid w:val="00B414A2"/>
    <w:rsid w:val="00B43FB3"/>
    <w:rsid w:val="00B45E48"/>
    <w:rsid w:val="00B50573"/>
    <w:rsid w:val="00B514DD"/>
    <w:rsid w:val="00B52AF0"/>
    <w:rsid w:val="00B530F6"/>
    <w:rsid w:val="00B53853"/>
    <w:rsid w:val="00B56E03"/>
    <w:rsid w:val="00B618DD"/>
    <w:rsid w:val="00B6239F"/>
    <w:rsid w:val="00B639B0"/>
    <w:rsid w:val="00B67DDA"/>
    <w:rsid w:val="00B7079C"/>
    <w:rsid w:val="00B70E80"/>
    <w:rsid w:val="00B71138"/>
    <w:rsid w:val="00B72539"/>
    <w:rsid w:val="00B8080B"/>
    <w:rsid w:val="00B8095D"/>
    <w:rsid w:val="00B81D60"/>
    <w:rsid w:val="00B868C2"/>
    <w:rsid w:val="00B878C8"/>
    <w:rsid w:val="00B87C39"/>
    <w:rsid w:val="00B90D52"/>
    <w:rsid w:val="00B913B9"/>
    <w:rsid w:val="00B919F3"/>
    <w:rsid w:val="00B927D8"/>
    <w:rsid w:val="00B92B82"/>
    <w:rsid w:val="00B9393C"/>
    <w:rsid w:val="00B9631B"/>
    <w:rsid w:val="00BA2FCB"/>
    <w:rsid w:val="00BA3C98"/>
    <w:rsid w:val="00BA4665"/>
    <w:rsid w:val="00BA5B50"/>
    <w:rsid w:val="00BA6A16"/>
    <w:rsid w:val="00BB0480"/>
    <w:rsid w:val="00BB2A7C"/>
    <w:rsid w:val="00BB2FB2"/>
    <w:rsid w:val="00BB3304"/>
    <w:rsid w:val="00BB7E29"/>
    <w:rsid w:val="00BC0373"/>
    <w:rsid w:val="00BC0EC5"/>
    <w:rsid w:val="00BC3B21"/>
    <w:rsid w:val="00BC4087"/>
    <w:rsid w:val="00BD0C2A"/>
    <w:rsid w:val="00BD0DE3"/>
    <w:rsid w:val="00BD1E60"/>
    <w:rsid w:val="00BD3446"/>
    <w:rsid w:val="00BD5498"/>
    <w:rsid w:val="00BD5A9B"/>
    <w:rsid w:val="00BE1603"/>
    <w:rsid w:val="00BE1F1B"/>
    <w:rsid w:val="00BE32D0"/>
    <w:rsid w:val="00BE47B5"/>
    <w:rsid w:val="00BE5D1A"/>
    <w:rsid w:val="00BE6218"/>
    <w:rsid w:val="00BE7640"/>
    <w:rsid w:val="00BE7C11"/>
    <w:rsid w:val="00BF06A1"/>
    <w:rsid w:val="00BF085A"/>
    <w:rsid w:val="00BF223F"/>
    <w:rsid w:val="00BF483F"/>
    <w:rsid w:val="00BF4A05"/>
    <w:rsid w:val="00BF4E88"/>
    <w:rsid w:val="00BF50ED"/>
    <w:rsid w:val="00C022B3"/>
    <w:rsid w:val="00C02F9B"/>
    <w:rsid w:val="00C06BAE"/>
    <w:rsid w:val="00C11838"/>
    <w:rsid w:val="00C122CE"/>
    <w:rsid w:val="00C12A9E"/>
    <w:rsid w:val="00C12DAA"/>
    <w:rsid w:val="00C1740A"/>
    <w:rsid w:val="00C228E9"/>
    <w:rsid w:val="00C25FA6"/>
    <w:rsid w:val="00C3357D"/>
    <w:rsid w:val="00C36652"/>
    <w:rsid w:val="00C446BB"/>
    <w:rsid w:val="00C52C9E"/>
    <w:rsid w:val="00C538A9"/>
    <w:rsid w:val="00C53B5A"/>
    <w:rsid w:val="00C542E4"/>
    <w:rsid w:val="00C54F5A"/>
    <w:rsid w:val="00C5530E"/>
    <w:rsid w:val="00C569B4"/>
    <w:rsid w:val="00C56A4D"/>
    <w:rsid w:val="00C648DE"/>
    <w:rsid w:val="00C64CB5"/>
    <w:rsid w:val="00C67A92"/>
    <w:rsid w:val="00C67BF9"/>
    <w:rsid w:val="00C7064F"/>
    <w:rsid w:val="00C72361"/>
    <w:rsid w:val="00C733A1"/>
    <w:rsid w:val="00C77EF8"/>
    <w:rsid w:val="00C80D9F"/>
    <w:rsid w:val="00C82B48"/>
    <w:rsid w:val="00C843F0"/>
    <w:rsid w:val="00C84D78"/>
    <w:rsid w:val="00C850D2"/>
    <w:rsid w:val="00C853B6"/>
    <w:rsid w:val="00C85811"/>
    <w:rsid w:val="00C858BF"/>
    <w:rsid w:val="00C85EBB"/>
    <w:rsid w:val="00C86679"/>
    <w:rsid w:val="00C900BE"/>
    <w:rsid w:val="00C95E89"/>
    <w:rsid w:val="00C9671B"/>
    <w:rsid w:val="00C96C2E"/>
    <w:rsid w:val="00CA0750"/>
    <w:rsid w:val="00CA219C"/>
    <w:rsid w:val="00CA3478"/>
    <w:rsid w:val="00CA489E"/>
    <w:rsid w:val="00CA7691"/>
    <w:rsid w:val="00CA7A43"/>
    <w:rsid w:val="00CA7F48"/>
    <w:rsid w:val="00CB36A1"/>
    <w:rsid w:val="00CB666B"/>
    <w:rsid w:val="00CB69FD"/>
    <w:rsid w:val="00CC0096"/>
    <w:rsid w:val="00CC019E"/>
    <w:rsid w:val="00CC1B54"/>
    <w:rsid w:val="00CC1CD4"/>
    <w:rsid w:val="00CC213C"/>
    <w:rsid w:val="00CC7F1D"/>
    <w:rsid w:val="00CD1B26"/>
    <w:rsid w:val="00CD1CBD"/>
    <w:rsid w:val="00CD315D"/>
    <w:rsid w:val="00CD4CF9"/>
    <w:rsid w:val="00CD730E"/>
    <w:rsid w:val="00CD7619"/>
    <w:rsid w:val="00CE151B"/>
    <w:rsid w:val="00CE3C53"/>
    <w:rsid w:val="00CE5159"/>
    <w:rsid w:val="00CE6643"/>
    <w:rsid w:val="00CF1622"/>
    <w:rsid w:val="00CF1BEF"/>
    <w:rsid w:val="00CF5D2C"/>
    <w:rsid w:val="00CF764D"/>
    <w:rsid w:val="00D01A36"/>
    <w:rsid w:val="00D01CF0"/>
    <w:rsid w:val="00D0442A"/>
    <w:rsid w:val="00D11EDA"/>
    <w:rsid w:val="00D14D04"/>
    <w:rsid w:val="00D17674"/>
    <w:rsid w:val="00D17B79"/>
    <w:rsid w:val="00D218A4"/>
    <w:rsid w:val="00D21E7B"/>
    <w:rsid w:val="00D22B0E"/>
    <w:rsid w:val="00D24287"/>
    <w:rsid w:val="00D268EC"/>
    <w:rsid w:val="00D27C06"/>
    <w:rsid w:val="00D35806"/>
    <w:rsid w:val="00D3621C"/>
    <w:rsid w:val="00D43E2B"/>
    <w:rsid w:val="00D53888"/>
    <w:rsid w:val="00D54002"/>
    <w:rsid w:val="00D5451C"/>
    <w:rsid w:val="00D552E2"/>
    <w:rsid w:val="00D60302"/>
    <w:rsid w:val="00D61388"/>
    <w:rsid w:val="00D61A54"/>
    <w:rsid w:val="00D636D2"/>
    <w:rsid w:val="00D64DEA"/>
    <w:rsid w:val="00D66F59"/>
    <w:rsid w:val="00D7168E"/>
    <w:rsid w:val="00D71E22"/>
    <w:rsid w:val="00D71E57"/>
    <w:rsid w:val="00D72830"/>
    <w:rsid w:val="00D72C84"/>
    <w:rsid w:val="00D80893"/>
    <w:rsid w:val="00D81EF4"/>
    <w:rsid w:val="00D825B4"/>
    <w:rsid w:val="00D82716"/>
    <w:rsid w:val="00D82BE4"/>
    <w:rsid w:val="00D849D7"/>
    <w:rsid w:val="00D91052"/>
    <w:rsid w:val="00D921DC"/>
    <w:rsid w:val="00D92CF1"/>
    <w:rsid w:val="00D92D38"/>
    <w:rsid w:val="00D950F5"/>
    <w:rsid w:val="00D95218"/>
    <w:rsid w:val="00DA1A0D"/>
    <w:rsid w:val="00DA3691"/>
    <w:rsid w:val="00DA7119"/>
    <w:rsid w:val="00DB0F93"/>
    <w:rsid w:val="00DB1A67"/>
    <w:rsid w:val="00DB1C30"/>
    <w:rsid w:val="00DB5074"/>
    <w:rsid w:val="00DB5515"/>
    <w:rsid w:val="00DB69ED"/>
    <w:rsid w:val="00DB723B"/>
    <w:rsid w:val="00DB7ED6"/>
    <w:rsid w:val="00DC11F3"/>
    <w:rsid w:val="00DC2393"/>
    <w:rsid w:val="00DC27E8"/>
    <w:rsid w:val="00DC49D7"/>
    <w:rsid w:val="00DC6484"/>
    <w:rsid w:val="00DC7981"/>
    <w:rsid w:val="00DD0CCF"/>
    <w:rsid w:val="00DD370A"/>
    <w:rsid w:val="00DD6B12"/>
    <w:rsid w:val="00DE0906"/>
    <w:rsid w:val="00DE23DF"/>
    <w:rsid w:val="00DE4EFA"/>
    <w:rsid w:val="00DE5520"/>
    <w:rsid w:val="00DF0F2F"/>
    <w:rsid w:val="00DF1DDA"/>
    <w:rsid w:val="00DF4628"/>
    <w:rsid w:val="00DF703B"/>
    <w:rsid w:val="00E008E3"/>
    <w:rsid w:val="00E02FC1"/>
    <w:rsid w:val="00E04818"/>
    <w:rsid w:val="00E052A7"/>
    <w:rsid w:val="00E06442"/>
    <w:rsid w:val="00E07E1C"/>
    <w:rsid w:val="00E119F9"/>
    <w:rsid w:val="00E12233"/>
    <w:rsid w:val="00E12D81"/>
    <w:rsid w:val="00E137CB"/>
    <w:rsid w:val="00E137FB"/>
    <w:rsid w:val="00E15402"/>
    <w:rsid w:val="00E16751"/>
    <w:rsid w:val="00E210B3"/>
    <w:rsid w:val="00E22820"/>
    <w:rsid w:val="00E23993"/>
    <w:rsid w:val="00E2522E"/>
    <w:rsid w:val="00E25B8C"/>
    <w:rsid w:val="00E269FC"/>
    <w:rsid w:val="00E32FF1"/>
    <w:rsid w:val="00E33939"/>
    <w:rsid w:val="00E33C76"/>
    <w:rsid w:val="00E353E6"/>
    <w:rsid w:val="00E413F0"/>
    <w:rsid w:val="00E42B77"/>
    <w:rsid w:val="00E4320F"/>
    <w:rsid w:val="00E44DC4"/>
    <w:rsid w:val="00E47700"/>
    <w:rsid w:val="00E47FD0"/>
    <w:rsid w:val="00E52354"/>
    <w:rsid w:val="00E52F16"/>
    <w:rsid w:val="00E600FB"/>
    <w:rsid w:val="00E62A3A"/>
    <w:rsid w:val="00E65C85"/>
    <w:rsid w:val="00E66199"/>
    <w:rsid w:val="00E67BFE"/>
    <w:rsid w:val="00E753EC"/>
    <w:rsid w:val="00E755EC"/>
    <w:rsid w:val="00E7624D"/>
    <w:rsid w:val="00E77181"/>
    <w:rsid w:val="00E82221"/>
    <w:rsid w:val="00E829A8"/>
    <w:rsid w:val="00E90C77"/>
    <w:rsid w:val="00E91415"/>
    <w:rsid w:val="00E93D64"/>
    <w:rsid w:val="00E9420A"/>
    <w:rsid w:val="00E953D6"/>
    <w:rsid w:val="00E95DE0"/>
    <w:rsid w:val="00EA25FB"/>
    <w:rsid w:val="00EA38DF"/>
    <w:rsid w:val="00EA3D42"/>
    <w:rsid w:val="00EA6B1B"/>
    <w:rsid w:val="00EB505D"/>
    <w:rsid w:val="00EB5AC8"/>
    <w:rsid w:val="00EB5CE7"/>
    <w:rsid w:val="00EB5EB7"/>
    <w:rsid w:val="00EB602D"/>
    <w:rsid w:val="00EB6AA1"/>
    <w:rsid w:val="00EC2D59"/>
    <w:rsid w:val="00EC39E9"/>
    <w:rsid w:val="00EC4891"/>
    <w:rsid w:val="00EC5D61"/>
    <w:rsid w:val="00ED0413"/>
    <w:rsid w:val="00ED1CF7"/>
    <w:rsid w:val="00ED652C"/>
    <w:rsid w:val="00EE0D77"/>
    <w:rsid w:val="00EE28F3"/>
    <w:rsid w:val="00EE3DD7"/>
    <w:rsid w:val="00EE3E2F"/>
    <w:rsid w:val="00EE504F"/>
    <w:rsid w:val="00EE54EA"/>
    <w:rsid w:val="00EF03C4"/>
    <w:rsid w:val="00EF27CE"/>
    <w:rsid w:val="00EF30C3"/>
    <w:rsid w:val="00EF5110"/>
    <w:rsid w:val="00F02EA7"/>
    <w:rsid w:val="00F04825"/>
    <w:rsid w:val="00F0694C"/>
    <w:rsid w:val="00F07AE1"/>
    <w:rsid w:val="00F12D1C"/>
    <w:rsid w:val="00F14FCF"/>
    <w:rsid w:val="00F15882"/>
    <w:rsid w:val="00F16147"/>
    <w:rsid w:val="00F171E0"/>
    <w:rsid w:val="00F20BD3"/>
    <w:rsid w:val="00F20E4A"/>
    <w:rsid w:val="00F21772"/>
    <w:rsid w:val="00F225FD"/>
    <w:rsid w:val="00F246AA"/>
    <w:rsid w:val="00F310B3"/>
    <w:rsid w:val="00F373A5"/>
    <w:rsid w:val="00F37F70"/>
    <w:rsid w:val="00F40EDB"/>
    <w:rsid w:val="00F4218D"/>
    <w:rsid w:val="00F4641D"/>
    <w:rsid w:val="00F47559"/>
    <w:rsid w:val="00F523D2"/>
    <w:rsid w:val="00F52A87"/>
    <w:rsid w:val="00F553B2"/>
    <w:rsid w:val="00F60B7B"/>
    <w:rsid w:val="00F61595"/>
    <w:rsid w:val="00F6160C"/>
    <w:rsid w:val="00F61E9C"/>
    <w:rsid w:val="00F64C7B"/>
    <w:rsid w:val="00F676DD"/>
    <w:rsid w:val="00F67962"/>
    <w:rsid w:val="00F71778"/>
    <w:rsid w:val="00F72F38"/>
    <w:rsid w:val="00F735C1"/>
    <w:rsid w:val="00F75A26"/>
    <w:rsid w:val="00F767FB"/>
    <w:rsid w:val="00F77DEF"/>
    <w:rsid w:val="00F80291"/>
    <w:rsid w:val="00F80AD6"/>
    <w:rsid w:val="00F835C9"/>
    <w:rsid w:val="00F83FAD"/>
    <w:rsid w:val="00F913D2"/>
    <w:rsid w:val="00F952A0"/>
    <w:rsid w:val="00FA042E"/>
    <w:rsid w:val="00FA0521"/>
    <w:rsid w:val="00FA05BA"/>
    <w:rsid w:val="00FA2C24"/>
    <w:rsid w:val="00FA2CDD"/>
    <w:rsid w:val="00FA3C7F"/>
    <w:rsid w:val="00FA5886"/>
    <w:rsid w:val="00FB4E00"/>
    <w:rsid w:val="00FB74E2"/>
    <w:rsid w:val="00FC24E3"/>
    <w:rsid w:val="00FC2E96"/>
    <w:rsid w:val="00FC716E"/>
    <w:rsid w:val="00FD0BC7"/>
    <w:rsid w:val="00FD15FE"/>
    <w:rsid w:val="00FD26E1"/>
    <w:rsid w:val="00FD49CB"/>
    <w:rsid w:val="00FD546B"/>
    <w:rsid w:val="00FD5614"/>
    <w:rsid w:val="00FD72A5"/>
    <w:rsid w:val="00FE041A"/>
    <w:rsid w:val="00FE0BE1"/>
    <w:rsid w:val="00FE1139"/>
    <w:rsid w:val="00FE1DE9"/>
    <w:rsid w:val="00FE39C2"/>
    <w:rsid w:val="00FE3C32"/>
    <w:rsid w:val="00FE5AA7"/>
    <w:rsid w:val="00FE64AE"/>
    <w:rsid w:val="00FE6E23"/>
    <w:rsid w:val="00FF0966"/>
    <w:rsid w:val="00FF1D3E"/>
    <w:rsid w:val="00FF2057"/>
    <w:rsid w:val="00FF55F3"/>
    <w:rsid w:val="00FF6308"/>
    <w:rsid w:val="00FF6C09"/>
    <w:rsid w:val="00FF7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8FD"/>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91489B"/>
    <w:pPr>
      <w:spacing w:line="240" w:lineRule="auto"/>
    </w:pPr>
    <w:rPr>
      <w:sz w:val="20"/>
      <w:szCs w:val="20"/>
    </w:rPr>
  </w:style>
  <w:style w:type="character" w:customStyle="1" w:styleId="CommentTextChar">
    <w:name w:val="Comment Text Char"/>
    <w:basedOn w:val="DefaultParagraphFont"/>
    <w:link w:val="CommentText"/>
    <w:uiPriority w:val="99"/>
    <w:rsid w:val="0091489B"/>
    <w:rPr>
      <w:rFonts w:ascii="Arial" w:hAnsi="Arial"/>
      <w:sz w:val="20"/>
      <w:szCs w:val="20"/>
    </w:rPr>
  </w:style>
  <w:style w:type="paragraph" w:styleId="CommentSubject">
    <w:name w:val="annotation subject"/>
    <w:basedOn w:val="CommentText"/>
    <w:next w:val="CommentText"/>
    <w:link w:val="CommentSubjectChar"/>
    <w:uiPriority w:val="99"/>
    <w:unhideWhenUsed/>
    <w:rsid w:val="0091489B"/>
    <w:rPr>
      <w:b/>
      <w:bCs/>
    </w:rPr>
  </w:style>
  <w:style w:type="character" w:customStyle="1" w:styleId="CommentSubjectChar">
    <w:name w:val="Comment Subject Char"/>
    <w:basedOn w:val="CommentTextChar"/>
    <w:link w:val="CommentSubject"/>
    <w:uiPriority w:val="99"/>
    <w:rsid w:val="0091489B"/>
    <w:rPr>
      <w:rFonts w:ascii="Arial" w:hAnsi="Arial"/>
      <w:b/>
      <w:bCs/>
      <w:sz w:val="20"/>
      <w:szCs w:val="20"/>
    </w:rPr>
  </w:style>
  <w:style w:type="paragraph" w:styleId="BodyText">
    <w:name w:val="Body Text"/>
    <w:basedOn w:val="Normal"/>
    <w:link w:val="BodyTextChar"/>
    <w:uiPriority w:val="99"/>
    <w:unhideWhenUsed/>
    <w:rsid w:val="001443FC"/>
    <w:pPr>
      <w:spacing w:after="120"/>
    </w:pPr>
  </w:style>
  <w:style w:type="character" w:customStyle="1" w:styleId="BodyTextChar">
    <w:name w:val="Body Text Char"/>
    <w:basedOn w:val="DefaultParagraphFont"/>
    <w:link w:val="BodyText"/>
    <w:uiPriority w:val="99"/>
    <w:rsid w:val="001443FC"/>
    <w:rPr>
      <w:rFonts w:ascii="Arial" w:hAnsi="Arial"/>
    </w:rPr>
  </w:style>
  <w:style w:type="paragraph" w:styleId="BodyTextIndent3">
    <w:name w:val="Body Text Indent 3"/>
    <w:basedOn w:val="Normal"/>
    <w:link w:val="BodyTextIndent3Char"/>
    <w:uiPriority w:val="99"/>
    <w:unhideWhenUsed/>
    <w:rsid w:val="001443FC"/>
    <w:pPr>
      <w:spacing w:after="120"/>
      <w:ind w:left="283"/>
    </w:pPr>
    <w:rPr>
      <w:sz w:val="16"/>
      <w:szCs w:val="16"/>
    </w:rPr>
  </w:style>
  <w:style w:type="character" w:customStyle="1" w:styleId="BodyTextIndent3Char">
    <w:name w:val="Body Text Indent 3 Char"/>
    <w:basedOn w:val="DefaultParagraphFont"/>
    <w:link w:val="BodyTextIndent3"/>
    <w:uiPriority w:val="99"/>
    <w:rsid w:val="001443FC"/>
    <w:rPr>
      <w:rFonts w:ascii="Arial" w:hAnsi="Arial"/>
      <w:sz w:val="16"/>
      <w:szCs w:val="16"/>
    </w:rPr>
  </w:style>
  <w:style w:type="paragraph" w:styleId="PlainText">
    <w:name w:val="Plain Text"/>
    <w:basedOn w:val="Normal"/>
    <w:link w:val="PlainTextChar"/>
    <w:uiPriority w:val="99"/>
    <w:unhideWhenUsed/>
    <w:rsid w:val="0043232B"/>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232B"/>
    <w:rPr>
      <w:rFonts w:ascii="Consolas" w:hAnsi="Consolas"/>
      <w:sz w:val="21"/>
      <w:szCs w:val="21"/>
    </w:rPr>
  </w:style>
  <w:style w:type="paragraph" w:styleId="BlockText">
    <w:name w:val="Block Text"/>
    <w:basedOn w:val="Normal"/>
    <w:uiPriority w:val="99"/>
    <w:unhideWhenUsed/>
    <w:rsid w:val="0043232B"/>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BodyTextIndent2">
    <w:name w:val="Body Text Indent 2"/>
    <w:basedOn w:val="Normal"/>
    <w:link w:val="BodyTextIndent2Char"/>
    <w:uiPriority w:val="99"/>
    <w:unhideWhenUsed/>
    <w:rsid w:val="0043232B"/>
    <w:pPr>
      <w:spacing w:after="120" w:line="480" w:lineRule="auto"/>
      <w:ind w:left="283"/>
    </w:pPr>
  </w:style>
  <w:style w:type="character" w:customStyle="1" w:styleId="BodyTextIndent2Char">
    <w:name w:val="Body Text Indent 2 Char"/>
    <w:basedOn w:val="DefaultParagraphFont"/>
    <w:link w:val="BodyTextIndent2"/>
    <w:uiPriority w:val="99"/>
    <w:rsid w:val="0043232B"/>
    <w:rPr>
      <w:rFonts w:ascii="Arial" w:hAnsi="Arial"/>
    </w:rPr>
  </w:style>
  <w:style w:type="table" w:styleId="TableGridLight">
    <w:name w:val="Grid Table Light"/>
    <w:basedOn w:val="TableNormal"/>
    <w:uiPriority w:val="40"/>
    <w:rsid w:val="00DC49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E7718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4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57184396">
      <w:bodyDiv w:val="1"/>
      <w:marLeft w:val="0"/>
      <w:marRight w:val="0"/>
      <w:marTop w:val="0"/>
      <w:marBottom w:val="0"/>
      <w:divBdr>
        <w:top w:val="none" w:sz="0" w:space="0" w:color="auto"/>
        <w:left w:val="none" w:sz="0" w:space="0" w:color="auto"/>
        <w:bottom w:val="none" w:sz="0" w:space="0" w:color="auto"/>
        <w:right w:val="none" w:sz="0" w:space="0" w:color="auto"/>
      </w:divBdr>
    </w:div>
    <w:div w:id="537203115">
      <w:bodyDiv w:val="1"/>
      <w:marLeft w:val="0"/>
      <w:marRight w:val="0"/>
      <w:marTop w:val="0"/>
      <w:marBottom w:val="0"/>
      <w:divBdr>
        <w:top w:val="none" w:sz="0" w:space="0" w:color="auto"/>
        <w:left w:val="none" w:sz="0" w:space="0" w:color="auto"/>
        <w:bottom w:val="none" w:sz="0" w:space="0" w:color="auto"/>
        <w:right w:val="none" w:sz="0" w:space="0" w:color="auto"/>
      </w:divBdr>
    </w:div>
    <w:div w:id="718675875">
      <w:bodyDiv w:val="1"/>
      <w:marLeft w:val="0"/>
      <w:marRight w:val="0"/>
      <w:marTop w:val="0"/>
      <w:marBottom w:val="0"/>
      <w:divBdr>
        <w:top w:val="none" w:sz="0" w:space="0" w:color="auto"/>
        <w:left w:val="none" w:sz="0" w:space="0" w:color="auto"/>
        <w:bottom w:val="none" w:sz="0" w:space="0" w:color="auto"/>
        <w:right w:val="none" w:sz="0" w:space="0" w:color="auto"/>
      </w:divBdr>
    </w:div>
    <w:div w:id="7877050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3244772">
      <w:bodyDiv w:val="1"/>
      <w:marLeft w:val="0"/>
      <w:marRight w:val="0"/>
      <w:marTop w:val="0"/>
      <w:marBottom w:val="0"/>
      <w:divBdr>
        <w:top w:val="none" w:sz="0" w:space="0" w:color="auto"/>
        <w:left w:val="none" w:sz="0" w:space="0" w:color="auto"/>
        <w:bottom w:val="none" w:sz="0" w:space="0" w:color="auto"/>
        <w:right w:val="none" w:sz="0" w:space="0" w:color="auto"/>
      </w:divBdr>
    </w:div>
    <w:div w:id="1620185696">
      <w:bodyDiv w:val="1"/>
      <w:marLeft w:val="0"/>
      <w:marRight w:val="0"/>
      <w:marTop w:val="0"/>
      <w:marBottom w:val="0"/>
      <w:divBdr>
        <w:top w:val="none" w:sz="0" w:space="0" w:color="auto"/>
        <w:left w:val="none" w:sz="0" w:space="0" w:color="auto"/>
        <w:bottom w:val="none" w:sz="0" w:space="0" w:color="auto"/>
        <w:right w:val="none" w:sz="0" w:space="0" w:color="auto"/>
      </w:divBdr>
    </w:div>
    <w:div w:id="1854610275">
      <w:bodyDiv w:val="1"/>
      <w:marLeft w:val="0"/>
      <w:marRight w:val="0"/>
      <w:marTop w:val="0"/>
      <w:marBottom w:val="0"/>
      <w:divBdr>
        <w:top w:val="none" w:sz="0" w:space="0" w:color="auto"/>
        <w:left w:val="none" w:sz="0" w:space="0" w:color="auto"/>
        <w:bottom w:val="none" w:sz="0" w:space="0" w:color="auto"/>
        <w:right w:val="none" w:sz="0" w:space="0" w:color="auto"/>
      </w:divBdr>
    </w:div>
    <w:div w:id="20678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gif"/><Relationship Id="rId22" Type="http://schemas.openxmlformats.org/officeDocument/2006/relationships/image" Target="media/image12.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etworks-pipelines/guidelines-schemes-models-reviews/industry-practice-application-note-for-asset-replacement-planning" TargetMode="External"/><Relationship Id="rId2" Type="http://schemas.openxmlformats.org/officeDocument/2006/relationships/hyperlink" Target="https://www.aer.gov.au/networks-pipelines/guidelines-schemes-models-reviews/industry-practice-application-note-for-asset-replacement-planning" TargetMode="External"/><Relationship Id="rId1" Type="http://schemas.openxmlformats.org/officeDocument/2006/relationships/hyperlink" Target="http://www.aer.gov.au" TargetMode="External"/><Relationship Id="rId5" Type="http://schemas.openxmlformats.org/officeDocument/2006/relationships/hyperlink" Target="https://www.aer.gov.au/node/6280" TargetMode="External"/><Relationship Id="rId4" Type="http://schemas.openxmlformats.org/officeDocument/2006/relationships/hyperlink" Target="https://www.aemo.com.au/Electricity/National-Electricity-Market-NEM/Planning-and-forecasting/Value-of-Customer-Reliability-review"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BD688D-0706-4E80-B2F4-39CCCF90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36389</Words>
  <Characters>207421</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2018-12-12T03:01:00Z</dcterms:created>
  <dcterms:modified xsi:type="dcterms:W3CDTF">2018-12-13T00:50:00Z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