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70DD8F6E" wp14:editId="7ED45CA7">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9B6F84" w:rsidP="008F07A3">
          <w:pPr>
            <w:pStyle w:val="ReportSubtitle"/>
          </w:pPr>
          <w:r>
            <w:t>Ausgrid</w:t>
          </w:r>
          <w:r w:rsidR="0070011E">
            <w:t xml:space="preserve">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825985">
            <w:t>7</w:t>
          </w:r>
          <w:r w:rsidR="00DA4752">
            <w:t xml:space="preserve"> </w:t>
          </w:r>
          <w:r w:rsidR="00415F31">
            <w:rPr>
              <w:rFonts w:cs="Arial"/>
            </w:rPr>
            <w:t>–</w:t>
          </w:r>
          <w:r w:rsidR="00DA4752">
            <w:t xml:space="preserve"> </w:t>
          </w:r>
          <w:r w:rsidR="00825985" w:rsidRPr="00825985">
            <w:t>Negotiated services framework and criteria</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proofErr w:type="gramStart"/>
      <w:r>
        <w:t>or</w:t>
      </w:r>
      <w:proofErr w:type="gramEnd"/>
      <w:r>
        <w:t xml:space="preserve">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t>522</w:t>
      </w:r>
      <w:r w:rsidR="009B6F84">
        <w:t>9</w:t>
      </w:r>
      <w:r>
        <w:t>4</w:t>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8F07A3">
      <w:pPr>
        <w:pStyle w:val="UnnumberedHeading"/>
        <w:numPr>
          <w:ilvl w:val="0"/>
          <w:numId w:val="24"/>
        </w:numPr>
      </w:pPr>
      <w:bookmarkStart w:id="4" w:name="_Toc417915387"/>
      <w:r>
        <w:lastRenderedPageBreak/>
        <w:t>N</w:t>
      </w:r>
      <w:r w:rsidR="008F07A3">
        <w:t>ote</w:t>
      </w:r>
      <w:bookmarkEnd w:id="0"/>
      <w:bookmarkEnd w:id="1"/>
      <w:bookmarkEnd w:id="2"/>
      <w:bookmarkEnd w:id="3"/>
      <w:bookmarkEnd w:id="4"/>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final decision on </w:t>
      </w:r>
      <w:proofErr w:type="spellStart"/>
      <w:r w:rsidR="009B6F84">
        <w:t>Ausgrid</w:t>
      </w:r>
      <w:r w:rsidR="0070011E">
        <w:t>’</w:t>
      </w:r>
      <w:r w:rsidR="00415F31">
        <w:t>s</w:t>
      </w:r>
      <w:proofErr w:type="spellEnd"/>
      <w:r w:rsidR="00415F31">
        <w:t xml:space="preserve"> revenue proposal 2015</w:t>
      </w:r>
      <w:r w:rsidR="00415F31" w:rsidRPr="00D904FA">
        <w:t>–</w:t>
      </w:r>
      <w:r w:rsidR="00415F31">
        <w:t>1</w:t>
      </w:r>
      <w:r w:rsidR="0070011E">
        <w:t>9</w:t>
      </w:r>
      <w:r w:rsidR="00415F31">
        <w:t xml:space="preserve">. It should be read with </w:t>
      </w:r>
      <w:r w:rsidR="0046109D">
        <w:t xml:space="preserve">all </w:t>
      </w:r>
      <w:r w:rsidR="00415F31">
        <w:t>other parts of the final decision.</w:t>
      </w:r>
    </w:p>
    <w:p w:rsidR="00415F31" w:rsidRDefault="00415F31" w:rsidP="00415F31">
      <w:pPr>
        <w:numPr>
          <w:ilvl w:val="0"/>
          <w:numId w:val="25"/>
        </w:numPr>
        <w:spacing w:before="0" w:after="240" w:line="288" w:lineRule="auto"/>
        <w:jc w:val="both"/>
      </w:pPr>
      <w:r>
        <w:t>The final decision includes the following documents:</w:t>
      </w:r>
    </w:p>
    <w:p w:rsidR="00415F31" w:rsidRDefault="00415F31" w:rsidP="00415F31">
      <w:pPr>
        <w:numPr>
          <w:ilvl w:val="0"/>
          <w:numId w:val="25"/>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 xml:space="preserve">Attachment 18 - Connection </w:t>
      </w:r>
      <w:r w:rsidR="00DC182C">
        <w:t>policy</w:t>
      </w:r>
    </w:p>
    <w:p w:rsidR="00415F31" w:rsidRDefault="0070011E" w:rsidP="00415F31">
      <w:r>
        <w:t>Attachment 19 - Pricing methodology</w:t>
      </w:r>
    </w:p>
    <w:p w:rsidR="00187FE2" w:rsidRDefault="00187FE2" w:rsidP="00415F31">
      <w:r>
        <w:t>Attachment 20 - Analysis of financial viability</w:t>
      </w:r>
    </w:p>
    <w:p w:rsidR="008F07A3" w:rsidRPr="008F07A3" w:rsidRDefault="008F07A3" w:rsidP="00415F31">
      <w:pPr>
        <w:numPr>
          <w:ilvl w:val="0"/>
          <w:numId w:val="25"/>
        </w:numPr>
        <w:sectPr w:rsidR="008F07A3"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5" w:name="_Toc403144133"/>
      <w:bookmarkStart w:id="6" w:name="_Toc417915388"/>
      <w:r>
        <w:lastRenderedPageBreak/>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C945B0" w:rsidRDefault="00C945B0">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3,3,Heading 7,1,Heading 8,2,Heading 9,3" </w:instrText>
          </w:r>
          <w:r>
            <w:rPr>
              <w:color w:val="auto"/>
              <w:sz w:val="22"/>
            </w:rPr>
            <w:fldChar w:fldCharType="separate"/>
          </w:r>
          <w:hyperlink w:anchor="_Toc417915387" w:history="1">
            <w:r w:rsidRPr="00EC1469">
              <w:rPr>
                <w:rStyle w:val="Hyperlink"/>
              </w:rPr>
              <w:t>Note</w:t>
            </w:r>
            <w:r>
              <w:rPr>
                <w:webHidden/>
              </w:rPr>
              <w:tab/>
            </w:r>
            <w:r>
              <w:rPr>
                <w:webHidden/>
              </w:rPr>
              <w:fldChar w:fldCharType="begin"/>
            </w:r>
            <w:r>
              <w:rPr>
                <w:webHidden/>
              </w:rPr>
              <w:instrText xml:space="preserve"> PAGEREF _Toc417915387 \h </w:instrText>
            </w:r>
            <w:r>
              <w:rPr>
                <w:webHidden/>
              </w:rPr>
            </w:r>
            <w:r>
              <w:rPr>
                <w:webHidden/>
              </w:rPr>
              <w:fldChar w:fldCharType="separate"/>
            </w:r>
            <w:r>
              <w:rPr>
                <w:webHidden/>
              </w:rPr>
              <w:t>17-2</w:t>
            </w:r>
            <w:r>
              <w:rPr>
                <w:webHidden/>
              </w:rPr>
              <w:fldChar w:fldCharType="end"/>
            </w:r>
          </w:hyperlink>
        </w:p>
        <w:p w:rsidR="00C945B0" w:rsidRDefault="00C945B0">
          <w:pPr>
            <w:pStyle w:val="TOC1"/>
            <w:rPr>
              <w:rFonts w:asciiTheme="minorHAnsi" w:eastAsiaTheme="minorEastAsia" w:hAnsiTheme="minorHAnsi"/>
              <w:b w:val="0"/>
              <w:color w:val="auto"/>
              <w:sz w:val="22"/>
              <w:lang w:val="en-AU" w:eastAsia="en-AU"/>
            </w:rPr>
          </w:pPr>
          <w:hyperlink w:anchor="_Toc417915388" w:history="1">
            <w:r w:rsidRPr="00EC1469">
              <w:rPr>
                <w:rStyle w:val="Hyperlink"/>
              </w:rPr>
              <w:t>Contents</w:t>
            </w:r>
            <w:r>
              <w:rPr>
                <w:webHidden/>
              </w:rPr>
              <w:tab/>
            </w:r>
            <w:r>
              <w:rPr>
                <w:webHidden/>
              </w:rPr>
              <w:fldChar w:fldCharType="begin"/>
            </w:r>
            <w:r>
              <w:rPr>
                <w:webHidden/>
              </w:rPr>
              <w:instrText xml:space="preserve"> PAGEREF _Toc417915388 \h </w:instrText>
            </w:r>
            <w:r>
              <w:rPr>
                <w:webHidden/>
              </w:rPr>
            </w:r>
            <w:r>
              <w:rPr>
                <w:webHidden/>
              </w:rPr>
              <w:fldChar w:fldCharType="separate"/>
            </w:r>
            <w:r>
              <w:rPr>
                <w:webHidden/>
              </w:rPr>
              <w:t>17-3</w:t>
            </w:r>
            <w:r>
              <w:rPr>
                <w:webHidden/>
              </w:rPr>
              <w:fldChar w:fldCharType="end"/>
            </w:r>
          </w:hyperlink>
        </w:p>
        <w:p w:rsidR="00C945B0" w:rsidRDefault="00C945B0">
          <w:pPr>
            <w:pStyle w:val="TOC1"/>
            <w:rPr>
              <w:rFonts w:asciiTheme="minorHAnsi" w:eastAsiaTheme="minorEastAsia" w:hAnsiTheme="minorHAnsi"/>
              <w:b w:val="0"/>
              <w:color w:val="auto"/>
              <w:sz w:val="22"/>
              <w:lang w:val="en-AU" w:eastAsia="en-AU"/>
            </w:rPr>
          </w:pPr>
          <w:hyperlink w:anchor="_Toc417915389" w:history="1">
            <w:r w:rsidRPr="00EC1469">
              <w:rPr>
                <w:rStyle w:val="Hyperlink"/>
              </w:rPr>
              <w:t>Shortened forms</w:t>
            </w:r>
            <w:r>
              <w:rPr>
                <w:webHidden/>
              </w:rPr>
              <w:tab/>
            </w:r>
            <w:r>
              <w:rPr>
                <w:webHidden/>
              </w:rPr>
              <w:fldChar w:fldCharType="begin"/>
            </w:r>
            <w:r>
              <w:rPr>
                <w:webHidden/>
              </w:rPr>
              <w:instrText xml:space="preserve"> PAGEREF _Toc417915389 \h </w:instrText>
            </w:r>
            <w:r>
              <w:rPr>
                <w:webHidden/>
              </w:rPr>
            </w:r>
            <w:r>
              <w:rPr>
                <w:webHidden/>
              </w:rPr>
              <w:fldChar w:fldCharType="separate"/>
            </w:r>
            <w:r>
              <w:rPr>
                <w:webHidden/>
              </w:rPr>
              <w:t>17-5</w:t>
            </w:r>
            <w:r>
              <w:rPr>
                <w:webHidden/>
              </w:rPr>
              <w:fldChar w:fldCharType="end"/>
            </w:r>
          </w:hyperlink>
        </w:p>
        <w:p w:rsidR="00C945B0" w:rsidRDefault="00C945B0">
          <w:pPr>
            <w:pStyle w:val="TOC1"/>
            <w:rPr>
              <w:rFonts w:asciiTheme="minorHAnsi" w:eastAsiaTheme="minorEastAsia" w:hAnsiTheme="minorHAnsi"/>
              <w:b w:val="0"/>
              <w:color w:val="auto"/>
              <w:sz w:val="22"/>
              <w:lang w:val="en-AU" w:eastAsia="en-AU"/>
            </w:rPr>
          </w:pPr>
          <w:hyperlink w:anchor="_Toc417915390" w:history="1">
            <w:r w:rsidRPr="00EC1469">
              <w:rPr>
                <w:rStyle w:val="Hyperlink"/>
              </w:rPr>
              <w:t>17</w:t>
            </w:r>
            <w:r>
              <w:rPr>
                <w:rFonts w:asciiTheme="minorHAnsi" w:eastAsiaTheme="minorEastAsia" w:hAnsiTheme="minorHAnsi"/>
                <w:b w:val="0"/>
                <w:color w:val="auto"/>
                <w:sz w:val="22"/>
                <w:lang w:val="en-AU" w:eastAsia="en-AU"/>
              </w:rPr>
              <w:tab/>
            </w:r>
            <w:r w:rsidRPr="00EC1469">
              <w:rPr>
                <w:rStyle w:val="Hyperlink"/>
              </w:rPr>
              <w:t>Negotiated services framework and criteria</w:t>
            </w:r>
            <w:r>
              <w:rPr>
                <w:webHidden/>
              </w:rPr>
              <w:tab/>
            </w:r>
            <w:r>
              <w:rPr>
                <w:webHidden/>
              </w:rPr>
              <w:fldChar w:fldCharType="begin"/>
            </w:r>
            <w:r>
              <w:rPr>
                <w:webHidden/>
              </w:rPr>
              <w:instrText xml:space="preserve"> PAGEREF _Toc417915390 \h </w:instrText>
            </w:r>
            <w:r>
              <w:rPr>
                <w:webHidden/>
              </w:rPr>
            </w:r>
            <w:r>
              <w:rPr>
                <w:webHidden/>
              </w:rPr>
              <w:fldChar w:fldCharType="separate"/>
            </w:r>
            <w:r>
              <w:rPr>
                <w:webHidden/>
              </w:rPr>
              <w:t>17-7</w:t>
            </w:r>
            <w:r>
              <w:rPr>
                <w:webHidden/>
              </w:rPr>
              <w:fldChar w:fldCharType="end"/>
            </w:r>
          </w:hyperlink>
        </w:p>
        <w:p w:rsidR="00C945B0" w:rsidRDefault="00C945B0">
          <w:pPr>
            <w:pStyle w:val="TOC2"/>
            <w:tabs>
              <w:tab w:val="left" w:pos="1276"/>
            </w:tabs>
            <w:rPr>
              <w:rFonts w:asciiTheme="minorHAnsi" w:eastAsiaTheme="minorEastAsia" w:hAnsiTheme="minorHAnsi"/>
              <w:b w:val="0"/>
              <w:color w:val="auto"/>
              <w:sz w:val="22"/>
              <w:lang w:eastAsia="en-AU"/>
            </w:rPr>
          </w:pPr>
          <w:hyperlink w:anchor="_Toc417915391" w:history="1">
            <w:r w:rsidRPr="00EC1469">
              <w:rPr>
                <w:rStyle w:val="Hyperlink"/>
              </w:rPr>
              <w:t>17.1</w:t>
            </w:r>
            <w:r>
              <w:rPr>
                <w:rFonts w:asciiTheme="minorHAnsi" w:eastAsiaTheme="minorEastAsia" w:hAnsiTheme="minorHAnsi"/>
                <w:b w:val="0"/>
                <w:color w:val="auto"/>
                <w:sz w:val="22"/>
                <w:lang w:eastAsia="en-AU"/>
              </w:rPr>
              <w:tab/>
            </w:r>
            <w:r w:rsidRPr="00EC1469">
              <w:rPr>
                <w:rStyle w:val="Hyperlink"/>
              </w:rPr>
              <w:t>Final decision</w:t>
            </w:r>
            <w:r>
              <w:rPr>
                <w:webHidden/>
              </w:rPr>
              <w:tab/>
            </w:r>
            <w:r>
              <w:rPr>
                <w:webHidden/>
              </w:rPr>
              <w:fldChar w:fldCharType="begin"/>
            </w:r>
            <w:r>
              <w:rPr>
                <w:webHidden/>
              </w:rPr>
              <w:instrText xml:space="preserve"> PAGEREF _Toc417915391 \h </w:instrText>
            </w:r>
            <w:r>
              <w:rPr>
                <w:webHidden/>
              </w:rPr>
            </w:r>
            <w:r>
              <w:rPr>
                <w:webHidden/>
              </w:rPr>
              <w:fldChar w:fldCharType="separate"/>
            </w:r>
            <w:r>
              <w:rPr>
                <w:webHidden/>
              </w:rPr>
              <w:t>17-7</w:t>
            </w:r>
            <w:r>
              <w:rPr>
                <w:webHidden/>
              </w:rPr>
              <w:fldChar w:fldCharType="end"/>
            </w:r>
          </w:hyperlink>
        </w:p>
        <w:p w:rsidR="00C945B0" w:rsidRDefault="00C945B0">
          <w:pPr>
            <w:pStyle w:val="TOC2"/>
            <w:tabs>
              <w:tab w:val="left" w:pos="1276"/>
            </w:tabs>
            <w:rPr>
              <w:rFonts w:asciiTheme="minorHAnsi" w:eastAsiaTheme="minorEastAsia" w:hAnsiTheme="minorHAnsi"/>
              <w:b w:val="0"/>
              <w:color w:val="auto"/>
              <w:sz w:val="22"/>
              <w:lang w:eastAsia="en-AU"/>
            </w:rPr>
          </w:pPr>
          <w:hyperlink w:anchor="_Toc417915392" w:history="1">
            <w:r w:rsidRPr="00EC1469">
              <w:rPr>
                <w:rStyle w:val="Hyperlink"/>
              </w:rPr>
              <w:t>17.2</w:t>
            </w:r>
            <w:r>
              <w:rPr>
                <w:rFonts w:asciiTheme="minorHAnsi" w:eastAsiaTheme="minorEastAsia" w:hAnsiTheme="minorHAnsi"/>
                <w:b w:val="0"/>
                <w:color w:val="auto"/>
                <w:sz w:val="22"/>
                <w:lang w:eastAsia="en-AU"/>
              </w:rPr>
              <w:tab/>
            </w:r>
            <w:r w:rsidRPr="00EC1469">
              <w:rPr>
                <w:rStyle w:val="Hyperlink"/>
              </w:rPr>
              <w:t>Ausgrid’s revised proposal</w:t>
            </w:r>
            <w:r>
              <w:rPr>
                <w:webHidden/>
              </w:rPr>
              <w:tab/>
            </w:r>
            <w:r>
              <w:rPr>
                <w:webHidden/>
              </w:rPr>
              <w:fldChar w:fldCharType="begin"/>
            </w:r>
            <w:r>
              <w:rPr>
                <w:webHidden/>
              </w:rPr>
              <w:instrText xml:space="preserve"> PAGEREF _Toc417915392 \h </w:instrText>
            </w:r>
            <w:r>
              <w:rPr>
                <w:webHidden/>
              </w:rPr>
            </w:r>
            <w:r>
              <w:rPr>
                <w:webHidden/>
              </w:rPr>
              <w:fldChar w:fldCharType="separate"/>
            </w:r>
            <w:r>
              <w:rPr>
                <w:webHidden/>
              </w:rPr>
              <w:t>17-7</w:t>
            </w:r>
            <w:r>
              <w:rPr>
                <w:webHidden/>
              </w:rPr>
              <w:fldChar w:fldCharType="end"/>
            </w:r>
          </w:hyperlink>
        </w:p>
        <w:p w:rsidR="00C945B0" w:rsidRDefault="00C945B0">
          <w:pPr>
            <w:pStyle w:val="TOC2"/>
            <w:tabs>
              <w:tab w:val="left" w:pos="1276"/>
            </w:tabs>
            <w:rPr>
              <w:rFonts w:asciiTheme="minorHAnsi" w:eastAsiaTheme="minorEastAsia" w:hAnsiTheme="minorHAnsi"/>
              <w:b w:val="0"/>
              <w:color w:val="auto"/>
              <w:sz w:val="22"/>
              <w:lang w:eastAsia="en-AU"/>
            </w:rPr>
          </w:pPr>
          <w:hyperlink w:anchor="_Toc417915393" w:history="1">
            <w:r w:rsidRPr="00EC1469">
              <w:rPr>
                <w:rStyle w:val="Hyperlink"/>
              </w:rPr>
              <w:t>17.3</w:t>
            </w:r>
            <w:r>
              <w:rPr>
                <w:rFonts w:asciiTheme="minorHAnsi" w:eastAsiaTheme="minorEastAsia" w:hAnsiTheme="minorHAnsi"/>
                <w:b w:val="0"/>
                <w:color w:val="auto"/>
                <w:sz w:val="22"/>
                <w:lang w:eastAsia="en-AU"/>
              </w:rPr>
              <w:tab/>
            </w:r>
            <w:r w:rsidRPr="00EC1469">
              <w:rPr>
                <w:rStyle w:val="Hyperlink"/>
              </w:rPr>
              <w:t>AER’s assessment approach</w:t>
            </w:r>
            <w:r>
              <w:rPr>
                <w:webHidden/>
              </w:rPr>
              <w:tab/>
            </w:r>
            <w:r>
              <w:rPr>
                <w:webHidden/>
              </w:rPr>
              <w:fldChar w:fldCharType="begin"/>
            </w:r>
            <w:r>
              <w:rPr>
                <w:webHidden/>
              </w:rPr>
              <w:instrText xml:space="preserve"> PAGEREF _Toc417915393 \h </w:instrText>
            </w:r>
            <w:r>
              <w:rPr>
                <w:webHidden/>
              </w:rPr>
            </w:r>
            <w:r>
              <w:rPr>
                <w:webHidden/>
              </w:rPr>
              <w:fldChar w:fldCharType="separate"/>
            </w:r>
            <w:r>
              <w:rPr>
                <w:webHidden/>
              </w:rPr>
              <w:t>17-8</w:t>
            </w:r>
            <w:r>
              <w:rPr>
                <w:webHidden/>
              </w:rPr>
              <w:fldChar w:fldCharType="end"/>
            </w:r>
          </w:hyperlink>
        </w:p>
        <w:p w:rsidR="00C945B0" w:rsidRDefault="00C945B0">
          <w:pPr>
            <w:pStyle w:val="TOC2"/>
            <w:tabs>
              <w:tab w:val="left" w:pos="1276"/>
            </w:tabs>
            <w:rPr>
              <w:rFonts w:asciiTheme="minorHAnsi" w:eastAsiaTheme="minorEastAsia" w:hAnsiTheme="minorHAnsi"/>
              <w:b w:val="0"/>
              <w:color w:val="auto"/>
              <w:sz w:val="22"/>
              <w:lang w:eastAsia="en-AU"/>
            </w:rPr>
          </w:pPr>
          <w:hyperlink w:anchor="_Toc417915394" w:history="1">
            <w:r w:rsidRPr="00EC1469">
              <w:rPr>
                <w:rStyle w:val="Hyperlink"/>
              </w:rPr>
              <w:t>17.4</w:t>
            </w:r>
            <w:r>
              <w:rPr>
                <w:rFonts w:asciiTheme="minorHAnsi" w:eastAsiaTheme="minorEastAsia" w:hAnsiTheme="minorHAnsi"/>
                <w:b w:val="0"/>
                <w:color w:val="auto"/>
                <w:sz w:val="22"/>
                <w:lang w:eastAsia="en-AU"/>
              </w:rPr>
              <w:tab/>
            </w:r>
            <w:r w:rsidRPr="00EC1469">
              <w:rPr>
                <w:rStyle w:val="Hyperlink"/>
              </w:rPr>
              <w:t>Reasons for final decision</w:t>
            </w:r>
            <w:r>
              <w:rPr>
                <w:webHidden/>
              </w:rPr>
              <w:tab/>
            </w:r>
            <w:r>
              <w:rPr>
                <w:webHidden/>
              </w:rPr>
              <w:fldChar w:fldCharType="begin"/>
            </w:r>
            <w:r>
              <w:rPr>
                <w:webHidden/>
              </w:rPr>
              <w:instrText xml:space="preserve"> PAGEREF _Toc417915394 \h </w:instrText>
            </w:r>
            <w:r>
              <w:rPr>
                <w:webHidden/>
              </w:rPr>
            </w:r>
            <w:r>
              <w:rPr>
                <w:webHidden/>
              </w:rPr>
              <w:fldChar w:fldCharType="separate"/>
            </w:r>
            <w:r>
              <w:rPr>
                <w:webHidden/>
              </w:rPr>
              <w:t>17-8</w:t>
            </w:r>
            <w:r>
              <w:rPr>
                <w:webHidden/>
              </w:rPr>
              <w:fldChar w:fldCharType="end"/>
            </w:r>
          </w:hyperlink>
        </w:p>
        <w:p w:rsidR="00C945B0" w:rsidRDefault="00C945B0">
          <w:pPr>
            <w:pStyle w:val="TOC1"/>
            <w:rPr>
              <w:rFonts w:asciiTheme="minorHAnsi" w:eastAsiaTheme="minorEastAsia" w:hAnsiTheme="minorHAnsi"/>
              <w:b w:val="0"/>
              <w:color w:val="auto"/>
              <w:sz w:val="22"/>
              <w:lang w:val="en-AU" w:eastAsia="en-AU"/>
            </w:rPr>
          </w:pPr>
          <w:hyperlink w:anchor="_Toc417915395" w:history="1">
            <w:r w:rsidRPr="00EC1469">
              <w:rPr>
                <w:rStyle w:val="Hyperlink"/>
              </w:rPr>
              <w:t>A</w:t>
            </w:r>
            <w:r>
              <w:rPr>
                <w:rFonts w:asciiTheme="minorHAnsi" w:eastAsiaTheme="minorEastAsia" w:hAnsiTheme="minorHAnsi"/>
                <w:b w:val="0"/>
                <w:color w:val="auto"/>
                <w:sz w:val="22"/>
                <w:lang w:val="en-AU" w:eastAsia="en-AU"/>
              </w:rPr>
              <w:tab/>
            </w:r>
            <w:r w:rsidRPr="00EC1469">
              <w:rPr>
                <w:rStyle w:val="Hyperlink"/>
              </w:rPr>
              <w:t>Ausgrid's negotiating framework</w:t>
            </w:r>
            <w:r>
              <w:rPr>
                <w:webHidden/>
              </w:rPr>
              <w:tab/>
            </w:r>
            <w:r>
              <w:rPr>
                <w:webHidden/>
              </w:rPr>
              <w:fldChar w:fldCharType="begin"/>
            </w:r>
            <w:r>
              <w:rPr>
                <w:webHidden/>
              </w:rPr>
              <w:instrText xml:space="preserve"> PAGEREF _Toc417915395 \h </w:instrText>
            </w:r>
            <w:r>
              <w:rPr>
                <w:webHidden/>
              </w:rPr>
            </w:r>
            <w:r>
              <w:rPr>
                <w:webHidden/>
              </w:rPr>
              <w:fldChar w:fldCharType="separate"/>
            </w:r>
            <w:r>
              <w:rPr>
                <w:webHidden/>
              </w:rPr>
              <w:t>17-13</w:t>
            </w:r>
            <w:r>
              <w:rPr>
                <w:webHidden/>
              </w:rPr>
              <w:fldChar w:fldCharType="end"/>
            </w:r>
          </w:hyperlink>
        </w:p>
        <w:p w:rsidR="00DE563D" w:rsidRDefault="00C945B0" w:rsidP="00C945B0">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415F31">
      <w:pPr>
        <w:pStyle w:val="UnnumberedHeading"/>
        <w:numPr>
          <w:ilvl w:val="0"/>
          <w:numId w:val="24"/>
        </w:numPr>
      </w:pPr>
      <w:bookmarkStart w:id="7" w:name="_Toc404700925"/>
      <w:bookmarkStart w:id="8" w:name="_Toc417915389"/>
      <w:r>
        <w:lastRenderedPageBreak/>
        <w:t>Shortene</w:t>
      </w:r>
      <w:bookmarkStart w:id="9" w:name="_GoBack"/>
      <w:bookmarkEnd w:id="9"/>
      <w:r>
        <w:t>d forms</w:t>
      </w:r>
      <w:bookmarkEnd w:id="7"/>
      <w:bookmarkEnd w:id="8"/>
    </w:p>
    <w:tbl>
      <w:tblPr>
        <w:tblStyle w:val="AERtable-text0"/>
        <w:tblW w:w="0" w:type="auto"/>
        <w:tblLook w:val="04A0" w:firstRow="1" w:lastRow="0" w:firstColumn="1" w:lastColumn="0" w:noHBand="0" w:noVBand="1"/>
      </w:tblPr>
      <w:tblGrid>
        <w:gridCol w:w="4342"/>
        <w:gridCol w:w="4351"/>
      </w:tblGrid>
      <w:tr w:rsidR="001F05A4" w:rsidTr="00924A20">
        <w:trPr>
          <w:cnfStyle w:val="100000000000" w:firstRow="1" w:lastRow="0" w:firstColumn="0" w:lastColumn="0" w:oddVBand="0" w:evenVBand="0" w:oddHBand="0" w:evenHBand="0" w:firstRowFirstColumn="0" w:firstRowLastColumn="0" w:lastRowFirstColumn="0" w:lastRowLastColumn="0"/>
          <w:tblHeader/>
        </w:trPr>
        <w:tc>
          <w:tcPr>
            <w:tcW w:w="4342" w:type="dxa"/>
          </w:tcPr>
          <w:p w:rsidR="001F05A4" w:rsidRDefault="001F05A4" w:rsidP="001F05A4">
            <w:pPr>
              <w:numPr>
                <w:ilvl w:val="0"/>
                <w:numId w:val="25"/>
              </w:numPr>
            </w:pPr>
            <w:r>
              <w:t>Shortened form</w:t>
            </w:r>
          </w:p>
        </w:tc>
        <w:tc>
          <w:tcPr>
            <w:tcW w:w="4351" w:type="dxa"/>
          </w:tcPr>
          <w:p w:rsidR="001F05A4" w:rsidRDefault="001F05A4" w:rsidP="001F05A4">
            <w:pPr>
              <w:numPr>
                <w:ilvl w:val="0"/>
                <w:numId w:val="25"/>
              </w:numPr>
            </w:pPr>
            <w:r>
              <w:t>Extended form</w:t>
            </w:r>
          </w:p>
        </w:tc>
      </w:tr>
      <w:tr w:rsidR="00244F90" w:rsidTr="00924A20">
        <w:tc>
          <w:tcPr>
            <w:tcW w:w="4342" w:type="dxa"/>
          </w:tcPr>
          <w:p w:rsidR="00244F90" w:rsidRPr="00244F90" w:rsidRDefault="00244F90" w:rsidP="00244F90">
            <w:pPr>
              <w:numPr>
                <w:ilvl w:val="0"/>
                <w:numId w:val="25"/>
              </w:numPr>
            </w:pPr>
            <w:r w:rsidRPr="00244F90">
              <w:t>AEMC</w:t>
            </w:r>
          </w:p>
        </w:tc>
        <w:tc>
          <w:tcPr>
            <w:tcW w:w="4351" w:type="dxa"/>
          </w:tcPr>
          <w:p w:rsidR="00244F90" w:rsidRPr="00244F90" w:rsidRDefault="00244F90" w:rsidP="00244F90">
            <w:pPr>
              <w:numPr>
                <w:ilvl w:val="0"/>
                <w:numId w:val="25"/>
              </w:numPr>
            </w:pPr>
            <w:r w:rsidRPr="00244F90">
              <w:t>Australian Energy Market Commission</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AEMO</w:t>
            </w:r>
          </w:p>
        </w:tc>
        <w:tc>
          <w:tcPr>
            <w:tcW w:w="4351" w:type="dxa"/>
          </w:tcPr>
          <w:p w:rsidR="00244F90" w:rsidRPr="00244F90" w:rsidRDefault="00244F90" w:rsidP="00244F90">
            <w:pPr>
              <w:numPr>
                <w:ilvl w:val="0"/>
                <w:numId w:val="25"/>
              </w:numPr>
            </w:pPr>
            <w:r w:rsidRPr="00244F90">
              <w:t>Australian Energy Market Operator</w:t>
            </w:r>
          </w:p>
        </w:tc>
      </w:tr>
      <w:tr w:rsidR="00244F90" w:rsidTr="00924A20">
        <w:tc>
          <w:tcPr>
            <w:tcW w:w="4342" w:type="dxa"/>
          </w:tcPr>
          <w:p w:rsidR="00244F90" w:rsidRPr="00244F90" w:rsidRDefault="00244F90" w:rsidP="00244F90">
            <w:pPr>
              <w:numPr>
                <w:ilvl w:val="0"/>
                <w:numId w:val="25"/>
              </w:numPr>
            </w:pPr>
            <w:r w:rsidRPr="00244F90">
              <w:t>AER</w:t>
            </w:r>
          </w:p>
        </w:tc>
        <w:tc>
          <w:tcPr>
            <w:tcW w:w="4351" w:type="dxa"/>
          </w:tcPr>
          <w:p w:rsidR="00244F90" w:rsidRPr="00244F90" w:rsidRDefault="00244F90" w:rsidP="00244F90">
            <w:pPr>
              <w:numPr>
                <w:ilvl w:val="0"/>
                <w:numId w:val="25"/>
              </w:numPr>
            </w:pPr>
            <w:r w:rsidRPr="00244F90">
              <w:t>Australian Energy Regulator</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proofErr w:type="spellStart"/>
            <w:r w:rsidRPr="00244F90">
              <w:t>augex</w:t>
            </w:r>
            <w:proofErr w:type="spellEnd"/>
          </w:p>
        </w:tc>
        <w:tc>
          <w:tcPr>
            <w:tcW w:w="4351" w:type="dxa"/>
          </w:tcPr>
          <w:p w:rsidR="00244F90" w:rsidRPr="00244F90" w:rsidRDefault="00244F90" w:rsidP="00244F90">
            <w:pPr>
              <w:numPr>
                <w:ilvl w:val="0"/>
                <w:numId w:val="25"/>
              </w:numPr>
            </w:pPr>
            <w:r w:rsidRPr="00244F90">
              <w:t>augmentation expenditure</w:t>
            </w:r>
          </w:p>
        </w:tc>
      </w:tr>
      <w:tr w:rsidR="00244F90" w:rsidTr="00924A20">
        <w:tc>
          <w:tcPr>
            <w:tcW w:w="4342" w:type="dxa"/>
          </w:tcPr>
          <w:p w:rsidR="00244F90" w:rsidRPr="00244F90" w:rsidRDefault="00244F90" w:rsidP="00244F90">
            <w:pPr>
              <w:numPr>
                <w:ilvl w:val="0"/>
                <w:numId w:val="25"/>
              </w:numPr>
            </w:pPr>
            <w:r w:rsidRPr="00244F90">
              <w:t>capex</w:t>
            </w:r>
          </w:p>
        </w:tc>
        <w:tc>
          <w:tcPr>
            <w:tcW w:w="4351" w:type="dxa"/>
          </w:tcPr>
          <w:p w:rsidR="00244F90" w:rsidRPr="00244F90" w:rsidRDefault="00244F90" w:rsidP="00244F90">
            <w:pPr>
              <w:numPr>
                <w:ilvl w:val="0"/>
                <w:numId w:val="25"/>
              </w:numPr>
            </w:pPr>
            <w:r w:rsidRPr="00244F90">
              <w:t>capital expenditure</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CCP</w:t>
            </w:r>
          </w:p>
        </w:tc>
        <w:tc>
          <w:tcPr>
            <w:tcW w:w="4351" w:type="dxa"/>
          </w:tcPr>
          <w:p w:rsidR="00244F90" w:rsidRPr="00244F90" w:rsidRDefault="00244F90" w:rsidP="00244F90">
            <w:pPr>
              <w:numPr>
                <w:ilvl w:val="0"/>
                <w:numId w:val="25"/>
              </w:numPr>
            </w:pPr>
            <w:r w:rsidRPr="00244F90">
              <w:t>Consumer Challenge Panel</w:t>
            </w:r>
          </w:p>
        </w:tc>
      </w:tr>
      <w:tr w:rsidR="00244F90" w:rsidTr="00924A20">
        <w:tc>
          <w:tcPr>
            <w:tcW w:w="4342" w:type="dxa"/>
          </w:tcPr>
          <w:p w:rsidR="00244F90" w:rsidRPr="00244F90" w:rsidRDefault="00244F90" w:rsidP="00244F90">
            <w:pPr>
              <w:numPr>
                <w:ilvl w:val="0"/>
                <w:numId w:val="25"/>
              </w:numPr>
            </w:pPr>
            <w:r w:rsidRPr="00244F90">
              <w:t>CESS</w:t>
            </w:r>
          </w:p>
        </w:tc>
        <w:tc>
          <w:tcPr>
            <w:tcW w:w="4351" w:type="dxa"/>
          </w:tcPr>
          <w:p w:rsidR="00244F90" w:rsidRPr="00244F90" w:rsidRDefault="00244F90" w:rsidP="00244F90">
            <w:pPr>
              <w:numPr>
                <w:ilvl w:val="0"/>
                <w:numId w:val="25"/>
              </w:numPr>
            </w:pPr>
            <w:r w:rsidRPr="00244F90">
              <w:t>capital expenditure sharing scheme</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CPI</w:t>
            </w:r>
          </w:p>
        </w:tc>
        <w:tc>
          <w:tcPr>
            <w:tcW w:w="4351" w:type="dxa"/>
          </w:tcPr>
          <w:p w:rsidR="00244F90" w:rsidRPr="00244F90" w:rsidRDefault="00244F90" w:rsidP="00244F90">
            <w:pPr>
              <w:numPr>
                <w:ilvl w:val="0"/>
                <w:numId w:val="25"/>
              </w:numPr>
            </w:pPr>
            <w:r w:rsidRPr="00244F90">
              <w:t>consumer price index</w:t>
            </w:r>
          </w:p>
        </w:tc>
      </w:tr>
      <w:tr w:rsidR="00244F90" w:rsidTr="00924A20">
        <w:tc>
          <w:tcPr>
            <w:tcW w:w="4342" w:type="dxa"/>
          </w:tcPr>
          <w:p w:rsidR="00244F90" w:rsidRPr="00244F90" w:rsidRDefault="00244F90" w:rsidP="00244F90">
            <w:pPr>
              <w:numPr>
                <w:ilvl w:val="0"/>
                <w:numId w:val="25"/>
              </w:numPr>
            </w:pPr>
            <w:r w:rsidRPr="00244F90">
              <w:t>DRP</w:t>
            </w:r>
          </w:p>
        </w:tc>
        <w:tc>
          <w:tcPr>
            <w:tcW w:w="4351" w:type="dxa"/>
          </w:tcPr>
          <w:p w:rsidR="00244F90" w:rsidRPr="00244F90" w:rsidRDefault="00244F90" w:rsidP="00244F90">
            <w:pPr>
              <w:numPr>
                <w:ilvl w:val="0"/>
                <w:numId w:val="25"/>
              </w:numPr>
            </w:pPr>
            <w:r w:rsidRPr="00244F90">
              <w:t>debt risk premium</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DMIA</w:t>
            </w:r>
          </w:p>
        </w:tc>
        <w:tc>
          <w:tcPr>
            <w:tcW w:w="4351" w:type="dxa"/>
          </w:tcPr>
          <w:p w:rsidR="00244F90" w:rsidRPr="00244F90" w:rsidRDefault="00244F90" w:rsidP="00244F90">
            <w:pPr>
              <w:numPr>
                <w:ilvl w:val="0"/>
                <w:numId w:val="25"/>
              </w:numPr>
            </w:pPr>
            <w:r w:rsidRPr="00244F90">
              <w:t>demand management innovation allowance</w:t>
            </w:r>
          </w:p>
        </w:tc>
      </w:tr>
      <w:tr w:rsidR="00244F90" w:rsidTr="00924A20">
        <w:tc>
          <w:tcPr>
            <w:tcW w:w="4342" w:type="dxa"/>
          </w:tcPr>
          <w:p w:rsidR="00244F90" w:rsidRPr="00244F90" w:rsidRDefault="00244F90" w:rsidP="00244F90">
            <w:pPr>
              <w:numPr>
                <w:ilvl w:val="0"/>
                <w:numId w:val="25"/>
              </w:numPr>
            </w:pPr>
            <w:r w:rsidRPr="00244F90">
              <w:t>DMIS</w:t>
            </w:r>
          </w:p>
        </w:tc>
        <w:tc>
          <w:tcPr>
            <w:tcW w:w="4351" w:type="dxa"/>
          </w:tcPr>
          <w:p w:rsidR="00244F90" w:rsidRPr="00244F90" w:rsidRDefault="00244F90" w:rsidP="00244F90">
            <w:pPr>
              <w:numPr>
                <w:ilvl w:val="0"/>
                <w:numId w:val="25"/>
              </w:numPr>
            </w:pPr>
            <w:r w:rsidRPr="00244F90">
              <w:t>demand management incentive scheme</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distributor</w:t>
            </w:r>
          </w:p>
        </w:tc>
        <w:tc>
          <w:tcPr>
            <w:tcW w:w="4351" w:type="dxa"/>
          </w:tcPr>
          <w:p w:rsidR="00244F90" w:rsidRPr="00244F90" w:rsidRDefault="00244F90" w:rsidP="00244F90">
            <w:pPr>
              <w:numPr>
                <w:ilvl w:val="0"/>
                <w:numId w:val="25"/>
              </w:numPr>
            </w:pPr>
            <w:r w:rsidRPr="00244F90">
              <w:t>distribution network service provider</w:t>
            </w:r>
          </w:p>
        </w:tc>
      </w:tr>
      <w:tr w:rsidR="00244F90" w:rsidTr="00924A20">
        <w:tc>
          <w:tcPr>
            <w:tcW w:w="4342" w:type="dxa"/>
          </w:tcPr>
          <w:p w:rsidR="00244F90" w:rsidRPr="00244F90" w:rsidRDefault="00244F90" w:rsidP="00244F90">
            <w:pPr>
              <w:numPr>
                <w:ilvl w:val="0"/>
                <w:numId w:val="25"/>
              </w:numPr>
            </w:pPr>
            <w:proofErr w:type="spellStart"/>
            <w:r w:rsidRPr="00244F90">
              <w:t>DUoS</w:t>
            </w:r>
            <w:proofErr w:type="spellEnd"/>
          </w:p>
        </w:tc>
        <w:tc>
          <w:tcPr>
            <w:tcW w:w="4351" w:type="dxa"/>
          </w:tcPr>
          <w:p w:rsidR="00244F90" w:rsidRPr="00244F90" w:rsidRDefault="00244F90" w:rsidP="00244F90">
            <w:pPr>
              <w:numPr>
                <w:ilvl w:val="0"/>
                <w:numId w:val="25"/>
              </w:numPr>
            </w:pPr>
            <w:r w:rsidRPr="00244F90">
              <w:t>distribution use of system</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EBSS</w:t>
            </w:r>
          </w:p>
        </w:tc>
        <w:tc>
          <w:tcPr>
            <w:tcW w:w="4351" w:type="dxa"/>
          </w:tcPr>
          <w:p w:rsidR="00244F90" w:rsidRPr="00244F90" w:rsidRDefault="00244F90" w:rsidP="00244F90">
            <w:pPr>
              <w:numPr>
                <w:ilvl w:val="0"/>
                <w:numId w:val="25"/>
              </w:numPr>
            </w:pPr>
            <w:r w:rsidRPr="00244F90">
              <w:t>efficiency benefit sharing scheme</w:t>
            </w:r>
          </w:p>
        </w:tc>
      </w:tr>
      <w:tr w:rsidR="00244F90" w:rsidTr="00924A20">
        <w:tc>
          <w:tcPr>
            <w:tcW w:w="4342" w:type="dxa"/>
          </w:tcPr>
          <w:p w:rsidR="00244F90" w:rsidRPr="00244F90" w:rsidRDefault="00244F90" w:rsidP="00244F90">
            <w:pPr>
              <w:numPr>
                <w:ilvl w:val="0"/>
                <w:numId w:val="25"/>
              </w:numPr>
            </w:pPr>
            <w:r w:rsidRPr="00244F90">
              <w:t>ERP</w:t>
            </w:r>
          </w:p>
        </w:tc>
        <w:tc>
          <w:tcPr>
            <w:tcW w:w="4351" w:type="dxa"/>
          </w:tcPr>
          <w:p w:rsidR="00244F90" w:rsidRPr="00244F90" w:rsidRDefault="00244F90" w:rsidP="00244F90">
            <w:pPr>
              <w:numPr>
                <w:ilvl w:val="0"/>
                <w:numId w:val="25"/>
              </w:numPr>
            </w:pPr>
            <w:r w:rsidRPr="00244F90">
              <w:t>equity risk premium</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Expenditure Assessment Guideline</w:t>
            </w:r>
          </w:p>
        </w:tc>
        <w:tc>
          <w:tcPr>
            <w:tcW w:w="4351" w:type="dxa"/>
          </w:tcPr>
          <w:p w:rsidR="00244F90" w:rsidRPr="00244F90" w:rsidRDefault="008D3C6C" w:rsidP="008D3C6C">
            <w:pPr>
              <w:numPr>
                <w:ilvl w:val="0"/>
                <w:numId w:val="25"/>
              </w:numPr>
            </w:pPr>
            <w:r>
              <w:t>e</w:t>
            </w:r>
            <w:r w:rsidR="006A4B93">
              <w:t xml:space="preserve">xpenditure </w:t>
            </w:r>
            <w:r>
              <w:t>f</w:t>
            </w:r>
            <w:r w:rsidR="00244F90" w:rsidRPr="00244F90">
              <w:t xml:space="preserve">orecast </w:t>
            </w:r>
            <w:r>
              <w:t>a</w:t>
            </w:r>
            <w:r w:rsidR="00244F90" w:rsidRPr="00244F90">
              <w:t>ssessment Guideline for electricity distribution</w:t>
            </w:r>
          </w:p>
        </w:tc>
      </w:tr>
      <w:tr w:rsidR="00244F90" w:rsidTr="00924A20">
        <w:tc>
          <w:tcPr>
            <w:tcW w:w="4342" w:type="dxa"/>
          </w:tcPr>
          <w:p w:rsidR="00244F90" w:rsidRPr="00244F90" w:rsidRDefault="00244F90" w:rsidP="00244F90">
            <w:pPr>
              <w:numPr>
                <w:ilvl w:val="0"/>
                <w:numId w:val="25"/>
              </w:numPr>
            </w:pPr>
            <w:r w:rsidRPr="00244F90">
              <w:t>F&amp;A</w:t>
            </w:r>
          </w:p>
        </w:tc>
        <w:tc>
          <w:tcPr>
            <w:tcW w:w="4351" w:type="dxa"/>
          </w:tcPr>
          <w:p w:rsidR="00244F90" w:rsidRPr="00244F90" w:rsidRDefault="00244F90" w:rsidP="00244F90">
            <w:pPr>
              <w:numPr>
                <w:ilvl w:val="0"/>
                <w:numId w:val="25"/>
              </w:numPr>
            </w:pPr>
            <w:r w:rsidRPr="00244F90">
              <w:t>framework and approach</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MRP</w:t>
            </w:r>
          </w:p>
        </w:tc>
        <w:tc>
          <w:tcPr>
            <w:tcW w:w="4351" w:type="dxa"/>
          </w:tcPr>
          <w:p w:rsidR="00244F90" w:rsidRPr="00244F90" w:rsidRDefault="00244F90" w:rsidP="00244F90">
            <w:pPr>
              <w:numPr>
                <w:ilvl w:val="0"/>
                <w:numId w:val="25"/>
              </w:numPr>
            </w:pPr>
            <w:r w:rsidRPr="00244F90">
              <w:t>market risk premium</w:t>
            </w:r>
          </w:p>
        </w:tc>
      </w:tr>
      <w:tr w:rsidR="00244F90" w:rsidTr="00924A20">
        <w:tc>
          <w:tcPr>
            <w:tcW w:w="4342" w:type="dxa"/>
          </w:tcPr>
          <w:p w:rsidR="00244F90" w:rsidRPr="00244F90" w:rsidRDefault="00244F90" w:rsidP="00244F90">
            <w:pPr>
              <w:numPr>
                <w:ilvl w:val="0"/>
                <w:numId w:val="25"/>
              </w:numPr>
            </w:pPr>
            <w:r w:rsidRPr="00244F90">
              <w:t>NEL</w:t>
            </w:r>
          </w:p>
        </w:tc>
        <w:tc>
          <w:tcPr>
            <w:tcW w:w="4351" w:type="dxa"/>
          </w:tcPr>
          <w:p w:rsidR="00244F90" w:rsidRPr="00244F90" w:rsidRDefault="00244F90" w:rsidP="00244F90">
            <w:pPr>
              <w:numPr>
                <w:ilvl w:val="0"/>
                <w:numId w:val="25"/>
              </w:numPr>
            </w:pPr>
            <w:r w:rsidRPr="00244F90">
              <w:t>national electricity law</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NEM</w:t>
            </w:r>
          </w:p>
        </w:tc>
        <w:tc>
          <w:tcPr>
            <w:tcW w:w="4351" w:type="dxa"/>
          </w:tcPr>
          <w:p w:rsidR="00244F90" w:rsidRPr="00244F90" w:rsidRDefault="00244F90" w:rsidP="00244F90">
            <w:pPr>
              <w:numPr>
                <w:ilvl w:val="0"/>
                <w:numId w:val="25"/>
              </w:numPr>
            </w:pPr>
            <w:r w:rsidRPr="00244F90">
              <w:t>national electricity market</w:t>
            </w:r>
          </w:p>
        </w:tc>
      </w:tr>
      <w:tr w:rsidR="00244F90" w:rsidTr="00924A20">
        <w:tc>
          <w:tcPr>
            <w:tcW w:w="4342" w:type="dxa"/>
          </w:tcPr>
          <w:p w:rsidR="00244F90" w:rsidRPr="00244F90" w:rsidRDefault="00244F90" w:rsidP="00244F90">
            <w:pPr>
              <w:numPr>
                <w:ilvl w:val="0"/>
                <w:numId w:val="25"/>
              </w:numPr>
            </w:pPr>
            <w:r w:rsidRPr="00244F90">
              <w:t>NEO</w:t>
            </w:r>
          </w:p>
        </w:tc>
        <w:tc>
          <w:tcPr>
            <w:tcW w:w="4351" w:type="dxa"/>
          </w:tcPr>
          <w:p w:rsidR="00244F90" w:rsidRPr="00244F90" w:rsidRDefault="00244F90" w:rsidP="00244F90">
            <w:pPr>
              <w:numPr>
                <w:ilvl w:val="0"/>
                <w:numId w:val="25"/>
              </w:numPr>
            </w:pPr>
            <w:r w:rsidRPr="00244F90">
              <w:t>national electricity objective</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NER</w:t>
            </w:r>
          </w:p>
        </w:tc>
        <w:tc>
          <w:tcPr>
            <w:tcW w:w="4351" w:type="dxa"/>
          </w:tcPr>
          <w:p w:rsidR="00244F90" w:rsidRPr="00244F90" w:rsidRDefault="00244F90" w:rsidP="00244F90">
            <w:pPr>
              <w:numPr>
                <w:ilvl w:val="0"/>
                <w:numId w:val="25"/>
              </w:numPr>
            </w:pPr>
            <w:r w:rsidRPr="00244F90">
              <w:t>national electricity rules</w:t>
            </w:r>
          </w:p>
        </w:tc>
      </w:tr>
      <w:tr w:rsidR="00244F90" w:rsidTr="00924A20">
        <w:tc>
          <w:tcPr>
            <w:tcW w:w="4342" w:type="dxa"/>
          </w:tcPr>
          <w:p w:rsidR="00244F90" w:rsidRPr="00244F90" w:rsidRDefault="00244F90" w:rsidP="00244F90">
            <w:pPr>
              <w:numPr>
                <w:ilvl w:val="0"/>
                <w:numId w:val="25"/>
              </w:numPr>
            </w:pPr>
            <w:r w:rsidRPr="00244F90">
              <w:t>NSP</w:t>
            </w:r>
          </w:p>
        </w:tc>
        <w:tc>
          <w:tcPr>
            <w:tcW w:w="4351" w:type="dxa"/>
          </w:tcPr>
          <w:p w:rsidR="00244F90" w:rsidRPr="00244F90" w:rsidRDefault="00244F90" w:rsidP="00244F90">
            <w:pPr>
              <w:numPr>
                <w:ilvl w:val="0"/>
                <w:numId w:val="25"/>
              </w:numPr>
            </w:pPr>
            <w:r w:rsidRPr="00244F90">
              <w:t>network service provider</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proofErr w:type="spellStart"/>
            <w:r w:rsidRPr="00244F90">
              <w:t>opex</w:t>
            </w:r>
            <w:proofErr w:type="spellEnd"/>
          </w:p>
        </w:tc>
        <w:tc>
          <w:tcPr>
            <w:tcW w:w="4351" w:type="dxa"/>
          </w:tcPr>
          <w:p w:rsidR="00244F90" w:rsidRPr="00244F90" w:rsidRDefault="00244F90" w:rsidP="00244F90">
            <w:pPr>
              <w:numPr>
                <w:ilvl w:val="0"/>
                <w:numId w:val="25"/>
              </w:numPr>
            </w:pPr>
            <w:r w:rsidRPr="00244F90">
              <w:t>operating expenditure</w:t>
            </w:r>
          </w:p>
        </w:tc>
      </w:tr>
      <w:tr w:rsidR="00244F90" w:rsidTr="00924A20">
        <w:tc>
          <w:tcPr>
            <w:tcW w:w="4342" w:type="dxa"/>
          </w:tcPr>
          <w:p w:rsidR="00244F90" w:rsidRPr="00244F90" w:rsidRDefault="00244F90" w:rsidP="00244F90">
            <w:pPr>
              <w:numPr>
                <w:ilvl w:val="0"/>
                <w:numId w:val="25"/>
              </w:numPr>
            </w:pPr>
            <w:r w:rsidRPr="00244F90">
              <w:t>PPI</w:t>
            </w:r>
          </w:p>
        </w:tc>
        <w:tc>
          <w:tcPr>
            <w:tcW w:w="4351" w:type="dxa"/>
          </w:tcPr>
          <w:p w:rsidR="00244F90" w:rsidRPr="00244F90" w:rsidRDefault="00244F90" w:rsidP="00244F90">
            <w:pPr>
              <w:numPr>
                <w:ilvl w:val="0"/>
                <w:numId w:val="25"/>
              </w:numPr>
            </w:pPr>
            <w:r w:rsidRPr="00244F90">
              <w:t>partial performance indicators</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PTRM</w:t>
            </w:r>
          </w:p>
        </w:tc>
        <w:tc>
          <w:tcPr>
            <w:tcW w:w="4351" w:type="dxa"/>
          </w:tcPr>
          <w:p w:rsidR="00244F90" w:rsidRPr="00244F90" w:rsidRDefault="00244F90" w:rsidP="00244F90">
            <w:pPr>
              <w:numPr>
                <w:ilvl w:val="0"/>
                <w:numId w:val="25"/>
              </w:numPr>
            </w:pPr>
            <w:r w:rsidRPr="00244F90">
              <w:t>post-tax revenue model</w:t>
            </w:r>
          </w:p>
        </w:tc>
      </w:tr>
      <w:tr w:rsidR="00244F90" w:rsidTr="00924A20">
        <w:tc>
          <w:tcPr>
            <w:tcW w:w="4342" w:type="dxa"/>
          </w:tcPr>
          <w:p w:rsidR="00244F90" w:rsidRPr="00244F90" w:rsidRDefault="00244F90" w:rsidP="00244F90">
            <w:pPr>
              <w:numPr>
                <w:ilvl w:val="0"/>
                <w:numId w:val="25"/>
              </w:numPr>
            </w:pPr>
            <w:r w:rsidRPr="00244F90">
              <w:t>RAB</w:t>
            </w:r>
          </w:p>
        </w:tc>
        <w:tc>
          <w:tcPr>
            <w:tcW w:w="4351" w:type="dxa"/>
          </w:tcPr>
          <w:p w:rsidR="00244F90" w:rsidRPr="00244F90" w:rsidRDefault="00244F90" w:rsidP="00244F90">
            <w:pPr>
              <w:numPr>
                <w:ilvl w:val="0"/>
                <w:numId w:val="25"/>
              </w:numPr>
            </w:pPr>
            <w:r w:rsidRPr="00244F90">
              <w:t>regulatory asset base</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RBA</w:t>
            </w:r>
          </w:p>
        </w:tc>
        <w:tc>
          <w:tcPr>
            <w:tcW w:w="4351" w:type="dxa"/>
          </w:tcPr>
          <w:p w:rsidR="00244F90" w:rsidRPr="00244F90" w:rsidRDefault="00244F90" w:rsidP="00244F90">
            <w:pPr>
              <w:numPr>
                <w:ilvl w:val="0"/>
                <w:numId w:val="25"/>
              </w:numPr>
            </w:pPr>
            <w:r w:rsidRPr="00244F90">
              <w:t>Reserve Bank of Australia</w:t>
            </w:r>
          </w:p>
        </w:tc>
      </w:tr>
      <w:tr w:rsidR="00244F90" w:rsidTr="00924A20">
        <w:tc>
          <w:tcPr>
            <w:tcW w:w="4342" w:type="dxa"/>
          </w:tcPr>
          <w:p w:rsidR="00244F90" w:rsidRPr="00244F90" w:rsidRDefault="00244F90" w:rsidP="00244F90">
            <w:pPr>
              <w:numPr>
                <w:ilvl w:val="0"/>
                <w:numId w:val="25"/>
              </w:numPr>
            </w:pPr>
            <w:proofErr w:type="spellStart"/>
            <w:r w:rsidRPr="00244F90">
              <w:t>repex</w:t>
            </w:r>
            <w:proofErr w:type="spellEnd"/>
          </w:p>
        </w:tc>
        <w:tc>
          <w:tcPr>
            <w:tcW w:w="4351" w:type="dxa"/>
          </w:tcPr>
          <w:p w:rsidR="00244F90" w:rsidRPr="00244F90" w:rsidRDefault="00244F90" w:rsidP="00244F90">
            <w:pPr>
              <w:numPr>
                <w:ilvl w:val="0"/>
                <w:numId w:val="25"/>
              </w:numPr>
            </w:pPr>
            <w:r w:rsidRPr="00244F90">
              <w:t>replacement expenditure</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RFM</w:t>
            </w:r>
          </w:p>
        </w:tc>
        <w:tc>
          <w:tcPr>
            <w:tcW w:w="4351" w:type="dxa"/>
          </w:tcPr>
          <w:p w:rsidR="00244F90" w:rsidRPr="00244F90" w:rsidRDefault="00244F90" w:rsidP="00244F90">
            <w:pPr>
              <w:numPr>
                <w:ilvl w:val="0"/>
                <w:numId w:val="25"/>
              </w:numPr>
            </w:pPr>
            <w:r w:rsidRPr="00244F90">
              <w:t>roll forward model</w:t>
            </w:r>
          </w:p>
        </w:tc>
      </w:tr>
      <w:tr w:rsidR="00244F90" w:rsidTr="00924A20">
        <w:tc>
          <w:tcPr>
            <w:tcW w:w="4342" w:type="dxa"/>
          </w:tcPr>
          <w:p w:rsidR="00244F90" w:rsidRPr="00244F90" w:rsidRDefault="00244F90" w:rsidP="00244F90">
            <w:pPr>
              <w:numPr>
                <w:ilvl w:val="0"/>
                <w:numId w:val="25"/>
              </w:numPr>
            </w:pPr>
            <w:r w:rsidRPr="00244F90">
              <w:lastRenderedPageBreak/>
              <w:t>RIN</w:t>
            </w:r>
          </w:p>
        </w:tc>
        <w:tc>
          <w:tcPr>
            <w:tcW w:w="4351" w:type="dxa"/>
          </w:tcPr>
          <w:p w:rsidR="00244F90" w:rsidRPr="00244F90" w:rsidRDefault="00244F90" w:rsidP="00244F90">
            <w:pPr>
              <w:numPr>
                <w:ilvl w:val="0"/>
                <w:numId w:val="25"/>
              </w:numPr>
            </w:pPr>
            <w:r w:rsidRPr="00244F90">
              <w:t>regulatory information notice</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RPP</w:t>
            </w:r>
          </w:p>
        </w:tc>
        <w:tc>
          <w:tcPr>
            <w:tcW w:w="4351" w:type="dxa"/>
          </w:tcPr>
          <w:p w:rsidR="00244F90" w:rsidRPr="00244F90" w:rsidRDefault="00244F90" w:rsidP="00244F90">
            <w:pPr>
              <w:numPr>
                <w:ilvl w:val="0"/>
                <w:numId w:val="25"/>
              </w:numPr>
            </w:pPr>
            <w:r w:rsidRPr="00244F90">
              <w:t>revenue and pricing principles</w:t>
            </w:r>
          </w:p>
        </w:tc>
      </w:tr>
      <w:tr w:rsidR="00244F90" w:rsidTr="00924A20">
        <w:tc>
          <w:tcPr>
            <w:tcW w:w="4342" w:type="dxa"/>
          </w:tcPr>
          <w:p w:rsidR="00244F90" w:rsidRPr="00244F90" w:rsidRDefault="00244F90" w:rsidP="00244F90">
            <w:pPr>
              <w:numPr>
                <w:ilvl w:val="0"/>
                <w:numId w:val="25"/>
              </w:numPr>
            </w:pPr>
            <w:r w:rsidRPr="00244F90">
              <w:t>SAIDI</w:t>
            </w:r>
          </w:p>
        </w:tc>
        <w:tc>
          <w:tcPr>
            <w:tcW w:w="4351" w:type="dxa"/>
          </w:tcPr>
          <w:p w:rsidR="00244F90" w:rsidRPr="00244F90" w:rsidRDefault="00244F90" w:rsidP="00244F90">
            <w:pPr>
              <w:numPr>
                <w:ilvl w:val="0"/>
                <w:numId w:val="25"/>
              </w:numPr>
            </w:pPr>
            <w:r w:rsidRPr="00244F90">
              <w:t>system average interruption duration index</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SAIFI</w:t>
            </w:r>
          </w:p>
        </w:tc>
        <w:tc>
          <w:tcPr>
            <w:tcW w:w="4351" w:type="dxa"/>
          </w:tcPr>
          <w:p w:rsidR="00244F90" w:rsidRPr="00244F90" w:rsidRDefault="00244F90" w:rsidP="00244F90">
            <w:pPr>
              <w:numPr>
                <w:ilvl w:val="0"/>
                <w:numId w:val="25"/>
              </w:numPr>
            </w:pPr>
            <w:r w:rsidRPr="00244F90">
              <w:t>system average interruption frequency index</w:t>
            </w:r>
          </w:p>
        </w:tc>
      </w:tr>
      <w:tr w:rsidR="00244F90" w:rsidTr="00924A20">
        <w:tc>
          <w:tcPr>
            <w:tcW w:w="4342" w:type="dxa"/>
          </w:tcPr>
          <w:p w:rsidR="00244F90" w:rsidRPr="00244F90" w:rsidRDefault="00244F90" w:rsidP="00244F90">
            <w:pPr>
              <w:numPr>
                <w:ilvl w:val="0"/>
                <w:numId w:val="25"/>
              </w:numPr>
            </w:pPr>
            <w:r w:rsidRPr="00244F90">
              <w:t>SLCAPM</w:t>
            </w:r>
          </w:p>
        </w:tc>
        <w:tc>
          <w:tcPr>
            <w:tcW w:w="4351" w:type="dxa"/>
          </w:tcPr>
          <w:p w:rsidR="00244F90" w:rsidRPr="00244F90" w:rsidRDefault="00244F90" w:rsidP="00244F90">
            <w:pPr>
              <w:numPr>
                <w:ilvl w:val="0"/>
                <w:numId w:val="25"/>
              </w:numPr>
            </w:pPr>
            <w:r w:rsidRPr="00244F90">
              <w:t>Sharpe-</w:t>
            </w:r>
            <w:proofErr w:type="spellStart"/>
            <w:r w:rsidRPr="00244F90">
              <w:t>Lintner</w:t>
            </w:r>
            <w:proofErr w:type="spellEnd"/>
            <w:r w:rsidRPr="00244F90">
              <w:t xml:space="preserve"> capital asset pricing model</w:t>
            </w:r>
          </w:p>
        </w:tc>
      </w:tr>
      <w:tr w:rsidR="00244F90" w:rsidTr="00924A20">
        <w:trPr>
          <w:cnfStyle w:val="000000010000" w:firstRow="0" w:lastRow="0" w:firstColumn="0" w:lastColumn="0" w:oddVBand="0" w:evenVBand="0" w:oddHBand="0" w:evenHBand="1" w:firstRowFirstColumn="0" w:firstRowLastColumn="0" w:lastRowFirstColumn="0" w:lastRowLastColumn="0"/>
        </w:trPr>
        <w:tc>
          <w:tcPr>
            <w:tcW w:w="4342" w:type="dxa"/>
          </w:tcPr>
          <w:p w:rsidR="00244F90" w:rsidRPr="00244F90" w:rsidRDefault="00244F90" w:rsidP="00244F90">
            <w:pPr>
              <w:numPr>
                <w:ilvl w:val="0"/>
                <w:numId w:val="25"/>
              </w:numPr>
            </w:pPr>
            <w:r w:rsidRPr="00244F90">
              <w:t>STPIS</w:t>
            </w:r>
          </w:p>
        </w:tc>
        <w:tc>
          <w:tcPr>
            <w:tcW w:w="4351" w:type="dxa"/>
          </w:tcPr>
          <w:p w:rsidR="00244F90" w:rsidRPr="00244F90" w:rsidRDefault="00244F90" w:rsidP="00244F90">
            <w:pPr>
              <w:numPr>
                <w:ilvl w:val="0"/>
                <w:numId w:val="25"/>
              </w:numPr>
            </w:pPr>
            <w:r w:rsidRPr="00244F90">
              <w:t>service target performance incentive scheme</w:t>
            </w:r>
          </w:p>
        </w:tc>
      </w:tr>
      <w:tr w:rsidR="00244F90" w:rsidTr="00924A20">
        <w:tc>
          <w:tcPr>
            <w:tcW w:w="4342" w:type="dxa"/>
          </w:tcPr>
          <w:p w:rsidR="00244F90" w:rsidRPr="00244F90" w:rsidRDefault="00244F90" w:rsidP="00244F90">
            <w:pPr>
              <w:numPr>
                <w:ilvl w:val="0"/>
                <w:numId w:val="25"/>
              </w:numPr>
            </w:pPr>
            <w:r w:rsidRPr="00244F90">
              <w:t>WACC</w:t>
            </w:r>
          </w:p>
        </w:tc>
        <w:tc>
          <w:tcPr>
            <w:tcW w:w="4351" w:type="dxa"/>
          </w:tcPr>
          <w:p w:rsidR="00244F90" w:rsidRPr="00244F90" w:rsidRDefault="00244F90" w:rsidP="00244F90">
            <w:pPr>
              <w:numPr>
                <w:ilvl w:val="0"/>
                <w:numId w:val="25"/>
              </w:numPr>
            </w:pPr>
            <w:r w:rsidRPr="00244F90">
              <w:t>weighted average cost of capital</w:t>
            </w:r>
          </w:p>
        </w:tc>
      </w:tr>
    </w:tbl>
    <w:p w:rsidR="00DE563D" w:rsidRPr="00436A39" w:rsidRDefault="00DE563D" w:rsidP="00DE563D">
      <w:pPr>
        <w:numPr>
          <w:ilvl w:val="0"/>
          <w:numId w:val="25"/>
        </w:numPr>
      </w:pPr>
    </w:p>
    <w:p w:rsidR="00DE563D" w:rsidRDefault="00DE563D" w:rsidP="00DE563D"/>
    <w:p w:rsidR="00DE563D" w:rsidRDefault="00EB606C" w:rsidP="00825985">
      <w:pPr>
        <w:pStyle w:val="Heading1"/>
      </w:pPr>
      <w:r>
        <w:lastRenderedPageBreak/>
        <w:t xml:space="preserve"> </w:t>
      </w:r>
      <w:bookmarkStart w:id="10" w:name="_Toc417915390"/>
      <w:r w:rsidR="00825985" w:rsidRPr="00825985">
        <w:t>Negotiated services framework and criteria</w:t>
      </w:r>
      <w:bookmarkEnd w:id="10"/>
    </w:p>
    <w:p w:rsidR="00FC2D70" w:rsidRDefault="00FC2D70" w:rsidP="00FC2D70">
      <w:pPr>
        <w:numPr>
          <w:ilvl w:val="0"/>
          <w:numId w:val="25"/>
        </w:numPr>
      </w:pPr>
      <w:r>
        <w:t>The NER requires us to make constituent decision</w:t>
      </w:r>
      <w:r w:rsidR="00E02215">
        <w:t>s</w:t>
      </w:r>
      <w:r>
        <w:t xml:space="preserve"> on:</w:t>
      </w:r>
    </w:p>
    <w:p w:rsidR="00FC2D70" w:rsidRPr="00FC2D70" w:rsidRDefault="00FC2D70" w:rsidP="00FC2D70">
      <w:pPr>
        <w:pStyle w:val="AERbulletlistfirststyle"/>
      </w:pPr>
      <w:r>
        <w:t xml:space="preserve">the negotiating framework that is to apply to </w:t>
      </w:r>
      <w:proofErr w:type="spellStart"/>
      <w:r w:rsidRPr="00FC2D70">
        <w:t>Ausgrid</w:t>
      </w:r>
      <w:proofErr w:type="spellEnd"/>
      <w:r w:rsidRPr="00FC2D70">
        <w:t xml:space="preserve"> (which may be as proposed by the distributor, some variant of it, or a framework substituted by us),</w:t>
      </w:r>
      <w:r w:rsidRPr="00FC2D70">
        <w:rPr>
          <w:rStyle w:val="FootnoteReference"/>
        </w:rPr>
        <w:footnoteReference w:id="1"/>
      </w:r>
      <w:r w:rsidRPr="00FC2D70">
        <w:t xml:space="preserve"> and</w:t>
      </w:r>
    </w:p>
    <w:p w:rsidR="00FC2D70" w:rsidRPr="00FC2D70" w:rsidRDefault="00FC2D70" w:rsidP="00FC2D70">
      <w:pPr>
        <w:pStyle w:val="AERbulletlistfirststyle"/>
      </w:pPr>
      <w:proofErr w:type="gramStart"/>
      <w:r>
        <w:t>a</w:t>
      </w:r>
      <w:proofErr w:type="gramEnd"/>
      <w:r w:rsidRPr="00FC2D70">
        <w:t xml:space="preserve"> decision on the negotiated distribution service criteria (NDSC) for the distributor.</w:t>
      </w:r>
      <w:r w:rsidRPr="00FC2D70">
        <w:rPr>
          <w:rStyle w:val="FootnoteReference"/>
        </w:rPr>
        <w:footnoteReference w:id="2"/>
      </w:r>
    </w:p>
    <w:p w:rsidR="00FC2D70" w:rsidRDefault="00FC2D70" w:rsidP="00FC2D70">
      <w:pPr>
        <w:numPr>
          <w:ilvl w:val="0"/>
          <w:numId w:val="25"/>
        </w:numPr>
      </w:pPr>
      <w:r>
        <w:t xml:space="preserve">While our </w:t>
      </w:r>
      <w:r w:rsidR="00D74A6E">
        <w:t>final</w:t>
      </w:r>
      <w:r>
        <w:t xml:space="preserve"> decision is not to classify any </w:t>
      </w:r>
      <w:r w:rsidR="0046109D">
        <w:t xml:space="preserve">of </w:t>
      </w:r>
      <w:proofErr w:type="spellStart"/>
      <w:proofErr w:type="gramStart"/>
      <w:r w:rsidR="0046109D">
        <w:t>Ausgrid</w:t>
      </w:r>
      <w:proofErr w:type="spellEnd"/>
      <w:r w:rsidR="0046109D">
        <w:t>' s</w:t>
      </w:r>
      <w:proofErr w:type="gramEnd"/>
      <w:r w:rsidR="0046109D">
        <w:t xml:space="preserve"> </w:t>
      </w:r>
      <w:r>
        <w:t xml:space="preserve">distribution services as negotiated distribution services, the </w:t>
      </w:r>
      <w:r w:rsidR="00172E18">
        <w:t>NER</w:t>
      </w:r>
      <w:r>
        <w:t xml:space="preserve"> require us to set out these matters irrespective of our classification decisions. </w:t>
      </w:r>
      <w:proofErr w:type="spellStart"/>
      <w:r>
        <w:t>Ausgrid</w:t>
      </w:r>
      <w:proofErr w:type="spellEnd"/>
      <w:r>
        <w:t xml:space="preserve"> submitted a negotiating framework as part of its regulatory proposal</w:t>
      </w:r>
      <w:r w:rsidR="00E02215">
        <w:t xml:space="preserve"> for </w:t>
      </w:r>
      <w:r w:rsidR="00546C69">
        <w:t>our consideration</w:t>
      </w:r>
      <w:r>
        <w:t>.</w:t>
      </w:r>
      <w:r>
        <w:rPr>
          <w:rStyle w:val="FootnoteReference"/>
        </w:rPr>
        <w:footnoteReference w:id="3"/>
      </w:r>
      <w:r>
        <w:t xml:space="preserve"> </w:t>
      </w:r>
    </w:p>
    <w:p w:rsidR="00FC2D70" w:rsidRDefault="00FC2D70" w:rsidP="00FC2D70">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w:t>
      </w:r>
      <w:r w:rsidR="00D74A6E">
        <w:t>final</w:t>
      </w:r>
      <w:r>
        <w:t xml:space="preserve"> decision on </w:t>
      </w:r>
      <w:proofErr w:type="spellStart"/>
      <w:r>
        <w:t>Ausgrid's</w:t>
      </w:r>
      <w:proofErr w:type="spellEnd"/>
      <w:r>
        <w:t xml:space="preserve"> negotiating framework and NDSC. </w:t>
      </w:r>
    </w:p>
    <w:p w:rsidR="00DE563D" w:rsidRPr="001754EE" w:rsidRDefault="00415F31" w:rsidP="001754EE">
      <w:pPr>
        <w:pStyle w:val="Heading2"/>
      </w:pPr>
      <w:bookmarkStart w:id="11" w:name="_Toc403144136"/>
      <w:bookmarkStart w:id="12" w:name="_Toc417915391"/>
      <w:r w:rsidRPr="001754EE">
        <w:t>Final</w:t>
      </w:r>
      <w:r w:rsidR="00DE563D" w:rsidRPr="001754EE">
        <w:t xml:space="preserve"> decision</w:t>
      </w:r>
      <w:bookmarkEnd w:id="11"/>
      <w:bookmarkEnd w:id="12"/>
    </w:p>
    <w:p w:rsidR="00E87D14" w:rsidRDefault="00E87D14" w:rsidP="00E87D14">
      <w:pPr>
        <w:pStyle w:val="HeadingBoldBlue"/>
        <w:numPr>
          <w:ilvl w:val="0"/>
          <w:numId w:val="25"/>
        </w:numPr>
      </w:pPr>
      <w:bookmarkStart w:id="13" w:name="_Toc403144137"/>
      <w:r>
        <w:t>Negotiating framework</w:t>
      </w:r>
    </w:p>
    <w:p w:rsidR="00E87D14" w:rsidRDefault="00E87D14" w:rsidP="00E87D14">
      <w:r>
        <w:t xml:space="preserve">We approve </w:t>
      </w:r>
      <w:proofErr w:type="spellStart"/>
      <w:r>
        <w:t>Ausgrid's</w:t>
      </w:r>
      <w:proofErr w:type="spellEnd"/>
      <w:r>
        <w:t xml:space="preserve"> proposed negotiating framework as it meets the requirements of the NER.</w:t>
      </w:r>
      <w:r>
        <w:rPr>
          <w:rStyle w:val="FootnoteReference"/>
        </w:rPr>
        <w:footnoteReference w:id="4"/>
      </w:r>
      <w:r>
        <w:t xml:space="preserve"> Therefore, our final decision is </w:t>
      </w:r>
      <w:r w:rsidR="00924A20">
        <w:t>to accept the</w:t>
      </w:r>
      <w:r>
        <w:t xml:space="preserve"> negotiating framework submitted by </w:t>
      </w:r>
      <w:proofErr w:type="spellStart"/>
      <w:r>
        <w:t>Ausgrid</w:t>
      </w:r>
      <w:proofErr w:type="spellEnd"/>
      <w:r>
        <w:t xml:space="preserve"> for the 2015</w:t>
      </w:r>
      <w:r w:rsidRPr="008E68A3">
        <w:t>–</w:t>
      </w:r>
      <w:r>
        <w:t xml:space="preserve">19 regulatory control </w:t>
      </w:r>
      <w:proofErr w:type="gramStart"/>
      <w:r>
        <w:t>period</w:t>
      </w:r>
      <w:proofErr w:type="gramEnd"/>
      <w:r>
        <w:t>.</w:t>
      </w:r>
      <w:r>
        <w:rPr>
          <w:rStyle w:val="FootnoteReference"/>
        </w:rPr>
        <w:footnoteReference w:id="5"/>
      </w:r>
      <w:r>
        <w:t xml:space="preserve"> </w:t>
      </w:r>
    </w:p>
    <w:p w:rsidR="00E87D14" w:rsidRDefault="00E87D14" w:rsidP="00E87D14">
      <w:pPr>
        <w:pStyle w:val="HeadingBoldBlue"/>
        <w:numPr>
          <w:ilvl w:val="0"/>
          <w:numId w:val="25"/>
        </w:numPr>
      </w:pPr>
      <w:r>
        <w:t>Negotiated distribution service criteria</w:t>
      </w:r>
    </w:p>
    <w:p w:rsidR="003B334E" w:rsidRPr="003B334E" w:rsidRDefault="00E87D14" w:rsidP="003B334E">
      <w:pPr>
        <w:rPr>
          <w:rStyle w:val="AERbody"/>
        </w:rPr>
      </w:pPr>
      <w:r w:rsidRPr="003B334E">
        <w:rPr>
          <w:rStyle w:val="AERbody"/>
        </w:rPr>
        <w:t xml:space="preserve">Our final decision is </w:t>
      </w:r>
      <w:r w:rsidR="00924A20" w:rsidRPr="003B334E">
        <w:rPr>
          <w:rStyle w:val="AERbody"/>
        </w:rPr>
        <w:t xml:space="preserve">to </w:t>
      </w:r>
      <w:r w:rsidR="00B06B3E" w:rsidRPr="003B334E">
        <w:rPr>
          <w:rStyle w:val="AERbody"/>
        </w:rPr>
        <w:t>retain</w:t>
      </w:r>
      <w:r w:rsidRPr="003B334E">
        <w:rPr>
          <w:rStyle w:val="AERbody"/>
        </w:rPr>
        <w:t xml:space="preserve"> the NDSC that we published for </w:t>
      </w:r>
      <w:proofErr w:type="spellStart"/>
      <w:r w:rsidRPr="003B334E">
        <w:rPr>
          <w:rStyle w:val="AERbody"/>
        </w:rPr>
        <w:t>Ausgrid</w:t>
      </w:r>
      <w:proofErr w:type="spellEnd"/>
      <w:r w:rsidRPr="003B334E">
        <w:rPr>
          <w:rStyle w:val="AERbody"/>
        </w:rPr>
        <w:t xml:space="preserve"> in June 2014</w:t>
      </w:r>
      <w:r w:rsidRPr="003B334E">
        <w:rPr>
          <w:rStyle w:val="AERbody"/>
        </w:rPr>
        <w:footnoteReference w:id="6"/>
      </w:r>
      <w:r w:rsidRPr="003B334E">
        <w:rPr>
          <w:rStyle w:val="AERbody"/>
        </w:rPr>
        <w:t xml:space="preserve"> for the 2015–19 regulatory control </w:t>
      </w:r>
      <w:proofErr w:type="gramStart"/>
      <w:r w:rsidRPr="003B334E">
        <w:rPr>
          <w:rStyle w:val="AERbody"/>
        </w:rPr>
        <w:t>period</w:t>
      </w:r>
      <w:proofErr w:type="gramEnd"/>
      <w:r w:rsidRPr="003B334E">
        <w:rPr>
          <w:rStyle w:val="AERbody"/>
        </w:rPr>
        <w:t>. The NDSC give effect to the negotiated distribution service principles.</w:t>
      </w:r>
      <w:r w:rsidR="003B334E">
        <w:rPr>
          <w:rStyle w:val="FootnoteReference"/>
        </w:rPr>
        <w:footnoteReference w:id="7"/>
      </w:r>
      <w:r w:rsidRPr="003B334E">
        <w:rPr>
          <w:rStyle w:val="AERbody"/>
        </w:rPr>
        <w:t xml:space="preserve"> </w:t>
      </w:r>
      <w:r w:rsidR="003B334E">
        <w:rPr>
          <w:rStyle w:val="AERbody"/>
        </w:rPr>
        <w:t xml:space="preserve">  </w:t>
      </w:r>
    </w:p>
    <w:p w:rsidR="00DE563D" w:rsidRPr="001754EE" w:rsidRDefault="009B6F84" w:rsidP="003B334E">
      <w:pPr>
        <w:pStyle w:val="Heading2"/>
      </w:pPr>
      <w:bookmarkStart w:id="14" w:name="_Toc417915392"/>
      <w:proofErr w:type="spellStart"/>
      <w:r>
        <w:t>Ausgrid</w:t>
      </w:r>
      <w:r w:rsidR="00415F31" w:rsidRPr="001754EE">
        <w:t>’s</w:t>
      </w:r>
      <w:proofErr w:type="spellEnd"/>
      <w:r w:rsidR="00415F31" w:rsidRPr="001754EE">
        <w:t xml:space="preserve"> revised</w:t>
      </w:r>
      <w:r w:rsidR="00DE563D" w:rsidRPr="001754EE">
        <w:t xml:space="preserve"> proposal</w:t>
      </w:r>
      <w:bookmarkEnd w:id="13"/>
      <w:bookmarkEnd w:id="14"/>
    </w:p>
    <w:p w:rsidR="00BF3F6C" w:rsidRDefault="00BF3F6C" w:rsidP="00E87D14">
      <w:r>
        <w:t xml:space="preserve">As we accepted </w:t>
      </w:r>
      <w:proofErr w:type="spellStart"/>
      <w:r>
        <w:t>Ausgrid's</w:t>
      </w:r>
      <w:proofErr w:type="spellEnd"/>
      <w:r>
        <w:t xml:space="preserve"> negotiating framework without amendment in our draft decision, </w:t>
      </w:r>
      <w:proofErr w:type="spellStart"/>
      <w:r w:rsidR="0046109D">
        <w:t>Ausgrid</w:t>
      </w:r>
      <w:proofErr w:type="spellEnd"/>
      <w:r w:rsidR="0046109D">
        <w:t xml:space="preserve"> </w:t>
      </w:r>
      <w:r>
        <w:t>stated that it has no further submissions on this issue.</w:t>
      </w:r>
      <w:r>
        <w:rPr>
          <w:rStyle w:val="FootnoteReference"/>
        </w:rPr>
        <w:footnoteReference w:id="8"/>
      </w:r>
    </w:p>
    <w:p w:rsidR="007A741E" w:rsidRPr="00E87D14" w:rsidRDefault="007A741E" w:rsidP="00E87D14">
      <w:r>
        <w:lastRenderedPageBreak/>
        <w:t xml:space="preserve">In its revised proposal, </w:t>
      </w:r>
      <w:proofErr w:type="spellStart"/>
      <w:r>
        <w:t>Ausgrid</w:t>
      </w:r>
      <w:proofErr w:type="spellEnd"/>
      <w:r>
        <w:t xml:space="preserve"> submitted the NDSC we proposed</w:t>
      </w:r>
      <w:r w:rsidR="00E02215">
        <w:t xml:space="preserve"> in June 2014</w:t>
      </w:r>
      <w:r>
        <w:t>, while based on the principles of clause 6.7.1 of the NER</w:t>
      </w:r>
      <w:r w:rsidR="007B1574">
        <w:t>,</w:t>
      </w:r>
      <w:r>
        <w:t xml:space="preserve"> adopted a mandatory language rather than a principles or criteria based approach. </w:t>
      </w:r>
      <w:proofErr w:type="spellStart"/>
      <w:r>
        <w:t>Ausgrid</w:t>
      </w:r>
      <w:proofErr w:type="spellEnd"/>
      <w:r>
        <w:t xml:space="preserve"> </w:t>
      </w:r>
      <w:r w:rsidR="004216D6">
        <w:t xml:space="preserve">indicated </w:t>
      </w:r>
      <w:r>
        <w:t xml:space="preserve">we should explain the basis of our approach </w:t>
      </w:r>
      <w:r w:rsidR="004216D6">
        <w:t xml:space="preserve">and </w:t>
      </w:r>
      <w:r>
        <w:t>why we ha</w:t>
      </w:r>
      <w:r w:rsidR="004216D6">
        <w:t>d</w:t>
      </w:r>
      <w:r>
        <w:t xml:space="preserve"> departed from the language of the principles and criteria in the NER. </w:t>
      </w:r>
      <w:proofErr w:type="spellStart"/>
      <w:r>
        <w:t>Ausgrid</w:t>
      </w:r>
      <w:proofErr w:type="spellEnd"/>
      <w:r>
        <w:t xml:space="preserve"> further submitted that in the absence of any basis for our approach, we should move away from mandatory language and revert to language which is more consistent with clause 6.7.1.</w:t>
      </w:r>
      <w:r>
        <w:rPr>
          <w:rStyle w:val="FootnoteReference"/>
        </w:rPr>
        <w:footnoteReference w:id="9"/>
      </w:r>
    </w:p>
    <w:p w:rsidR="00DE563D" w:rsidRDefault="00DE563D" w:rsidP="001754EE">
      <w:pPr>
        <w:pStyle w:val="Heading2"/>
      </w:pPr>
      <w:bookmarkStart w:id="15" w:name="_Toc403144138"/>
      <w:bookmarkStart w:id="16" w:name="_Toc417915393"/>
      <w:r w:rsidRPr="001754EE">
        <w:t>AER’s</w:t>
      </w:r>
      <w:r>
        <w:t xml:space="preserve"> assessment approach</w:t>
      </w:r>
      <w:bookmarkEnd w:id="15"/>
      <w:bookmarkEnd w:id="16"/>
    </w:p>
    <w:p w:rsidR="00D74A6E" w:rsidRDefault="00D74A6E" w:rsidP="00D74A6E">
      <w:pPr>
        <w:pStyle w:val="HeadingBoldBlue"/>
        <w:numPr>
          <w:ilvl w:val="0"/>
          <w:numId w:val="25"/>
        </w:numPr>
      </w:pPr>
      <w:r>
        <w:t>Negotiating framework</w:t>
      </w:r>
    </w:p>
    <w:p w:rsidR="00D74A6E" w:rsidRDefault="00D74A6E" w:rsidP="00D74A6E">
      <w:r>
        <w:t xml:space="preserve">To be approved, a proposed negotiating framework must specify the obligations in clause 6.7.5(c) of the NER. We examined whether </w:t>
      </w:r>
      <w:proofErr w:type="spellStart"/>
      <w:r>
        <w:t>Ausgrid's</w:t>
      </w:r>
      <w:proofErr w:type="spellEnd"/>
      <w:r>
        <w:t xml:space="preserve"> proposed negotiating framework has done that. </w:t>
      </w:r>
    </w:p>
    <w:p w:rsidR="00D74A6E" w:rsidRDefault="00D74A6E" w:rsidP="00D74A6E">
      <w:pPr>
        <w:pStyle w:val="HeadingBoldBlue"/>
        <w:numPr>
          <w:ilvl w:val="0"/>
          <w:numId w:val="25"/>
        </w:numPr>
      </w:pPr>
      <w:r>
        <w:t>Negotiated distribution services criteria</w:t>
      </w:r>
    </w:p>
    <w:p w:rsidR="00D74A6E" w:rsidRDefault="00D74A6E" w:rsidP="00D74A6E">
      <w:r>
        <w:t xml:space="preserve">We consider NDSC that </w:t>
      </w:r>
      <w:r w:rsidR="00EF3D25">
        <w:t xml:space="preserve">reflect </w:t>
      </w:r>
      <w:r>
        <w:t xml:space="preserve">the negotiated distribution service principles would satisfy the NER. </w:t>
      </w:r>
      <w:r w:rsidR="00EF3D25">
        <w:t>Therefore we</w:t>
      </w:r>
      <w:r>
        <w:t xml:space="preserve"> assessed whether our proposed NDSC reflect the negotiated distribution service principles in clause 6.7.1 of the NER. </w:t>
      </w:r>
    </w:p>
    <w:p w:rsidR="00DE563D" w:rsidRDefault="00DE563D" w:rsidP="001754EE">
      <w:pPr>
        <w:pStyle w:val="Heading2"/>
      </w:pPr>
      <w:bookmarkStart w:id="17" w:name="_Toc403144140"/>
      <w:bookmarkStart w:id="18" w:name="_Toc417915394"/>
      <w:r w:rsidRPr="001754EE">
        <w:t>Reasons</w:t>
      </w:r>
      <w:r>
        <w:t xml:space="preserve"> for </w:t>
      </w:r>
      <w:r w:rsidR="002016E7">
        <w:t>final</w:t>
      </w:r>
      <w:r>
        <w:t xml:space="preserve"> decision</w:t>
      </w:r>
      <w:bookmarkEnd w:id="17"/>
      <w:bookmarkEnd w:id="18"/>
      <w:r>
        <w:t xml:space="preserve"> </w:t>
      </w:r>
    </w:p>
    <w:p w:rsidR="00D74A6E" w:rsidRDefault="00D74A6E" w:rsidP="00D74A6E">
      <w:pPr>
        <w:pStyle w:val="HeadingBoldBlue"/>
        <w:numPr>
          <w:ilvl w:val="0"/>
          <w:numId w:val="25"/>
        </w:numPr>
      </w:pPr>
      <w:r>
        <w:t>Negotiating framework</w:t>
      </w:r>
    </w:p>
    <w:p w:rsidR="00D74A6E" w:rsidRDefault="00D74A6E" w:rsidP="00D74A6E">
      <w:pPr>
        <w:numPr>
          <w:ilvl w:val="0"/>
          <w:numId w:val="25"/>
        </w:numPr>
      </w:pPr>
      <w:r>
        <w:t xml:space="preserve">We approve </w:t>
      </w:r>
      <w:proofErr w:type="spellStart"/>
      <w:r>
        <w:t>Ausgrid's</w:t>
      </w:r>
      <w:proofErr w:type="spellEnd"/>
      <w:r>
        <w:t xml:space="preserve"> proposed negotiating framework because it specifies the minimum requirements of the NER.</w:t>
      </w:r>
      <w:r>
        <w:rPr>
          <w:rStyle w:val="FootnoteReference"/>
        </w:rPr>
        <w:footnoteReference w:id="10"/>
      </w:r>
      <w:r>
        <w:t xml:space="preserve"> Those requirements include, among other things, a statement that a distributor will negotiate in good faith and a description for dealing with disputes. </w:t>
      </w:r>
    </w:p>
    <w:p w:rsidR="00D74A6E" w:rsidRDefault="00D74A6E" w:rsidP="00D74A6E">
      <w:pPr>
        <w:numPr>
          <w:ilvl w:val="0"/>
          <w:numId w:val="25"/>
        </w:numPr>
      </w:pPr>
      <w:r>
        <w:t xml:space="preserve">Table </w:t>
      </w:r>
      <w:r w:rsidRPr="001001F7">
        <w:t>17.1</w:t>
      </w:r>
      <w:r>
        <w:t xml:space="preserve"> summarises our assessment of </w:t>
      </w:r>
      <w:proofErr w:type="spellStart"/>
      <w:r>
        <w:t>Ausgrid's</w:t>
      </w:r>
      <w:proofErr w:type="spellEnd"/>
      <w:r>
        <w:t xml:space="preserve"> proposed negotiating framework. It shows that each of the NER requirements for a negotiated framework is satisfactorily addressed.</w:t>
      </w:r>
    </w:p>
    <w:p w:rsidR="00064E74" w:rsidRDefault="00064E74" w:rsidP="00064E74"/>
    <w:p w:rsidR="00064E74" w:rsidRDefault="00064E74" w:rsidP="00064E74"/>
    <w:p w:rsidR="00064E74" w:rsidRDefault="00064E74" w:rsidP="00064E74"/>
    <w:p w:rsidR="00064E74" w:rsidRDefault="00064E74" w:rsidP="00064E74"/>
    <w:p w:rsidR="00064E74" w:rsidRPr="008E68A3" w:rsidRDefault="00064E74" w:rsidP="00064E74"/>
    <w:p w:rsidR="00D74A6E" w:rsidRPr="00064E74" w:rsidRDefault="00D74A6E" w:rsidP="00064E74">
      <w:pPr>
        <w:pStyle w:val="Caption"/>
      </w:pPr>
      <w:r w:rsidRPr="00064E74">
        <w:lastRenderedPageBreak/>
        <w:t xml:space="preserve">Table 17.1 AER's assessment of </w:t>
      </w:r>
      <w:proofErr w:type="spellStart"/>
      <w:r w:rsidRPr="00064E74">
        <w:t>Ausgrid's</w:t>
      </w:r>
      <w:proofErr w:type="spellEnd"/>
      <w:r w:rsidRPr="00064E74">
        <w:t xml:space="preserve"> proposed negotiating framework </w:t>
      </w:r>
    </w:p>
    <w:tbl>
      <w:tblPr>
        <w:tblStyle w:val="AERtable-numbers"/>
        <w:tblW w:w="0" w:type="auto"/>
        <w:tblLook w:val="04A0" w:firstRow="1" w:lastRow="0" w:firstColumn="1" w:lastColumn="0" w:noHBand="0" w:noVBand="1"/>
      </w:tblPr>
      <w:tblGrid>
        <w:gridCol w:w="5724"/>
        <w:gridCol w:w="2969"/>
      </w:tblGrid>
      <w:tr w:rsidR="00D74A6E" w:rsidTr="001D69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85" w:type="dxa"/>
          </w:tcPr>
          <w:p w:rsidR="00D74A6E" w:rsidRPr="008E68A3" w:rsidRDefault="00D74A6E" w:rsidP="00D74A6E">
            <w:pPr>
              <w:numPr>
                <w:ilvl w:val="0"/>
                <w:numId w:val="25"/>
              </w:numPr>
            </w:pPr>
            <w:r>
              <w:t xml:space="preserve">NER requirements </w:t>
            </w:r>
          </w:p>
        </w:tc>
        <w:tc>
          <w:tcPr>
            <w:tcW w:w="3118" w:type="dxa"/>
          </w:tcPr>
          <w:p w:rsidR="00D74A6E" w:rsidRPr="008E68A3" w:rsidRDefault="00D74A6E" w:rsidP="00D74A6E">
            <w:pPr>
              <w:numPr>
                <w:ilvl w:val="0"/>
                <w:numId w:val="25"/>
              </w:numPr>
              <w:cnfStyle w:val="100000000000" w:firstRow="1" w:lastRow="0" w:firstColumn="0" w:lastColumn="0" w:oddVBand="0" w:evenVBand="0" w:oddHBand="0" w:evenHBand="0" w:firstRowFirstColumn="0" w:firstRowLastColumn="0" w:lastRowFirstColumn="0" w:lastRowLastColumn="0"/>
            </w:pPr>
            <w:r>
              <w:t xml:space="preserve">AER assessment of </w:t>
            </w:r>
            <w:proofErr w:type="spellStart"/>
            <w:r>
              <w:t>Ausgrid</w:t>
            </w:r>
            <w:proofErr w:type="spellEnd"/>
          </w:p>
        </w:tc>
      </w:tr>
      <w:tr w:rsidR="00D74A6E" w:rsidTr="00237946">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for a distributor and applicant</w:t>
            </w:r>
            <w:r w:rsidRPr="00D74A6E">
              <w:rPr>
                <w:rStyle w:val="AERtextsize8"/>
              </w:rPr>
              <w:footnoteReference w:id="11"/>
            </w:r>
            <w:r w:rsidRPr="00D74A6E">
              <w:rPr>
                <w:rStyle w:val="AERtextsize8"/>
              </w:rPr>
              <w:t xml:space="preserve"> to negotiate in good faith— cl. 6.7.5(c)(1)</w:t>
            </w:r>
          </w:p>
        </w:tc>
        <w:tc>
          <w:tcPr>
            <w:tcW w:w="3118" w:type="dxa"/>
          </w:tcPr>
          <w:p w:rsidR="00D74A6E" w:rsidRPr="00D74A6E" w:rsidRDefault="00D74A6E" w:rsidP="00D74A6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D74A6E">
              <w:rPr>
                <w:rStyle w:val="AERtextsize8"/>
              </w:rPr>
              <w:t xml:space="preserve">Section 2 of </w:t>
            </w:r>
            <w:proofErr w:type="spellStart"/>
            <w:r w:rsidRPr="00D74A6E">
              <w:rPr>
                <w:rStyle w:val="AERtextsize8"/>
              </w:rPr>
              <w:t>Ausgrid's</w:t>
            </w:r>
            <w:proofErr w:type="spellEnd"/>
            <w:r w:rsidRPr="00D74A6E">
              <w:rPr>
                <w:rStyle w:val="AERtextsize8"/>
              </w:rPr>
              <w:t xml:space="preserve"> framework</w:t>
            </w:r>
          </w:p>
        </w:tc>
      </w:tr>
      <w:tr w:rsidR="00D74A6E" w:rsidTr="00237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for a distributor to provide all such commercial information reasonably required to enable the applicant of a negotiated distribution service to engage in effective negotiations— cl. 6.7.5(c)(2)</w:t>
            </w:r>
          </w:p>
        </w:tc>
        <w:tc>
          <w:tcPr>
            <w:tcW w:w="3118" w:type="dxa"/>
          </w:tcPr>
          <w:p w:rsidR="00D74A6E" w:rsidRPr="00D74A6E" w:rsidRDefault="00D74A6E" w:rsidP="00D74A6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D74A6E">
              <w:rPr>
                <w:rStyle w:val="AERtextsize8"/>
              </w:rPr>
              <w:t xml:space="preserve">Section 5 of </w:t>
            </w:r>
            <w:proofErr w:type="spellStart"/>
            <w:r w:rsidRPr="00D74A6E">
              <w:rPr>
                <w:rStyle w:val="AERtextsize8"/>
              </w:rPr>
              <w:t>Ausgrid's</w:t>
            </w:r>
            <w:proofErr w:type="spellEnd"/>
            <w:r w:rsidRPr="00D74A6E">
              <w:rPr>
                <w:rStyle w:val="AERtextsize8"/>
              </w:rPr>
              <w:t xml:space="preserve"> framework</w:t>
            </w:r>
          </w:p>
        </w:tc>
      </w:tr>
      <w:tr w:rsidR="00D74A6E" w:rsidTr="00237946">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D74A6E" w:rsidRPr="00D74A6E" w:rsidRDefault="00D74A6E" w:rsidP="00D74A6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D74A6E">
              <w:rPr>
                <w:rStyle w:val="AERtextsize8"/>
              </w:rPr>
              <w:t xml:space="preserve">Section 5.1 of </w:t>
            </w:r>
            <w:proofErr w:type="spellStart"/>
            <w:r w:rsidRPr="00D74A6E">
              <w:rPr>
                <w:rStyle w:val="AERtextsize8"/>
              </w:rPr>
              <w:t>Ausgrid's</w:t>
            </w:r>
            <w:proofErr w:type="spellEnd"/>
            <w:r w:rsidRPr="00D74A6E">
              <w:rPr>
                <w:rStyle w:val="AERtextsize8"/>
              </w:rPr>
              <w:t xml:space="preserve"> framework</w:t>
            </w:r>
          </w:p>
        </w:tc>
      </w:tr>
      <w:tr w:rsidR="00D74A6E" w:rsidTr="00237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for the applicant to provide all such commercial information reasonably required for a distributor to engage in effective negotiation— cl. 6.7.5(c)(4)</w:t>
            </w:r>
          </w:p>
        </w:tc>
        <w:tc>
          <w:tcPr>
            <w:tcW w:w="3118" w:type="dxa"/>
          </w:tcPr>
          <w:p w:rsidR="00D74A6E" w:rsidRPr="00D74A6E" w:rsidRDefault="00D74A6E" w:rsidP="00D74A6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D74A6E">
              <w:rPr>
                <w:rStyle w:val="AERtextsize8"/>
              </w:rPr>
              <w:t xml:space="preserve">Section 4 of </w:t>
            </w:r>
            <w:proofErr w:type="spellStart"/>
            <w:r w:rsidRPr="00D74A6E">
              <w:rPr>
                <w:rStyle w:val="AERtextsize8"/>
              </w:rPr>
              <w:t>Ausgrid's</w:t>
            </w:r>
            <w:proofErr w:type="spellEnd"/>
            <w:r w:rsidRPr="00D74A6E">
              <w:rPr>
                <w:rStyle w:val="AERtextsize8"/>
              </w:rPr>
              <w:t xml:space="preserve"> framework</w:t>
            </w:r>
          </w:p>
        </w:tc>
      </w:tr>
      <w:tr w:rsidR="00D74A6E" w:rsidTr="00237946">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D74A6E" w:rsidRPr="00D74A6E" w:rsidRDefault="00D74A6E" w:rsidP="00D74A6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D74A6E">
              <w:rPr>
                <w:rStyle w:val="AERtextsize8"/>
              </w:rPr>
              <w:t xml:space="preserve">Section 3 of </w:t>
            </w:r>
            <w:proofErr w:type="spellStart"/>
            <w:r w:rsidRPr="00D74A6E">
              <w:rPr>
                <w:rStyle w:val="AERtextsize8"/>
              </w:rPr>
              <w:t>Ausgrid's</w:t>
            </w:r>
            <w:proofErr w:type="spellEnd"/>
            <w:r w:rsidRPr="00D74A6E">
              <w:rPr>
                <w:rStyle w:val="AERtextsize8"/>
              </w:rPr>
              <w:t xml:space="preserve"> framework</w:t>
            </w:r>
          </w:p>
        </w:tc>
      </w:tr>
      <w:tr w:rsidR="00D74A6E" w:rsidTr="00237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to specify a process for dispute resolution in accordance with the relevant provisions for dispute resolution— cl. 6.7.5(c)(6)</w:t>
            </w:r>
          </w:p>
        </w:tc>
        <w:tc>
          <w:tcPr>
            <w:tcW w:w="3118" w:type="dxa"/>
          </w:tcPr>
          <w:p w:rsidR="00D74A6E" w:rsidRPr="00D74A6E" w:rsidRDefault="00D74A6E" w:rsidP="00D74A6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D74A6E">
              <w:rPr>
                <w:rStyle w:val="AERtextsize8"/>
              </w:rPr>
              <w:t xml:space="preserve">Section 9 of </w:t>
            </w:r>
            <w:proofErr w:type="spellStart"/>
            <w:r w:rsidRPr="00D74A6E">
              <w:rPr>
                <w:rStyle w:val="AERtextsize8"/>
              </w:rPr>
              <w:t>Ausgrid's</w:t>
            </w:r>
            <w:proofErr w:type="spellEnd"/>
            <w:r w:rsidRPr="00D74A6E">
              <w:rPr>
                <w:rStyle w:val="AERtextsize8"/>
              </w:rPr>
              <w:t xml:space="preserve"> framework</w:t>
            </w:r>
          </w:p>
        </w:tc>
      </w:tr>
      <w:tr w:rsidR="00D74A6E" w:rsidTr="00237946">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Requirements to specify arrangements for the payment of a distributor's reasonable direct expenses incurred in processing the application to provide the negotiated distribution service— cl. 6.7.5(c)(7)</w:t>
            </w:r>
          </w:p>
        </w:tc>
        <w:tc>
          <w:tcPr>
            <w:tcW w:w="3118" w:type="dxa"/>
          </w:tcPr>
          <w:p w:rsidR="00D74A6E" w:rsidRPr="00D74A6E" w:rsidRDefault="00D74A6E" w:rsidP="00D74A6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D74A6E">
              <w:rPr>
                <w:rStyle w:val="AERtextsize8"/>
              </w:rPr>
              <w:t xml:space="preserve">Section 10 of </w:t>
            </w:r>
            <w:proofErr w:type="spellStart"/>
            <w:r w:rsidRPr="00D74A6E">
              <w:rPr>
                <w:rStyle w:val="AERtextsize8"/>
              </w:rPr>
              <w:t>Ausgrid's</w:t>
            </w:r>
            <w:proofErr w:type="spellEnd"/>
            <w:r w:rsidRPr="00D74A6E">
              <w:rPr>
                <w:rStyle w:val="AERtextsize8"/>
              </w:rPr>
              <w:t xml:space="preserve"> framework</w:t>
            </w:r>
          </w:p>
        </w:tc>
      </w:tr>
      <w:tr w:rsidR="00D74A6E" w:rsidTr="00237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for a distributor to determine the potential impact of the provision of a negotiated distribution service on other distribution network users— cl. 6.7.5(c)(8)</w:t>
            </w:r>
          </w:p>
        </w:tc>
        <w:tc>
          <w:tcPr>
            <w:tcW w:w="3118" w:type="dxa"/>
          </w:tcPr>
          <w:p w:rsidR="00D74A6E" w:rsidRPr="00D74A6E" w:rsidRDefault="00D74A6E" w:rsidP="00D74A6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D74A6E">
              <w:rPr>
                <w:rStyle w:val="AERtextsize8"/>
              </w:rPr>
              <w:t xml:space="preserve">Section 7.1 of </w:t>
            </w:r>
            <w:proofErr w:type="spellStart"/>
            <w:r w:rsidRPr="00D74A6E">
              <w:rPr>
                <w:rStyle w:val="AERtextsize8"/>
              </w:rPr>
              <w:t>Ausgrid's</w:t>
            </w:r>
            <w:proofErr w:type="spellEnd"/>
            <w:r w:rsidRPr="00D74A6E">
              <w:rPr>
                <w:rStyle w:val="AERtextsize8"/>
              </w:rPr>
              <w:t xml:space="preserve"> framework</w:t>
            </w:r>
          </w:p>
        </w:tc>
      </w:tr>
      <w:tr w:rsidR="00D74A6E" w:rsidTr="00237946">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D74A6E" w:rsidRPr="00D74A6E" w:rsidRDefault="00D74A6E" w:rsidP="00D74A6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D74A6E">
              <w:rPr>
                <w:rStyle w:val="AERtextsize8"/>
              </w:rPr>
              <w:t xml:space="preserve">Section 7.2 of </w:t>
            </w:r>
            <w:proofErr w:type="spellStart"/>
            <w:r w:rsidRPr="00D74A6E">
              <w:rPr>
                <w:rStyle w:val="AERtextsize8"/>
              </w:rPr>
              <w:t>Ausgrid's</w:t>
            </w:r>
            <w:proofErr w:type="spellEnd"/>
            <w:r w:rsidRPr="00D74A6E">
              <w:rPr>
                <w:rStyle w:val="AERtextsize8"/>
              </w:rPr>
              <w:t xml:space="preserve"> framework</w:t>
            </w:r>
          </w:p>
        </w:tc>
      </w:tr>
      <w:tr w:rsidR="00D74A6E" w:rsidTr="00237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D74A6E" w:rsidRPr="00D74A6E" w:rsidRDefault="00D74A6E" w:rsidP="00D74A6E">
            <w:pPr>
              <w:pStyle w:val="AERbodytextnospaceleftalign"/>
              <w:rPr>
                <w:rStyle w:val="AERtextsize8"/>
              </w:rPr>
            </w:pPr>
            <w:r w:rsidRPr="00D74A6E">
              <w:rPr>
                <w:rStyle w:val="AERtextsize8"/>
              </w:rPr>
              <w:t>Requirement that the distributor publish the results of negotiations on its website</w:t>
            </w:r>
            <w:r w:rsidR="00AF1968">
              <w:rPr>
                <w:rStyle w:val="AERtextsize8"/>
              </w:rPr>
              <w:t xml:space="preserve"> </w:t>
            </w:r>
            <w:r w:rsidR="00AF1968">
              <w:rPr>
                <w:rStyle w:val="AERtextsize8"/>
                <w:rFonts w:cs="Arial"/>
              </w:rPr>
              <w:t>−</w:t>
            </w:r>
            <w:r w:rsidR="00AF1968">
              <w:rPr>
                <w:rStyle w:val="AERtextsize8"/>
              </w:rPr>
              <w:t xml:space="preserve"> 6.7.5(c)(10)</w:t>
            </w:r>
          </w:p>
        </w:tc>
        <w:tc>
          <w:tcPr>
            <w:tcW w:w="3118" w:type="dxa"/>
          </w:tcPr>
          <w:p w:rsidR="00D74A6E" w:rsidRPr="00D74A6E" w:rsidRDefault="00D74A6E" w:rsidP="00D74A6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D74A6E">
              <w:rPr>
                <w:rStyle w:val="AERtextsize8"/>
              </w:rPr>
              <w:t xml:space="preserve">Section 12 of </w:t>
            </w:r>
            <w:proofErr w:type="spellStart"/>
            <w:r w:rsidRPr="00D74A6E">
              <w:rPr>
                <w:rStyle w:val="AERtextsize8"/>
              </w:rPr>
              <w:t>Ausgrid's</w:t>
            </w:r>
            <w:proofErr w:type="spellEnd"/>
            <w:r w:rsidRPr="00D74A6E">
              <w:rPr>
                <w:rStyle w:val="AERtextsize8"/>
              </w:rPr>
              <w:t xml:space="preserve"> framework</w:t>
            </w:r>
          </w:p>
        </w:tc>
      </w:tr>
    </w:tbl>
    <w:p w:rsidR="00D74A6E" w:rsidRDefault="00D74A6E" w:rsidP="00D74A6E">
      <w:pPr>
        <w:pStyle w:val="AERtablesource"/>
      </w:pPr>
      <w:r>
        <w:t>Source: AER analysis</w:t>
      </w:r>
    </w:p>
    <w:p w:rsidR="00D74A6E" w:rsidRDefault="00D74A6E" w:rsidP="007B1574">
      <w:r>
        <w:t>W</w:t>
      </w:r>
      <w:r w:rsidRPr="00213BA0">
        <w:t xml:space="preserve">e are also satisfied that </w:t>
      </w:r>
      <w:proofErr w:type="spellStart"/>
      <w:r w:rsidRPr="00213BA0">
        <w:t>Ausgrid's</w:t>
      </w:r>
      <w:proofErr w:type="spellEnd"/>
      <w:r w:rsidRPr="00213BA0">
        <w:t xml:space="preserve"> negotiating framework appropriately addresses its dual function assets.</w:t>
      </w:r>
      <w:r w:rsidR="00E02215">
        <w:rPr>
          <w:rStyle w:val="FootnoteReference"/>
        </w:rPr>
        <w:footnoteReference w:id="12"/>
      </w:r>
      <w:r w:rsidRPr="00213BA0">
        <w:t xml:space="preserve"> We are therefore satisfied that </w:t>
      </w:r>
      <w:proofErr w:type="spellStart"/>
      <w:r w:rsidRPr="00213BA0">
        <w:t>Ausgrid's</w:t>
      </w:r>
      <w:proofErr w:type="spellEnd"/>
      <w:r w:rsidRPr="00213BA0">
        <w:t xml:space="preserve"> framework is consistent with the requirements of clause 6.7.5(d) of the NER.</w:t>
      </w:r>
    </w:p>
    <w:p w:rsidR="00D74A6E" w:rsidRDefault="00D74A6E" w:rsidP="00D74A6E">
      <w:pPr>
        <w:numPr>
          <w:ilvl w:val="0"/>
          <w:numId w:val="25"/>
        </w:numPr>
      </w:pPr>
      <w:r>
        <w:t xml:space="preserve">A copy of </w:t>
      </w:r>
      <w:proofErr w:type="spellStart"/>
      <w:r>
        <w:t>Ausgrid's</w:t>
      </w:r>
      <w:proofErr w:type="spellEnd"/>
      <w:r>
        <w:t xml:space="preserve"> framework is at appendix A. </w:t>
      </w:r>
    </w:p>
    <w:p w:rsidR="00064E74" w:rsidRDefault="00064E74" w:rsidP="00064E74"/>
    <w:p w:rsidR="00064E74" w:rsidRPr="00213BA0" w:rsidRDefault="00064E74" w:rsidP="00064E74"/>
    <w:p w:rsidR="00D74A6E" w:rsidRDefault="00D74A6E" w:rsidP="00D74A6E">
      <w:pPr>
        <w:pStyle w:val="HeadingBoldBlue"/>
        <w:numPr>
          <w:ilvl w:val="0"/>
          <w:numId w:val="25"/>
        </w:numPr>
      </w:pPr>
      <w:r>
        <w:lastRenderedPageBreak/>
        <w:t>Negotiated distribution services criteria</w:t>
      </w:r>
    </w:p>
    <w:p w:rsidR="00ED444A" w:rsidRDefault="00D74A6E" w:rsidP="002D1E8F">
      <w:r w:rsidRPr="002D1E8F">
        <w:t xml:space="preserve">In June 2014, we published an invitation for submissions on our proposed NDSC for </w:t>
      </w:r>
      <w:proofErr w:type="spellStart"/>
      <w:r w:rsidRPr="002D1E8F">
        <w:t>Ausgrid</w:t>
      </w:r>
      <w:proofErr w:type="spellEnd"/>
      <w:r w:rsidRPr="002D1E8F">
        <w:t xml:space="preserve">. We did not receive any submissions in response to our proposed NDSC. </w:t>
      </w:r>
      <w:r w:rsidR="002D1E8F">
        <w:t xml:space="preserve">However, </w:t>
      </w:r>
      <w:proofErr w:type="spellStart"/>
      <w:r w:rsidR="002D1E8F">
        <w:t>Ausgrid</w:t>
      </w:r>
      <w:proofErr w:type="spellEnd"/>
      <w:r w:rsidR="002D1E8F">
        <w:t xml:space="preserve">, in its revised proposal submitted that we </w:t>
      </w:r>
      <w:r w:rsidR="00E02215">
        <w:t xml:space="preserve">did not </w:t>
      </w:r>
      <w:r w:rsidR="002D1E8F">
        <w:t xml:space="preserve">explain the basis for our use of 'mandatory' language in the proposed NDSC. </w:t>
      </w:r>
      <w:r w:rsidR="00BE4D64">
        <w:t xml:space="preserve"> </w:t>
      </w:r>
    </w:p>
    <w:p w:rsidR="008A4F5E" w:rsidRDefault="008A4F5E" w:rsidP="002D1E8F">
      <w:r>
        <w:t xml:space="preserve">We have considered </w:t>
      </w:r>
      <w:proofErr w:type="spellStart"/>
      <w:r>
        <w:t>Ausgrid's</w:t>
      </w:r>
      <w:proofErr w:type="spellEnd"/>
      <w:r>
        <w:t xml:space="preserve"> submission</w:t>
      </w:r>
      <w:r w:rsidR="00BA6D63">
        <w:t>. While we have adopted mandatory language we</w:t>
      </w:r>
      <w:r>
        <w:t xml:space="preserve"> are satisfied that the language used in our proposed NDSC gives effect to and is consistent with the negotiated distribution services principles in clause 6.7.1 of the NER.</w:t>
      </w:r>
      <w:r>
        <w:rPr>
          <w:rStyle w:val="FootnoteReference"/>
        </w:rPr>
        <w:footnoteReference w:id="13"/>
      </w:r>
      <w:r>
        <w:t xml:space="preserve"> The NER do not require us to use language </w:t>
      </w:r>
      <w:r w:rsidR="00EF3D25">
        <w:t xml:space="preserve">that </w:t>
      </w:r>
      <w:r w:rsidR="001470E8">
        <w:t>entirely replicates</w:t>
      </w:r>
      <w:r w:rsidR="00BA6D63">
        <w:t xml:space="preserve"> the negotiating principles. Clause 6.7.2(a</w:t>
      </w:r>
      <w:proofErr w:type="gramStart"/>
      <w:r w:rsidR="00BA6D63">
        <w:t>)(</w:t>
      </w:r>
      <w:proofErr w:type="gramEnd"/>
      <w:r w:rsidR="00BA6D63">
        <w:t>2) of the NER provides that a distributor must comply with the NDSC when negotiating terms and conditions of access to negotiated distribution services. Further, clause 6.7.4</w:t>
      </w:r>
      <w:r w:rsidR="001470E8">
        <w:t xml:space="preserve"> provides that the determination specifying the NDSC forms part of the distribution determination for a distributor is to set out the criteria that are to be applied by the provider and the AER. Therefore, we consider that the use of mandatory language gives effect to </w:t>
      </w:r>
      <w:r w:rsidR="00EF59AB">
        <w:t>how the principles are to be applied under the</w:t>
      </w:r>
      <w:r w:rsidR="001470E8">
        <w:t xml:space="preserve"> NER. </w:t>
      </w:r>
    </w:p>
    <w:p w:rsidR="00D74A6E" w:rsidRPr="00ED444A" w:rsidRDefault="001470E8" w:rsidP="00ED444A">
      <w:r>
        <w:t>On that basis, t</w:t>
      </w:r>
      <w:r w:rsidR="00D74A6E" w:rsidRPr="00ED444A">
        <w:t xml:space="preserve">he NDSC we have decided to apply to </w:t>
      </w:r>
      <w:proofErr w:type="spellStart"/>
      <w:r w:rsidR="00D74A6E" w:rsidRPr="00ED444A">
        <w:t>Ausgrid</w:t>
      </w:r>
      <w:proofErr w:type="spellEnd"/>
      <w:r w:rsidR="00D74A6E" w:rsidRPr="00ED444A">
        <w:t xml:space="preserve"> follows:</w:t>
      </w:r>
    </w:p>
    <w:p w:rsidR="00D74A6E" w:rsidRDefault="00D74A6E" w:rsidP="00D74A6E">
      <w:pPr>
        <w:pStyle w:val="HeadingBoldItalic"/>
        <w:numPr>
          <w:ilvl w:val="0"/>
          <w:numId w:val="25"/>
        </w:numPr>
      </w:pPr>
      <w:r>
        <w:t>National Electricity Objective</w:t>
      </w:r>
    </w:p>
    <w:p w:rsidR="00D74A6E" w:rsidRPr="00327200" w:rsidRDefault="00D74A6E" w:rsidP="00D74A6E">
      <w:pPr>
        <w:pStyle w:val="ListNumber"/>
        <w:numPr>
          <w:ilvl w:val="1"/>
          <w:numId w:val="25"/>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D74A6E" w:rsidRPr="00AF1968" w:rsidRDefault="00D74A6E" w:rsidP="00AF1968">
      <w:pPr>
        <w:pStyle w:val="HeadingBoldItalic"/>
      </w:pPr>
      <w:r w:rsidRPr="00AF1968">
        <w:t>Criteria for terms and conditions of access</w:t>
      </w:r>
    </w:p>
    <w:p w:rsidR="00D74A6E" w:rsidRPr="00AF1968" w:rsidRDefault="00D74A6E" w:rsidP="00AF1968">
      <w:pPr>
        <w:pStyle w:val="HeadingItalic"/>
      </w:pPr>
      <w:r w:rsidRPr="00AF1968">
        <w:t>Terms and Conditions of Access</w:t>
      </w:r>
    </w:p>
    <w:p w:rsidR="00D74A6E" w:rsidRPr="00327200" w:rsidRDefault="00D74A6E" w:rsidP="00D74A6E">
      <w:pPr>
        <w:pStyle w:val="ListNumber"/>
        <w:numPr>
          <w:ilvl w:val="1"/>
          <w:numId w:val="25"/>
        </w:numPr>
      </w:pPr>
      <w:r w:rsidRPr="00124B21">
        <w:t>The terms and conditions of access for a negotiated distribution service must be fair and reasonable and consistent with the safe and reliable operation of the power system in accordance with the NER.</w:t>
      </w:r>
    </w:p>
    <w:p w:rsidR="00D74A6E" w:rsidRPr="00327200" w:rsidRDefault="00D74A6E" w:rsidP="00D74A6E">
      <w:pPr>
        <w:pStyle w:val="ListNumber"/>
        <w:numPr>
          <w:ilvl w:val="1"/>
          <w:numId w:val="25"/>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007B1574">
        <w:t>a distributor</w:t>
      </w:r>
      <w:r w:rsidRPr="00327200">
        <w:t xml:space="preserve"> and any other party, the price for the negotiated distribution service and the costs to a </w:t>
      </w:r>
      <w:r w:rsidR="007B1574">
        <w:t xml:space="preserve">distributor </w:t>
      </w:r>
      <w:r w:rsidRPr="00327200">
        <w:t>of providing the negotiated distribution service.</w:t>
      </w:r>
    </w:p>
    <w:p w:rsidR="00D74A6E" w:rsidRPr="00327200" w:rsidRDefault="00D74A6E" w:rsidP="00D74A6E">
      <w:pPr>
        <w:pStyle w:val="ListNumber"/>
        <w:numPr>
          <w:ilvl w:val="1"/>
          <w:numId w:val="25"/>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D74A6E" w:rsidRPr="00AF1968" w:rsidRDefault="00D74A6E" w:rsidP="00AF1968">
      <w:pPr>
        <w:pStyle w:val="HeadingItalic"/>
      </w:pPr>
      <w:r w:rsidRPr="00AF1968">
        <w:lastRenderedPageBreak/>
        <w:t>Price of Services</w:t>
      </w:r>
    </w:p>
    <w:p w:rsidR="00D74A6E" w:rsidRPr="00327200" w:rsidRDefault="00D74A6E" w:rsidP="00D74A6E">
      <w:pPr>
        <w:pStyle w:val="ListNumber"/>
        <w:numPr>
          <w:ilvl w:val="1"/>
          <w:numId w:val="25"/>
        </w:numPr>
      </w:pPr>
      <w:r w:rsidRPr="00124B21">
        <w:t xml:space="preserve">The price for a negotiated distribution service must reflect the costs that </w:t>
      </w:r>
      <w:r w:rsidRPr="00327200">
        <w:t xml:space="preserve">a </w:t>
      </w:r>
      <w:r w:rsidR="007B1574">
        <w:t>distributor</w:t>
      </w:r>
      <w:r w:rsidRPr="00327200">
        <w:t xml:space="preserve"> has incurred or incurs in providing that service, and must be determined in accordance with the principles and policies set out in the relevant Cost Allocation Method.</w:t>
      </w:r>
    </w:p>
    <w:p w:rsidR="00D74A6E" w:rsidRPr="00327200" w:rsidRDefault="00D74A6E" w:rsidP="00D74A6E">
      <w:pPr>
        <w:pStyle w:val="ListNumber"/>
        <w:numPr>
          <w:ilvl w:val="1"/>
          <w:numId w:val="25"/>
        </w:numPr>
      </w:pPr>
      <w:r w:rsidRPr="00124B21">
        <w:t xml:space="preserve">Subject to criteria 7 </w:t>
      </w:r>
      <w:r>
        <w:t>and</w:t>
      </w:r>
      <w:r w:rsidRPr="00124B21">
        <w:t xml:space="preserve"> 8, the price for a negotiated distribution service must be at least equal to the </w:t>
      </w:r>
      <w:r w:rsidRPr="00327200">
        <w:t>cost that would be avoided by not providing that service but no more than the cost of providing it on a stand-alone basis.</w:t>
      </w:r>
    </w:p>
    <w:p w:rsidR="00D74A6E" w:rsidRPr="00327200" w:rsidRDefault="00D74A6E" w:rsidP="00D74A6E">
      <w:pPr>
        <w:pStyle w:val="ListNumber"/>
        <w:numPr>
          <w:ilvl w:val="1"/>
          <w:numId w:val="25"/>
        </w:numPr>
      </w:pPr>
      <w:r w:rsidRPr="00124B21">
        <w:t>If a negotiated distribution service is a shared distribution service that:</w:t>
      </w:r>
    </w:p>
    <w:p w:rsidR="00D74A6E" w:rsidRPr="00327200" w:rsidRDefault="00D74A6E" w:rsidP="00D74A6E">
      <w:pPr>
        <w:pStyle w:val="AERnumberedlistthirdstyle"/>
        <w:numPr>
          <w:ilvl w:val="3"/>
          <w:numId w:val="25"/>
        </w:numPr>
      </w:pPr>
      <w:r w:rsidRPr="00124B21">
        <w:t>exceeds any network performance requirements which it is required to meet under any relevant electricity legislation: or</w:t>
      </w:r>
    </w:p>
    <w:p w:rsidR="00D74A6E" w:rsidRPr="00327200" w:rsidRDefault="00D74A6E" w:rsidP="00D74A6E">
      <w:pPr>
        <w:pStyle w:val="AERnumberedlistthirdstyle"/>
        <w:numPr>
          <w:ilvl w:val="3"/>
          <w:numId w:val="25"/>
        </w:numPr>
      </w:pPr>
      <w:r w:rsidRPr="00124B21">
        <w:t>exceeds the network performance requirements set out in schedule 5.1a and 5.1 of the NER,</w:t>
      </w:r>
    </w:p>
    <w:p w:rsidR="00D74A6E" w:rsidRPr="00327200" w:rsidRDefault="00D74A6E" w:rsidP="00AF1968">
      <w:pPr>
        <w:pStyle w:val="ListNumber"/>
        <w:numPr>
          <w:ilvl w:val="0"/>
          <w:numId w:val="0"/>
        </w:numPr>
        <w:ind w:left="357"/>
      </w:pPr>
      <w:r w:rsidRPr="00124B21">
        <w:t>then the difference between the price for that service and the price for the shared distribution service which meets network performance requirements must reflect</w:t>
      </w:r>
      <w:r w:rsidRPr="00327200">
        <w:t xml:space="preserve"> a </w:t>
      </w:r>
      <w:r w:rsidR="007B1574">
        <w:t>distributor</w:t>
      </w:r>
      <w:r w:rsidRPr="00327200">
        <w:t>’s incremental cost of providing that service (as appropriate).</w:t>
      </w:r>
    </w:p>
    <w:p w:rsidR="00D74A6E" w:rsidRPr="00327200" w:rsidRDefault="00D74A6E" w:rsidP="00D74A6E">
      <w:pPr>
        <w:pStyle w:val="ListNumber"/>
        <w:numPr>
          <w:ilvl w:val="1"/>
          <w:numId w:val="25"/>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rsidR="007B1574">
        <w:t>distributor</w:t>
      </w:r>
      <w:r w:rsidRPr="00327200">
        <w:t xml:space="preserve"> would avoid by not providing that service (as appropriate).</w:t>
      </w:r>
    </w:p>
    <w:p w:rsidR="00D74A6E" w:rsidRPr="00327200" w:rsidRDefault="00D74A6E" w:rsidP="00D74A6E">
      <w:pPr>
        <w:pStyle w:val="ListNumber"/>
        <w:numPr>
          <w:ilvl w:val="1"/>
          <w:numId w:val="25"/>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D74A6E" w:rsidRPr="00327200" w:rsidRDefault="00D74A6E" w:rsidP="00D74A6E">
      <w:pPr>
        <w:pStyle w:val="ListNumber"/>
        <w:numPr>
          <w:ilvl w:val="1"/>
          <w:numId w:val="25"/>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D74A6E" w:rsidRPr="00327200" w:rsidRDefault="00D74A6E" w:rsidP="00D74A6E">
      <w:pPr>
        <w:pStyle w:val="ListNumber"/>
        <w:numPr>
          <w:ilvl w:val="1"/>
          <w:numId w:val="25"/>
        </w:numPr>
      </w:pPr>
      <w:r w:rsidRPr="00124B21">
        <w:t xml:space="preserve">The price for a negotiated distribution service must be such as to enable </w:t>
      </w:r>
      <w:r w:rsidRPr="00327200">
        <w:t xml:space="preserve">a </w:t>
      </w:r>
      <w:r w:rsidR="007B1574">
        <w:t>distributor</w:t>
      </w:r>
      <w:r w:rsidRPr="00327200">
        <w:t xml:space="preserve"> to recover the efficient costs of complying with all regulatory obligations or requirements associated with the provision of the negotiated service.</w:t>
      </w:r>
    </w:p>
    <w:p w:rsidR="00D4742C" w:rsidRPr="00CE7FB4" w:rsidRDefault="00D4742C" w:rsidP="00D4742C">
      <w:pPr>
        <w:pStyle w:val="HeadingBoldItalic"/>
      </w:pPr>
      <w:r w:rsidRPr="00CE7FB4">
        <w:t>Criteria for access charges</w:t>
      </w:r>
    </w:p>
    <w:p w:rsidR="00D4742C" w:rsidRPr="00CE7FB4" w:rsidRDefault="00D4742C" w:rsidP="00D4742C">
      <w:pPr>
        <w:pStyle w:val="HeadingItalic"/>
      </w:pPr>
      <w:r w:rsidRPr="00CE7FB4">
        <w:t>Access Charges</w:t>
      </w:r>
    </w:p>
    <w:p w:rsidR="00D4742C" w:rsidRPr="00327200" w:rsidRDefault="00D4742C" w:rsidP="00D4742C">
      <w:pPr>
        <w:pStyle w:val="ListNumber"/>
        <w:numPr>
          <w:ilvl w:val="1"/>
          <w:numId w:val="25"/>
        </w:numPr>
      </w:pPr>
      <w:r>
        <w:t xml:space="preserve">Any charges must be based on costs reasonably incurred by a </w:t>
      </w:r>
      <w:r w:rsidR="007B1574">
        <w:t>distributor</w:t>
      </w:r>
      <w:r>
        <w:t xml:space="preserve"> in providing distribution network user access, and, in the case of compensation referred to in clauses 5.5(f</w:t>
      </w:r>
      <w:proofErr w:type="gramStart"/>
      <w:r>
        <w:t>)(</w:t>
      </w:r>
      <w:proofErr w:type="gramEnd"/>
      <w:r>
        <w:t xml:space="preserve">4)(ii) and (iii) of the NER, on the revenue that is likely to be foregone and the costs that are likely to be incurred by a person referred to in </w:t>
      </w:r>
      <w:r>
        <w:lastRenderedPageBreak/>
        <w:t>those provisions where an event referred to in those provisions occurs (as appropriate).</w:t>
      </w:r>
    </w:p>
    <w:p w:rsidR="00D4742C" w:rsidRPr="00327200" w:rsidRDefault="00D4742C" w:rsidP="00D4742C">
      <w:pPr>
        <w:pStyle w:val="ListNumber"/>
        <w:numPr>
          <w:ilvl w:val="1"/>
          <w:numId w:val="25"/>
        </w:numPr>
      </w:pPr>
      <w:r>
        <w:t xml:space="preserve">Any charges must be based on costs reasonably incurred by a </w:t>
      </w:r>
      <w:r w:rsidR="007B1574">
        <w:t>distributor</w:t>
      </w:r>
      <w:r>
        <w:t xml:space="preserve">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D4742C" w:rsidRDefault="00D4742C" w:rsidP="00D4742C">
      <w:pPr>
        <w:numPr>
          <w:ilvl w:val="0"/>
          <w:numId w:val="25"/>
        </w:numPr>
      </w:pPr>
      <w:r>
        <w:t xml:space="preserve">The above therefore constitutes our constituent decisions on the negotiating framework and NDSC to apply to </w:t>
      </w:r>
      <w:proofErr w:type="spellStart"/>
      <w:r>
        <w:t>Ausgrid</w:t>
      </w:r>
      <w:proofErr w:type="spellEnd"/>
      <w:r>
        <w:t xml:space="preserve"> for the 2015</w:t>
      </w:r>
      <w:r w:rsidRPr="00903DC9">
        <w:t>–</w:t>
      </w:r>
      <w:r>
        <w:t xml:space="preserve">19 regulatory control </w:t>
      </w:r>
      <w:proofErr w:type="gramStart"/>
      <w:r>
        <w:t>period</w:t>
      </w:r>
      <w:proofErr w:type="gramEnd"/>
      <w:r>
        <w:t xml:space="preserve">. </w:t>
      </w:r>
    </w:p>
    <w:p w:rsidR="004F6A0E" w:rsidRDefault="004F6A0E" w:rsidP="002C233C"/>
    <w:p w:rsidR="004F6A0E" w:rsidRDefault="004F6A0E" w:rsidP="002C233C"/>
    <w:p w:rsidR="004F6A0E" w:rsidRDefault="004F6A0E" w:rsidP="002C233C"/>
    <w:p w:rsidR="002E6E42" w:rsidRDefault="00D74A6E" w:rsidP="002E6E42">
      <w:pPr>
        <w:pStyle w:val="Heading7"/>
      </w:pPr>
      <w:bookmarkStart w:id="19" w:name="_Toc402801520"/>
      <w:bookmarkStart w:id="20" w:name="_Toc417915395"/>
      <w:proofErr w:type="spellStart"/>
      <w:r>
        <w:lastRenderedPageBreak/>
        <w:t>Ausgrid's</w:t>
      </w:r>
      <w:proofErr w:type="spellEnd"/>
      <w:r>
        <w:t xml:space="preserve"> negotiating framework</w:t>
      </w:r>
      <w:bookmarkEnd w:id="19"/>
      <w:r w:rsidR="002E6E42" w:rsidRPr="002E6E42">
        <w:rPr>
          <w:noProof/>
          <w:lang w:eastAsia="en-AU"/>
        </w:rPr>
        <w:drawing>
          <wp:inline distT="0" distB="0" distL="0" distR="0" wp14:anchorId="3EE5B370" wp14:editId="0D21A496">
            <wp:extent cx="4840397" cy="683349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491" t="14042" r="34281" b="5073"/>
                    <a:stretch/>
                  </pic:blipFill>
                  <pic:spPr bwMode="auto">
                    <a:xfrm>
                      <a:off x="0" y="0"/>
                      <a:ext cx="4840397" cy="6833499"/>
                    </a:xfrm>
                    <a:prstGeom prst="rect">
                      <a:avLst/>
                    </a:prstGeom>
                    <a:ln>
                      <a:noFill/>
                    </a:ln>
                    <a:extLst>
                      <a:ext uri="{53640926-AAD7-44D8-BBD7-CCE9431645EC}">
                        <a14:shadowObscured xmlns:a14="http://schemas.microsoft.com/office/drawing/2010/main"/>
                      </a:ext>
                    </a:extLst>
                  </pic:spPr>
                </pic:pic>
              </a:graphicData>
            </a:graphic>
          </wp:inline>
        </w:drawing>
      </w:r>
      <w:bookmarkEnd w:id="20"/>
    </w:p>
    <w:p w:rsidR="002E6E42" w:rsidRDefault="002E6E42" w:rsidP="002E6E42"/>
    <w:p w:rsidR="002E6E42" w:rsidRDefault="002E6E42" w:rsidP="002E6E42">
      <w:r w:rsidRPr="002E6E42">
        <w:rPr>
          <w:noProof/>
          <w:lang w:eastAsia="en-AU"/>
        </w:rPr>
        <w:lastRenderedPageBreak/>
        <w:drawing>
          <wp:inline distT="0" distB="0" distL="0" distR="0" wp14:anchorId="4D5BA492" wp14:editId="4FC540CA">
            <wp:extent cx="6029608" cy="8419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491" t="15166" r="34281" b="4829"/>
                    <a:stretch/>
                  </pic:blipFill>
                  <pic:spPr bwMode="auto">
                    <a:xfrm>
                      <a:off x="0" y="0"/>
                      <a:ext cx="6030498" cy="8420966"/>
                    </a:xfrm>
                    <a:prstGeom prst="rect">
                      <a:avLst/>
                    </a:prstGeom>
                    <a:ln>
                      <a:noFill/>
                    </a:ln>
                    <a:extLst>
                      <a:ext uri="{53640926-AAD7-44D8-BBD7-CCE9431645EC}">
                        <a14:shadowObscured xmlns:a14="http://schemas.microsoft.com/office/drawing/2010/main"/>
                      </a:ext>
                    </a:extLst>
                  </pic:spPr>
                </pic:pic>
              </a:graphicData>
            </a:graphic>
          </wp:inline>
        </w:drawing>
      </w:r>
    </w:p>
    <w:p w:rsidR="002E6E42" w:rsidRDefault="002E6E42" w:rsidP="002E6E42">
      <w:r w:rsidRPr="002E6E42">
        <w:rPr>
          <w:noProof/>
          <w:lang w:eastAsia="en-AU"/>
        </w:rPr>
        <w:lastRenderedPageBreak/>
        <w:drawing>
          <wp:inline distT="0" distB="0" distL="0" distR="0" wp14:anchorId="6624D516" wp14:editId="2E0FA7E0">
            <wp:extent cx="5786590" cy="8329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807" t="12919" r="34913" b="7039"/>
                    <a:stretch/>
                  </pic:blipFill>
                  <pic:spPr bwMode="auto">
                    <a:xfrm>
                      <a:off x="0" y="0"/>
                      <a:ext cx="5787261" cy="8330154"/>
                    </a:xfrm>
                    <a:prstGeom prst="rect">
                      <a:avLst/>
                    </a:prstGeom>
                    <a:ln>
                      <a:noFill/>
                    </a:ln>
                    <a:extLst>
                      <a:ext uri="{53640926-AAD7-44D8-BBD7-CCE9431645EC}">
                        <a14:shadowObscured xmlns:a14="http://schemas.microsoft.com/office/drawing/2010/main"/>
                      </a:ext>
                    </a:extLst>
                  </pic:spPr>
                </pic:pic>
              </a:graphicData>
            </a:graphic>
          </wp:inline>
        </w:drawing>
      </w:r>
    </w:p>
    <w:p w:rsidR="002E6E42" w:rsidRDefault="002E6E42" w:rsidP="002E6E42"/>
    <w:p w:rsidR="002E6E42" w:rsidRDefault="002E6E42" w:rsidP="002E6E42">
      <w:r w:rsidRPr="002E6E42">
        <w:rPr>
          <w:noProof/>
          <w:lang w:eastAsia="en-AU"/>
        </w:rPr>
        <w:lastRenderedPageBreak/>
        <w:drawing>
          <wp:inline distT="0" distB="0" distL="0" distR="0" wp14:anchorId="29D66F2F" wp14:editId="22741752">
            <wp:extent cx="5767057" cy="8205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649" t="14042" r="34597" b="5634"/>
                    <a:stretch/>
                  </pic:blipFill>
                  <pic:spPr bwMode="auto">
                    <a:xfrm>
                      <a:off x="0" y="0"/>
                      <a:ext cx="5767729" cy="8206816"/>
                    </a:xfrm>
                    <a:prstGeom prst="rect">
                      <a:avLst/>
                    </a:prstGeom>
                    <a:ln>
                      <a:noFill/>
                    </a:ln>
                    <a:extLst>
                      <a:ext uri="{53640926-AAD7-44D8-BBD7-CCE9431645EC}">
                        <a14:shadowObscured xmlns:a14="http://schemas.microsoft.com/office/drawing/2010/main"/>
                      </a:ext>
                    </a:extLst>
                  </pic:spPr>
                </pic:pic>
              </a:graphicData>
            </a:graphic>
          </wp:inline>
        </w:drawing>
      </w:r>
    </w:p>
    <w:p w:rsidR="002E6E42" w:rsidRDefault="002E6E42" w:rsidP="002E6E42"/>
    <w:p w:rsidR="002E6E42" w:rsidRDefault="002E6E42" w:rsidP="002E6E42">
      <w:r w:rsidRPr="002E6E42">
        <w:rPr>
          <w:noProof/>
          <w:lang w:eastAsia="en-AU"/>
        </w:rPr>
        <w:lastRenderedPageBreak/>
        <w:drawing>
          <wp:inline distT="0" distB="0" distL="0" distR="0" wp14:anchorId="4152DAF8" wp14:editId="22A7253A">
            <wp:extent cx="5822724" cy="82929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965" t="15727" r="34756" b="5073"/>
                    <a:stretch/>
                  </pic:blipFill>
                  <pic:spPr bwMode="auto">
                    <a:xfrm>
                      <a:off x="0" y="0"/>
                      <a:ext cx="5823400" cy="8293936"/>
                    </a:xfrm>
                    <a:prstGeom prst="rect">
                      <a:avLst/>
                    </a:prstGeom>
                    <a:ln>
                      <a:noFill/>
                    </a:ln>
                    <a:extLst>
                      <a:ext uri="{53640926-AAD7-44D8-BBD7-CCE9431645EC}">
                        <a14:shadowObscured xmlns:a14="http://schemas.microsoft.com/office/drawing/2010/main"/>
                      </a:ext>
                    </a:extLst>
                  </pic:spPr>
                </pic:pic>
              </a:graphicData>
            </a:graphic>
          </wp:inline>
        </w:drawing>
      </w:r>
    </w:p>
    <w:p w:rsidR="002E6E42" w:rsidRDefault="002E6E42" w:rsidP="002E6E42"/>
    <w:p w:rsidR="002E6E42" w:rsidRDefault="002E6E42" w:rsidP="002E6E42">
      <w:r w:rsidRPr="002E6E42">
        <w:rPr>
          <w:noProof/>
          <w:lang w:eastAsia="en-AU"/>
        </w:rPr>
        <w:lastRenderedPageBreak/>
        <w:drawing>
          <wp:inline distT="0" distB="0" distL="0" distR="0" wp14:anchorId="6E17240D" wp14:editId="08CEF000">
            <wp:extent cx="5968793" cy="8320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807" t="17413" r="34913" b="5073"/>
                    <a:stretch/>
                  </pic:blipFill>
                  <pic:spPr bwMode="auto">
                    <a:xfrm>
                      <a:off x="0" y="0"/>
                      <a:ext cx="5969486" cy="8321100"/>
                    </a:xfrm>
                    <a:prstGeom prst="rect">
                      <a:avLst/>
                    </a:prstGeom>
                    <a:ln>
                      <a:noFill/>
                    </a:ln>
                    <a:extLst>
                      <a:ext uri="{53640926-AAD7-44D8-BBD7-CCE9431645EC}">
                        <a14:shadowObscured xmlns:a14="http://schemas.microsoft.com/office/drawing/2010/main"/>
                      </a:ext>
                    </a:extLst>
                  </pic:spPr>
                </pic:pic>
              </a:graphicData>
            </a:graphic>
          </wp:inline>
        </w:drawing>
      </w:r>
    </w:p>
    <w:p w:rsidR="002E6E42" w:rsidRDefault="002E6E42" w:rsidP="002E6E42"/>
    <w:p w:rsidR="002E6E42" w:rsidRDefault="002E6E42" w:rsidP="002E6E42">
      <w:r w:rsidRPr="002E6E42">
        <w:rPr>
          <w:noProof/>
          <w:lang w:eastAsia="en-AU"/>
        </w:rPr>
        <w:lastRenderedPageBreak/>
        <w:drawing>
          <wp:inline distT="0" distB="0" distL="0" distR="0" wp14:anchorId="0E071214" wp14:editId="404D327A">
            <wp:extent cx="5797297" cy="8256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965" t="14604" r="34756" b="6196"/>
                    <a:stretch/>
                  </pic:blipFill>
                  <pic:spPr bwMode="auto">
                    <a:xfrm>
                      <a:off x="0" y="0"/>
                      <a:ext cx="5797970" cy="8257718"/>
                    </a:xfrm>
                    <a:prstGeom prst="rect">
                      <a:avLst/>
                    </a:prstGeom>
                    <a:ln>
                      <a:noFill/>
                    </a:ln>
                    <a:extLst>
                      <a:ext uri="{53640926-AAD7-44D8-BBD7-CCE9431645EC}">
                        <a14:shadowObscured xmlns:a14="http://schemas.microsoft.com/office/drawing/2010/main"/>
                      </a:ext>
                    </a:extLst>
                  </pic:spPr>
                </pic:pic>
              </a:graphicData>
            </a:graphic>
          </wp:inline>
        </w:drawing>
      </w:r>
    </w:p>
    <w:p w:rsidR="002E6E42" w:rsidRDefault="002E6E42" w:rsidP="002E6E42"/>
    <w:p w:rsidR="002E6E42" w:rsidRDefault="002E6E42" w:rsidP="002E6E42">
      <w:r w:rsidRPr="002E6E42">
        <w:rPr>
          <w:noProof/>
          <w:lang w:eastAsia="en-AU"/>
        </w:rPr>
        <w:lastRenderedPageBreak/>
        <w:drawing>
          <wp:inline distT="0" distB="0" distL="0" distR="0" wp14:anchorId="23E6EF89" wp14:editId="6D801643">
            <wp:extent cx="5932541" cy="8347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807" t="16009" r="34755" b="5354"/>
                    <a:stretch/>
                  </pic:blipFill>
                  <pic:spPr bwMode="auto">
                    <a:xfrm>
                      <a:off x="0" y="0"/>
                      <a:ext cx="5933229" cy="8348263"/>
                    </a:xfrm>
                    <a:prstGeom prst="rect">
                      <a:avLst/>
                    </a:prstGeom>
                    <a:ln>
                      <a:noFill/>
                    </a:ln>
                    <a:extLst>
                      <a:ext uri="{53640926-AAD7-44D8-BBD7-CCE9431645EC}">
                        <a14:shadowObscured xmlns:a14="http://schemas.microsoft.com/office/drawing/2010/main"/>
                      </a:ext>
                    </a:extLst>
                  </pic:spPr>
                </pic:pic>
              </a:graphicData>
            </a:graphic>
          </wp:inline>
        </w:drawing>
      </w:r>
    </w:p>
    <w:p w:rsidR="002E6E42" w:rsidRDefault="002E6E42" w:rsidP="002E6E42"/>
    <w:p w:rsidR="002E6E42" w:rsidRDefault="002E6E42" w:rsidP="002E6E42">
      <w:r w:rsidRPr="002E6E42">
        <w:rPr>
          <w:noProof/>
          <w:lang w:eastAsia="en-AU"/>
        </w:rPr>
        <w:lastRenderedPageBreak/>
        <w:drawing>
          <wp:inline distT="0" distB="0" distL="0" distR="0" wp14:anchorId="17A42066" wp14:editId="0E7BB782">
            <wp:extent cx="5865490" cy="8383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965" t="14323" r="34756" b="6196"/>
                    <a:stretch/>
                  </pic:blipFill>
                  <pic:spPr bwMode="auto">
                    <a:xfrm>
                      <a:off x="0" y="0"/>
                      <a:ext cx="5866171" cy="8384482"/>
                    </a:xfrm>
                    <a:prstGeom prst="rect">
                      <a:avLst/>
                    </a:prstGeom>
                    <a:ln>
                      <a:noFill/>
                    </a:ln>
                    <a:extLst>
                      <a:ext uri="{53640926-AAD7-44D8-BBD7-CCE9431645EC}">
                        <a14:shadowObscured xmlns:a14="http://schemas.microsoft.com/office/drawing/2010/main"/>
                      </a:ext>
                    </a:extLst>
                  </pic:spPr>
                </pic:pic>
              </a:graphicData>
            </a:graphic>
          </wp:inline>
        </w:drawing>
      </w:r>
    </w:p>
    <w:p w:rsidR="00D74A6E" w:rsidRPr="00D74A6E" w:rsidRDefault="00D74A6E" w:rsidP="00D74A6E"/>
    <w:sectPr w:rsidR="00D74A6E" w:rsidRPr="00D74A6E"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rsidR="00DE563D" w:rsidRPr="009B6F84" w:rsidRDefault="00423A77">
        <w:pPr>
          <w:pStyle w:val="Footer"/>
          <w:rPr>
            <w:sz w:val="20"/>
          </w:rPr>
        </w:pPr>
        <w:r>
          <w:fldChar w:fldCharType="begin"/>
        </w:r>
        <w:r>
          <w:instrText xml:space="preserve"> PAGE   \* MERGEFORMAT </w:instrText>
        </w:r>
        <w:r>
          <w:fldChar w:fldCharType="separate"/>
        </w:r>
        <w:r w:rsidR="00041213">
          <w:rPr>
            <w:noProof/>
          </w:rPr>
          <w:t>17-3</w:t>
        </w:r>
        <w:r>
          <w:rPr>
            <w:noProof/>
          </w:rPr>
          <w:fldChar w:fldCharType="end"/>
        </w:r>
        <w:r w:rsidR="00FD5E78">
          <w:rPr>
            <w:noProof/>
          </w:rPr>
          <w:t xml:space="preserve">          </w:t>
        </w:r>
        <w:r w:rsidR="00825985" w:rsidRPr="00825985">
          <w:t>Attachment 17 – Negotiated services framework and criteria</w:t>
        </w:r>
        <w:r w:rsidR="00201F98" w:rsidRPr="00201F98">
          <w:t xml:space="preserve"> </w:t>
        </w:r>
        <w:r w:rsidR="00DE563D" w:rsidRPr="009B6F84">
          <w:rPr>
            <w:rFonts w:cs="Gautami"/>
            <w:noProof/>
            <w:szCs w:val="16"/>
          </w:rPr>
          <w:t>|</w:t>
        </w:r>
        <w:r w:rsidR="009B6F84" w:rsidRPr="009B6F84">
          <w:rPr>
            <w:rFonts w:cs="Gautami"/>
            <w:noProof/>
            <w:szCs w:val="16"/>
          </w:rPr>
          <w:t xml:space="preserve"> Ausgrid Final decision</w:t>
        </w:r>
        <w:r w:rsidR="0070011E" w:rsidRPr="009B6F84">
          <w:rPr>
            <w:sz w:val="20"/>
          </w:rPr>
          <w:t xml:space="preserve"> </w:t>
        </w:r>
        <w:r w:rsidR="00DE563D" w:rsidRPr="009B6F84">
          <w:rPr>
            <w:rFonts w:cs="Gautami"/>
            <w:noProof/>
            <w:szCs w:val="16"/>
          </w:rPr>
          <w:t>2015–</w:t>
        </w:r>
        <w:r w:rsidR="0070011E" w:rsidRPr="009B6F84">
          <w:rPr>
            <w:rFonts w:cs="Gautami"/>
            <w:noProof/>
            <w:szCs w:val="16"/>
          </w:rPr>
          <w:t>19</w:t>
        </w:r>
      </w:p>
    </w:sdtContent>
  </w:sdt>
  <w:p w:rsidR="00DE563D" w:rsidRDefault="00DE5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6104A" w:rsidRDefault="0066104A">
    <w:pPr>
      <w:pStyle w:val="Footer"/>
    </w:pP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FC2D70" w:rsidRDefault="00FC2D70" w:rsidP="00FC2D70">
      <w:pPr>
        <w:pStyle w:val="FootnoteText"/>
      </w:pPr>
      <w:r>
        <w:rPr>
          <w:rStyle w:val="FootnoteReference"/>
        </w:rPr>
        <w:footnoteRef/>
      </w:r>
      <w:r>
        <w:t xml:space="preserve"> </w:t>
      </w:r>
      <w:r>
        <w:tab/>
        <w:t>NER, cl. 6.12.1(15)</w:t>
      </w:r>
    </w:p>
  </w:footnote>
  <w:footnote w:id="2">
    <w:p w:rsidR="00FC2D70" w:rsidRDefault="00FC2D70" w:rsidP="00FC2D70">
      <w:pPr>
        <w:pStyle w:val="FootnoteText"/>
      </w:pPr>
      <w:r>
        <w:rPr>
          <w:rStyle w:val="FootnoteReference"/>
        </w:rPr>
        <w:footnoteRef/>
      </w:r>
      <w:r>
        <w:t xml:space="preserve"> </w:t>
      </w:r>
      <w:r>
        <w:tab/>
      </w:r>
      <w:proofErr w:type="gramStart"/>
      <w:r>
        <w:t>NER, cl. 6.12.1 (16).</w:t>
      </w:r>
      <w:proofErr w:type="gramEnd"/>
    </w:p>
  </w:footnote>
  <w:footnote w:id="3">
    <w:p w:rsidR="00FC2D70" w:rsidRDefault="00FC2D70" w:rsidP="00FC2D70">
      <w:pPr>
        <w:pStyle w:val="FootnoteText"/>
      </w:pPr>
      <w:r>
        <w:rPr>
          <w:rStyle w:val="FootnoteReference"/>
        </w:rPr>
        <w:footnoteRef/>
      </w:r>
      <w:r>
        <w:t xml:space="preserve"> </w:t>
      </w:r>
      <w:r>
        <w:tab/>
      </w:r>
      <w:proofErr w:type="spellStart"/>
      <w:proofErr w:type="gramStart"/>
      <w:r>
        <w:t>Ausgrid</w:t>
      </w:r>
      <w:proofErr w:type="spellEnd"/>
      <w:r>
        <w:t xml:space="preserve">, </w:t>
      </w:r>
      <w:r w:rsidRPr="009D0201">
        <w:rPr>
          <w:rStyle w:val="AERtextitalic"/>
        </w:rPr>
        <w:t>Regulatory proposal</w:t>
      </w:r>
      <w:r>
        <w:t>, May 2014, p. 102 and attachment 9.05.</w:t>
      </w:r>
      <w:proofErr w:type="gramEnd"/>
    </w:p>
  </w:footnote>
  <w:footnote w:id="4">
    <w:p w:rsidR="00E87D14" w:rsidRDefault="00E87D14" w:rsidP="00E87D14">
      <w:pPr>
        <w:pStyle w:val="FootnoteText"/>
      </w:pPr>
      <w:r>
        <w:rPr>
          <w:rStyle w:val="FootnoteReference"/>
        </w:rPr>
        <w:footnoteRef/>
      </w:r>
      <w:r>
        <w:t xml:space="preserve"> </w:t>
      </w:r>
      <w:r>
        <w:tab/>
      </w:r>
      <w:proofErr w:type="gramStart"/>
      <w:r>
        <w:t>NER, cl. 6.7.5.</w:t>
      </w:r>
      <w:proofErr w:type="gramEnd"/>
    </w:p>
  </w:footnote>
  <w:footnote w:id="5">
    <w:p w:rsidR="00E87D14" w:rsidRDefault="00E87D14" w:rsidP="00E87D14">
      <w:pPr>
        <w:pStyle w:val="FootnoteText"/>
      </w:pPr>
      <w:r>
        <w:rPr>
          <w:rStyle w:val="FootnoteReference"/>
        </w:rPr>
        <w:footnoteRef/>
      </w:r>
      <w:r>
        <w:t xml:space="preserve"> </w:t>
      </w:r>
      <w:r>
        <w:tab/>
      </w:r>
      <w:proofErr w:type="gramStart"/>
      <w:r>
        <w:t>NER, cl. 6.12.1(15).</w:t>
      </w:r>
      <w:proofErr w:type="gramEnd"/>
      <w:r>
        <w:t xml:space="preserve"> </w:t>
      </w:r>
    </w:p>
  </w:footnote>
  <w:footnote w:id="6">
    <w:p w:rsidR="00E87D14" w:rsidRDefault="00E87D14" w:rsidP="00E87D14">
      <w:pPr>
        <w:pStyle w:val="FootnoteText"/>
      </w:pPr>
      <w:r>
        <w:rPr>
          <w:rStyle w:val="FootnoteReference"/>
        </w:rPr>
        <w:footnoteRef/>
      </w:r>
      <w:r>
        <w:t xml:space="preserve"> </w:t>
      </w:r>
      <w:r>
        <w:tab/>
      </w:r>
      <w:proofErr w:type="gramStart"/>
      <w:r>
        <w:t xml:space="preserve">AER, </w:t>
      </w:r>
      <w:r w:rsidRPr="003633BB">
        <w:rPr>
          <w:rStyle w:val="AERtextitalic"/>
        </w:rPr>
        <w:t xml:space="preserve">Proposed Negotiated Distribution Service Criteria for </w:t>
      </w:r>
      <w:proofErr w:type="spellStart"/>
      <w:r w:rsidRPr="003633BB">
        <w:rPr>
          <w:rStyle w:val="AERtextitalic"/>
        </w:rPr>
        <w:t>Ausgrid</w:t>
      </w:r>
      <w:proofErr w:type="spellEnd"/>
      <w:r w:rsidRPr="003633BB">
        <w:rPr>
          <w:rStyle w:val="AERtextitalic"/>
        </w:rPr>
        <w:t xml:space="preserve"> – period commencing 1 July 2014</w:t>
      </w:r>
      <w:r>
        <w:t>, June 2014.</w:t>
      </w:r>
      <w:proofErr w:type="gramEnd"/>
      <w:r>
        <w:t xml:space="preserve"> </w:t>
      </w:r>
    </w:p>
  </w:footnote>
  <w:footnote w:id="7">
    <w:p w:rsidR="003B334E" w:rsidRDefault="003B334E">
      <w:pPr>
        <w:pStyle w:val="FootnoteText"/>
      </w:pPr>
      <w:r>
        <w:rPr>
          <w:rStyle w:val="FootnoteReference"/>
        </w:rPr>
        <w:footnoteRef/>
      </w:r>
      <w:r>
        <w:t xml:space="preserve"> </w:t>
      </w:r>
      <w:r>
        <w:tab/>
      </w:r>
      <w:proofErr w:type="gramStart"/>
      <w:r>
        <w:t>NER, cl. 6.7.1.</w:t>
      </w:r>
      <w:proofErr w:type="gramEnd"/>
    </w:p>
  </w:footnote>
  <w:footnote w:id="8">
    <w:p w:rsidR="00BF3F6C" w:rsidRDefault="00BF3F6C">
      <w:pPr>
        <w:pStyle w:val="FootnoteText"/>
      </w:pPr>
      <w:r>
        <w:rPr>
          <w:rStyle w:val="FootnoteReference"/>
        </w:rPr>
        <w:footnoteRef/>
      </w:r>
      <w:r>
        <w:t xml:space="preserve"> </w:t>
      </w:r>
      <w:r>
        <w:tab/>
      </w:r>
      <w:proofErr w:type="spellStart"/>
      <w:proofErr w:type="gramStart"/>
      <w:r>
        <w:t>Ausgrid</w:t>
      </w:r>
      <w:proofErr w:type="spellEnd"/>
      <w:r>
        <w:t xml:space="preserve">, </w:t>
      </w:r>
      <w:r w:rsidRPr="00BF3F6C">
        <w:rPr>
          <w:rStyle w:val="AERtextitalic"/>
        </w:rPr>
        <w:t>Revised proposal</w:t>
      </w:r>
      <w:r>
        <w:t>, January 2015, p. 215.</w:t>
      </w:r>
      <w:proofErr w:type="gramEnd"/>
    </w:p>
  </w:footnote>
  <w:footnote w:id="9">
    <w:p w:rsidR="007A741E" w:rsidRDefault="007A741E">
      <w:pPr>
        <w:pStyle w:val="FootnoteText"/>
      </w:pPr>
      <w:r>
        <w:rPr>
          <w:rStyle w:val="FootnoteReference"/>
        </w:rPr>
        <w:footnoteRef/>
      </w:r>
      <w:r>
        <w:t xml:space="preserve"> </w:t>
      </w:r>
      <w:r>
        <w:tab/>
      </w:r>
      <w:proofErr w:type="spellStart"/>
      <w:proofErr w:type="gramStart"/>
      <w:r>
        <w:t>Ausgrid</w:t>
      </w:r>
      <w:proofErr w:type="spellEnd"/>
      <w:r>
        <w:t>, Revised proposal, January 2015, p. 215.</w:t>
      </w:r>
      <w:proofErr w:type="gramEnd"/>
    </w:p>
  </w:footnote>
  <w:footnote w:id="10">
    <w:p w:rsidR="00D74A6E" w:rsidRDefault="00D74A6E" w:rsidP="00D74A6E">
      <w:pPr>
        <w:pStyle w:val="FootnoteText"/>
      </w:pPr>
      <w:r>
        <w:rPr>
          <w:rStyle w:val="FootnoteReference"/>
        </w:rPr>
        <w:footnoteRef/>
      </w:r>
      <w:r>
        <w:t xml:space="preserve"> </w:t>
      </w:r>
      <w:r>
        <w:tab/>
      </w:r>
      <w:proofErr w:type="gramStart"/>
      <w:r>
        <w:t>NER, cl. 6.7.5(c).</w:t>
      </w:r>
      <w:proofErr w:type="gramEnd"/>
    </w:p>
  </w:footnote>
  <w:footnote w:id="11">
    <w:p w:rsidR="00D74A6E" w:rsidRDefault="00D74A6E" w:rsidP="00D74A6E">
      <w:pPr>
        <w:pStyle w:val="FootnoteText"/>
      </w:pPr>
      <w:r>
        <w:rPr>
          <w:rStyle w:val="FootnoteReference"/>
        </w:rPr>
        <w:footnoteRef/>
      </w:r>
      <w:r>
        <w:t xml:space="preserve"> </w:t>
      </w:r>
      <w:r>
        <w:tab/>
        <w:t xml:space="preserve">An applicant or service applicant is the person who wishes to receive a negotiated distribution service. </w:t>
      </w:r>
      <w:proofErr w:type="gramStart"/>
      <w:r>
        <w:t xml:space="preserve">NER, </w:t>
      </w:r>
      <w:proofErr w:type="spellStart"/>
      <w:r>
        <w:t>ch.</w:t>
      </w:r>
      <w:proofErr w:type="spellEnd"/>
      <w:r>
        <w:t xml:space="preserve"> 10.</w:t>
      </w:r>
      <w:proofErr w:type="gramEnd"/>
      <w:r>
        <w:t xml:space="preserve"> </w:t>
      </w:r>
    </w:p>
  </w:footnote>
  <w:footnote w:id="12">
    <w:p w:rsidR="00E02215" w:rsidRDefault="00E02215">
      <w:pPr>
        <w:pStyle w:val="FootnoteText"/>
      </w:pPr>
      <w:r>
        <w:rPr>
          <w:rStyle w:val="FootnoteReference"/>
        </w:rPr>
        <w:footnoteRef/>
      </w:r>
      <w:r>
        <w:t xml:space="preserve"> </w:t>
      </w:r>
      <w:r>
        <w:tab/>
      </w:r>
      <w:proofErr w:type="spellStart"/>
      <w:r w:rsidRPr="00213BA0">
        <w:t>Ausgrid's</w:t>
      </w:r>
      <w:proofErr w:type="spellEnd"/>
      <w:r w:rsidRPr="00213BA0">
        <w:t xml:space="preserve"> </w:t>
      </w:r>
      <w:r>
        <w:t>d</w:t>
      </w:r>
      <w:r w:rsidRPr="00213BA0">
        <w:t xml:space="preserve">ual function assets are </w:t>
      </w:r>
      <w:r>
        <w:t>the</w:t>
      </w:r>
      <w:r w:rsidRPr="00213BA0">
        <w:t xml:space="preserve"> 66kV and 220kV </w:t>
      </w:r>
      <w:r>
        <w:t xml:space="preserve">part of its </w:t>
      </w:r>
      <w:r w:rsidRPr="00213BA0">
        <w:t xml:space="preserve">network </w:t>
      </w:r>
      <w:r>
        <w:t>that</w:t>
      </w:r>
      <w:r w:rsidRPr="00213BA0">
        <w:t xml:space="preserve"> </w:t>
      </w:r>
      <w:proofErr w:type="gramStart"/>
      <w:r w:rsidRPr="00213BA0">
        <w:t>provide</w:t>
      </w:r>
      <w:proofErr w:type="gramEnd"/>
      <w:r w:rsidRPr="00213BA0">
        <w:t xml:space="preserve"> support to </w:t>
      </w:r>
      <w:r>
        <w:t xml:space="preserve">the </w:t>
      </w:r>
      <w:r w:rsidRPr="00213BA0">
        <w:t xml:space="preserve">high voltage transmission network. </w:t>
      </w:r>
    </w:p>
  </w:footnote>
  <w:footnote w:id="13">
    <w:p w:rsidR="008A4F5E" w:rsidRDefault="008A4F5E">
      <w:pPr>
        <w:pStyle w:val="FootnoteText"/>
      </w:pPr>
      <w:r>
        <w:rPr>
          <w:rStyle w:val="FootnoteReference"/>
        </w:rPr>
        <w:footnoteRef/>
      </w:r>
      <w:r>
        <w:t xml:space="preserve"> </w:t>
      </w:r>
      <w:r>
        <w:tab/>
        <w:t>NER, cl. 6.7.4(2</w:t>
      </w:r>
      <w:proofErr w:type="gramStart"/>
      <w:r>
        <w:t>)(</w:t>
      </w:r>
      <w:proofErr w:type="gramEnd"/>
      <w:r>
        <w:t>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3F44DE"/>
    <w:multiLevelType w:val="multilevel"/>
    <w:tmpl w:val="950A1C52"/>
    <w:numStyleLink w:val="AERHeadings"/>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592056E"/>
    <w:multiLevelType w:val="multilevel"/>
    <w:tmpl w:val="950A1C52"/>
    <w:numStyleLink w:val="AERHeadings"/>
  </w:abstractNum>
  <w:abstractNum w:abstractNumId="1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1977C0"/>
    <w:multiLevelType w:val="multilevel"/>
    <w:tmpl w:val="950A1C52"/>
    <w:numStyleLink w:val="AERHeadings"/>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2">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F5F4FFC"/>
    <w:multiLevelType w:val="multilevel"/>
    <w:tmpl w:val="950A1C52"/>
    <w:numStyleLink w:val="AERHeadings"/>
  </w:abstractNum>
  <w:abstractNum w:abstractNumId="26">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41A80E45"/>
    <w:multiLevelType w:val="multilevel"/>
    <w:tmpl w:val="950A1C52"/>
    <w:numStyleLink w:val="AERHeadings"/>
  </w:abstractNum>
  <w:abstractNum w:abstractNumId="2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9">
    <w:nsid w:val="487C7731"/>
    <w:multiLevelType w:val="multilevel"/>
    <w:tmpl w:val="950A1C52"/>
    <w:numStyleLink w:val="AERHeadings"/>
  </w:abstractNum>
  <w:abstractNum w:abstractNumId="30">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3">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5">
    <w:nsid w:val="5ECE4384"/>
    <w:multiLevelType w:val="multilevel"/>
    <w:tmpl w:val="BD2A76DC"/>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7">
    <w:nsid w:val="6DE36827"/>
    <w:multiLevelType w:val="multilevel"/>
    <w:tmpl w:val="950A1C52"/>
    <w:numStyleLink w:val="AERHeadings"/>
  </w:abstractNum>
  <w:abstractNum w:abstractNumId="38">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AC6DD7"/>
    <w:multiLevelType w:val="multilevel"/>
    <w:tmpl w:val="950A1C52"/>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6"/>
  </w:num>
  <w:num w:numId="13">
    <w:abstractNumId w:val="23"/>
  </w:num>
  <w:num w:numId="14">
    <w:abstractNumId w:val="10"/>
  </w:num>
  <w:num w:numId="15">
    <w:abstractNumId w:val="13"/>
  </w:num>
  <w:num w:numId="16">
    <w:abstractNumId w:val="30"/>
  </w:num>
  <w:num w:numId="17">
    <w:abstractNumId w:val="9"/>
  </w:num>
  <w:num w:numId="18">
    <w:abstractNumId w:val="19"/>
  </w:num>
  <w:num w:numId="19">
    <w:abstractNumId w:val="31"/>
  </w:num>
  <w:num w:numId="20">
    <w:abstractNumId w:val="38"/>
  </w:num>
  <w:num w:numId="21">
    <w:abstractNumId w:val="14"/>
  </w:num>
  <w:num w:numId="22">
    <w:abstractNumId w:val="34"/>
  </w:num>
  <w:num w:numId="23">
    <w:abstractNumId w:val="32"/>
  </w:num>
  <w:num w:numId="24">
    <w:abstractNumId w:val="21"/>
  </w:num>
  <w:num w:numId="25">
    <w:abstractNumId w:val="33"/>
  </w:num>
  <w:num w:numId="26">
    <w:abstractNumId w:val="35"/>
  </w:num>
  <w:num w:numId="27">
    <w:abstractNumId w:val="22"/>
  </w:num>
  <w:num w:numId="28">
    <w:abstractNumId w:val="20"/>
  </w:num>
  <w:num w:numId="29">
    <w:abstractNumId w:val="17"/>
  </w:num>
  <w:num w:numId="30">
    <w:abstractNumId w:val="39"/>
  </w:num>
  <w:num w:numId="31">
    <w:abstractNumId w:val="15"/>
  </w:num>
  <w:num w:numId="32">
    <w:abstractNumId w:val="26"/>
  </w:num>
  <w:num w:numId="33">
    <w:abstractNumId w:val="21"/>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1"/>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1"/>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7"/>
  </w:num>
  <w:num w:numId="37">
    <w:abstractNumId w:val="29"/>
  </w:num>
  <w:num w:numId="38">
    <w:abstractNumId w:val="25"/>
  </w:num>
  <w:num w:numId="39">
    <w:abstractNumId w:val="12"/>
  </w:num>
  <w:num w:numId="40">
    <w:abstractNumId w:val="35"/>
  </w:num>
  <w:num w:numId="41">
    <w:abstractNumId w:val="35"/>
  </w:num>
  <w:num w:numId="42">
    <w:abstractNumId w:val="27"/>
  </w:num>
  <w:num w:numId="43">
    <w:abstractNumId w:val="16"/>
  </w:num>
  <w:num w:numId="44">
    <w:abstractNumId w:val="28"/>
  </w:num>
  <w:num w:numId="45">
    <w:abstractNumId w:val="24"/>
  </w:num>
  <w:num w:numId="46">
    <w:abstractNumId w:val="18"/>
  </w:num>
  <w:num w:numId="47">
    <w:abstractNumId w:val="40"/>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FOlprTlwltRw3sVRrqunVovSw9dUYD3wh9EqNrhmSzs=" w:saltValue="uj+GfiRfvWSuvNQMWuwPpA==" w:algorithmName="SHA-256"/>
  <w:defaultTabStop w:val="34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344\AER15 434  AER - Final Decision Ausgrid distribution determination - Attachment 17 - Negotiated services framework and criteria - April 2015.DOCX"/>
  </w:docVars>
  <w:rsids>
    <w:rsidRoot w:val="00961A4A"/>
    <w:rsid w:val="00010286"/>
    <w:rsid w:val="00021202"/>
    <w:rsid w:val="00021C2B"/>
    <w:rsid w:val="0002517F"/>
    <w:rsid w:val="0003578C"/>
    <w:rsid w:val="00041213"/>
    <w:rsid w:val="00063247"/>
    <w:rsid w:val="00064E74"/>
    <w:rsid w:val="00070F9F"/>
    <w:rsid w:val="0007137B"/>
    <w:rsid w:val="00085663"/>
    <w:rsid w:val="00085EBF"/>
    <w:rsid w:val="00091B15"/>
    <w:rsid w:val="000A3020"/>
    <w:rsid w:val="000A6C7B"/>
    <w:rsid w:val="000C2B40"/>
    <w:rsid w:val="000D122C"/>
    <w:rsid w:val="000E1819"/>
    <w:rsid w:val="000E4821"/>
    <w:rsid w:val="000E6C72"/>
    <w:rsid w:val="000F0B2B"/>
    <w:rsid w:val="00116EB2"/>
    <w:rsid w:val="00124609"/>
    <w:rsid w:val="00126A4C"/>
    <w:rsid w:val="0014573B"/>
    <w:rsid w:val="001470E8"/>
    <w:rsid w:val="001573E4"/>
    <w:rsid w:val="00160756"/>
    <w:rsid w:val="00162ED5"/>
    <w:rsid w:val="0017232E"/>
    <w:rsid w:val="00172E18"/>
    <w:rsid w:val="00174102"/>
    <w:rsid w:val="001754EE"/>
    <w:rsid w:val="00180157"/>
    <w:rsid w:val="00185CB9"/>
    <w:rsid w:val="00186F77"/>
    <w:rsid w:val="00187FE2"/>
    <w:rsid w:val="001926A4"/>
    <w:rsid w:val="00192AD5"/>
    <w:rsid w:val="00196A0B"/>
    <w:rsid w:val="001B45A0"/>
    <w:rsid w:val="001D055E"/>
    <w:rsid w:val="001D6959"/>
    <w:rsid w:val="001F05A4"/>
    <w:rsid w:val="001F492E"/>
    <w:rsid w:val="001F6DA3"/>
    <w:rsid w:val="002010BC"/>
    <w:rsid w:val="002016E7"/>
    <w:rsid w:val="00201F98"/>
    <w:rsid w:val="00202E03"/>
    <w:rsid w:val="0020478D"/>
    <w:rsid w:val="0020492C"/>
    <w:rsid w:val="00224DB9"/>
    <w:rsid w:val="00233775"/>
    <w:rsid w:val="00244F90"/>
    <w:rsid w:val="00251745"/>
    <w:rsid w:val="00263AC0"/>
    <w:rsid w:val="00264264"/>
    <w:rsid w:val="0026772D"/>
    <w:rsid w:val="00286874"/>
    <w:rsid w:val="00290C63"/>
    <w:rsid w:val="00296B65"/>
    <w:rsid w:val="002A7DEF"/>
    <w:rsid w:val="002C233C"/>
    <w:rsid w:val="002D1E8F"/>
    <w:rsid w:val="002D72E8"/>
    <w:rsid w:val="002E6E42"/>
    <w:rsid w:val="002E7B22"/>
    <w:rsid w:val="002F2E32"/>
    <w:rsid w:val="002F7986"/>
    <w:rsid w:val="00301B40"/>
    <w:rsid w:val="003029EE"/>
    <w:rsid w:val="0030370B"/>
    <w:rsid w:val="00305CC8"/>
    <w:rsid w:val="00307F6D"/>
    <w:rsid w:val="003177A2"/>
    <w:rsid w:val="003271B5"/>
    <w:rsid w:val="00327A1E"/>
    <w:rsid w:val="00331264"/>
    <w:rsid w:val="00334C8D"/>
    <w:rsid w:val="00343A18"/>
    <w:rsid w:val="003518B3"/>
    <w:rsid w:val="003846F1"/>
    <w:rsid w:val="003B334E"/>
    <w:rsid w:val="003B484F"/>
    <w:rsid w:val="003B7FBA"/>
    <w:rsid w:val="003F174D"/>
    <w:rsid w:val="00403391"/>
    <w:rsid w:val="00415F31"/>
    <w:rsid w:val="004216D6"/>
    <w:rsid w:val="00423A77"/>
    <w:rsid w:val="0045777E"/>
    <w:rsid w:val="0046109D"/>
    <w:rsid w:val="00480B4B"/>
    <w:rsid w:val="00485DC4"/>
    <w:rsid w:val="004A43D1"/>
    <w:rsid w:val="004B4412"/>
    <w:rsid w:val="004C348C"/>
    <w:rsid w:val="004D55BA"/>
    <w:rsid w:val="004E22EC"/>
    <w:rsid w:val="004F6A0E"/>
    <w:rsid w:val="00530128"/>
    <w:rsid w:val="00532467"/>
    <w:rsid w:val="00545364"/>
    <w:rsid w:val="00546C69"/>
    <w:rsid w:val="00564A4D"/>
    <w:rsid w:val="00567BA5"/>
    <w:rsid w:val="00571B35"/>
    <w:rsid w:val="00571D57"/>
    <w:rsid w:val="00577A09"/>
    <w:rsid w:val="005829C2"/>
    <w:rsid w:val="00584D8F"/>
    <w:rsid w:val="005A404D"/>
    <w:rsid w:val="005B1E3C"/>
    <w:rsid w:val="005B704A"/>
    <w:rsid w:val="005C26CC"/>
    <w:rsid w:val="005D7BA2"/>
    <w:rsid w:val="005E36C2"/>
    <w:rsid w:val="006007DE"/>
    <w:rsid w:val="00610EF9"/>
    <w:rsid w:val="00612F4F"/>
    <w:rsid w:val="00615C6B"/>
    <w:rsid w:val="00621DCE"/>
    <w:rsid w:val="00632D6D"/>
    <w:rsid w:val="00642C3E"/>
    <w:rsid w:val="0066104A"/>
    <w:rsid w:val="00663DAD"/>
    <w:rsid w:val="00663F26"/>
    <w:rsid w:val="00675E20"/>
    <w:rsid w:val="00676679"/>
    <w:rsid w:val="00683C89"/>
    <w:rsid w:val="006A4B93"/>
    <w:rsid w:val="006B2395"/>
    <w:rsid w:val="006B4CF9"/>
    <w:rsid w:val="006B7AC8"/>
    <w:rsid w:val="006C1736"/>
    <w:rsid w:val="006C3663"/>
    <w:rsid w:val="006D550F"/>
    <w:rsid w:val="0070011E"/>
    <w:rsid w:val="00701CAB"/>
    <w:rsid w:val="00707563"/>
    <w:rsid w:val="0072348C"/>
    <w:rsid w:val="00724A37"/>
    <w:rsid w:val="007303C3"/>
    <w:rsid w:val="00737935"/>
    <w:rsid w:val="007429BE"/>
    <w:rsid w:val="00743223"/>
    <w:rsid w:val="00746E01"/>
    <w:rsid w:val="00747EEA"/>
    <w:rsid w:val="00757364"/>
    <w:rsid w:val="00757BDF"/>
    <w:rsid w:val="007609D0"/>
    <w:rsid w:val="00763E5D"/>
    <w:rsid w:val="00767740"/>
    <w:rsid w:val="00777EE6"/>
    <w:rsid w:val="00782EEA"/>
    <w:rsid w:val="007A741E"/>
    <w:rsid w:val="007B1574"/>
    <w:rsid w:val="007B186E"/>
    <w:rsid w:val="007B2C72"/>
    <w:rsid w:val="007C1C53"/>
    <w:rsid w:val="007C74BB"/>
    <w:rsid w:val="007D456E"/>
    <w:rsid w:val="007E4904"/>
    <w:rsid w:val="007E4CB5"/>
    <w:rsid w:val="007F066B"/>
    <w:rsid w:val="008033C4"/>
    <w:rsid w:val="00806C88"/>
    <w:rsid w:val="0081034E"/>
    <w:rsid w:val="008221F2"/>
    <w:rsid w:val="00825985"/>
    <w:rsid w:val="008344F6"/>
    <w:rsid w:val="0083510F"/>
    <w:rsid w:val="00851209"/>
    <w:rsid w:val="008837AC"/>
    <w:rsid w:val="008A4F5E"/>
    <w:rsid w:val="008A587D"/>
    <w:rsid w:val="008B35CD"/>
    <w:rsid w:val="008B5FCC"/>
    <w:rsid w:val="008C3374"/>
    <w:rsid w:val="008C5486"/>
    <w:rsid w:val="008D1661"/>
    <w:rsid w:val="008D3C6C"/>
    <w:rsid w:val="008D6800"/>
    <w:rsid w:val="008E7031"/>
    <w:rsid w:val="008E77DE"/>
    <w:rsid w:val="008F07A3"/>
    <w:rsid w:val="008F34DD"/>
    <w:rsid w:val="009001B6"/>
    <w:rsid w:val="00900E1B"/>
    <w:rsid w:val="00901C3C"/>
    <w:rsid w:val="009233EE"/>
    <w:rsid w:val="00924A20"/>
    <w:rsid w:val="009460AA"/>
    <w:rsid w:val="00951978"/>
    <w:rsid w:val="00961A4A"/>
    <w:rsid w:val="009661DE"/>
    <w:rsid w:val="00983C25"/>
    <w:rsid w:val="009856B7"/>
    <w:rsid w:val="00985C86"/>
    <w:rsid w:val="009A5FC3"/>
    <w:rsid w:val="009B6F84"/>
    <w:rsid w:val="009B74B0"/>
    <w:rsid w:val="009D3906"/>
    <w:rsid w:val="009D6B46"/>
    <w:rsid w:val="009F4940"/>
    <w:rsid w:val="009F5BA1"/>
    <w:rsid w:val="00A02A88"/>
    <w:rsid w:val="00A0562E"/>
    <w:rsid w:val="00A0726D"/>
    <w:rsid w:val="00A32FBB"/>
    <w:rsid w:val="00A428EE"/>
    <w:rsid w:val="00A4478A"/>
    <w:rsid w:val="00A44852"/>
    <w:rsid w:val="00A50502"/>
    <w:rsid w:val="00A57D04"/>
    <w:rsid w:val="00A60A26"/>
    <w:rsid w:val="00A61598"/>
    <w:rsid w:val="00A84A99"/>
    <w:rsid w:val="00A84F46"/>
    <w:rsid w:val="00A871F4"/>
    <w:rsid w:val="00AC1B2C"/>
    <w:rsid w:val="00AC3264"/>
    <w:rsid w:val="00AE1BF1"/>
    <w:rsid w:val="00AF0DD2"/>
    <w:rsid w:val="00AF1968"/>
    <w:rsid w:val="00B06B3E"/>
    <w:rsid w:val="00B13048"/>
    <w:rsid w:val="00B16D11"/>
    <w:rsid w:val="00B1716D"/>
    <w:rsid w:val="00B17A1D"/>
    <w:rsid w:val="00B207A0"/>
    <w:rsid w:val="00B514DD"/>
    <w:rsid w:val="00B52AF0"/>
    <w:rsid w:val="00B561BD"/>
    <w:rsid w:val="00B56E03"/>
    <w:rsid w:val="00B8080B"/>
    <w:rsid w:val="00B82223"/>
    <w:rsid w:val="00B87BA5"/>
    <w:rsid w:val="00B87C39"/>
    <w:rsid w:val="00B9562D"/>
    <w:rsid w:val="00BA4665"/>
    <w:rsid w:val="00BA6D63"/>
    <w:rsid w:val="00BB2FB2"/>
    <w:rsid w:val="00BB3304"/>
    <w:rsid w:val="00BD3446"/>
    <w:rsid w:val="00BE1F1B"/>
    <w:rsid w:val="00BE47B5"/>
    <w:rsid w:val="00BE4D64"/>
    <w:rsid w:val="00BF3F6C"/>
    <w:rsid w:val="00C04223"/>
    <w:rsid w:val="00C25FA6"/>
    <w:rsid w:val="00C538A9"/>
    <w:rsid w:val="00C53B5A"/>
    <w:rsid w:val="00C54F5A"/>
    <w:rsid w:val="00C569B4"/>
    <w:rsid w:val="00C67A92"/>
    <w:rsid w:val="00C84560"/>
    <w:rsid w:val="00C86679"/>
    <w:rsid w:val="00C90EC2"/>
    <w:rsid w:val="00C945B0"/>
    <w:rsid w:val="00CA489E"/>
    <w:rsid w:val="00CB0279"/>
    <w:rsid w:val="00CB666B"/>
    <w:rsid w:val="00CC7F1D"/>
    <w:rsid w:val="00CE484B"/>
    <w:rsid w:val="00CF0DEE"/>
    <w:rsid w:val="00D006AE"/>
    <w:rsid w:val="00D0094B"/>
    <w:rsid w:val="00D01CF0"/>
    <w:rsid w:val="00D0442A"/>
    <w:rsid w:val="00D4742C"/>
    <w:rsid w:val="00D61388"/>
    <w:rsid w:val="00D61A54"/>
    <w:rsid w:val="00D64DEA"/>
    <w:rsid w:val="00D7168E"/>
    <w:rsid w:val="00D71E57"/>
    <w:rsid w:val="00D74A6E"/>
    <w:rsid w:val="00D80893"/>
    <w:rsid w:val="00D84854"/>
    <w:rsid w:val="00D848B4"/>
    <w:rsid w:val="00D92CF1"/>
    <w:rsid w:val="00D92D38"/>
    <w:rsid w:val="00D950F5"/>
    <w:rsid w:val="00DA4752"/>
    <w:rsid w:val="00DA5AC4"/>
    <w:rsid w:val="00DA61F3"/>
    <w:rsid w:val="00DB0F93"/>
    <w:rsid w:val="00DB1A67"/>
    <w:rsid w:val="00DB5074"/>
    <w:rsid w:val="00DB5B21"/>
    <w:rsid w:val="00DC182C"/>
    <w:rsid w:val="00DC7981"/>
    <w:rsid w:val="00DE1093"/>
    <w:rsid w:val="00DE4EFA"/>
    <w:rsid w:val="00DE5520"/>
    <w:rsid w:val="00DE563D"/>
    <w:rsid w:val="00E02215"/>
    <w:rsid w:val="00E04818"/>
    <w:rsid w:val="00E06442"/>
    <w:rsid w:val="00E06BCF"/>
    <w:rsid w:val="00E23993"/>
    <w:rsid w:val="00E25B8C"/>
    <w:rsid w:val="00E61140"/>
    <w:rsid w:val="00E65C85"/>
    <w:rsid w:val="00E66199"/>
    <w:rsid w:val="00E755EC"/>
    <w:rsid w:val="00E7624D"/>
    <w:rsid w:val="00E87D14"/>
    <w:rsid w:val="00EA3D42"/>
    <w:rsid w:val="00EA6B1B"/>
    <w:rsid w:val="00EB606C"/>
    <w:rsid w:val="00EC04F1"/>
    <w:rsid w:val="00ED444A"/>
    <w:rsid w:val="00ED7323"/>
    <w:rsid w:val="00EE28F3"/>
    <w:rsid w:val="00EE50D1"/>
    <w:rsid w:val="00EF3D25"/>
    <w:rsid w:val="00EF5110"/>
    <w:rsid w:val="00EF59AB"/>
    <w:rsid w:val="00F10411"/>
    <w:rsid w:val="00F15882"/>
    <w:rsid w:val="00F171E0"/>
    <w:rsid w:val="00F20BD3"/>
    <w:rsid w:val="00F373A5"/>
    <w:rsid w:val="00F47559"/>
    <w:rsid w:val="00F61176"/>
    <w:rsid w:val="00F64C7B"/>
    <w:rsid w:val="00F676DD"/>
    <w:rsid w:val="00F75A26"/>
    <w:rsid w:val="00F76706"/>
    <w:rsid w:val="00F768C8"/>
    <w:rsid w:val="00F83FAD"/>
    <w:rsid w:val="00F8653A"/>
    <w:rsid w:val="00F92349"/>
    <w:rsid w:val="00F952A0"/>
    <w:rsid w:val="00FA3C7F"/>
    <w:rsid w:val="00FB4402"/>
    <w:rsid w:val="00FB60FE"/>
    <w:rsid w:val="00FB74E2"/>
    <w:rsid w:val="00FC2D70"/>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6576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9F6806-31F1-413B-8D37-AD5CD859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B682227F.dotm</Template>
  <TotalTime>0</TotalTime>
  <Pages>21</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2015-04-27T06:28:00Z</dcterms:created>
  <dcterms:modified xsi:type="dcterms:W3CDTF">2015-04-27T06:28:00Z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