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77288" w:rsidP="005959F7">
      <w:pPr>
        <w:pStyle w:val="AERfactsheetsubtitle"/>
        <w:widowControl w:val="0"/>
        <w:spacing w:before="120" w:after="120" w:line="240" w:lineRule="auto"/>
      </w:pPr>
      <w:r w:rsidRPr="00B0183D">
        <w:rPr>
          <w:noProof/>
          <w:sz w:val="18"/>
          <w:lang w:eastAsia="en-AU"/>
        </w:rPr>
        <mc:AlternateContent>
          <mc:Choice Requires="wpg">
            <w:drawing>
              <wp:anchor distT="0" distB="0" distL="114300" distR="114300" simplePos="0" relativeHeight="251657216" behindDoc="0" locked="0" layoutInCell="1" allowOverlap="1" wp14:anchorId="7956DCB8" wp14:editId="145E83EB">
                <wp:simplePos x="0" y="0"/>
                <wp:positionH relativeFrom="column">
                  <wp:posOffset>-457200</wp:posOffset>
                </wp:positionH>
                <wp:positionV relativeFrom="paragraph">
                  <wp:posOffset>151765</wp:posOffset>
                </wp:positionV>
                <wp:extent cx="7631430" cy="1695450"/>
                <wp:effectExtent l="0" t="0" r="7620" b="0"/>
                <wp:wrapTopAndBottom/>
                <wp:docPr id="5" name="Group 5"/>
                <wp:cNvGraphicFramePr/>
                <a:graphic xmlns:a="http://schemas.openxmlformats.org/drawingml/2006/main">
                  <a:graphicData uri="http://schemas.microsoft.com/office/word/2010/wordprocessingGroup">
                    <wpg:wgp>
                      <wpg:cNvGrpSpPr/>
                      <wpg:grpSpPr>
                        <a:xfrm>
                          <a:off x="0" y="0"/>
                          <a:ext cx="7631430" cy="1695450"/>
                          <a:chOff x="0" y="0"/>
                          <a:chExt cx="7632015" cy="1695605"/>
                        </a:xfrm>
                      </wpg:grpSpPr>
                      <wps:wsp>
                        <wps:cNvPr id="2" name="Text Box 2"/>
                        <wps:cNvSpPr txBox="1">
                          <a:spLocks noChangeArrowheads="1"/>
                        </wps:cNvSpPr>
                        <wps:spPr bwMode="auto">
                          <a:xfrm>
                            <a:off x="0" y="787179"/>
                            <a:ext cx="7632015" cy="908426"/>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A77288" w:rsidRDefault="00305CCC" w:rsidP="00A77288">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C34B06" w:rsidRPr="00A77288">
                                <w:rPr>
                                  <w:rFonts w:ascii="MS Reference Sans Serif" w:hAnsi="MS Reference Sans Serif" w:cs="Tunga"/>
                                  <w:color w:val="FFFFFF"/>
                                  <w:spacing w:val="10"/>
                                  <w:w w:val="99"/>
                                  <w:kern w:val="44"/>
                                  <w:sz w:val="40"/>
                                  <w:szCs w:val="40"/>
                                </w:rPr>
                                <w:t xml:space="preserve"> </w:t>
                              </w:r>
                              <w:r w:rsidR="005A26FD" w:rsidRPr="00A77288">
                                <w:rPr>
                                  <w:rFonts w:ascii="MS Reference Sans Serif" w:hAnsi="MS Reference Sans Serif" w:cs="Tunga"/>
                                  <w:color w:val="FFFFFF"/>
                                  <w:spacing w:val="10"/>
                                  <w:w w:val="99"/>
                                  <w:kern w:val="44"/>
                                  <w:sz w:val="40"/>
                                  <w:szCs w:val="40"/>
                                </w:rPr>
                                <w:t>decision:</w:t>
                              </w:r>
                            </w:p>
                            <w:p w:rsidR="005A26FD" w:rsidRPr="00A77288" w:rsidRDefault="009F6AFC" w:rsidP="004D1DC0">
                              <w:pPr>
                                <w:ind w:left="567"/>
                                <w:rPr>
                                  <w:rFonts w:ascii="MS Reference Sans Serif" w:hAnsi="MS Reference Sans Serif" w:cs="Tunga"/>
                                  <w:color w:val="FFFFFF"/>
                                  <w:spacing w:val="10"/>
                                  <w:w w:val="99"/>
                                  <w:kern w:val="44"/>
                                  <w:sz w:val="40"/>
                                  <w:szCs w:val="40"/>
                                </w:rPr>
                              </w:pPr>
                              <w:r w:rsidRPr="00A77288">
                                <w:rPr>
                                  <w:rFonts w:ascii="MS Reference Sans Serif" w:hAnsi="MS Reference Sans Serif" w:cs="Tunga"/>
                                  <w:color w:val="FFFFFF"/>
                                  <w:spacing w:val="10"/>
                                  <w:w w:val="99"/>
                                  <w:kern w:val="44"/>
                                  <w:sz w:val="40"/>
                                  <w:szCs w:val="40"/>
                                </w:rPr>
                                <w:t>SA Power Networks</w:t>
                              </w:r>
                              <w:r w:rsidR="005A26FD" w:rsidRPr="00A77288">
                                <w:rPr>
                                  <w:rFonts w:ascii="MS Reference Sans Serif" w:hAnsi="MS Reference Sans Serif" w:cs="Tunga"/>
                                  <w:color w:val="FFFFFF"/>
                                  <w:spacing w:val="10"/>
                                  <w:w w:val="99"/>
                                  <w:kern w:val="44"/>
                                  <w:sz w:val="40"/>
                                  <w:szCs w:val="40"/>
                                </w:rPr>
                                <w:t xml:space="preserve"> (</w:t>
                              </w:r>
                              <w:r w:rsidR="0016401A" w:rsidRPr="00A77288">
                                <w:rPr>
                                  <w:rFonts w:ascii="MS Reference Sans Serif" w:hAnsi="MS Reference Sans Serif" w:cs="Tunga"/>
                                  <w:color w:val="FFFFFF"/>
                                  <w:spacing w:val="10"/>
                                  <w:w w:val="99"/>
                                  <w:kern w:val="44"/>
                                  <w:sz w:val="40"/>
                                  <w:szCs w:val="40"/>
                                </w:rPr>
                                <w:t>distribution</w:t>
                              </w:r>
                              <w:r w:rsidR="005A26FD" w:rsidRPr="00A77288">
                                <w:rPr>
                                  <w:rFonts w:ascii="MS Reference Sans Serif" w:hAnsi="MS Reference Sans Serif" w:cs="Tunga"/>
                                  <w:color w:val="FFFFFF"/>
                                  <w:spacing w:val="10"/>
                                  <w:w w:val="99"/>
                                  <w:kern w:val="44"/>
                                  <w:sz w:val="40"/>
                                  <w:szCs w:val="40"/>
                                </w:rPr>
                                <w:t>) 201</w:t>
                              </w:r>
                              <w:r w:rsidR="000F75F1" w:rsidRPr="00A77288">
                                <w:rPr>
                                  <w:rFonts w:ascii="MS Reference Sans Serif" w:hAnsi="MS Reference Sans Serif" w:cs="Tunga"/>
                                  <w:color w:val="FFFFFF"/>
                                  <w:spacing w:val="10"/>
                                  <w:w w:val="99"/>
                                  <w:kern w:val="44"/>
                                  <w:sz w:val="40"/>
                                  <w:szCs w:val="40"/>
                                </w:rPr>
                                <w:t>5</w:t>
                              </w:r>
                              <w:r w:rsidR="00B6727D" w:rsidRPr="00A77288">
                                <w:rPr>
                                  <w:rFonts w:ascii="MS Reference Sans Serif" w:hAnsi="MS Reference Sans Serif" w:cs="Tunga"/>
                                  <w:color w:val="FFFFFF"/>
                                  <w:spacing w:val="10"/>
                                  <w:w w:val="99"/>
                                  <w:kern w:val="44"/>
                                  <w:sz w:val="40"/>
                                  <w:szCs w:val="40"/>
                                </w:rPr>
                                <w:t>–20</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1.95pt;width:600.9pt;height:133.5pt;z-index:251657216;mso-width-relative:margin;mso-height-relative:margin" coordsize="76320,16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">
                <v:shapetype id="_x0000_t202" coordsize="21600,21600" o:spt="202" path="m,l,21600r21600,l21600,xe">
                  <v:stroke joinstyle="miter"/>
                  <v:path gradientshapeok="t" o:connecttype="rect"/>
                </v:shapetype>
                <v:shape id="Text Box 2" o:spid="_x0000_s1027" type="#_x0000_t202" style="position:absolute;top:7871;width:76320;height:908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A77288" w:rsidRDefault="00305CCC" w:rsidP="00A77288">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C34B06" w:rsidRPr="00A77288">
                          <w:rPr>
                            <w:rFonts w:ascii="MS Reference Sans Serif" w:hAnsi="MS Reference Sans Serif" w:cs="Tunga"/>
                            <w:color w:val="FFFFFF"/>
                            <w:spacing w:val="10"/>
                            <w:w w:val="99"/>
                            <w:kern w:val="44"/>
                            <w:sz w:val="40"/>
                            <w:szCs w:val="40"/>
                          </w:rPr>
                          <w:t xml:space="preserve"> </w:t>
                        </w:r>
                        <w:r w:rsidR="005A26FD" w:rsidRPr="00A77288">
                          <w:rPr>
                            <w:rFonts w:ascii="MS Reference Sans Serif" w:hAnsi="MS Reference Sans Serif" w:cs="Tunga"/>
                            <w:color w:val="FFFFFF"/>
                            <w:spacing w:val="10"/>
                            <w:w w:val="99"/>
                            <w:kern w:val="44"/>
                            <w:sz w:val="40"/>
                            <w:szCs w:val="40"/>
                          </w:rPr>
                          <w:t>decision:</w:t>
                        </w:r>
                      </w:p>
                      <w:p w:rsidR="005A26FD" w:rsidRPr="00A77288" w:rsidRDefault="009F6AFC" w:rsidP="004D1DC0">
                        <w:pPr>
                          <w:ind w:left="567"/>
                          <w:rPr>
                            <w:rFonts w:ascii="MS Reference Sans Serif" w:hAnsi="MS Reference Sans Serif" w:cs="Tunga"/>
                            <w:color w:val="FFFFFF"/>
                            <w:spacing w:val="10"/>
                            <w:w w:val="99"/>
                            <w:kern w:val="44"/>
                            <w:sz w:val="40"/>
                            <w:szCs w:val="40"/>
                          </w:rPr>
                        </w:pPr>
                        <w:r w:rsidRPr="00A77288">
                          <w:rPr>
                            <w:rFonts w:ascii="MS Reference Sans Serif" w:hAnsi="MS Reference Sans Serif" w:cs="Tunga"/>
                            <w:color w:val="FFFFFF"/>
                            <w:spacing w:val="10"/>
                            <w:w w:val="99"/>
                            <w:kern w:val="44"/>
                            <w:sz w:val="40"/>
                            <w:szCs w:val="40"/>
                          </w:rPr>
                          <w:t>SA Power Networks</w:t>
                        </w:r>
                        <w:r w:rsidR="005A26FD" w:rsidRPr="00A77288">
                          <w:rPr>
                            <w:rFonts w:ascii="MS Reference Sans Serif" w:hAnsi="MS Reference Sans Serif" w:cs="Tunga"/>
                            <w:color w:val="FFFFFF"/>
                            <w:spacing w:val="10"/>
                            <w:w w:val="99"/>
                            <w:kern w:val="44"/>
                            <w:sz w:val="40"/>
                            <w:szCs w:val="40"/>
                          </w:rPr>
                          <w:t xml:space="preserve"> (</w:t>
                        </w:r>
                        <w:r w:rsidR="0016401A" w:rsidRPr="00A77288">
                          <w:rPr>
                            <w:rFonts w:ascii="MS Reference Sans Serif" w:hAnsi="MS Reference Sans Serif" w:cs="Tunga"/>
                            <w:color w:val="FFFFFF"/>
                            <w:spacing w:val="10"/>
                            <w:w w:val="99"/>
                            <w:kern w:val="44"/>
                            <w:sz w:val="40"/>
                            <w:szCs w:val="40"/>
                          </w:rPr>
                          <w:t>distribution</w:t>
                        </w:r>
                        <w:r w:rsidR="005A26FD" w:rsidRPr="00A77288">
                          <w:rPr>
                            <w:rFonts w:ascii="MS Reference Sans Serif" w:hAnsi="MS Reference Sans Serif" w:cs="Tunga"/>
                            <w:color w:val="FFFFFF"/>
                            <w:spacing w:val="10"/>
                            <w:w w:val="99"/>
                            <w:kern w:val="44"/>
                            <w:sz w:val="40"/>
                            <w:szCs w:val="40"/>
                          </w:rPr>
                          <w:t>) 201</w:t>
                        </w:r>
                        <w:r w:rsidR="000F75F1" w:rsidRPr="00A77288">
                          <w:rPr>
                            <w:rFonts w:ascii="MS Reference Sans Serif" w:hAnsi="MS Reference Sans Serif" w:cs="Tunga"/>
                            <w:color w:val="FFFFFF"/>
                            <w:spacing w:val="10"/>
                            <w:w w:val="99"/>
                            <w:kern w:val="44"/>
                            <w:sz w:val="40"/>
                            <w:szCs w:val="40"/>
                          </w:rPr>
                          <w:t>5</w:t>
                        </w:r>
                        <w:r w:rsidR="00B6727D" w:rsidRPr="00A77288">
                          <w:rPr>
                            <w:rFonts w:ascii="MS Reference Sans Serif" w:hAnsi="MS Reference Sans Serif" w:cs="Tunga"/>
                            <w:color w:val="FFFFFF"/>
                            <w:spacing w:val="10"/>
                            <w:w w:val="99"/>
                            <w:kern w:val="44"/>
                            <w:sz w:val="40"/>
                            <w:szCs w:val="40"/>
                          </w:rPr>
                          <w:t>–20</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305CCC">
        <w:t>final</w:t>
      </w:r>
      <w:r w:rsidR="001A3D6B">
        <w:t xml:space="preserve"> </w:t>
      </w:r>
      <w:r w:rsidR="00751069">
        <w:t>decision for</w:t>
      </w:r>
      <w:r w:rsidR="009F2A09">
        <w:t xml:space="preserve"> </w:t>
      </w:r>
      <w:r w:rsidR="009F6AFC">
        <w:t>SA Power Networks</w:t>
      </w:r>
      <w:r w:rsidR="009F2A09">
        <w:t xml:space="preserve">, </w:t>
      </w:r>
      <w:r w:rsidR="0085345D">
        <w:t>the</w:t>
      </w:r>
      <w:r w:rsidR="00D02EF5">
        <w:t xml:space="preserve"> </w:t>
      </w:r>
      <w:r w:rsidR="0019283B">
        <w:t xml:space="preserve">electricity </w:t>
      </w:r>
      <w:r w:rsidR="0016401A">
        <w:t xml:space="preserve">distribution </w:t>
      </w:r>
      <w:r w:rsidR="00751069">
        <w:t xml:space="preserve">network operator in </w:t>
      </w:r>
      <w:r w:rsidR="009F6AFC">
        <w:t>South Australia</w:t>
      </w:r>
      <w:r w:rsidR="00751069">
        <w:t xml:space="preserve">. </w:t>
      </w:r>
      <w:r w:rsidR="00245AD1">
        <w:t xml:space="preserve">Our </w:t>
      </w:r>
      <w:r w:rsidR="00305CCC">
        <w:t>final</w:t>
      </w:r>
      <w:r w:rsidR="001A3D6B">
        <w:t xml:space="preserve"> </w:t>
      </w:r>
      <w:r w:rsidR="00245AD1">
        <w:t>decision</w:t>
      </w:r>
      <w:r w:rsidR="00751069">
        <w:t xml:space="preserve"> </w:t>
      </w:r>
      <w:r w:rsidR="001A3D6B">
        <w:t>allows</w:t>
      </w:r>
      <w:r w:rsidR="00C34B06">
        <w:t xml:space="preserve"> </w:t>
      </w:r>
      <w:r w:rsidR="009F6AFC">
        <w:t>SA Power Networks</w:t>
      </w:r>
      <w:r w:rsidR="00751069">
        <w:t xml:space="preserve"> </w:t>
      </w:r>
      <w:r w:rsidR="001A3D6B">
        <w:t xml:space="preserve">to </w:t>
      </w:r>
      <w:r w:rsidR="00751069" w:rsidRPr="00992F79">
        <w:t>recover $</w:t>
      </w:r>
      <w:r w:rsidR="002E0EAD">
        <w:t xml:space="preserve">3837.5 </w:t>
      </w:r>
      <w:r w:rsidR="00751069" w:rsidRPr="00992F79">
        <w:t xml:space="preserve">million </w:t>
      </w:r>
      <w:r w:rsidR="000F75F1" w:rsidRPr="00992F79">
        <w:t xml:space="preserve">($nominal) </w:t>
      </w:r>
      <w:r w:rsidR="00751069" w:rsidRPr="00992F79">
        <w:t>from</w:t>
      </w:r>
      <w:r w:rsidR="00751069">
        <w:t xml:space="preserve"> its customers</w:t>
      </w:r>
      <w:r w:rsidR="00964DD7">
        <w:t xml:space="preserve"> over five years commencing</w:t>
      </w:r>
      <w:r w:rsidR="00AE4C05">
        <w:t xml:space="preserve"> </w:t>
      </w:r>
      <w:r w:rsidR="0019283B">
        <w:t>1 July 2015</w:t>
      </w:r>
      <w:r w:rsidR="00C81134">
        <w:t xml:space="preserve">. </w:t>
      </w:r>
    </w:p>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5959F7">
      <w:pPr>
        <w:pStyle w:val="AERFactsheetHeading1"/>
        <w:keepNext w:val="0"/>
        <w:widowControl w:val="0"/>
        <w:spacing w:before="0" w:after="60"/>
        <w:jc w:val="both"/>
      </w:pPr>
      <w:r>
        <w:lastRenderedPageBreak/>
        <w:t>Overview</w:t>
      </w:r>
    </w:p>
    <w:p w:rsidR="00BF55EA" w:rsidRDefault="00BF55EA" w:rsidP="000E1E87">
      <w:pPr>
        <w:pStyle w:val="AERfactsheetbodytext"/>
        <w:widowControl w:val="0"/>
        <w:jc w:val="both"/>
      </w:pPr>
      <w:r>
        <w:t xml:space="preserve">The Australian Energy Regulator (AER) regulates </w:t>
      </w:r>
      <w:r w:rsidR="009B6464">
        <w:t xml:space="preserve">the revenues of </w:t>
      </w:r>
      <w:r w:rsidR="009F6AFC">
        <w:t>SA Power Networks</w:t>
      </w:r>
      <w:r w:rsidR="0057178D" w:rsidRPr="0057178D">
        <w:t xml:space="preserve"> </w:t>
      </w:r>
      <w:r>
        <w:t xml:space="preserve">by setting the annual revenue requirement it </w:t>
      </w:r>
      <w:r w:rsidR="00D02D05">
        <w:t xml:space="preserve">may </w:t>
      </w:r>
      <w:r>
        <w:t xml:space="preserve">recover from customers. </w:t>
      </w:r>
    </w:p>
    <w:p w:rsidR="009B6464" w:rsidRDefault="00D82190" w:rsidP="000E1E87">
      <w:pPr>
        <w:pStyle w:val="AERfactsheetbodytext"/>
        <w:widowControl w:val="0"/>
        <w:jc w:val="both"/>
      </w:pPr>
      <w:r w:rsidRPr="00992F79">
        <w:t xml:space="preserve">Our </w:t>
      </w:r>
      <w:r w:rsidR="00305CCC">
        <w:t>final</w:t>
      </w:r>
      <w:r w:rsidRPr="00992F79">
        <w:t xml:space="preserve"> decision allows SA Power Networks to recover $</w:t>
      </w:r>
      <w:r w:rsidR="004E18D4">
        <w:t>3837.5</w:t>
      </w:r>
      <w:r w:rsidRPr="00992F79">
        <w:t xml:space="preserve"> million ($nominal) from its customers</w:t>
      </w:r>
      <w:r w:rsidR="00BE4C1E" w:rsidRPr="00992F79">
        <w:t xml:space="preserve"> over five years commencing</w:t>
      </w:r>
      <w:r w:rsidRPr="00992F79">
        <w:t xml:space="preserve"> 1 July 2015. </w:t>
      </w:r>
      <w:r w:rsidR="00BF55EA" w:rsidRPr="00992F79">
        <w:t xml:space="preserve">If we had accepted SA Power Networks’ </w:t>
      </w:r>
      <w:r w:rsidR="002A69B2">
        <w:t xml:space="preserve">revised </w:t>
      </w:r>
      <w:r w:rsidR="00BF55EA" w:rsidRPr="00992F79">
        <w:t>proposal, it would have recovered $</w:t>
      </w:r>
      <w:r w:rsidR="002E0EAD">
        <w:t>4534.5</w:t>
      </w:r>
      <w:r w:rsidR="00BF55EA" w:rsidRPr="00BF55EA">
        <w:t xml:space="preserve"> million ($nominal) over the 2015−20 regulatory control period. </w:t>
      </w:r>
      <w:r w:rsidR="009B6464">
        <w:t xml:space="preserve">Our </w:t>
      </w:r>
      <w:r w:rsidR="00C940A8">
        <w:t>final</w:t>
      </w:r>
      <w:r w:rsidR="009B6464">
        <w:t xml:space="preserve"> decision is </w:t>
      </w:r>
      <w:r w:rsidR="008957DC">
        <w:t>to accept</w:t>
      </w:r>
      <w:r w:rsidR="009B6464">
        <w:t xml:space="preserve"> </w:t>
      </w:r>
      <w:r w:rsidR="002E0EAD">
        <w:t>15.4</w:t>
      </w:r>
      <w:r w:rsidR="004E18D4">
        <w:t xml:space="preserve"> </w:t>
      </w:r>
      <w:r w:rsidR="009B6464">
        <w:t>per cent less revenue than SA Power Networks</w:t>
      </w:r>
      <w:r w:rsidR="0019283B">
        <w:t>’</w:t>
      </w:r>
      <w:r w:rsidR="009B6464">
        <w:t xml:space="preserve"> </w:t>
      </w:r>
      <w:r w:rsidR="002A69B2">
        <w:t xml:space="preserve">revised </w:t>
      </w:r>
      <w:r w:rsidR="009B6464">
        <w:t>propos</w:t>
      </w:r>
      <w:r w:rsidR="0019283B">
        <w:t>al</w:t>
      </w:r>
      <w:r w:rsidR="009B6464">
        <w:t>.</w:t>
      </w:r>
    </w:p>
    <w:p w:rsidR="00BF55EA" w:rsidRDefault="00BF55EA" w:rsidP="000E1E87">
      <w:pPr>
        <w:pStyle w:val="AERfactsheetbodytext"/>
        <w:widowControl w:val="0"/>
        <w:jc w:val="both"/>
      </w:pPr>
      <w:r w:rsidRPr="00BF55EA">
        <w:t xml:space="preserve">The </w:t>
      </w:r>
      <w:r w:rsidR="009B6464">
        <w:t xml:space="preserve">figure below shows the </w:t>
      </w:r>
      <w:r w:rsidRPr="00BF55EA">
        <w:t>difference between SA Power Network</w:t>
      </w:r>
      <w:r w:rsidR="00986321">
        <w:t>s’</w:t>
      </w:r>
      <w:r w:rsidRPr="00BF55EA">
        <w:t xml:space="preserve"> </w:t>
      </w:r>
      <w:r w:rsidR="00222514">
        <w:t xml:space="preserve">revised </w:t>
      </w:r>
      <w:r w:rsidRPr="00BF55EA">
        <w:t xml:space="preserve">proposed revenue and what we have allowed </w:t>
      </w:r>
      <w:r w:rsidR="00D02D05">
        <w:t xml:space="preserve">for each year of the </w:t>
      </w:r>
      <w:r w:rsidR="002A69B2">
        <w:t xml:space="preserve">final </w:t>
      </w:r>
      <w:r w:rsidR="00D02D05">
        <w:t>decision</w:t>
      </w:r>
      <w:r w:rsidRPr="00BF55EA">
        <w:t>.</w:t>
      </w:r>
      <w:r w:rsidR="008F7BDA" w:rsidRPr="008F7BDA">
        <w:rPr>
          <w:rFonts w:ascii="Calibri" w:hAnsi="Calibri" w:cs="Times New Roman"/>
          <w:noProof/>
          <w:spacing w:val="0"/>
          <w:sz w:val="20"/>
          <w:szCs w:val="20"/>
          <w:lang w:eastAsia="en-AU"/>
        </w:rPr>
        <w:t xml:space="preserve"> </w:t>
      </w:r>
    </w:p>
    <w:p w:rsidR="00BF55EA" w:rsidRPr="0057178D" w:rsidRDefault="00BF55EA" w:rsidP="00BF55EA">
      <w:pPr>
        <w:pStyle w:val="AERfactsheetbodytext"/>
        <w:widowControl w:val="0"/>
        <w:jc w:val="both"/>
      </w:pPr>
      <w:r>
        <w:rPr>
          <w:rStyle w:val="AERtextbold"/>
        </w:rPr>
        <w:t>SA Power Network</w:t>
      </w:r>
      <w:r w:rsidRPr="0057178D">
        <w:rPr>
          <w:rStyle w:val="AERtextbold"/>
        </w:rPr>
        <w:t xml:space="preserve"> past</w:t>
      </w:r>
      <w:r>
        <w:rPr>
          <w:rStyle w:val="AERtextbold"/>
        </w:rPr>
        <w:t xml:space="preserve"> and</w:t>
      </w:r>
      <w:r w:rsidRPr="0057178D">
        <w:rPr>
          <w:rStyle w:val="AERtextbold"/>
        </w:rPr>
        <w:t xml:space="preserve"> proposed total revenue and AER </w:t>
      </w:r>
      <w:r w:rsidR="006617C6">
        <w:rPr>
          <w:rStyle w:val="AERtextbold"/>
        </w:rPr>
        <w:t>final</w:t>
      </w:r>
      <w:r w:rsidRPr="0057178D">
        <w:rPr>
          <w:rStyle w:val="AERtextbold"/>
        </w:rPr>
        <w:t xml:space="preserve"> decision revenue allowance ($ million, </w:t>
      </w:r>
      <w:r w:rsidRPr="00696DA6">
        <w:rPr>
          <w:rStyle w:val="AERtextbold"/>
        </w:rPr>
        <w:t>2014–15</w:t>
      </w:r>
      <w:r w:rsidRPr="0057178D">
        <w:rPr>
          <w:rStyle w:val="AERtextbold"/>
        </w:rPr>
        <w:t>)</w:t>
      </w:r>
    </w:p>
    <w:p w:rsidR="00BF55EA" w:rsidRDefault="002E0EAD" w:rsidP="000E1E87">
      <w:pPr>
        <w:pStyle w:val="AERfactsheetbodytext"/>
        <w:widowControl w:val="0"/>
        <w:jc w:val="both"/>
      </w:pPr>
      <w:r>
        <w:rPr>
          <w:noProof/>
          <w:lang w:eastAsia="en-AU"/>
        </w:rPr>
        <w:drawing>
          <wp:inline distT="0" distB="0" distL="0" distR="0" wp14:anchorId="24BAFE0A" wp14:editId="34B07E48">
            <wp:extent cx="3215005" cy="19306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1930666"/>
                    </a:xfrm>
                    <a:prstGeom prst="rect">
                      <a:avLst/>
                    </a:prstGeom>
                    <a:noFill/>
                  </pic:spPr>
                </pic:pic>
              </a:graphicData>
            </a:graphic>
          </wp:inline>
        </w:drawing>
      </w:r>
    </w:p>
    <w:p w:rsidR="00227385" w:rsidRDefault="00227385" w:rsidP="00227385">
      <w:pPr>
        <w:pStyle w:val="AERfactsheetbodytext"/>
        <w:widowControl w:val="0"/>
        <w:jc w:val="both"/>
      </w:pPr>
      <w:r>
        <w:t xml:space="preserve">In April 2015, we published </w:t>
      </w:r>
      <w:r w:rsidR="00D34331">
        <w:t xml:space="preserve">our </w:t>
      </w:r>
      <w:r>
        <w:t>preliminary decision for SA Power Networks, which took effect on 1 July 2015. Our preliminary decision formed the basis for approving prices for 1 July 2015 to 30 June 2016. Our final decision comes into effect from 1 July 2016. Our final decision incorporates a 'true-up' of SA Power Networks’ revenue for 2015</w:t>
      </w:r>
      <w:r w:rsidR="00D34331">
        <w:rPr>
          <w:rFonts w:ascii="Arial" w:hAnsi="Arial" w:cs="Arial"/>
        </w:rPr>
        <w:t>─</w:t>
      </w:r>
      <w:r>
        <w:t>16 and spreads the adjustment over the remaining four years.</w:t>
      </w:r>
    </w:p>
    <w:p w:rsidR="009B6464" w:rsidRDefault="00986321" w:rsidP="000E1E87">
      <w:pPr>
        <w:pStyle w:val="AERfactsheetbodytext"/>
        <w:widowControl w:val="0"/>
        <w:jc w:val="both"/>
      </w:pPr>
      <w:r>
        <w:t xml:space="preserve">The revenue we determine affects the distribution component of a customer’s </w:t>
      </w:r>
      <w:r w:rsidR="008957DC">
        <w:t xml:space="preserve">electricity </w:t>
      </w:r>
      <w:r>
        <w:t xml:space="preserve">bill. Distribution charges make up about 38 per cent of </w:t>
      </w:r>
      <w:r w:rsidR="008957DC">
        <w:t>the</w:t>
      </w:r>
      <w:r>
        <w:t xml:space="preserve"> bill</w:t>
      </w:r>
      <w:r w:rsidR="008957DC">
        <w:t xml:space="preserve"> </w:t>
      </w:r>
      <w:r w:rsidR="007C5791">
        <w:t xml:space="preserve">of </w:t>
      </w:r>
      <w:r w:rsidR="008957DC">
        <w:t>SA Power Networks</w:t>
      </w:r>
      <w:r w:rsidR="0019283B">
        <w:t>’</w:t>
      </w:r>
      <w:r w:rsidR="008957DC">
        <w:t xml:space="preserve"> typical residential customers</w:t>
      </w:r>
      <w:r>
        <w:t xml:space="preserve">. </w:t>
      </w:r>
    </w:p>
    <w:p w:rsidR="00BF55EA" w:rsidRDefault="00D82190" w:rsidP="000E1E87">
      <w:pPr>
        <w:pStyle w:val="AERfactsheetbodytext"/>
        <w:widowControl w:val="0"/>
        <w:jc w:val="both"/>
      </w:pPr>
      <w:r w:rsidRPr="0019283B">
        <w:rPr>
          <w:noProof/>
          <w:lang w:eastAsia="en-AU"/>
        </w:rPr>
        <w:drawing>
          <wp:anchor distT="0" distB="0" distL="114300" distR="114300" simplePos="0" relativeHeight="251708416" behindDoc="0" locked="0" layoutInCell="1" allowOverlap="1" wp14:anchorId="71E94FEB" wp14:editId="1EABDA51">
            <wp:simplePos x="0" y="0"/>
            <wp:positionH relativeFrom="column">
              <wp:posOffset>-925830</wp:posOffset>
            </wp:positionH>
            <wp:positionV relativeFrom="page">
              <wp:posOffset>10207625</wp:posOffset>
            </wp:positionV>
            <wp:extent cx="8310880" cy="492125"/>
            <wp:effectExtent l="0" t="0" r="0"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986321" w:rsidRPr="00986321">
        <w:t xml:space="preserve">Other components in </w:t>
      </w:r>
      <w:r w:rsidR="00222514">
        <w:t>customer</w:t>
      </w:r>
      <w:r w:rsidR="00986321" w:rsidRPr="00986321">
        <w:t xml:space="preserve"> bills include the cost of generation, transmission network charges and retailer costs.</w:t>
      </w:r>
      <w:r w:rsidR="009B6464">
        <w:t xml:space="preserve"> </w:t>
      </w:r>
      <w:r w:rsidR="009B6464">
        <w:lastRenderedPageBreak/>
        <w:t>The AER does not set retail prices.</w:t>
      </w:r>
    </w:p>
    <w:p w:rsidR="00BF55EA" w:rsidRDefault="00986321" w:rsidP="000E1E87">
      <w:pPr>
        <w:pStyle w:val="AERfactsheetbodytext"/>
        <w:widowControl w:val="0"/>
        <w:jc w:val="both"/>
      </w:pPr>
      <w:r>
        <w:rPr>
          <w:noProof/>
          <w:lang w:eastAsia="en-AU"/>
        </w:rPr>
        <mc:AlternateContent>
          <mc:Choice Requires="wps">
            <w:drawing>
              <wp:inline distT="0" distB="0" distL="0" distR="0" wp14:anchorId="41E31723" wp14:editId="3FFB7F05">
                <wp:extent cx="3214370" cy="3581400"/>
                <wp:effectExtent l="0" t="0" r="2413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581400"/>
                        </a:xfrm>
                        <a:prstGeom prst="rect">
                          <a:avLst/>
                        </a:prstGeom>
                        <a:solidFill>
                          <a:srgbClr val="DBE5F1"/>
                        </a:solidFill>
                        <a:ln w="9525">
                          <a:solidFill>
                            <a:srgbClr val="006A99"/>
                          </a:solidFill>
                          <a:miter lim="800000"/>
                          <a:headEnd/>
                          <a:tailEnd/>
                        </a:ln>
                      </wps:spPr>
                      <wps:txbx>
                        <w:txbxContent>
                          <w:p w:rsidR="00986321" w:rsidRPr="00186A2C" w:rsidRDefault="00986321" w:rsidP="00986321">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Estimated impact</w:t>
                            </w:r>
                            <w:r w:rsidR="00742ABD">
                              <w:rPr>
                                <w:rFonts w:ascii="Tunga" w:eastAsia="Times New Roman" w:hAnsi="Tunga" w:cs="Tunga"/>
                                <w:b/>
                                <w:iCs/>
                                <w:color w:val="006A99"/>
                                <w:spacing w:val="0"/>
                                <w:kern w:val="24"/>
                                <w:sz w:val="24"/>
                                <w:szCs w:val="24"/>
                              </w:rPr>
                              <w:t xml:space="preserve"> on customer bills</w:t>
                            </w:r>
                          </w:p>
                          <w:p w:rsidR="00986321" w:rsidRDefault="0061256C" w:rsidP="00986321">
                            <w:pPr>
                              <w:pStyle w:val="AERfactsheetbodytext"/>
                              <w:jc w:val="both"/>
                            </w:pPr>
                            <w:r>
                              <w:t>Typical electricity bills for residential and small business customers in South Australia will remain below the level experienced in 2014-15 for next five years. That is, if the</w:t>
                            </w:r>
                            <w:r w:rsidR="00986321">
                              <w:t xml:space="preserve"> distribution charges from </w:t>
                            </w:r>
                            <w:r w:rsidR="00986321" w:rsidRPr="00D7786B">
                              <w:t xml:space="preserve">our </w:t>
                            </w:r>
                            <w:r w:rsidR="00742ABD">
                              <w:t>final</w:t>
                            </w:r>
                            <w:r w:rsidR="00986321" w:rsidRPr="00D7786B">
                              <w:t xml:space="preserve"> decision </w:t>
                            </w:r>
                            <w:r>
                              <w:t>are</w:t>
                            </w:r>
                            <w:r w:rsidRPr="0087380F">
                              <w:t xml:space="preserve"> </w:t>
                            </w:r>
                            <w:r w:rsidR="00986321" w:rsidRPr="0087380F">
                              <w:t>passed through to customers</w:t>
                            </w:r>
                            <w:r>
                              <w:t>. We</w:t>
                            </w:r>
                            <w:r w:rsidR="00986321" w:rsidRPr="0087380F">
                              <w:t xml:space="preserve"> expect average annual electricity bill</w:t>
                            </w:r>
                            <w:r w:rsidR="00986321">
                              <w:t>s</w:t>
                            </w:r>
                            <w:r w:rsidR="00986321" w:rsidRPr="0087380F">
                              <w:t xml:space="preserve"> for residential customers</w:t>
                            </w:r>
                            <w:r w:rsidR="00222514">
                              <w:t xml:space="preserve"> </w:t>
                            </w:r>
                            <w:r>
                              <w:t>that fell</w:t>
                            </w:r>
                            <w:r w:rsidR="00986321" w:rsidRPr="00992F79">
                              <w:t xml:space="preserve"> by $</w:t>
                            </w:r>
                            <w:r w:rsidR="002E0EAD">
                              <w:t>203</w:t>
                            </w:r>
                            <w:r w:rsidR="00742ABD">
                              <w:t xml:space="preserve"> </w:t>
                            </w:r>
                            <w:r w:rsidR="00724617">
                              <w:t xml:space="preserve">(or –10.1 per cent) </w:t>
                            </w:r>
                            <w:r w:rsidR="00986321" w:rsidRPr="00992F79">
                              <w:t>i</w:t>
                            </w:r>
                            <w:r w:rsidR="00986321" w:rsidRPr="0087380F">
                              <w:t>n 2015–16</w:t>
                            </w:r>
                            <w:r>
                              <w:t xml:space="preserve"> will rise by $45 (2.5</w:t>
                            </w:r>
                            <w:r w:rsidR="007347AA">
                              <w:t xml:space="preserve"> per cent</w:t>
                            </w:r>
                            <w:r>
                              <w:t>) in 2016-17.</w:t>
                            </w:r>
                            <w:r w:rsidR="00986321">
                              <w:t xml:space="preserve"> </w:t>
                            </w:r>
                            <w:r>
                              <w:t>Modest increases in</w:t>
                            </w:r>
                            <w:r w:rsidR="00986321">
                              <w:t xml:space="preserve"> </w:t>
                            </w:r>
                            <w:r w:rsidR="006F0F96">
                              <w:t xml:space="preserve">bills </w:t>
                            </w:r>
                            <w:r w:rsidR="004B25CB">
                              <w:t>of around 1</w:t>
                            </w:r>
                            <w:r w:rsidR="007347AA">
                              <w:t xml:space="preserve"> per cent</w:t>
                            </w:r>
                            <w:r w:rsidR="004B25CB">
                              <w:t xml:space="preserve"> </w:t>
                            </w:r>
                            <w:r>
                              <w:t xml:space="preserve">are expected </w:t>
                            </w:r>
                            <w:r w:rsidR="00986321">
                              <w:t>over the rest of the period covered by this decision.</w:t>
                            </w:r>
                          </w:p>
                          <w:p w:rsidR="00986321" w:rsidRDefault="00986321" w:rsidP="00986321">
                            <w:pPr>
                              <w:pStyle w:val="AERfactsheetbodytext"/>
                              <w:jc w:val="both"/>
                            </w:pPr>
                            <w:r>
                              <w:t xml:space="preserve">For small business customers, </w:t>
                            </w:r>
                            <w:r w:rsidR="00AE1F36">
                              <w:t>typical bills decreased by</w:t>
                            </w:r>
                            <w:r w:rsidR="004B25CB">
                              <w:t xml:space="preserve"> </w:t>
                            </w:r>
                            <w:r>
                              <w:t>$</w:t>
                            </w:r>
                            <w:r w:rsidR="002E0EAD">
                              <w:t>392</w:t>
                            </w:r>
                            <w:r w:rsidR="000737E0">
                              <w:t xml:space="preserve"> (or </w:t>
                            </w:r>
                            <w:r w:rsidR="002E0EAD">
                              <w:rPr>
                                <w:rFonts w:ascii="Arial" w:hAnsi="Arial" w:cs="Arial"/>
                              </w:rPr>
                              <w:t>─</w:t>
                            </w:r>
                            <w:r w:rsidR="002E0EAD">
                              <w:t>10.1</w:t>
                            </w:r>
                            <w:r w:rsidR="00E03C55">
                              <w:t xml:space="preserve"> per cent</w:t>
                            </w:r>
                            <w:r w:rsidR="000737E0">
                              <w:t xml:space="preserve">) </w:t>
                            </w:r>
                            <w:r w:rsidR="00222514">
                              <w:t>in 2015</w:t>
                            </w:r>
                            <w:r w:rsidR="00222514">
                              <w:rPr>
                                <w:rFonts w:ascii="Arial" w:hAnsi="Arial" w:cs="Arial"/>
                              </w:rPr>
                              <w:t>─</w:t>
                            </w:r>
                            <w:r>
                              <w:t>16 and</w:t>
                            </w:r>
                            <w:r w:rsidR="00AE1F36">
                              <w:t xml:space="preserve"> will rise </w:t>
                            </w:r>
                            <w:r w:rsidR="0037614D">
                              <w:t xml:space="preserve">by </w:t>
                            </w:r>
                            <w:r w:rsidR="00AE1F36">
                              <w:t>around 1</w:t>
                            </w:r>
                            <w:r w:rsidR="007347AA">
                              <w:t xml:space="preserve"> </w:t>
                            </w:r>
                            <w:r w:rsidR="00AE1F36">
                              <w:t>to 2</w:t>
                            </w:r>
                            <w:r w:rsidR="007347AA">
                              <w:t xml:space="preserve"> per cent</w:t>
                            </w:r>
                            <w:r w:rsidR="00AE1F36">
                              <w:t xml:space="preserve"> each year,</w:t>
                            </w:r>
                            <w:r w:rsidR="003B4DFD">
                              <w:t xml:space="preserve"> </w:t>
                            </w:r>
                            <w:r w:rsidR="00AE1F36">
                              <w:t>through to 2020</w:t>
                            </w:r>
                            <w:r>
                              <w:t>.</w:t>
                            </w:r>
                          </w:p>
                          <w:p w:rsidR="00986321" w:rsidRPr="00C0165F" w:rsidRDefault="00986321" w:rsidP="00986321">
                            <w:pPr>
                              <w:pStyle w:val="AERfactsheetbodytext"/>
                              <w:jc w:val="both"/>
                              <w:rPr>
                                <w:rFonts w:ascii="Times New Roman" w:hAnsi="Times New Roman" w:cs="Times New Roman"/>
                              </w:rPr>
                            </w:pPr>
                            <w:r>
                              <w:t xml:space="preserve">These are only estimates, and are based on the data we have about how much energy customers in South Australia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3" w:history="1">
                              <w:r w:rsidRPr="00FD400E">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9" type="#_x0000_t202" style="width:253.1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" fillcolor="#dbe5f1" strokecolor="#006a99">
                <v:textbox>
                  <w:txbxContent>
                    <w:p w:rsidR="00986321" w:rsidRPr="00186A2C" w:rsidRDefault="00986321" w:rsidP="00986321">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Estimated impact</w:t>
                      </w:r>
                      <w:r w:rsidR="00742ABD">
                        <w:rPr>
                          <w:rFonts w:ascii="Tunga" w:eastAsia="Times New Roman" w:hAnsi="Tunga" w:cs="Tunga"/>
                          <w:b/>
                          <w:iCs/>
                          <w:color w:val="006A99"/>
                          <w:spacing w:val="0"/>
                          <w:kern w:val="24"/>
                          <w:sz w:val="24"/>
                          <w:szCs w:val="24"/>
                        </w:rPr>
                        <w:t xml:space="preserve"> on customer bills</w:t>
                      </w:r>
                    </w:p>
                    <w:p w:rsidR="00986321" w:rsidRDefault="0061256C" w:rsidP="00986321">
                      <w:pPr>
                        <w:pStyle w:val="AERfactsheetbodytext"/>
                        <w:jc w:val="both"/>
                      </w:pPr>
                      <w:r>
                        <w:t>Typical electricity bills for residential and small business customers in South Australia will remain below the level experienced in 2014-15 for next five years. That is, if the</w:t>
                      </w:r>
                      <w:r w:rsidR="00986321">
                        <w:t xml:space="preserve"> distribution charges from </w:t>
                      </w:r>
                      <w:r w:rsidR="00986321" w:rsidRPr="00D7786B">
                        <w:t xml:space="preserve">our </w:t>
                      </w:r>
                      <w:r w:rsidR="00742ABD">
                        <w:t>final</w:t>
                      </w:r>
                      <w:r w:rsidR="00986321" w:rsidRPr="00D7786B">
                        <w:t xml:space="preserve"> decision </w:t>
                      </w:r>
                      <w:r>
                        <w:t>are</w:t>
                      </w:r>
                      <w:r w:rsidRPr="0087380F">
                        <w:t xml:space="preserve"> </w:t>
                      </w:r>
                      <w:r w:rsidR="00986321" w:rsidRPr="0087380F">
                        <w:t>passed through to customers</w:t>
                      </w:r>
                      <w:r>
                        <w:t>. We</w:t>
                      </w:r>
                      <w:r w:rsidR="00986321" w:rsidRPr="0087380F">
                        <w:t xml:space="preserve"> expect average annual electricity bill</w:t>
                      </w:r>
                      <w:r w:rsidR="00986321">
                        <w:t>s</w:t>
                      </w:r>
                      <w:r w:rsidR="00986321" w:rsidRPr="0087380F">
                        <w:t xml:space="preserve"> for residential customers</w:t>
                      </w:r>
                      <w:r w:rsidR="00222514">
                        <w:t xml:space="preserve"> </w:t>
                      </w:r>
                      <w:r>
                        <w:t>that fell</w:t>
                      </w:r>
                      <w:r w:rsidR="00986321" w:rsidRPr="00992F79">
                        <w:t xml:space="preserve"> by $</w:t>
                      </w:r>
                      <w:r w:rsidR="002E0EAD">
                        <w:t>203</w:t>
                      </w:r>
                      <w:r w:rsidR="00742ABD">
                        <w:t xml:space="preserve"> </w:t>
                      </w:r>
                      <w:r w:rsidR="00724617">
                        <w:t xml:space="preserve">(or –10.1 per cent) </w:t>
                      </w:r>
                      <w:r w:rsidR="00986321" w:rsidRPr="00992F79">
                        <w:t>i</w:t>
                      </w:r>
                      <w:r w:rsidR="00986321" w:rsidRPr="0087380F">
                        <w:t>n 2015–16</w:t>
                      </w:r>
                      <w:r>
                        <w:t xml:space="preserve"> will rise by $45 (2.5</w:t>
                      </w:r>
                      <w:r w:rsidR="007347AA">
                        <w:t xml:space="preserve"> per cent</w:t>
                      </w:r>
                      <w:r>
                        <w:t>) in 2016-17.</w:t>
                      </w:r>
                      <w:r w:rsidR="00986321">
                        <w:t xml:space="preserve"> </w:t>
                      </w:r>
                      <w:r>
                        <w:t>Modest increases in</w:t>
                      </w:r>
                      <w:r w:rsidR="00986321">
                        <w:t xml:space="preserve"> </w:t>
                      </w:r>
                      <w:r w:rsidR="006F0F96">
                        <w:t xml:space="preserve">bills </w:t>
                      </w:r>
                      <w:r w:rsidR="004B25CB">
                        <w:t>of around 1</w:t>
                      </w:r>
                      <w:r w:rsidR="007347AA">
                        <w:t xml:space="preserve"> per cent</w:t>
                      </w:r>
                      <w:r w:rsidR="004B25CB">
                        <w:t xml:space="preserve"> </w:t>
                      </w:r>
                      <w:r>
                        <w:t xml:space="preserve">are expected </w:t>
                      </w:r>
                      <w:r w:rsidR="00986321">
                        <w:t>over the rest of the period covered by this decision.</w:t>
                      </w:r>
                    </w:p>
                    <w:p w:rsidR="00986321" w:rsidRDefault="00986321" w:rsidP="00986321">
                      <w:pPr>
                        <w:pStyle w:val="AERfactsheetbodytext"/>
                        <w:jc w:val="both"/>
                      </w:pPr>
                      <w:r>
                        <w:t xml:space="preserve">For small business customers, </w:t>
                      </w:r>
                      <w:r w:rsidR="00AE1F36">
                        <w:t>typical bills decreased by</w:t>
                      </w:r>
                      <w:r w:rsidR="004B25CB">
                        <w:t xml:space="preserve"> </w:t>
                      </w:r>
                      <w:r>
                        <w:t>$</w:t>
                      </w:r>
                      <w:r w:rsidR="002E0EAD">
                        <w:t>392</w:t>
                      </w:r>
                      <w:r w:rsidR="000737E0">
                        <w:t xml:space="preserve"> (or </w:t>
                      </w:r>
                      <w:r w:rsidR="002E0EAD">
                        <w:rPr>
                          <w:rFonts w:ascii="Arial" w:hAnsi="Arial" w:cs="Arial"/>
                        </w:rPr>
                        <w:t>─</w:t>
                      </w:r>
                      <w:r w:rsidR="002E0EAD">
                        <w:t>10.1</w:t>
                      </w:r>
                      <w:r w:rsidR="00E03C55">
                        <w:t xml:space="preserve"> per cent</w:t>
                      </w:r>
                      <w:r w:rsidR="000737E0">
                        <w:t xml:space="preserve">) </w:t>
                      </w:r>
                      <w:r w:rsidR="00222514">
                        <w:t>in 2015</w:t>
                      </w:r>
                      <w:r w:rsidR="00222514">
                        <w:rPr>
                          <w:rFonts w:ascii="Arial" w:hAnsi="Arial" w:cs="Arial"/>
                        </w:rPr>
                        <w:t>─</w:t>
                      </w:r>
                      <w:r>
                        <w:t>16 and</w:t>
                      </w:r>
                      <w:r w:rsidR="00AE1F36">
                        <w:t xml:space="preserve"> will rise </w:t>
                      </w:r>
                      <w:r w:rsidR="0037614D">
                        <w:t xml:space="preserve">by </w:t>
                      </w:r>
                      <w:r w:rsidR="00AE1F36">
                        <w:t>around 1</w:t>
                      </w:r>
                      <w:r w:rsidR="007347AA">
                        <w:t xml:space="preserve"> </w:t>
                      </w:r>
                      <w:r w:rsidR="00AE1F36">
                        <w:t>to 2</w:t>
                      </w:r>
                      <w:r w:rsidR="007347AA">
                        <w:t xml:space="preserve"> per cent</w:t>
                      </w:r>
                      <w:r w:rsidR="00AE1F36">
                        <w:t xml:space="preserve"> each year,</w:t>
                      </w:r>
                      <w:r w:rsidR="003B4DFD">
                        <w:t xml:space="preserve"> </w:t>
                      </w:r>
                      <w:r w:rsidR="00AE1F36">
                        <w:t>through to 2020</w:t>
                      </w:r>
                      <w:r>
                        <w:t>.</w:t>
                      </w:r>
                    </w:p>
                    <w:p w:rsidR="00986321" w:rsidRPr="00C0165F" w:rsidRDefault="00986321" w:rsidP="00986321">
                      <w:pPr>
                        <w:pStyle w:val="AERfactsheetbodytext"/>
                        <w:jc w:val="both"/>
                        <w:rPr>
                          <w:rFonts w:ascii="Times New Roman" w:hAnsi="Times New Roman" w:cs="Times New Roman"/>
                        </w:rPr>
                      </w:pPr>
                      <w:r>
                        <w:t xml:space="preserve">These are only estimates, and are based on the data we have about how much energy customers in South Australia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4" w:history="1">
                        <w:r w:rsidRPr="00FD400E">
                          <w:rPr>
                            <w:rStyle w:val="Hyperlink"/>
                          </w:rPr>
                          <w:t>http://www.aer.gov.au/Consumers</w:t>
                        </w:r>
                      </w:hyperlink>
                      <w:r>
                        <w:t xml:space="preserve">. </w:t>
                      </w:r>
                    </w:p>
                  </w:txbxContent>
                </v:textbox>
                <w10:anchorlock/>
              </v:shape>
            </w:pict>
          </mc:Fallback>
        </mc:AlternateContent>
      </w:r>
    </w:p>
    <w:p w:rsidR="00BF55EA" w:rsidRDefault="001746AD" w:rsidP="001746AD">
      <w:pPr>
        <w:pStyle w:val="AERFactsheetHeading1"/>
        <w:keepNext w:val="0"/>
        <w:widowControl w:val="0"/>
        <w:spacing w:before="120" w:after="60"/>
        <w:jc w:val="both"/>
      </w:pPr>
      <w:r>
        <w:t>Key elements of our decision</w:t>
      </w:r>
    </w:p>
    <w:p w:rsidR="00BF55EA" w:rsidRDefault="001746AD" w:rsidP="000E1E87">
      <w:pPr>
        <w:pStyle w:val="AERfactsheetbodytext"/>
        <w:widowControl w:val="0"/>
        <w:jc w:val="both"/>
      </w:pPr>
      <w:r w:rsidRPr="001746AD">
        <w:t xml:space="preserve">Our assessment of </w:t>
      </w:r>
      <w:r>
        <w:t>SA Power Networks’</w:t>
      </w:r>
      <w:r w:rsidRPr="001746AD">
        <w:t xml:space="preserve"> </w:t>
      </w:r>
      <w:r w:rsidR="00222514">
        <w:t xml:space="preserve">revised </w:t>
      </w:r>
      <w:r w:rsidRPr="001746AD">
        <w:t xml:space="preserve">proposed revenue is based on a number of components. These components include expenditure to maintain and operate the network, and the return to </w:t>
      </w:r>
      <w:r w:rsidR="00891D10">
        <w:t>investors</w:t>
      </w:r>
      <w:r w:rsidR="00891D10" w:rsidRPr="001746AD">
        <w:t xml:space="preserve"> </w:t>
      </w:r>
      <w:r w:rsidRPr="001746AD">
        <w:t>on their investment. Together, the</w:t>
      </w:r>
      <w:r w:rsidR="008225D9">
        <w:t>se determine the revenue SA Power Networks</w:t>
      </w:r>
      <w:r w:rsidRPr="001746AD">
        <w:t xml:space="preserve"> </w:t>
      </w:r>
      <w:r w:rsidR="00D02D05">
        <w:t xml:space="preserve">may </w:t>
      </w:r>
      <w:r w:rsidR="00891D10">
        <w:t>recover from its</w:t>
      </w:r>
      <w:r w:rsidRPr="001746AD">
        <w:t xml:space="preserve"> customers.</w:t>
      </w:r>
    </w:p>
    <w:p w:rsidR="00BF55EA" w:rsidRDefault="00355469" w:rsidP="000E1E87">
      <w:pPr>
        <w:pStyle w:val="AERfactsheetbodytext"/>
        <w:widowControl w:val="0"/>
        <w:jc w:val="both"/>
      </w:pPr>
      <w:r>
        <w:t xml:space="preserve">Four </w:t>
      </w:r>
      <w:r w:rsidR="00C81E27">
        <w:t xml:space="preserve">components of our </w:t>
      </w:r>
      <w:r>
        <w:t xml:space="preserve">final </w:t>
      </w:r>
      <w:r w:rsidR="00C81E27">
        <w:t xml:space="preserve">decision drive most of the difference between SA Power Networks’ </w:t>
      </w:r>
      <w:r w:rsidR="00222514">
        <w:t>revised proposal</w:t>
      </w:r>
      <w:r w:rsidR="00C81E27">
        <w:t xml:space="preserve"> and our </w:t>
      </w:r>
      <w:r>
        <w:t xml:space="preserve">final </w:t>
      </w:r>
      <w:r w:rsidR="00C81E27">
        <w:t>decision: rate of return, depreciation</w:t>
      </w:r>
      <w:r w:rsidR="00243410">
        <w:t>,</w:t>
      </w:r>
      <w:r w:rsidR="00C81E27">
        <w:t xml:space="preserve"> operating </w:t>
      </w:r>
      <w:r w:rsidR="00243410">
        <w:t xml:space="preserve">expenditure (opex) </w:t>
      </w:r>
      <w:r w:rsidR="00D81064">
        <w:t xml:space="preserve">and capital </w:t>
      </w:r>
      <w:r w:rsidR="00C81E27">
        <w:t>expenditure</w:t>
      </w:r>
      <w:r w:rsidR="00243410">
        <w:t xml:space="preserve"> (capex)</w:t>
      </w:r>
      <w:r w:rsidR="00C81E27">
        <w:t>. We discuss each of these below.</w:t>
      </w:r>
    </w:p>
    <w:p w:rsidR="00346F85" w:rsidRDefault="00C81E27" w:rsidP="00C81E27">
      <w:pPr>
        <w:pStyle w:val="AERFactsheetHeading1"/>
        <w:keepNext w:val="0"/>
        <w:widowControl w:val="0"/>
        <w:spacing w:before="120" w:after="60"/>
        <w:jc w:val="both"/>
      </w:pPr>
      <w:r>
        <w:t>Rate of return</w:t>
      </w:r>
    </w:p>
    <w:p w:rsidR="00817673" w:rsidRDefault="00817673" w:rsidP="00817673">
      <w:pPr>
        <w:pStyle w:val="AERfactsheetbodytext"/>
        <w:widowControl w:val="0"/>
        <w:jc w:val="both"/>
      </w:pPr>
      <w:r>
        <w:t>Significant investment is required to build a distribu</w:t>
      </w:r>
      <w:r w:rsidR="008225D9">
        <w:t>tion network. The return SA Power Networks</w:t>
      </w:r>
      <w:r>
        <w:t xml:space="preserve"> must pay lenders and investors is referred to as the rate of return. Even a small difference in the rate of return can have a big impact on </w:t>
      </w:r>
      <w:r>
        <w:lastRenderedPageBreak/>
        <w:t>revenues.</w:t>
      </w:r>
    </w:p>
    <w:p w:rsidR="00817673" w:rsidRDefault="003F6CAC" w:rsidP="00817673">
      <w:pPr>
        <w:pStyle w:val="AERfactsheetbodytext"/>
        <w:widowControl w:val="0"/>
        <w:jc w:val="both"/>
      </w:pPr>
      <w:r>
        <w:t xml:space="preserve">Our </w:t>
      </w:r>
      <w:r w:rsidR="00D36EB7">
        <w:t>final</w:t>
      </w:r>
      <w:r w:rsidR="00817673">
        <w:t xml:space="preserve"> decision sets the allowed rate of return (or ‘cost of capital’) at </w:t>
      </w:r>
      <w:r w:rsidR="002E0EAD">
        <w:t>6.17</w:t>
      </w:r>
      <w:r w:rsidR="00817673">
        <w:t xml:space="preserve"> per cent in 2015–16. We have not accepted SA Power Networks’ proposed rate of return of 7.</w:t>
      </w:r>
      <w:r w:rsidR="002E0EAD">
        <w:t>09</w:t>
      </w:r>
      <w:r w:rsidR="00817673">
        <w:t xml:space="preserve"> per cent. </w:t>
      </w:r>
    </w:p>
    <w:p w:rsidR="00817673" w:rsidRDefault="00D22196" w:rsidP="00817673">
      <w:pPr>
        <w:pStyle w:val="AERfactsheetbodytext"/>
        <w:widowControl w:val="0"/>
        <w:jc w:val="both"/>
      </w:pPr>
      <w:r>
        <w:t>T</w:t>
      </w:r>
      <w:r w:rsidR="00817673">
        <w:t>he investment environment has improved since our previous decision</w:t>
      </w:r>
      <w:r w:rsidR="002A69B2">
        <w:t xml:space="preserve"> in 2010</w:t>
      </w:r>
      <w:r w:rsidR="00817673">
        <w:t xml:space="preserve">, which was made during the </w:t>
      </w:r>
      <w:r w:rsidR="00887C7E">
        <w:t xml:space="preserve">period </w:t>
      </w:r>
      <w:r w:rsidR="00817673">
        <w:t xml:space="preserve">of uncertainty surrounding the global financial crisis. This </w:t>
      </w:r>
      <w:r>
        <w:t>improvement</w:t>
      </w:r>
      <w:r w:rsidR="00817673">
        <w:t xml:space="preserve"> translates to lower financing costs necessary to attract efficient investment. </w:t>
      </w:r>
    </w:p>
    <w:p w:rsidR="00817673" w:rsidRDefault="00817673" w:rsidP="00817673">
      <w:pPr>
        <w:pStyle w:val="AERfactsheetbodytext"/>
        <w:widowControl w:val="0"/>
        <w:jc w:val="both"/>
      </w:pPr>
      <w:r>
        <w:t xml:space="preserve">The lower rate of return in this decision will reduce SA Power Networks’ average annual revenue requirement compared to the past. </w:t>
      </w:r>
    </w:p>
    <w:p w:rsidR="00817673" w:rsidRDefault="005C5D6F" w:rsidP="005C5D6F">
      <w:pPr>
        <w:pStyle w:val="AERFactsheetHeading1"/>
        <w:keepNext w:val="0"/>
        <w:widowControl w:val="0"/>
        <w:spacing w:before="120" w:after="60"/>
        <w:jc w:val="both"/>
      </w:pPr>
      <w:r>
        <w:t>Depreciation</w:t>
      </w:r>
    </w:p>
    <w:p w:rsidR="005C5D6F" w:rsidRDefault="003F6CAC" w:rsidP="000E1E87">
      <w:pPr>
        <w:pStyle w:val="AERfactsheetbodytext"/>
        <w:widowControl w:val="0"/>
        <w:jc w:val="both"/>
      </w:pPr>
      <w:r>
        <w:t>Depreciation (or ‘return of capital’) is the allowance provided so capital investors recover their investment over the economic life of the asset. The effect of changes in depreciation is to move forward or backward in time when SA Power Networks receives its deprec</w:t>
      </w:r>
      <w:r w:rsidR="00C86E9F">
        <w:t>i</w:t>
      </w:r>
      <w:r>
        <w:t xml:space="preserve">ation allowance.  </w:t>
      </w:r>
    </w:p>
    <w:p w:rsidR="005C5D6F" w:rsidRDefault="003F6CAC" w:rsidP="000E1E87">
      <w:pPr>
        <w:pStyle w:val="AERfactsheetbodytext"/>
        <w:widowControl w:val="0"/>
        <w:jc w:val="both"/>
      </w:pPr>
      <w:r>
        <w:t xml:space="preserve">Our </w:t>
      </w:r>
      <w:r w:rsidR="00C86E9F">
        <w:t xml:space="preserve">final </w:t>
      </w:r>
      <w:r w:rsidRPr="00992F79">
        <w:t xml:space="preserve">decision is to reduce SA Power Networks’ </w:t>
      </w:r>
      <w:r w:rsidR="00F73BB7" w:rsidRPr="00992F79">
        <w:t>proposed depreciation allowance for the 2015–20 regulatory control period by $</w:t>
      </w:r>
      <w:r w:rsidR="002E0EAD">
        <w:t>122.2</w:t>
      </w:r>
      <w:r w:rsidR="00F73BB7" w:rsidRPr="00992F79">
        <w:t xml:space="preserve"> million ($nominal) to $</w:t>
      </w:r>
      <w:r w:rsidR="002E0EAD">
        <w:t>917.2</w:t>
      </w:r>
      <w:r w:rsidR="00F73BB7" w:rsidRPr="00992F79">
        <w:t xml:space="preserve"> million ($nominal). </w:t>
      </w:r>
      <w:r w:rsidR="00D02D05" w:rsidRPr="00992F79">
        <w:t xml:space="preserve">This is </w:t>
      </w:r>
      <w:r w:rsidR="002E0EAD">
        <w:t xml:space="preserve">11.8 </w:t>
      </w:r>
      <w:r w:rsidR="00D02D05" w:rsidRPr="00992F79">
        <w:t xml:space="preserve">per cent </w:t>
      </w:r>
      <w:r w:rsidR="00D82190" w:rsidRPr="00992F79">
        <w:t>less than</w:t>
      </w:r>
      <w:r w:rsidR="00D02D05" w:rsidRPr="00992F79">
        <w:t xml:space="preserve"> SA Power Netwo</w:t>
      </w:r>
      <w:r w:rsidR="00D02D05">
        <w:t>rks’ propos</w:t>
      </w:r>
      <w:r w:rsidR="00D82190">
        <w:t>ed</w:t>
      </w:r>
      <w:r w:rsidR="006A1DA1">
        <w:t xml:space="preserve"> </w:t>
      </w:r>
      <w:r w:rsidR="002A69B2">
        <w:t xml:space="preserve">depreciation </w:t>
      </w:r>
      <w:r w:rsidR="006A1DA1">
        <w:t>allowance</w:t>
      </w:r>
      <w:r w:rsidR="00D02D05">
        <w:t>.</w:t>
      </w:r>
      <w:r w:rsidR="004B25CB">
        <w:t xml:space="preserve"> We have accepted SA Power Network</w:t>
      </w:r>
      <w:r w:rsidR="00482256">
        <w:t>’</w:t>
      </w:r>
      <w:r w:rsidR="004B25CB">
        <w:t>s</w:t>
      </w:r>
      <w:r w:rsidR="00482256">
        <w:t>’</w:t>
      </w:r>
      <w:r w:rsidR="004B25CB">
        <w:t xml:space="preserve"> revised approach to the calculation of deprec</w:t>
      </w:r>
      <w:r w:rsidR="00C62233">
        <w:t>i</w:t>
      </w:r>
      <w:r w:rsidR="004B25CB">
        <w:t>ation. This new</w:t>
      </w:r>
      <w:r w:rsidR="00D34331">
        <w:t>,</w:t>
      </w:r>
      <w:r w:rsidR="004B25CB">
        <w:t xml:space="preserve"> more detailed </w:t>
      </w:r>
      <w:r w:rsidR="00482256">
        <w:t>approach</w:t>
      </w:r>
      <w:r w:rsidR="004B25CB">
        <w:t xml:space="preserve"> provides a higher allowance for deprec</w:t>
      </w:r>
      <w:r w:rsidR="00782F07">
        <w:t>i</w:t>
      </w:r>
      <w:r w:rsidR="004B25CB">
        <w:t>ation tha</w:t>
      </w:r>
      <w:r w:rsidR="00C46D92">
        <w:t>n</w:t>
      </w:r>
      <w:r w:rsidR="004B25CB">
        <w:t xml:space="preserve"> in our preliminary decision. </w:t>
      </w:r>
    </w:p>
    <w:p w:rsidR="005C5D6F" w:rsidRDefault="005C5D6F" w:rsidP="005C5D6F">
      <w:pPr>
        <w:pStyle w:val="AERFactsheetHeading1"/>
        <w:keepNext w:val="0"/>
        <w:widowControl w:val="0"/>
        <w:spacing w:before="120" w:after="60"/>
        <w:jc w:val="both"/>
      </w:pPr>
      <w:r>
        <w:t>Operating expenditure</w:t>
      </w:r>
    </w:p>
    <w:p w:rsidR="004D367A" w:rsidRDefault="004D367A" w:rsidP="004D367A">
      <w:pPr>
        <w:pStyle w:val="AERfactsheetbodytext"/>
        <w:jc w:val="both"/>
      </w:pPr>
      <w:r>
        <w:t>Opex includes forecast operating, maintenance and other non-capital costs that SA Power Networks is likely to require during the 2015</w:t>
      </w:r>
      <w:r>
        <w:rPr>
          <w:rFonts w:ascii="Arial" w:hAnsi="Arial" w:cs="Arial"/>
        </w:rPr>
        <w:t>−</w:t>
      </w:r>
      <w:r>
        <w:t>20 regulatory control period for the efficient operation of its network.</w:t>
      </w:r>
    </w:p>
    <w:p w:rsidR="00A522E1" w:rsidRDefault="00A522E1" w:rsidP="00A522E1">
      <w:pPr>
        <w:pStyle w:val="AERfactsheetbodytext"/>
        <w:widowControl w:val="0"/>
        <w:jc w:val="both"/>
      </w:pPr>
      <w:r w:rsidRPr="00992F79">
        <w:t>Our final decision allows $</w:t>
      </w:r>
      <w:r w:rsidR="002E0EAD">
        <w:t>1261.6</w:t>
      </w:r>
      <w:r w:rsidRPr="00992F79">
        <w:t xml:space="preserve"> million ($2014–15).</w:t>
      </w:r>
      <w:r w:rsidR="00D22196" w:rsidRPr="00992F79">
        <w:t xml:space="preserve"> This is </w:t>
      </w:r>
      <w:r w:rsidR="002E0EAD">
        <w:t>11.9</w:t>
      </w:r>
      <w:r w:rsidR="000737E0" w:rsidRPr="00992F79">
        <w:t xml:space="preserve"> </w:t>
      </w:r>
      <w:r w:rsidR="00D22196" w:rsidRPr="00992F79">
        <w:t>per cent</w:t>
      </w:r>
      <w:r w:rsidR="00D22196">
        <w:t xml:space="preserve"> less than SA Power Networks</w:t>
      </w:r>
      <w:r w:rsidR="00253309">
        <w:t>’</w:t>
      </w:r>
      <w:r w:rsidR="00D22196">
        <w:t xml:space="preserve"> </w:t>
      </w:r>
      <w:r w:rsidR="00222514">
        <w:t xml:space="preserve">revised </w:t>
      </w:r>
      <w:r w:rsidR="002A69B2">
        <w:t>proposal</w:t>
      </w:r>
      <w:r w:rsidR="002E0EAD">
        <w:t xml:space="preserve"> of $1432.1 million ($2014</w:t>
      </w:r>
      <w:r w:rsidR="002E0EAD">
        <w:rPr>
          <w:rFonts w:ascii="Arial" w:hAnsi="Arial" w:cs="Arial"/>
        </w:rPr>
        <w:t>─</w:t>
      </w:r>
      <w:r w:rsidR="002E0EAD">
        <w:t>15)</w:t>
      </w:r>
      <w:r w:rsidR="00D22196">
        <w:t>.</w:t>
      </w:r>
    </w:p>
    <w:p w:rsidR="00817673" w:rsidRPr="00A522E1" w:rsidRDefault="00A522E1" w:rsidP="00A522E1">
      <w:pPr>
        <w:pStyle w:val="AERfactsheetbodytext"/>
        <w:rPr>
          <w:b/>
          <w:bCs/>
        </w:rPr>
      </w:pPr>
      <w:r w:rsidRPr="00346F85">
        <w:rPr>
          <w:rStyle w:val="Strong"/>
        </w:rPr>
        <w:t xml:space="preserve">AER </w:t>
      </w:r>
      <w:r w:rsidR="009F173D">
        <w:rPr>
          <w:rStyle w:val="Strong"/>
        </w:rPr>
        <w:t>final</w:t>
      </w:r>
      <w:r w:rsidRPr="00346F85">
        <w:rPr>
          <w:rStyle w:val="Strong"/>
        </w:rPr>
        <w:t xml:space="preserve"> decision compared to </w:t>
      </w:r>
      <w:r>
        <w:rPr>
          <w:rStyle w:val="Strong"/>
        </w:rPr>
        <w:t>SA Power Networks’</w:t>
      </w:r>
      <w:r w:rsidRPr="00346F85">
        <w:rPr>
          <w:rStyle w:val="Strong"/>
        </w:rPr>
        <w:t xml:space="preserve"> past and proposed opex ($million, </w:t>
      </w:r>
      <w:r w:rsidRPr="00696DA6">
        <w:rPr>
          <w:rStyle w:val="Strong"/>
        </w:rPr>
        <w:t>2014-15</w:t>
      </w:r>
      <w:r w:rsidRPr="00346F85">
        <w:rPr>
          <w:rStyle w:val="Strong"/>
        </w:rPr>
        <w:t>)</w:t>
      </w:r>
    </w:p>
    <w:p w:rsidR="00817673" w:rsidRDefault="002E0EAD" w:rsidP="000E1E87">
      <w:pPr>
        <w:pStyle w:val="AERfactsheetbodytext"/>
        <w:widowControl w:val="0"/>
        <w:jc w:val="both"/>
      </w:pPr>
      <w:r w:rsidRPr="00CB0443">
        <w:rPr>
          <w:noProof/>
          <w:lang w:eastAsia="en-AU"/>
        </w:rPr>
        <w:drawing>
          <wp:inline distT="0" distB="0" distL="0" distR="0" wp14:anchorId="6D63EA9E" wp14:editId="2D2C8F15">
            <wp:extent cx="3215005" cy="2358905"/>
            <wp:effectExtent l="0" t="0" r="444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005" cy="2358905"/>
                    </a:xfrm>
                    <a:prstGeom prst="rect">
                      <a:avLst/>
                    </a:prstGeom>
                    <a:noFill/>
                  </pic:spPr>
                </pic:pic>
              </a:graphicData>
            </a:graphic>
          </wp:inline>
        </w:drawing>
      </w:r>
    </w:p>
    <w:p w:rsidR="007347AA" w:rsidRDefault="007347AA" w:rsidP="0019283B">
      <w:pPr>
        <w:pStyle w:val="AERfactsheetbodytext"/>
        <w:jc w:val="both"/>
      </w:pPr>
      <w:r w:rsidRPr="0019283B">
        <w:rPr>
          <w:noProof/>
          <w:lang w:eastAsia="en-AU"/>
        </w:rPr>
        <w:drawing>
          <wp:anchor distT="0" distB="0" distL="114300" distR="114300" simplePos="0" relativeHeight="251706368" behindDoc="0" locked="0" layoutInCell="1" allowOverlap="1" wp14:anchorId="50BDE72E" wp14:editId="205AAE6C">
            <wp:simplePos x="0" y="0"/>
            <wp:positionH relativeFrom="column">
              <wp:posOffset>-478155</wp:posOffset>
            </wp:positionH>
            <wp:positionV relativeFrom="page">
              <wp:posOffset>10206092</wp:posOffset>
            </wp:positionV>
            <wp:extent cx="8310880" cy="492125"/>
            <wp:effectExtent l="0" t="0" r="0" b="3175"/>
            <wp:wrapNone/>
            <wp:docPr id="17" name="Picture 17"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p>
    <w:p w:rsidR="00A522E1" w:rsidRPr="0019283B" w:rsidRDefault="00A522E1" w:rsidP="0019283B">
      <w:pPr>
        <w:pStyle w:val="AERfactsheetbodytext"/>
        <w:jc w:val="both"/>
      </w:pPr>
      <w:r w:rsidRPr="0019283B">
        <w:t>We must be satisfied that the level of opex reflects costs that a prudent operator—with efficient costs and a realistic expectation of demand</w:t>
      </w:r>
      <w:r w:rsidR="00D22196" w:rsidRPr="0019283B">
        <w:t xml:space="preserve"> and cost inputs</w:t>
      </w:r>
      <w:r w:rsidRPr="0019283B">
        <w:t xml:space="preserve">—would need to </w:t>
      </w:r>
      <w:r w:rsidRPr="0019283B">
        <w:lastRenderedPageBreak/>
        <w:t>operate its network safely and comply with its obligations and service standards.</w:t>
      </w:r>
    </w:p>
    <w:p w:rsidR="00A522E1" w:rsidRDefault="00116DCD" w:rsidP="0019283B">
      <w:pPr>
        <w:pStyle w:val="AERfactsheetbodytext"/>
        <w:jc w:val="both"/>
      </w:pPr>
      <w:r w:rsidRPr="0019283B">
        <w:t xml:space="preserve">We are not satisfied that SA Power Networks’ proposed forecast </w:t>
      </w:r>
      <w:r w:rsidR="001A3187">
        <w:t>opex</w:t>
      </w:r>
      <w:r w:rsidRPr="0019283B">
        <w:t xml:space="preserve"> reasonably reflects the opex criteria. While we have accepted SA Power Networks’ base opex, we have not accepted several of its </w:t>
      </w:r>
      <w:r w:rsidR="00222514">
        <w:t>proposed opex</w:t>
      </w:r>
      <w:r w:rsidRPr="0019283B">
        <w:t xml:space="preserve"> step changes</w:t>
      </w:r>
      <w:r w:rsidR="002A69B2">
        <w:t xml:space="preserve"> (which are </w:t>
      </w:r>
      <w:r w:rsidRPr="0019283B">
        <w:t>increases in revenue for changed regulatory or environmental conditions</w:t>
      </w:r>
      <w:r w:rsidR="002A69B2">
        <w:t>)</w:t>
      </w:r>
      <w:r w:rsidRPr="0019283B">
        <w:t>. We consider SA Power Networks has not demonstrated that such revenue increase</w:t>
      </w:r>
      <w:r w:rsidRPr="00116DCD">
        <w:t xml:space="preserve">s are necessary to provide </w:t>
      </w:r>
      <w:r w:rsidR="0095093E">
        <w:t xml:space="preserve">safe and reliable </w:t>
      </w:r>
      <w:r w:rsidRPr="00116DCD">
        <w:t>distribution services.</w:t>
      </w:r>
    </w:p>
    <w:p w:rsidR="00F73BB7" w:rsidRPr="00C059E5" w:rsidRDefault="00F73BB7" w:rsidP="00F73BB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5F1818" w:rsidRDefault="00EF1E7D" w:rsidP="0019283B">
      <w:pPr>
        <w:pStyle w:val="AERfactsheetbodytext"/>
      </w:pPr>
      <w:r>
        <w:t>Capex</w:t>
      </w:r>
      <w:r w:rsidR="005F1818">
        <w:t xml:space="preserve"> refers to the cost of building new </w:t>
      </w:r>
      <w:r w:rsidR="0095093E">
        <w:t xml:space="preserve">assets </w:t>
      </w:r>
      <w:r w:rsidR="005F1818">
        <w:t>or replacing existing infrastructure. Factors that influence the required level of capex include the age and condition of existing assets.</w:t>
      </w:r>
    </w:p>
    <w:p w:rsidR="005F1818" w:rsidRPr="00992F79" w:rsidRDefault="005F1818" w:rsidP="0019283B">
      <w:pPr>
        <w:pStyle w:val="AERfactsheetbodytext"/>
      </w:pPr>
      <w:r>
        <w:t xml:space="preserve">We must be satisfied that the level of capex proposed by SA Power Networks reflects the capex criteria: the costs that a prudent operator—with efficient costs and a realistic expectation of </w:t>
      </w:r>
      <w:r w:rsidRPr="00992F79">
        <w:t>demand</w:t>
      </w:r>
      <w:r w:rsidR="00D81064" w:rsidRPr="00992F79">
        <w:t xml:space="preserve"> and input costs</w:t>
      </w:r>
      <w:r w:rsidRPr="00992F79">
        <w:t>—would need to operate its network safely and comply with its obligations and service standards.</w:t>
      </w:r>
    </w:p>
    <w:p w:rsidR="00F73BB7" w:rsidRPr="00731F5B" w:rsidRDefault="00F73BB7" w:rsidP="0019283B">
      <w:pPr>
        <w:pStyle w:val="AERfactsheetbodytext"/>
      </w:pPr>
      <w:r w:rsidRPr="00731F5B">
        <w:t xml:space="preserve">Under our </w:t>
      </w:r>
      <w:r w:rsidR="00EF1E7D" w:rsidRPr="00731F5B">
        <w:t xml:space="preserve">final </w:t>
      </w:r>
      <w:r w:rsidRPr="00731F5B">
        <w:t>decision, SA Power Networks can recover $</w:t>
      </w:r>
      <w:r w:rsidR="00731F5B" w:rsidRPr="00731F5B">
        <w:t xml:space="preserve">1845.8 </w:t>
      </w:r>
      <w:r w:rsidRPr="00731F5B">
        <w:t xml:space="preserve">million ($2014−15) for capex. This is </w:t>
      </w:r>
      <w:r w:rsidR="00731F5B" w:rsidRPr="00731F5B">
        <w:t xml:space="preserve">10.9 </w:t>
      </w:r>
      <w:r w:rsidRPr="00731F5B">
        <w:t>per cent</w:t>
      </w:r>
      <w:r w:rsidRPr="00731F5B">
        <w:rPr>
          <w:rStyle w:val="AERbody"/>
          <w:rFonts w:ascii="MS Reference Sans Serif" w:hAnsi="MS Reference Sans Serif"/>
        </w:rPr>
        <w:t xml:space="preserve"> </w:t>
      </w:r>
      <w:r w:rsidR="00731F5B" w:rsidRPr="00731F5B">
        <w:rPr>
          <w:rStyle w:val="AERbody"/>
          <w:rFonts w:ascii="MS Reference Sans Serif" w:hAnsi="MS Reference Sans Serif"/>
        </w:rPr>
        <w:t xml:space="preserve">lower than SA Power Networks’ </w:t>
      </w:r>
      <w:r w:rsidR="00A34192" w:rsidRPr="00731F5B">
        <w:t>proposed</w:t>
      </w:r>
      <w:r w:rsidR="00731F5B" w:rsidRPr="00731F5B">
        <w:t xml:space="preserve"> $2070.8 million ($2014</w:t>
      </w:r>
      <w:r w:rsidR="00731F5B" w:rsidRPr="00731F5B">
        <w:rPr>
          <w:rFonts w:ascii="Arial" w:hAnsi="Arial" w:cs="Arial"/>
        </w:rPr>
        <w:t>─</w:t>
      </w:r>
      <w:r w:rsidR="00731F5B" w:rsidRPr="00731F5B">
        <w:t>15)</w:t>
      </w:r>
      <w:r w:rsidR="00A34192" w:rsidRPr="00731F5B">
        <w:t>.</w:t>
      </w:r>
      <w:r w:rsidRPr="00731F5B">
        <w:t xml:space="preserve"> </w:t>
      </w:r>
    </w:p>
    <w:p w:rsidR="00F73BB7" w:rsidRDefault="00F73BB7" w:rsidP="0019283B">
      <w:pPr>
        <w:pStyle w:val="AERfactsheetbodytext"/>
      </w:pPr>
      <w:r w:rsidRPr="00992F79">
        <w:t xml:space="preserve">The main driver for our substitute capex </w:t>
      </w:r>
      <w:r w:rsidR="0095093E">
        <w:t>estimate</w:t>
      </w:r>
      <w:r w:rsidR="0095093E" w:rsidRPr="00992F79">
        <w:t xml:space="preserve"> </w:t>
      </w:r>
      <w:r w:rsidRPr="00992F79">
        <w:t>is our assessment that SA Power Networ</w:t>
      </w:r>
      <w:r>
        <w:t xml:space="preserve">ks </w:t>
      </w:r>
      <w:r w:rsidR="008A538A">
        <w:t>requires less funding for asset replacement, network augmentation and non–system capex than</w:t>
      </w:r>
      <w:r>
        <w:t xml:space="preserve"> it proposed.</w:t>
      </w:r>
    </w:p>
    <w:p w:rsidR="00F73BB7" w:rsidRPr="00F73BB7" w:rsidRDefault="00F73BB7" w:rsidP="00A522E1">
      <w:pPr>
        <w:pStyle w:val="AERfactsheetbodytext"/>
        <w:rPr>
          <w:b/>
          <w:bCs/>
        </w:rPr>
      </w:pPr>
      <w:r w:rsidRPr="002C0A83">
        <w:rPr>
          <w:rStyle w:val="Strong"/>
        </w:rPr>
        <w:t xml:space="preserve">AER </w:t>
      </w:r>
      <w:r w:rsidR="004F0972">
        <w:rPr>
          <w:rStyle w:val="Strong"/>
        </w:rPr>
        <w:t>final</w:t>
      </w:r>
      <w:r w:rsidR="004F0972" w:rsidRPr="002C0A83">
        <w:rPr>
          <w:rStyle w:val="Strong"/>
        </w:rPr>
        <w:t xml:space="preserve"> </w:t>
      </w:r>
      <w:r w:rsidRPr="002C0A83">
        <w:rPr>
          <w:rStyle w:val="Strong"/>
        </w:rPr>
        <w:t xml:space="preserve">decision compared to </w:t>
      </w:r>
      <w:r>
        <w:rPr>
          <w:rStyle w:val="Strong"/>
        </w:rPr>
        <w:t>SA Power Networks’</w:t>
      </w:r>
      <w:r w:rsidRPr="002C0A83">
        <w:rPr>
          <w:rStyle w:val="Strong"/>
        </w:rPr>
        <w:t xml:space="preserve"> past and proposed capex ($million, </w:t>
      </w:r>
      <w:r w:rsidRPr="00696DA6">
        <w:rPr>
          <w:rStyle w:val="Strong"/>
        </w:rPr>
        <w:t>2014-15</w:t>
      </w:r>
      <w:r w:rsidRPr="002C0A83">
        <w:rPr>
          <w:rStyle w:val="Strong"/>
        </w:rPr>
        <w:t xml:space="preserve">) </w:t>
      </w:r>
    </w:p>
    <w:p w:rsidR="00F73BB7" w:rsidRDefault="00731F5B" w:rsidP="00A522E1">
      <w:pPr>
        <w:pStyle w:val="AERfactsheetbodytext"/>
      </w:pPr>
      <w:r w:rsidRPr="00CB0443">
        <w:rPr>
          <w:noProof/>
          <w:lang w:eastAsia="en-AU"/>
        </w:rPr>
        <w:drawing>
          <wp:inline distT="0" distB="0" distL="0" distR="0" wp14:anchorId="572B70C6" wp14:editId="38924667">
            <wp:extent cx="3215005" cy="2169506"/>
            <wp:effectExtent l="0" t="0" r="444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5005" cy="2169506"/>
                    </a:xfrm>
                    <a:prstGeom prst="rect">
                      <a:avLst/>
                    </a:prstGeom>
                    <a:noFill/>
                    <a:ln>
                      <a:noFill/>
                    </a:ln>
                  </pic:spPr>
                </pic:pic>
              </a:graphicData>
            </a:graphic>
          </wp:inline>
        </w:drawing>
      </w:r>
    </w:p>
    <w:p w:rsidR="00973821" w:rsidRPr="000E0B21" w:rsidRDefault="00973821" w:rsidP="00973821">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F73BB7" w:rsidRPr="00821515" w:rsidRDefault="005F1818" w:rsidP="00821515">
      <w:pPr>
        <w:pStyle w:val="AERfactsheetbodytext"/>
        <w:widowControl w:val="0"/>
        <w:jc w:val="both"/>
        <w:rPr>
          <w:color w:val="0000FF"/>
          <w:u w:val="single"/>
        </w:rPr>
      </w:pPr>
      <w:r>
        <w:t xml:space="preserve">More information on our </w:t>
      </w:r>
      <w:r w:rsidR="004F0972">
        <w:t xml:space="preserve">final </w:t>
      </w:r>
      <w:r w:rsidR="00F51B8E">
        <w:t xml:space="preserve">decision can be found on our website: </w:t>
      </w:r>
      <w:hyperlink r:id="rId17" w:history="1">
        <w:r w:rsidR="00F51B8E" w:rsidRPr="00365950">
          <w:rPr>
            <w:rStyle w:val="Hyperlink"/>
          </w:rPr>
          <w:t>www.aer.gov.au</w:t>
        </w:r>
      </w:hyperlink>
      <w:r w:rsidR="00F51B8E">
        <w:rPr>
          <w:rStyle w:val="Hyperlink"/>
        </w:rPr>
        <w:t>.</w:t>
      </w:r>
    </w:p>
    <w:sectPr w:rsidR="00F73BB7" w:rsidRPr="00821515"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8C540F9"/>
    <w:multiLevelType w:val="hybridMultilevel"/>
    <w:tmpl w:val="642E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8"/>
  </w:num>
  <w:num w:numId="6">
    <w:abstractNumId w:val="4"/>
  </w:num>
  <w:num w:numId="7">
    <w:abstractNumId w:val="3"/>
  </w:num>
  <w:num w:numId="8">
    <w:abstractNumId w:val="5"/>
  </w:num>
  <w:num w:numId="9">
    <w:abstractNumId w:val="2"/>
  </w:num>
  <w:num w:numId="10">
    <w:abstractNumId w:val="0"/>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RESETS JULY2015-APRIL2016\Fact sheets - draft\AER - Preliminary decision SA Power Networks distribution determination - Fact sheet - April 2015.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3A1"/>
    <w:rsid w:val="00073789"/>
    <w:rsid w:val="000737E0"/>
    <w:rsid w:val="000742B2"/>
    <w:rsid w:val="0007657B"/>
    <w:rsid w:val="00082625"/>
    <w:rsid w:val="00084C36"/>
    <w:rsid w:val="000864DB"/>
    <w:rsid w:val="00097937"/>
    <w:rsid w:val="000A06AA"/>
    <w:rsid w:val="000A13A8"/>
    <w:rsid w:val="000A3CF4"/>
    <w:rsid w:val="000B05F7"/>
    <w:rsid w:val="000B50D7"/>
    <w:rsid w:val="000B5C43"/>
    <w:rsid w:val="000C025A"/>
    <w:rsid w:val="000C07AD"/>
    <w:rsid w:val="000C712D"/>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6DCD"/>
    <w:rsid w:val="00117167"/>
    <w:rsid w:val="00130988"/>
    <w:rsid w:val="00130DB2"/>
    <w:rsid w:val="00131C78"/>
    <w:rsid w:val="00134644"/>
    <w:rsid w:val="001364E9"/>
    <w:rsid w:val="00140E1A"/>
    <w:rsid w:val="00140E62"/>
    <w:rsid w:val="0016071A"/>
    <w:rsid w:val="00161050"/>
    <w:rsid w:val="00161423"/>
    <w:rsid w:val="00163E50"/>
    <w:rsid w:val="0016401A"/>
    <w:rsid w:val="001746AD"/>
    <w:rsid w:val="00177190"/>
    <w:rsid w:val="00180ECE"/>
    <w:rsid w:val="0019283B"/>
    <w:rsid w:val="00193770"/>
    <w:rsid w:val="00193867"/>
    <w:rsid w:val="00194A45"/>
    <w:rsid w:val="001A041D"/>
    <w:rsid w:val="001A231A"/>
    <w:rsid w:val="001A23C5"/>
    <w:rsid w:val="001A3187"/>
    <w:rsid w:val="001A3711"/>
    <w:rsid w:val="001A3D6B"/>
    <w:rsid w:val="001A49DA"/>
    <w:rsid w:val="001A5BC1"/>
    <w:rsid w:val="001B10C7"/>
    <w:rsid w:val="001B2A48"/>
    <w:rsid w:val="001B5680"/>
    <w:rsid w:val="001B5D44"/>
    <w:rsid w:val="001C00E4"/>
    <w:rsid w:val="001C48CE"/>
    <w:rsid w:val="001C6507"/>
    <w:rsid w:val="001C7EA5"/>
    <w:rsid w:val="001D3D87"/>
    <w:rsid w:val="001D49FD"/>
    <w:rsid w:val="001E42DA"/>
    <w:rsid w:val="001F15F8"/>
    <w:rsid w:val="001F2550"/>
    <w:rsid w:val="00206513"/>
    <w:rsid w:val="00207200"/>
    <w:rsid w:val="002106B5"/>
    <w:rsid w:val="00211FD6"/>
    <w:rsid w:val="00216967"/>
    <w:rsid w:val="00222514"/>
    <w:rsid w:val="00223084"/>
    <w:rsid w:val="00225391"/>
    <w:rsid w:val="0022594B"/>
    <w:rsid w:val="00227385"/>
    <w:rsid w:val="0023200B"/>
    <w:rsid w:val="00234EA7"/>
    <w:rsid w:val="00235775"/>
    <w:rsid w:val="00235852"/>
    <w:rsid w:val="00235EBD"/>
    <w:rsid w:val="00236CE9"/>
    <w:rsid w:val="00236E3C"/>
    <w:rsid w:val="00240C5B"/>
    <w:rsid w:val="002425E7"/>
    <w:rsid w:val="002426F1"/>
    <w:rsid w:val="00243410"/>
    <w:rsid w:val="00244D7A"/>
    <w:rsid w:val="00245AD1"/>
    <w:rsid w:val="00253309"/>
    <w:rsid w:val="00257B6D"/>
    <w:rsid w:val="00260768"/>
    <w:rsid w:val="00263811"/>
    <w:rsid w:val="00266275"/>
    <w:rsid w:val="00285C21"/>
    <w:rsid w:val="002942E5"/>
    <w:rsid w:val="002952EB"/>
    <w:rsid w:val="002A473F"/>
    <w:rsid w:val="002A69B2"/>
    <w:rsid w:val="002B132D"/>
    <w:rsid w:val="002B5A61"/>
    <w:rsid w:val="002B7BBC"/>
    <w:rsid w:val="002C0A83"/>
    <w:rsid w:val="002C4380"/>
    <w:rsid w:val="002C451E"/>
    <w:rsid w:val="002D0A13"/>
    <w:rsid w:val="002E0EAD"/>
    <w:rsid w:val="002E14BC"/>
    <w:rsid w:val="002E328E"/>
    <w:rsid w:val="002E3F5B"/>
    <w:rsid w:val="002E57B4"/>
    <w:rsid w:val="002E7F4D"/>
    <w:rsid w:val="002F5CD2"/>
    <w:rsid w:val="002F62A0"/>
    <w:rsid w:val="003017A9"/>
    <w:rsid w:val="00302FC9"/>
    <w:rsid w:val="00305687"/>
    <w:rsid w:val="00305CCC"/>
    <w:rsid w:val="003118DF"/>
    <w:rsid w:val="0031269F"/>
    <w:rsid w:val="00320979"/>
    <w:rsid w:val="003224AC"/>
    <w:rsid w:val="00323E7D"/>
    <w:rsid w:val="00327E8A"/>
    <w:rsid w:val="00333650"/>
    <w:rsid w:val="003408CD"/>
    <w:rsid w:val="00342DB1"/>
    <w:rsid w:val="00346F63"/>
    <w:rsid w:val="00346F85"/>
    <w:rsid w:val="00354991"/>
    <w:rsid w:val="00355463"/>
    <w:rsid w:val="00355469"/>
    <w:rsid w:val="00356833"/>
    <w:rsid w:val="00360C93"/>
    <w:rsid w:val="00363D63"/>
    <w:rsid w:val="00365A4D"/>
    <w:rsid w:val="0037614D"/>
    <w:rsid w:val="003851C0"/>
    <w:rsid w:val="00385BB9"/>
    <w:rsid w:val="003861C5"/>
    <w:rsid w:val="003870D8"/>
    <w:rsid w:val="003876E1"/>
    <w:rsid w:val="00390127"/>
    <w:rsid w:val="00391B7D"/>
    <w:rsid w:val="00392D55"/>
    <w:rsid w:val="003A2EB7"/>
    <w:rsid w:val="003A683A"/>
    <w:rsid w:val="003B202F"/>
    <w:rsid w:val="003B2359"/>
    <w:rsid w:val="003B46EA"/>
    <w:rsid w:val="003B4DFD"/>
    <w:rsid w:val="003F527A"/>
    <w:rsid w:val="003F6CAC"/>
    <w:rsid w:val="00404570"/>
    <w:rsid w:val="00420648"/>
    <w:rsid w:val="00422BE8"/>
    <w:rsid w:val="0042329B"/>
    <w:rsid w:val="00423DF8"/>
    <w:rsid w:val="004310E5"/>
    <w:rsid w:val="00431C84"/>
    <w:rsid w:val="00433BA2"/>
    <w:rsid w:val="00435118"/>
    <w:rsid w:val="004364B6"/>
    <w:rsid w:val="004407B3"/>
    <w:rsid w:val="00441A76"/>
    <w:rsid w:val="004429B7"/>
    <w:rsid w:val="00446186"/>
    <w:rsid w:val="0045172C"/>
    <w:rsid w:val="004548EF"/>
    <w:rsid w:val="004579EB"/>
    <w:rsid w:val="00457E3A"/>
    <w:rsid w:val="00474754"/>
    <w:rsid w:val="00482256"/>
    <w:rsid w:val="00483901"/>
    <w:rsid w:val="004842F6"/>
    <w:rsid w:val="004971B8"/>
    <w:rsid w:val="004A08FC"/>
    <w:rsid w:val="004A5A86"/>
    <w:rsid w:val="004A6F3A"/>
    <w:rsid w:val="004B0368"/>
    <w:rsid w:val="004B25CB"/>
    <w:rsid w:val="004B40E2"/>
    <w:rsid w:val="004B4E73"/>
    <w:rsid w:val="004B680E"/>
    <w:rsid w:val="004C029B"/>
    <w:rsid w:val="004C0E3D"/>
    <w:rsid w:val="004C1027"/>
    <w:rsid w:val="004C19B8"/>
    <w:rsid w:val="004C2E85"/>
    <w:rsid w:val="004C3EF6"/>
    <w:rsid w:val="004C5F9A"/>
    <w:rsid w:val="004D1DC0"/>
    <w:rsid w:val="004D1FEB"/>
    <w:rsid w:val="004D367A"/>
    <w:rsid w:val="004D4B5A"/>
    <w:rsid w:val="004D52BB"/>
    <w:rsid w:val="004E03D0"/>
    <w:rsid w:val="004E0FF6"/>
    <w:rsid w:val="004E1208"/>
    <w:rsid w:val="004E18D4"/>
    <w:rsid w:val="004E1E2E"/>
    <w:rsid w:val="004E4F29"/>
    <w:rsid w:val="004E4F47"/>
    <w:rsid w:val="004E5204"/>
    <w:rsid w:val="004F0972"/>
    <w:rsid w:val="004F139D"/>
    <w:rsid w:val="005024CD"/>
    <w:rsid w:val="00502E7D"/>
    <w:rsid w:val="0050430D"/>
    <w:rsid w:val="005064D7"/>
    <w:rsid w:val="00511B82"/>
    <w:rsid w:val="00513FFD"/>
    <w:rsid w:val="005164E5"/>
    <w:rsid w:val="00526663"/>
    <w:rsid w:val="00526C37"/>
    <w:rsid w:val="005324C6"/>
    <w:rsid w:val="0053785C"/>
    <w:rsid w:val="0054003D"/>
    <w:rsid w:val="00544345"/>
    <w:rsid w:val="00545A8C"/>
    <w:rsid w:val="00547E18"/>
    <w:rsid w:val="005524C5"/>
    <w:rsid w:val="00554698"/>
    <w:rsid w:val="00554E14"/>
    <w:rsid w:val="0055584F"/>
    <w:rsid w:val="00566B12"/>
    <w:rsid w:val="0057178D"/>
    <w:rsid w:val="0057269F"/>
    <w:rsid w:val="005746F0"/>
    <w:rsid w:val="00585B4E"/>
    <w:rsid w:val="005936A7"/>
    <w:rsid w:val="00595459"/>
    <w:rsid w:val="005959F7"/>
    <w:rsid w:val="005A1CBA"/>
    <w:rsid w:val="005A26FD"/>
    <w:rsid w:val="005A468C"/>
    <w:rsid w:val="005A5E2A"/>
    <w:rsid w:val="005B07A5"/>
    <w:rsid w:val="005B6DAC"/>
    <w:rsid w:val="005C144C"/>
    <w:rsid w:val="005C1CD2"/>
    <w:rsid w:val="005C2225"/>
    <w:rsid w:val="005C5D6F"/>
    <w:rsid w:val="005D2EBB"/>
    <w:rsid w:val="005D66B5"/>
    <w:rsid w:val="005D69ED"/>
    <w:rsid w:val="005E0762"/>
    <w:rsid w:val="005E1E92"/>
    <w:rsid w:val="005E3842"/>
    <w:rsid w:val="005E4018"/>
    <w:rsid w:val="005F1818"/>
    <w:rsid w:val="005F2DC5"/>
    <w:rsid w:val="005F4DFA"/>
    <w:rsid w:val="006030C0"/>
    <w:rsid w:val="0061155D"/>
    <w:rsid w:val="006115A7"/>
    <w:rsid w:val="0061256C"/>
    <w:rsid w:val="00617335"/>
    <w:rsid w:val="006204C6"/>
    <w:rsid w:val="006246A9"/>
    <w:rsid w:val="006265AD"/>
    <w:rsid w:val="00637A50"/>
    <w:rsid w:val="0064571A"/>
    <w:rsid w:val="00650D15"/>
    <w:rsid w:val="00652BED"/>
    <w:rsid w:val="006564F0"/>
    <w:rsid w:val="006617C6"/>
    <w:rsid w:val="00661A9B"/>
    <w:rsid w:val="00662A87"/>
    <w:rsid w:val="00662BB4"/>
    <w:rsid w:val="00664010"/>
    <w:rsid w:val="0066415A"/>
    <w:rsid w:val="006658A5"/>
    <w:rsid w:val="006710DB"/>
    <w:rsid w:val="006721DC"/>
    <w:rsid w:val="00684BCF"/>
    <w:rsid w:val="0069021E"/>
    <w:rsid w:val="00696DA6"/>
    <w:rsid w:val="00697FF1"/>
    <w:rsid w:val="006A07F6"/>
    <w:rsid w:val="006A1DA1"/>
    <w:rsid w:val="006B1A2B"/>
    <w:rsid w:val="006B322A"/>
    <w:rsid w:val="006B39DB"/>
    <w:rsid w:val="006B52B4"/>
    <w:rsid w:val="006B6050"/>
    <w:rsid w:val="006B73DD"/>
    <w:rsid w:val="006C4CC5"/>
    <w:rsid w:val="006D0E7F"/>
    <w:rsid w:val="006D137A"/>
    <w:rsid w:val="006D5C4C"/>
    <w:rsid w:val="006D63E8"/>
    <w:rsid w:val="006E2F2F"/>
    <w:rsid w:val="006F0F96"/>
    <w:rsid w:val="006F2E4F"/>
    <w:rsid w:val="006F47BA"/>
    <w:rsid w:val="00701628"/>
    <w:rsid w:val="00702500"/>
    <w:rsid w:val="00704EDA"/>
    <w:rsid w:val="007101C1"/>
    <w:rsid w:val="007132F5"/>
    <w:rsid w:val="00716048"/>
    <w:rsid w:val="00724617"/>
    <w:rsid w:val="00726CCA"/>
    <w:rsid w:val="00731173"/>
    <w:rsid w:val="00731F5B"/>
    <w:rsid w:val="007325CC"/>
    <w:rsid w:val="00732B21"/>
    <w:rsid w:val="007347AA"/>
    <w:rsid w:val="00742ABD"/>
    <w:rsid w:val="00742DF1"/>
    <w:rsid w:val="00751069"/>
    <w:rsid w:val="00753DF7"/>
    <w:rsid w:val="00754FD0"/>
    <w:rsid w:val="00761697"/>
    <w:rsid w:val="00767879"/>
    <w:rsid w:val="0077445B"/>
    <w:rsid w:val="00776ACC"/>
    <w:rsid w:val="00781772"/>
    <w:rsid w:val="00782F07"/>
    <w:rsid w:val="007853FF"/>
    <w:rsid w:val="00785986"/>
    <w:rsid w:val="007868BD"/>
    <w:rsid w:val="00792075"/>
    <w:rsid w:val="00792091"/>
    <w:rsid w:val="00792BC5"/>
    <w:rsid w:val="00794A3A"/>
    <w:rsid w:val="007952B3"/>
    <w:rsid w:val="007A0EEB"/>
    <w:rsid w:val="007A6497"/>
    <w:rsid w:val="007B591B"/>
    <w:rsid w:val="007B6947"/>
    <w:rsid w:val="007C2B2C"/>
    <w:rsid w:val="007C3C57"/>
    <w:rsid w:val="007C5329"/>
    <w:rsid w:val="007C54FB"/>
    <w:rsid w:val="007C5791"/>
    <w:rsid w:val="007D3321"/>
    <w:rsid w:val="007D4099"/>
    <w:rsid w:val="007E0179"/>
    <w:rsid w:val="007F437A"/>
    <w:rsid w:val="007F7B29"/>
    <w:rsid w:val="00801C9B"/>
    <w:rsid w:val="00807259"/>
    <w:rsid w:val="00815B7E"/>
    <w:rsid w:val="00817673"/>
    <w:rsid w:val="00821515"/>
    <w:rsid w:val="008225D9"/>
    <w:rsid w:val="00823290"/>
    <w:rsid w:val="0082631D"/>
    <w:rsid w:val="00843957"/>
    <w:rsid w:val="008472A8"/>
    <w:rsid w:val="0085345D"/>
    <w:rsid w:val="008535C7"/>
    <w:rsid w:val="00856D44"/>
    <w:rsid w:val="008665CD"/>
    <w:rsid w:val="0087003A"/>
    <w:rsid w:val="00871903"/>
    <w:rsid w:val="00877259"/>
    <w:rsid w:val="00877A69"/>
    <w:rsid w:val="00880946"/>
    <w:rsid w:val="00887C7E"/>
    <w:rsid w:val="00891D10"/>
    <w:rsid w:val="00893B2B"/>
    <w:rsid w:val="008957DC"/>
    <w:rsid w:val="008A1608"/>
    <w:rsid w:val="008A2314"/>
    <w:rsid w:val="008A538A"/>
    <w:rsid w:val="008A7F44"/>
    <w:rsid w:val="008B28DF"/>
    <w:rsid w:val="008B33C3"/>
    <w:rsid w:val="008B3DF3"/>
    <w:rsid w:val="008B4DBF"/>
    <w:rsid w:val="008C19FA"/>
    <w:rsid w:val="008C1F3B"/>
    <w:rsid w:val="008C32AF"/>
    <w:rsid w:val="008C5689"/>
    <w:rsid w:val="008D1861"/>
    <w:rsid w:val="008D2A86"/>
    <w:rsid w:val="008D6E77"/>
    <w:rsid w:val="008D722A"/>
    <w:rsid w:val="008E0A6B"/>
    <w:rsid w:val="008F6C14"/>
    <w:rsid w:val="008F7BDA"/>
    <w:rsid w:val="009032EB"/>
    <w:rsid w:val="00916002"/>
    <w:rsid w:val="0092057B"/>
    <w:rsid w:val="00921442"/>
    <w:rsid w:val="00922AE8"/>
    <w:rsid w:val="00930D72"/>
    <w:rsid w:val="0093250A"/>
    <w:rsid w:val="00935936"/>
    <w:rsid w:val="00935CAA"/>
    <w:rsid w:val="00937101"/>
    <w:rsid w:val="009462FA"/>
    <w:rsid w:val="0095093E"/>
    <w:rsid w:val="00960E54"/>
    <w:rsid w:val="009612A1"/>
    <w:rsid w:val="00963F5A"/>
    <w:rsid w:val="00964DD7"/>
    <w:rsid w:val="00973821"/>
    <w:rsid w:val="00974FE1"/>
    <w:rsid w:val="00986321"/>
    <w:rsid w:val="00992F79"/>
    <w:rsid w:val="00993D60"/>
    <w:rsid w:val="009A2BB4"/>
    <w:rsid w:val="009A702D"/>
    <w:rsid w:val="009B2454"/>
    <w:rsid w:val="009B26BA"/>
    <w:rsid w:val="009B3201"/>
    <w:rsid w:val="009B4D12"/>
    <w:rsid w:val="009B60B7"/>
    <w:rsid w:val="009B6464"/>
    <w:rsid w:val="009B6DEB"/>
    <w:rsid w:val="009C0036"/>
    <w:rsid w:val="009D246A"/>
    <w:rsid w:val="009D2CBF"/>
    <w:rsid w:val="009D3F78"/>
    <w:rsid w:val="009E0E68"/>
    <w:rsid w:val="009E7CD2"/>
    <w:rsid w:val="009F173D"/>
    <w:rsid w:val="009F2A09"/>
    <w:rsid w:val="009F664C"/>
    <w:rsid w:val="009F6AFC"/>
    <w:rsid w:val="009F6F78"/>
    <w:rsid w:val="009F6FCF"/>
    <w:rsid w:val="009F7619"/>
    <w:rsid w:val="00A02015"/>
    <w:rsid w:val="00A02437"/>
    <w:rsid w:val="00A0352C"/>
    <w:rsid w:val="00A07F50"/>
    <w:rsid w:val="00A13058"/>
    <w:rsid w:val="00A1351A"/>
    <w:rsid w:val="00A16F47"/>
    <w:rsid w:val="00A17707"/>
    <w:rsid w:val="00A20962"/>
    <w:rsid w:val="00A20B7E"/>
    <w:rsid w:val="00A244AB"/>
    <w:rsid w:val="00A24D2E"/>
    <w:rsid w:val="00A24D5C"/>
    <w:rsid w:val="00A251F1"/>
    <w:rsid w:val="00A2725A"/>
    <w:rsid w:val="00A274AF"/>
    <w:rsid w:val="00A30414"/>
    <w:rsid w:val="00A32825"/>
    <w:rsid w:val="00A34192"/>
    <w:rsid w:val="00A372B2"/>
    <w:rsid w:val="00A40833"/>
    <w:rsid w:val="00A427A5"/>
    <w:rsid w:val="00A43B3F"/>
    <w:rsid w:val="00A43FE2"/>
    <w:rsid w:val="00A45346"/>
    <w:rsid w:val="00A5063D"/>
    <w:rsid w:val="00A50ACB"/>
    <w:rsid w:val="00A51CCA"/>
    <w:rsid w:val="00A522E1"/>
    <w:rsid w:val="00A603AC"/>
    <w:rsid w:val="00A62140"/>
    <w:rsid w:val="00A73A2D"/>
    <w:rsid w:val="00A77288"/>
    <w:rsid w:val="00A805D8"/>
    <w:rsid w:val="00A93E42"/>
    <w:rsid w:val="00A940F1"/>
    <w:rsid w:val="00A9591D"/>
    <w:rsid w:val="00A95A1E"/>
    <w:rsid w:val="00A95AD6"/>
    <w:rsid w:val="00A964D1"/>
    <w:rsid w:val="00A96E04"/>
    <w:rsid w:val="00AA1677"/>
    <w:rsid w:val="00AA3341"/>
    <w:rsid w:val="00AA408F"/>
    <w:rsid w:val="00AA4694"/>
    <w:rsid w:val="00AA7208"/>
    <w:rsid w:val="00AB2954"/>
    <w:rsid w:val="00AC0236"/>
    <w:rsid w:val="00AC2166"/>
    <w:rsid w:val="00AC5FBF"/>
    <w:rsid w:val="00AD2EBC"/>
    <w:rsid w:val="00AD53EF"/>
    <w:rsid w:val="00AE1F36"/>
    <w:rsid w:val="00AE4C05"/>
    <w:rsid w:val="00AE5222"/>
    <w:rsid w:val="00AE5F05"/>
    <w:rsid w:val="00AF076F"/>
    <w:rsid w:val="00B0183D"/>
    <w:rsid w:val="00B137F9"/>
    <w:rsid w:val="00B2084F"/>
    <w:rsid w:val="00B221EC"/>
    <w:rsid w:val="00B237E5"/>
    <w:rsid w:val="00B3667B"/>
    <w:rsid w:val="00B36F51"/>
    <w:rsid w:val="00B4272E"/>
    <w:rsid w:val="00B54743"/>
    <w:rsid w:val="00B54816"/>
    <w:rsid w:val="00B608C6"/>
    <w:rsid w:val="00B64AAB"/>
    <w:rsid w:val="00B671F0"/>
    <w:rsid w:val="00B6727D"/>
    <w:rsid w:val="00B73353"/>
    <w:rsid w:val="00B74064"/>
    <w:rsid w:val="00B74543"/>
    <w:rsid w:val="00B74C3C"/>
    <w:rsid w:val="00B77430"/>
    <w:rsid w:val="00B77BFA"/>
    <w:rsid w:val="00B80182"/>
    <w:rsid w:val="00B805D0"/>
    <w:rsid w:val="00B847CF"/>
    <w:rsid w:val="00B87130"/>
    <w:rsid w:val="00B932CF"/>
    <w:rsid w:val="00B940DF"/>
    <w:rsid w:val="00BA0682"/>
    <w:rsid w:val="00BA3177"/>
    <w:rsid w:val="00BA42E7"/>
    <w:rsid w:val="00BA78ED"/>
    <w:rsid w:val="00BB5A5D"/>
    <w:rsid w:val="00BB6ACB"/>
    <w:rsid w:val="00BB7E86"/>
    <w:rsid w:val="00BB7E90"/>
    <w:rsid w:val="00BC055F"/>
    <w:rsid w:val="00BC450B"/>
    <w:rsid w:val="00BC47C6"/>
    <w:rsid w:val="00BC7499"/>
    <w:rsid w:val="00BD076A"/>
    <w:rsid w:val="00BD64E8"/>
    <w:rsid w:val="00BE470F"/>
    <w:rsid w:val="00BE4C1E"/>
    <w:rsid w:val="00BE5708"/>
    <w:rsid w:val="00BE5A7F"/>
    <w:rsid w:val="00BF24CD"/>
    <w:rsid w:val="00BF463A"/>
    <w:rsid w:val="00BF55EA"/>
    <w:rsid w:val="00BF5D39"/>
    <w:rsid w:val="00C0165F"/>
    <w:rsid w:val="00C034EE"/>
    <w:rsid w:val="00C039EB"/>
    <w:rsid w:val="00C059E5"/>
    <w:rsid w:val="00C11E06"/>
    <w:rsid w:val="00C12C1F"/>
    <w:rsid w:val="00C13A11"/>
    <w:rsid w:val="00C162C3"/>
    <w:rsid w:val="00C258B0"/>
    <w:rsid w:val="00C26720"/>
    <w:rsid w:val="00C34B06"/>
    <w:rsid w:val="00C410E6"/>
    <w:rsid w:val="00C410F4"/>
    <w:rsid w:val="00C41F98"/>
    <w:rsid w:val="00C46D92"/>
    <w:rsid w:val="00C5335F"/>
    <w:rsid w:val="00C62233"/>
    <w:rsid w:val="00C70125"/>
    <w:rsid w:val="00C71947"/>
    <w:rsid w:val="00C722CD"/>
    <w:rsid w:val="00C73523"/>
    <w:rsid w:val="00C76528"/>
    <w:rsid w:val="00C81134"/>
    <w:rsid w:val="00C81E27"/>
    <w:rsid w:val="00C866CD"/>
    <w:rsid w:val="00C86E9F"/>
    <w:rsid w:val="00C87AC3"/>
    <w:rsid w:val="00C9018F"/>
    <w:rsid w:val="00C919E6"/>
    <w:rsid w:val="00C92E99"/>
    <w:rsid w:val="00C93D3E"/>
    <w:rsid w:val="00C940A8"/>
    <w:rsid w:val="00C949E3"/>
    <w:rsid w:val="00C95BF3"/>
    <w:rsid w:val="00C97E4C"/>
    <w:rsid w:val="00CA0863"/>
    <w:rsid w:val="00CA171E"/>
    <w:rsid w:val="00CA4074"/>
    <w:rsid w:val="00CA4673"/>
    <w:rsid w:val="00CB3718"/>
    <w:rsid w:val="00CB3B02"/>
    <w:rsid w:val="00CD4560"/>
    <w:rsid w:val="00CE16B5"/>
    <w:rsid w:val="00CE44F0"/>
    <w:rsid w:val="00CF228C"/>
    <w:rsid w:val="00CF3FBE"/>
    <w:rsid w:val="00CF44C4"/>
    <w:rsid w:val="00CF5427"/>
    <w:rsid w:val="00D015A2"/>
    <w:rsid w:val="00D02D05"/>
    <w:rsid w:val="00D02EF5"/>
    <w:rsid w:val="00D04E24"/>
    <w:rsid w:val="00D068AD"/>
    <w:rsid w:val="00D0705E"/>
    <w:rsid w:val="00D113E9"/>
    <w:rsid w:val="00D202AC"/>
    <w:rsid w:val="00D22196"/>
    <w:rsid w:val="00D23092"/>
    <w:rsid w:val="00D23CBD"/>
    <w:rsid w:val="00D25B65"/>
    <w:rsid w:val="00D30B52"/>
    <w:rsid w:val="00D34331"/>
    <w:rsid w:val="00D36EB7"/>
    <w:rsid w:val="00D403E1"/>
    <w:rsid w:val="00D421A7"/>
    <w:rsid w:val="00D52BA7"/>
    <w:rsid w:val="00D53B60"/>
    <w:rsid w:val="00D53ED7"/>
    <w:rsid w:val="00D5558F"/>
    <w:rsid w:val="00D61CE8"/>
    <w:rsid w:val="00D67257"/>
    <w:rsid w:val="00D74296"/>
    <w:rsid w:val="00D81064"/>
    <w:rsid w:val="00D82190"/>
    <w:rsid w:val="00D94B4D"/>
    <w:rsid w:val="00D94E9C"/>
    <w:rsid w:val="00D96897"/>
    <w:rsid w:val="00DA03CB"/>
    <w:rsid w:val="00DA1E63"/>
    <w:rsid w:val="00DA2F78"/>
    <w:rsid w:val="00DA34C6"/>
    <w:rsid w:val="00DA4F7E"/>
    <w:rsid w:val="00DA69C9"/>
    <w:rsid w:val="00DB4647"/>
    <w:rsid w:val="00DB74EF"/>
    <w:rsid w:val="00DC20AA"/>
    <w:rsid w:val="00DC27B8"/>
    <w:rsid w:val="00DC5F2B"/>
    <w:rsid w:val="00DC7296"/>
    <w:rsid w:val="00DD18BD"/>
    <w:rsid w:val="00DD5448"/>
    <w:rsid w:val="00DD7D2E"/>
    <w:rsid w:val="00DE12B1"/>
    <w:rsid w:val="00DE54CB"/>
    <w:rsid w:val="00DE5EEE"/>
    <w:rsid w:val="00DF28BC"/>
    <w:rsid w:val="00DF7134"/>
    <w:rsid w:val="00E02013"/>
    <w:rsid w:val="00E03C55"/>
    <w:rsid w:val="00E0500A"/>
    <w:rsid w:val="00E0551D"/>
    <w:rsid w:val="00E06439"/>
    <w:rsid w:val="00E1275F"/>
    <w:rsid w:val="00E1428B"/>
    <w:rsid w:val="00E14982"/>
    <w:rsid w:val="00E16101"/>
    <w:rsid w:val="00E26825"/>
    <w:rsid w:val="00E273E5"/>
    <w:rsid w:val="00E32544"/>
    <w:rsid w:val="00E342E9"/>
    <w:rsid w:val="00E36170"/>
    <w:rsid w:val="00E43302"/>
    <w:rsid w:val="00E472EA"/>
    <w:rsid w:val="00E51A4A"/>
    <w:rsid w:val="00E54B7A"/>
    <w:rsid w:val="00E55E88"/>
    <w:rsid w:val="00E61AE2"/>
    <w:rsid w:val="00E63B8E"/>
    <w:rsid w:val="00E67143"/>
    <w:rsid w:val="00E673A3"/>
    <w:rsid w:val="00E674E7"/>
    <w:rsid w:val="00E674FC"/>
    <w:rsid w:val="00E679DD"/>
    <w:rsid w:val="00E85B12"/>
    <w:rsid w:val="00E86ED3"/>
    <w:rsid w:val="00E8783E"/>
    <w:rsid w:val="00E91EBB"/>
    <w:rsid w:val="00E939E0"/>
    <w:rsid w:val="00EA61F6"/>
    <w:rsid w:val="00EC0CD5"/>
    <w:rsid w:val="00EC1F29"/>
    <w:rsid w:val="00EC43B5"/>
    <w:rsid w:val="00EC50E9"/>
    <w:rsid w:val="00ED6886"/>
    <w:rsid w:val="00EE1BA4"/>
    <w:rsid w:val="00EE2A87"/>
    <w:rsid w:val="00EE61A1"/>
    <w:rsid w:val="00EF1802"/>
    <w:rsid w:val="00EF1E7D"/>
    <w:rsid w:val="00EF2D77"/>
    <w:rsid w:val="00EF4789"/>
    <w:rsid w:val="00EF5B47"/>
    <w:rsid w:val="00EF68F5"/>
    <w:rsid w:val="00F06A11"/>
    <w:rsid w:val="00F0776A"/>
    <w:rsid w:val="00F1050B"/>
    <w:rsid w:val="00F10848"/>
    <w:rsid w:val="00F12886"/>
    <w:rsid w:val="00F12DB4"/>
    <w:rsid w:val="00F13827"/>
    <w:rsid w:val="00F17869"/>
    <w:rsid w:val="00F209E0"/>
    <w:rsid w:val="00F230BA"/>
    <w:rsid w:val="00F26297"/>
    <w:rsid w:val="00F27ABE"/>
    <w:rsid w:val="00F31EAA"/>
    <w:rsid w:val="00F44A65"/>
    <w:rsid w:val="00F4505F"/>
    <w:rsid w:val="00F5145A"/>
    <w:rsid w:val="00F51620"/>
    <w:rsid w:val="00F51B8E"/>
    <w:rsid w:val="00F52FF0"/>
    <w:rsid w:val="00F5532A"/>
    <w:rsid w:val="00F56BC0"/>
    <w:rsid w:val="00F56E65"/>
    <w:rsid w:val="00F62290"/>
    <w:rsid w:val="00F675D7"/>
    <w:rsid w:val="00F7252E"/>
    <w:rsid w:val="00F73642"/>
    <w:rsid w:val="00F73BB7"/>
    <w:rsid w:val="00F762F3"/>
    <w:rsid w:val="00F815B2"/>
    <w:rsid w:val="00F821BB"/>
    <w:rsid w:val="00F833BC"/>
    <w:rsid w:val="00F85337"/>
    <w:rsid w:val="00F91200"/>
    <w:rsid w:val="00F924B4"/>
    <w:rsid w:val="00F943EE"/>
    <w:rsid w:val="00FA406F"/>
    <w:rsid w:val="00FB1910"/>
    <w:rsid w:val="00FB7D9A"/>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843957"/>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843957"/>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843957"/>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843957"/>
    <w:rPr>
      <w:vertAlign w:val="superscript"/>
    </w:rPr>
  </w:style>
  <w:style w:type="paragraph" w:styleId="ListBullet">
    <w:name w:val="List Bullet"/>
    <w:basedOn w:val="Normal"/>
    <w:uiPriority w:val="99"/>
    <w:semiHidden/>
    <w:unhideWhenUsed/>
    <w:rsid w:val="00843957"/>
    <w:pPr>
      <w:ind w:left="360" w:hanging="360"/>
      <w:contextualSpacing/>
    </w:pPr>
  </w:style>
  <w:style w:type="paragraph" w:styleId="EndnoteText">
    <w:name w:val="endnote text"/>
    <w:basedOn w:val="Normal"/>
    <w:link w:val="EndnoteTextChar"/>
    <w:uiPriority w:val="99"/>
    <w:semiHidden/>
    <w:unhideWhenUsed/>
    <w:rsid w:val="0019283B"/>
  </w:style>
  <w:style w:type="character" w:customStyle="1" w:styleId="EndnoteTextChar">
    <w:name w:val="Endnote Text Char"/>
    <w:basedOn w:val="DefaultParagraphFont"/>
    <w:link w:val="EndnoteText"/>
    <w:uiPriority w:val="99"/>
    <w:semiHidden/>
    <w:rsid w:val="0019283B"/>
  </w:style>
  <w:style w:type="character" w:styleId="EndnoteReference">
    <w:name w:val="endnote reference"/>
    <w:basedOn w:val="DefaultParagraphFont"/>
    <w:uiPriority w:val="99"/>
    <w:semiHidden/>
    <w:unhideWhenUsed/>
    <w:rsid w:val="001928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843957"/>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843957"/>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843957"/>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843957"/>
    <w:rPr>
      <w:vertAlign w:val="superscript"/>
    </w:rPr>
  </w:style>
  <w:style w:type="paragraph" w:styleId="ListBullet">
    <w:name w:val="List Bullet"/>
    <w:basedOn w:val="Normal"/>
    <w:uiPriority w:val="99"/>
    <w:semiHidden/>
    <w:unhideWhenUsed/>
    <w:rsid w:val="00843957"/>
    <w:pPr>
      <w:ind w:left="360" w:hanging="360"/>
      <w:contextualSpacing/>
    </w:pPr>
  </w:style>
  <w:style w:type="paragraph" w:styleId="EndnoteText">
    <w:name w:val="endnote text"/>
    <w:basedOn w:val="Normal"/>
    <w:link w:val="EndnoteTextChar"/>
    <w:uiPriority w:val="99"/>
    <w:semiHidden/>
    <w:unhideWhenUsed/>
    <w:rsid w:val="0019283B"/>
  </w:style>
  <w:style w:type="character" w:customStyle="1" w:styleId="EndnoteTextChar">
    <w:name w:val="Endnote Text Char"/>
    <w:basedOn w:val="DefaultParagraphFont"/>
    <w:link w:val="EndnoteText"/>
    <w:uiPriority w:val="99"/>
    <w:semiHidden/>
    <w:rsid w:val="0019283B"/>
  </w:style>
  <w:style w:type="character" w:styleId="EndnoteReference">
    <w:name w:val="endnote reference"/>
    <w:basedOn w:val="DefaultParagraphFont"/>
    <w:uiPriority w:val="99"/>
    <w:semiHidden/>
    <w:unhideWhenUsed/>
    <w:rsid w:val="00192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5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Consum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er.gov.au" TargetMode="Externa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er.gov.au/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BF33-FF3A-4942-95D9-8FC33B4F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505D8DB1</Template>
  <TotalTime>0</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2015-10-28T06:42:00Z</dcterms:created>
  <dcterms:modified xsi:type="dcterms:W3CDTF">2015-10-28T06:42:00Z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8532861</vt:lpwstr>
  </property>
</Properties>
</file>