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B176A" w:rsidRDefault="003B6A3E" w:rsidP="00814799">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0480F3E4" wp14:editId="621926E0">
                <wp:simplePos x="0" y="0"/>
                <wp:positionH relativeFrom="column">
                  <wp:posOffset>-457200</wp:posOffset>
                </wp:positionH>
                <wp:positionV relativeFrom="paragraph">
                  <wp:posOffset>57150</wp:posOffset>
                </wp:positionV>
                <wp:extent cx="7562850" cy="152971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7562850" cy="1529715"/>
                          <a:chOff x="0" y="0"/>
                          <a:chExt cx="7563425" cy="1476511"/>
                        </a:xfrm>
                      </wpg:grpSpPr>
                      <wps:wsp>
                        <wps:cNvPr id="2" name="Text Box 2"/>
                        <wps:cNvSpPr txBox="1">
                          <a:spLocks noChangeArrowheads="1"/>
                        </wps:cNvSpPr>
                        <wps:spPr bwMode="auto">
                          <a:xfrm>
                            <a:off x="0" y="787180"/>
                            <a:ext cx="7563425" cy="6893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225391" w:rsidRDefault="009B0AC4" w:rsidP="003B6A3E">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r w:rsidR="00CB083F">
                                <w:rPr>
                                  <w:rFonts w:ascii="MS Reference Sans Serif" w:hAnsi="MS Reference Sans Serif" w:cs="Tunga"/>
                                  <w:color w:val="FFFFFF"/>
                                  <w:spacing w:val="10"/>
                                  <w:w w:val="99"/>
                                  <w:kern w:val="44"/>
                                  <w:sz w:val="48"/>
                                </w:rPr>
                                <w:t xml:space="preserve"> fact sheet – </w:t>
                              </w:r>
                              <w:r w:rsidR="008A2312">
                                <w:rPr>
                                  <w:rFonts w:ascii="MS Reference Sans Serif" w:hAnsi="MS Reference Sans Serif" w:cs="Tunga"/>
                                  <w:color w:val="FFFFFF"/>
                                  <w:spacing w:val="10"/>
                                  <w:w w:val="99"/>
                                  <w:kern w:val="44"/>
                                  <w:sz w:val="48"/>
                                </w:rPr>
                                <w:t>November</w:t>
                              </w:r>
                              <w:r w:rsidR="00CB083F">
                                <w:rPr>
                                  <w:rFonts w:ascii="MS Reference Sans Serif" w:hAnsi="MS Reference Sans Serif" w:cs="Tunga"/>
                                  <w:color w:val="FFFFFF"/>
                                  <w:spacing w:val="10"/>
                                  <w:w w:val="99"/>
                                  <w:kern w:val="44"/>
                                  <w:sz w:val="48"/>
                                </w:rPr>
                                <w:t xml:space="preserve"> 2015</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4.5pt;width:595.5pt;height:120.45pt;z-index:251657216;mso-width-relative:margin;mso-height-relative:margin" coordsize="75634,1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">
                <v:shapetype id="_x0000_t202" coordsize="21600,21600" o:spt="202" path="m,l,21600r21600,l21600,xe">
                  <v:stroke joinstyle="miter"/>
                  <v:path gradientshapeok="t" o:connecttype="rect"/>
                </v:shapetype>
                <v:shape id="Text Box 2" o:spid="_x0000_s1027" type="#_x0000_t202" style="position:absolute;top:7871;width:75634;height:689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C949E3" w:rsidRPr="00225391" w:rsidRDefault="009B0AC4" w:rsidP="003B6A3E">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r w:rsidR="00CB083F">
                          <w:rPr>
                            <w:rFonts w:ascii="MS Reference Sans Serif" w:hAnsi="MS Reference Sans Serif" w:cs="Tunga"/>
                            <w:color w:val="FFFFFF"/>
                            <w:spacing w:val="10"/>
                            <w:w w:val="99"/>
                            <w:kern w:val="44"/>
                            <w:sz w:val="48"/>
                          </w:rPr>
                          <w:t xml:space="preserve"> fact sheet – </w:t>
                        </w:r>
                        <w:r w:rsidR="008A2312">
                          <w:rPr>
                            <w:rFonts w:ascii="MS Reference Sans Serif" w:hAnsi="MS Reference Sans Serif" w:cs="Tunga"/>
                            <w:color w:val="FFFFFF"/>
                            <w:spacing w:val="10"/>
                            <w:w w:val="99"/>
                            <w:kern w:val="44"/>
                            <w:sz w:val="48"/>
                          </w:rPr>
                          <w:t>November</w:t>
                        </w:r>
                        <w:r w:rsidR="00CB083F">
                          <w:rPr>
                            <w:rFonts w:ascii="MS Reference Sans Serif" w:hAnsi="MS Reference Sans Serif" w:cs="Tunga"/>
                            <w:color w:val="FFFFFF"/>
                            <w:spacing w:val="10"/>
                            <w:w w:val="99"/>
                            <w:kern w:val="44"/>
                            <w:sz w:val="48"/>
                          </w:rPr>
                          <w:t xml:space="preserve"> 2015</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r w:rsidR="00A24D5C">
        <w:t>O</w:t>
      </w:r>
      <w:r w:rsidR="00697FF1" w:rsidRPr="00753DF7">
        <w:t xml:space="preserve">ur </w:t>
      </w:r>
      <w:r w:rsidR="009B0AC4" w:rsidRPr="009B0AC4">
        <w:t xml:space="preserve">allowed rate of return is commensurate with the efficient financing cost of a benchmark efficient entity providing </w:t>
      </w:r>
      <w:r w:rsidR="009B0AC4">
        <w:t>regulated network</w:t>
      </w:r>
      <w:r w:rsidR="009B0AC4" w:rsidRPr="009B0AC4">
        <w:t xml:space="preserve"> services</w:t>
      </w:r>
      <w:r w:rsidR="009B0AC4">
        <w:t>.</w:t>
      </w:r>
      <w:r w:rsidR="00FA71F1">
        <w:t xml:space="preserve"> </w:t>
      </w:r>
      <w:r w:rsidR="005F2D40" w:rsidRPr="005F2D40">
        <w:t xml:space="preserve">This is estimated as a weighted average of the return on debt and equity. </w:t>
      </w:r>
      <w:r w:rsidR="004E233B">
        <w:t xml:space="preserve">Our allowed rate of return </w:t>
      </w:r>
      <w:r w:rsidR="005F2D40" w:rsidRPr="005F2D40">
        <w:t>compensate</w:t>
      </w:r>
      <w:r w:rsidR="004E233B">
        <w:t>s</w:t>
      </w:r>
      <w:r w:rsidR="005F2D40" w:rsidRPr="005F2D40">
        <w:t xml:space="preserve"> </w:t>
      </w:r>
      <w:r w:rsidR="004E233B">
        <w:t xml:space="preserve">investors </w:t>
      </w:r>
      <w:r w:rsidR="005F2D40" w:rsidRPr="005F2D40">
        <w:t>for the risks of providing capit</w:t>
      </w:r>
      <w:r w:rsidR="005F2D40">
        <w:t>al to regulated network service providers</w:t>
      </w:r>
      <w:r w:rsidR="005F2D40" w:rsidRPr="005F2D40">
        <w:t>.</w:t>
      </w:r>
      <w:r w:rsidR="00FA71F1" w:rsidRPr="00FA71F1">
        <w:t xml:space="preserve"> </w:t>
      </w:r>
    </w:p>
    <w:p w:rsidR="00754FD0" w:rsidRPr="004D1DC0" w:rsidRDefault="00754FD0" w:rsidP="00EF1802">
      <w:pPr>
        <w:pStyle w:val="AERfactsheetsubtitle"/>
        <w:widowControl w:val="0"/>
        <w:sectPr w:rsidR="00754FD0" w:rsidRPr="004D1DC0" w:rsidSect="00BE5A7F">
          <w:pgSz w:w="11906" w:h="16838"/>
          <w:pgMar w:top="720" w:right="720" w:bottom="720" w:left="720" w:header="708" w:footer="708" w:gutter="0"/>
          <w:cols w:space="284"/>
          <w:docGrid w:linePitch="360"/>
        </w:sectPr>
      </w:pPr>
    </w:p>
    <w:p w:rsidR="00AC0236" w:rsidRPr="00697FF1" w:rsidRDefault="006A5A15" w:rsidP="00814799">
      <w:pPr>
        <w:pStyle w:val="AERFactsheetHeading1"/>
        <w:keepNext w:val="0"/>
        <w:widowControl w:val="0"/>
        <w:spacing w:before="120"/>
      </w:pPr>
      <w:r>
        <w:lastRenderedPageBreak/>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an electricity or gas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9B176A">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1F16A8CD" wp14:editId="43568867">
                <wp:extent cx="3214370" cy="1302106"/>
                <wp:effectExtent l="0" t="0" r="2413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302106"/>
                        </a:xfrm>
                        <a:prstGeom prst="rect">
                          <a:avLst/>
                        </a:prstGeom>
                        <a:solidFill>
                          <a:srgbClr val="DBE5F1"/>
                        </a:solidFill>
                        <a:ln w="9525">
                          <a:solidFill>
                            <a:srgbClr val="006A99"/>
                          </a:solidFill>
                          <a:miter lim="800000"/>
                          <a:headEnd/>
                          <a:tailEnd/>
                        </a:ln>
                      </wps:spPr>
                      <wps:txbx>
                        <w:txbxContent>
                          <w:p w:rsidR="00F335AB" w:rsidRPr="00355A06" w:rsidRDefault="00201006" w:rsidP="00F335AB">
                            <w:pPr>
                              <w:pStyle w:val="AERfactsheetbodytext"/>
                            </w:pPr>
                            <w:r>
                              <w:t xml:space="preserve">Our </w:t>
                            </w:r>
                            <w:r w:rsidR="00FC4E24">
                              <w:t>d</w:t>
                            </w:r>
                            <w:r w:rsidR="008A2312">
                              <w:t>raft</w:t>
                            </w:r>
                            <w:r w:rsidR="00F335AB" w:rsidRPr="00355A06">
                              <w:t xml:space="preserve"> </w:t>
                            </w:r>
                            <w:r>
                              <w:t xml:space="preserve">decision on the </w:t>
                            </w:r>
                            <w:r w:rsidR="00BE49FC">
                              <w:t xml:space="preserve">rate of return </w:t>
                            </w:r>
                            <w:r>
                              <w:t>is</w:t>
                            </w:r>
                            <w:r w:rsidR="00F07C7E" w:rsidRPr="00355A06">
                              <w:t>:</w:t>
                            </w:r>
                          </w:p>
                          <w:p w:rsidR="00BE49FC" w:rsidRDefault="008A2312" w:rsidP="00F335AB">
                            <w:pPr>
                              <w:pStyle w:val="AERfactsheetbodytext"/>
                              <w:numPr>
                                <w:ilvl w:val="0"/>
                                <w:numId w:val="9"/>
                              </w:numPr>
                            </w:pPr>
                            <w:r>
                              <w:t>6.02</w:t>
                            </w:r>
                            <w:r w:rsidR="00205D80" w:rsidRPr="00355A06">
                              <w:t xml:space="preserve"> per cent for</w:t>
                            </w:r>
                            <w:r>
                              <w:t xml:space="preserve"> </w:t>
                            </w:r>
                            <w:r w:rsidR="00BE49FC">
                              <w:t>APTNT (</w:t>
                            </w:r>
                            <w:r>
                              <w:t>Amadeus Gas Pipeline</w:t>
                            </w:r>
                            <w:r w:rsidR="00BE49FC">
                              <w:t>)</w:t>
                            </w:r>
                          </w:p>
                          <w:p w:rsidR="00F335AB" w:rsidRPr="00355A06" w:rsidRDefault="00BE49FC" w:rsidP="00F335AB">
                            <w:pPr>
                              <w:pStyle w:val="AERfactsheetbodytext"/>
                              <w:numPr>
                                <w:ilvl w:val="0"/>
                                <w:numId w:val="9"/>
                              </w:numPr>
                            </w:pPr>
                            <w:r>
                              <w:t>6.02 per cent for Australian Gas Networks (SA)</w:t>
                            </w:r>
                          </w:p>
                          <w:p w:rsidR="00205D80" w:rsidRPr="00355A06" w:rsidRDefault="00BE49FC" w:rsidP="00F335AB">
                            <w:pPr>
                              <w:pStyle w:val="AERfactsheetbodytext"/>
                              <w:numPr>
                                <w:ilvl w:val="0"/>
                                <w:numId w:val="9"/>
                              </w:numPr>
                            </w:pPr>
                            <w:r>
                              <w:t>6.09</w:t>
                            </w:r>
                            <w:r w:rsidR="00205D80" w:rsidRPr="00355A06">
                              <w:t xml:space="preserve"> per cent for </w:t>
                            </w:r>
                            <w:r w:rsidR="008A2312">
                              <w:t xml:space="preserve">ActewAGL </w:t>
                            </w:r>
                            <w:r w:rsidR="00FC5F25">
                              <w:t xml:space="preserve">Gas </w:t>
                            </w:r>
                            <w:r w:rsidR="008A2312">
                              <w:t>Distribution</w:t>
                            </w:r>
                          </w:p>
                          <w:p w:rsidR="00F335AB" w:rsidRDefault="00F335AB" w:rsidP="00F335AB">
                            <w:pPr>
                              <w:pStyle w:val="AERfactsheetbodytext"/>
                            </w:pPr>
                            <w:r>
                              <w:t xml:space="preserve">These rates of return will be updated annually during the </w:t>
                            </w:r>
                            <w:r w:rsidR="006D0A53">
                              <w:t>access arrangement</w:t>
                            </w:r>
                            <w:r>
                              <w:t xml:space="preserve"> period.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9" type="#_x0000_t202" style="width:253.1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" fillcolor="#dbe5f1" strokecolor="#006a99">
                <v:textbox>
                  <w:txbxContent>
                    <w:p w:rsidR="00F335AB" w:rsidRPr="00355A06" w:rsidRDefault="00201006" w:rsidP="00F335AB">
                      <w:pPr>
                        <w:pStyle w:val="AERfactsheetbodytext"/>
                      </w:pPr>
                      <w:r>
                        <w:t xml:space="preserve">Our </w:t>
                      </w:r>
                      <w:r w:rsidR="00FC4E24">
                        <w:t>d</w:t>
                      </w:r>
                      <w:r w:rsidR="008A2312">
                        <w:t>raft</w:t>
                      </w:r>
                      <w:r w:rsidR="00F335AB" w:rsidRPr="00355A06">
                        <w:t xml:space="preserve"> </w:t>
                      </w:r>
                      <w:r>
                        <w:t xml:space="preserve">decision on the </w:t>
                      </w:r>
                      <w:r w:rsidR="00BE49FC">
                        <w:t xml:space="preserve">rate of return </w:t>
                      </w:r>
                      <w:r>
                        <w:t>is</w:t>
                      </w:r>
                      <w:r w:rsidR="00F07C7E" w:rsidRPr="00355A06">
                        <w:t>:</w:t>
                      </w:r>
                    </w:p>
                    <w:p w:rsidR="00BE49FC" w:rsidRDefault="008A2312" w:rsidP="00F335AB">
                      <w:pPr>
                        <w:pStyle w:val="AERfactsheetbodytext"/>
                        <w:numPr>
                          <w:ilvl w:val="0"/>
                          <w:numId w:val="9"/>
                        </w:numPr>
                      </w:pPr>
                      <w:r>
                        <w:t>6.02</w:t>
                      </w:r>
                      <w:r w:rsidR="00205D80" w:rsidRPr="00355A06">
                        <w:t xml:space="preserve"> per cent for</w:t>
                      </w:r>
                      <w:r>
                        <w:t xml:space="preserve"> </w:t>
                      </w:r>
                      <w:r w:rsidR="00BE49FC">
                        <w:t>APTNT (</w:t>
                      </w:r>
                      <w:r>
                        <w:t>Amadeus Gas Pipeline</w:t>
                      </w:r>
                      <w:r w:rsidR="00BE49FC">
                        <w:t>)</w:t>
                      </w:r>
                    </w:p>
                    <w:p w:rsidR="00F335AB" w:rsidRPr="00355A06" w:rsidRDefault="00BE49FC" w:rsidP="00F335AB">
                      <w:pPr>
                        <w:pStyle w:val="AERfactsheetbodytext"/>
                        <w:numPr>
                          <w:ilvl w:val="0"/>
                          <w:numId w:val="9"/>
                        </w:numPr>
                      </w:pPr>
                      <w:r>
                        <w:t>6.02 per cent for Australian Gas Networks (SA)</w:t>
                      </w:r>
                    </w:p>
                    <w:p w:rsidR="00205D80" w:rsidRPr="00355A06" w:rsidRDefault="00BE49FC" w:rsidP="00F335AB">
                      <w:pPr>
                        <w:pStyle w:val="AERfactsheetbodytext"/>
                        <w:numPr>
                          <w:ilvl w:val="0"/>
                          <w:numId w:val="9"/>
                        </w:numPr>
                      </w:pPr>
                      <w:r>
                        <w:t>6.09</w:t>
                      </w:r>
                      <w:r w:rsidR="00205D80" w:rsidRPr="00355A06">
                        <w:t xml:space="preserve"> per cent for </w:t>
                      </w:r>
                      <w:r w:rsidR="008A2312">
                        <w:t xml:space="preserve">ActewAGL </w:t>
                      </w:r>
                      <w:r w:rsidR="00FC5F25">
                        <w:t xml:space="preserve">Gas </w:t>
                      </w:r>
                      <w:r w:rsidR="008A2312">
                        <w:t>Distribution</w:t>
                      </w:r>
                    </w:p>
                    <w:p w:rsidR="00F335AB" w:rsidRDefault="00F335AB" w:rsidP="00F335AB">
                      <w:pPr>
                        <w:pStyle w:val="AERfactsheetbodytext"/>
                      </w:pPr>
                      <w:r>
                        <w:t xml:space="preserve">These rates of return will be updated annually during the </w:t>
                      </w:r>
                      <w:r w:rsidR="006D0A53">
                        <w:t>access arrangement</w:t>
                      </w:r>
                      <w:r>
                        <w:t xml:space="preserve"> period. </w:t>
                      </w: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7CED9A02" wp14:editId="423A4346">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260768">
        <w:t xml:space="preserve">On the flip side, if the rate of return is set too high, the network business may seek to spend too much and consumers will pay inefficiently high prices. </w:t>
      </w:r>
    </w:p>
    <w:p w:rsidR="00F27ABE" w:rsidRDefault="00F27ABE" w:rsidP="00F27ABE">
      <w:r>
        <w:rPr>
          <w:noProof/>
          <w:lang w:eastAsia="en-AU"/>
        </w:rPr>
        <w:lastRenderedPageBreak/>
        <mc:AlternateContent>
          <mc:Choice Requires="wps">
            <w:drawing>
              <wp:inline distT="0" distB="0" distL="0" distR="0" wp14:anchorId="6C5CCF63" wp14:editId="3F8CECC5">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v:textbox>
                <w10:anchorlock/>
              </v:shape>
            </w:pict>
          </mc:Fallback>
        </mc:AlternateContent>
      </w:r>
    </w:p>
    <w:p w:rsidR="007101C1" w:rsidRDefault="00C90A07" w:rsidP="00CB083F">
      <w:pPr>
        <w:pStyle w:val="AERFactsheetHeading1"/>
        <w:keepNext w:val="0"/>
        <w:widowControl w:val="0"/>
        <w:spacing w:before="120"/>
      </w:pPr>
      <w:r>
        <w:t xml:space="preserve">Our approach </w:t>
      </w:r>
    </w:p>
    <w:p w:rsidR="009B176A" w:rsidRDefault="001D4048" w:rsidP="00814799">
      <w:pPr>
        <w:pStyle w:val="AERfactsheetbodytext"/>
        <w:widowControl w:val="0"/>
        <w:jc w:val="both"/>
      </w:pPr>
      <w:r>
        <w:t>Our approach includes a process that captures a broad range of material from all stakeholders. W</w:t>
      </w:r>
      <w:r w:rsidR="00F07C7E">
        <w:t>e set out this approach in our Rate of R</w:t>
      </w:r>
      <w:r>
        <w:t xml:space="preserve">eturn </w:t>
      </w:r>
      <w:r w:rsidR="006D0A53">
        <w:t>G</w:t>
      </w:r>
      <w:r>
        <w:t>uideline (the Guideline) published in 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 xml:space="preserve">In making these </w:t>
      </w:r>
      <w:r w:rsidR="00FC4E24">
        <w:t>draft</w:t>
      </w:r>
      <w:r w:rsidR="00B55180">
        <w:t xml:space="preserve"> </w:t>
      </w:r>
      <w:r>
        <w:t>decisions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s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1"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1C591C93" wp14:editId="21AA04A0">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8B297F" w:rsidRDefault="00AA44D4" w:rsidP="00814799">
      <w:pPr>
        <w:pStyle w:val="AERfactsheetbodytext"/>
        <w:widowControl w:val="0"/>
        <w:jc w:val="both"/>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 therefore adopt it as our foundation model. We use some of the other models to inform the input parameter point estimates of the SLCAPM.</w:t>
      </w:r>
      <w:r w:rsidR="00B325BB">
        <w:t xml:space="preserve"> </w:t>
      </w:r>
    </w:p>
    <w:p w:rsidR="00616F0E" w:rsidRDefault="00B325BB" w:rsidP="00814799">
      <w:pPr>
        <w:pStyle w:val="AERfactsheetbodytext"/>
        <w:widowControl w:val="0"/>
        <w:jc w:val="both"/>
      </w:pPr>
      <w:r>
        <w:t xml:space="preserve">Our point estimates for the </w:t>
      </w:r>
      <w:r w:rsidR="00855A4E">
        <w:t>market risk premium (MRP)</w:t>
      </w:r>
      <w:r>
        <w:t xml:space="preserve"> and equity beta are derived after considering a range of evidence. We adopted</w:t>
      </w:r>
      <w:r w:rsidR="009C6DC3">
        <w:t xml:space="preserve"> a MRP of 6.5</w:t>
      </w:r>
      <w:r w:rsidR="00CD63B8">
        <w:t>0</w:t>
      </w:r>
      <w:r w:rsidR="009C6DC3">
        <w:t xml:space="preserve">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w:t>
      </w:r>
      <w:r w:rsidR="00422429">
        <w:lastRenderedPageBreak/>
        <w:t xml:space="preserve">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t xml:space="preserve">The risk free rate we use is based on the 10 year government bond rate (an average of the observed rate over a 20 day period) close to the next </w:t>
      </w:r>
      <w:r w:rsidR="006D0A53">
        <w:t>access arrangement</w:t>
      </w:r>
      <w:r>
        <w:t xml:space="preserve"> period. For these </w:t>
      </w:r>
      <w:r w:rsidR="00BE49FC">
        <w:t>draft</w:t>
      </w:r>
      <w:r>
        <w:t xml:space="preserve"> decisions we have adopted </w:t>
      </w:r>
      <w:r w:rsidR="00F41826">
        <w:t xml:space="preserve">a </w:t>
      </w:r>
      <w:r>
        <w:t>risk free rate</w:t>
      </w:r>
      <w:r w:rsidR="00F41826">
        <w:t xml:space="preserve"> of</w:t>
      </w:r>
      <w:r>
        <w:t xml:space="preserve"> 2.</w:t>
      </w:r>
      <w:r w:rsidR="00F41826">
        <w:t>76</w:t>
      </w:r>
      <w:r>
        <w:t xml:space="preserve"> per cent. Our SLCAPM point estima</w:t>
      </w:r>
      <w:r w:rsidR="00855A4E">
        <w:t>te for these</w:t>
      </w:r>
      <w:r>
        <w:t xml:space="preserve"> </w:t>
      </w:r>
      <w:r w:rsidR="00F41826">
        <w:t>draft</w:t>
      </w:r>
      <w:r>
        <w:t xml:space="preserve"> decision</w:t>
      </w:r>
      <w:r w:rsidR="00855A4E">
        <w:t>s is</w:t>
      </w:r>
      <w:r>
        <w:t xml:space="preserve"> </w:t>
      </w:r>
      <w:r w:rsidR="00CD63B8">
        <w:t>7.3 per cent</w:t>
      </w:r>
      <w:r>
        <w:t>.</w:t>
      </w:r>
    </w:p>
    <w:p w:rsidR="00747DBE" w:rsidRDefault="00FA71F1" w:rsidP="00747DBE">
      <w:pPr>
        <w:pStyle w:val="AERfactsheetbodytext"/>
        <w:widowControl w:val="0"/>
        <w:jc w:val="both"/>
      </w:pPr>
      <w:r>
        <w:t xml:space="preserve">Having evaluated our </w:t>
      </w:r>
      <w:r w:rsidR="00B325BB">
        <w:t xml:space="preserve">SLCAPM point estimate against a range of other information, </w:t>
      </w:r>
      <w:r>
        <w:t xml:space="preserve">we are </w:t>
      </w:r>
      <w:r w:rsidRPr="00355A06">
        <w:t xml:space="preserve">satisfied that </w:t>
      </w:r>
      <w:r w:rsidR="007B477B">
        <w:t>our</w:t>
      </w:r>
      <w:r w:rsidRPr="00355A06">
        <w:t xml:space="preserve"> return </w:t>
      </w:r>
      <w:r w:rsidR="007C2122" w:rsidRPr="00355A06">
        <w:t xml:space="preserve">on </w:t>
      </w:r>
      <w:r w:rsidRPr="00355A06">
        <w:t xml:space="preserve">equity estimate </w:t>
      </w:r>
      <w:r w:rsidR="00422429" w:rsidRPr="00355A06">
        <w:t>is a reasonable estimate of efficient equity financing costs</w:t>
      </w:r>
      <w:r w:rsidR="00747DBE" w:rsidRPr="00355A06">
        <w:t xml:space="preserve"> for </w:t>
      </w:r>
      <w:r w:rsidR="00F41826">
        <w:t xml:space="preserve">regulated gas transmission and distribution businesses </w:t>
      </w:r>
      <w:r w:rsidR="00747DBE" w:rsidRPr="00355A06">
        <w:t>in Australia.</w:t>
      </w:r>
      <w:r w:rsidR="00747DBE">
        <w:t xml:space="preserve"> </w:t>
      </w:r>
    </w:p>
    <w:p w:rsidR="00E674FC" w:rsidRDefault="00F07C7E" w:rsidP="00814799">
      <w:pPr>
        <w:pStyle w:val="AERfactsheetbodytext"/>
        <w:widowControl w:val="0"/>
        <w:jc w:val="both"/>
      </w:pPr>
      <w:r>
        <w:t xml:space="preserve">All </w:t>
      </w:r>
      <w:r w:rsidR="00FC4E24">
        <w:t>regulated businesses</w:t>
      </w:r>
      <w:r>
        <w:t xml:space="preserve"> </w:t>
      </w:r>
      <w:r w:rsidR="00FC4E24">
        <w:t xml:space="preserve">to </w:t>
      </w:r>
      <w:r w:rsidR="00DB14DA">
        <w:t>wh</w:t>
      </w:r>
      <w:r w:rsidR="006D0A53">
        <w:t>ich</w:t>
      </w:r>
      <w:r w:rsidR="00DB14DA">
        <w:t xml:space="preserve"> </w:t>
      </w:r>
      <w:r>
        <w:t>these</w:t>
      </w:r>
      <w:r w:rsidR="00DB14DA">
        <w:t xml:space="preserve"> </w:t>
      </w:r>
      <w:r w:rsidR="00F41826">
        <w:t>draft</w:t>
      </w:r>
      <w:r w:rsidR="00B55180">
        <w:t xml:space="preserve"> </w:t>
      </w:r>
      <w:r w:rsidR="00DB14DA">
        <w:t>decision</w:t>
      </w:r>
      <w:r w:rsidR="00B55180">
        <w:t>s</w:t>
      </w:r>
      <w:r w:rsidR="00DB14DA">
        <w:t xml:space="preserve"> </w:t>
      </w:r>
      <w:r w:rsidR="00032BA0">
        <w:t xml:space="preserve">apply </w:t>
      </w:r>
      <w:r w:rsidR="00DB14DA">
        <w:t xml:space="preserve">proposed to depart from the Guideline.  </w:t>
      </w:r>
    </w:p>
    <w:p w:rsidR="00E674FC" w:rsidRDefault="00F27ABE" w:rsidP="00F27ABE">
      <w:pPr>
        <w:pStyle w:val="AERfactsheetbodytext"/>
        <w:widowControl w:val="0"/>
      </w:pPr>
      <w:r>
        <w:rPr>
          <w:noProof/>
          <w:lang w:eastAsia="en-AU"/>
        </w:rPr>
        <mc:AlternateContent>
          <mc:Choice Requires="wps">
            <w:drawing>
              <wp:inline distT="0" distB="0" distL="0" distR="0" wp14:anchorId="7BEED508" wp14:editId="146F9F80">
                <wp:extent cx="3214370" cy="387705"/>
                <wp:effectExtent l="0" t="0" r="24130" b="127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7705"/>
                        </a:xfrm>
                        <a:prstGeom prst="rect">
                          <a:avLst/>
                        </a:prstGeom>
                        <a:solidFill>
                          <a:srgbClr val="DBE5F1"/>
                        </a:solidFill>
                        <a:ln w="9525">
                          <a:solidFill>
                            <a:srgbClr val="006A99"/>
                          </a:solidFill>
                          <a:miter lim="800000"/>
                          <a:headEnd/>
                          <a:tailEnd/>
                        </a:ln>
                      </wps:spPr>
                      <wps:txbx>
                        <w:txbxContent>
                          <w:p w:rsidR="00C949E3" w:rsidRDefault="00C949E3" w:rsidP="00761F43">
                            <w:pPr>
                              <w:pStyle w:val="AERfactsheetbodytext"/>
                            </w:pPr>
                            <w:r>
                              <w:t xml:space="preserve">Our return on equity </w:t>
                            </w:r>
                            <w:r w:rsidR="00FA71F1">
                              <w:t xml:space="preserve">estimate </w:t>
                            </w:r>
                            <w:r w:rsidR="006A5A15">
                              <w:t>for th</w:t>
                            </w:r>
                            <w:r w:rsidR="00B55180">
                              <w:t>ese</w:t>
                            </w:r>
                            <w:r w:rsidR="006A5A15">
                              <w:t xml:space="preserve"> </w:t>
                            </w:r>
                            <w:r w:rsidR="00F41826">
                              <w:t>draft</w:t>
                            </w:r>
                            <w:r w:rsidR="006A5A15">
                              <w:t xml:space="preserve"> decision</w:t>
                            </w:r>
                            <w:r w:rsidR="00B55180">
                              <w:t>s</w:t>
                            </w:r>
                            <w:r w:rsidR="006A5A15">
                              <w:t xml:space="preserve"> </w:t>
                            </w:r>
                            <w:r w:rsidR="00FA71F1" w:rsidRPr="00355A06">
                              <w:t xml:space="preserve">is </w:t>
                            </w:r>
                            <w:r w:rsidR="00E40E2A" w:rsidRPr="00355A06">
                              <w:t>7.3 per cent.</w:t>
                            </w:r>
                            <w:r w:rsidR="00E40E2A">
                              <w:t xml:space="preserve"> </w:t>
                            </w:r>
                          </w:p>
                        </w:txbxContent>
                      </wps:txbx>
                      <wps:bodyPr rot="0" vert="horz" wrap="square" lIns="91440" tIns="45720" rIns="91440" bIns="45720" anchor="t" anchorCtr="0" upright="1">
                        <a:noAutofit/>
                      </wps:bodyPr>
                    </wps:wsp>
                  </a:graphicData>
                </a:graphic>
              </wp:inline>
            </w:drawing>
          </mc:Choice>
          <mc:Fallback>
            <w:pict>
              <v:shape id="Text Box 8" o:spid="_x0000_s1032"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j+24NAIAAFcEAAAOAAAAAAAAAAAAAAAAAC4CAABk&#10;cnMvZTJvRG9jLnhtbFBLAQItABQABgAIAAAAIQDpCINK2AAAAAQBAAAPAAAAAAAAAAAAAAAAAI4E&#10;AABkcnMvZG93bnJldi54bWxQSwUGAAAAAAQABADzAAAAkwUAAAAA&#10;" fillcolor="#dbe5f1" strokecolor="#006a99">
                <v:textbox>
                  <w:txbxContent>
                    <w:p w:rsidR="00C949E3" w:rsidRDefault="00C949E3" w:rsidP="00761F43">
                      <w:pPr>
                        <w:pStyle w:val="AERfactsheetbodytext"/>
                      </w:pPr>
                      <w:r>
                        <w:t xml:space="preserve">Our return on equity </w:t>
                      </w:r>
                      <w:r w:rsidR="00FA71F1">
                        <w:t xml:space="preserve">estimate </w:t>
                      </w:r>
                      <w:r w:rsidR="006A5A15">
                        <w:t>for th</w:t>
                      </w:r>
                      <w:r w:rsidR="00B55180">
                        <w:t>ese</w:t>
                      </w:r>
                      <w:r w:rsidR="006A5A15">
                        <w:t xml:space="preserve"> </w:t>
                      </w:r>
                      <w:r w:rsidR="00F41826">
                        <w:t>draft</w:t>
                      </w:r>
                      <w:r w:rsidR="006A5A15">
                        <w:t xml:space="preserve"> decision</w:t>
                      </w:r>
                      <w:r w:rsidR="00B55180">
                        <w:t>s</w:t>
                      </w:r>
                      <w:r w:rsidR="006A5A15">
                        <w:t xml:space="preserve"> </w:t>
                      </w:r>
                      <w:r w:rsidR="00FA71F1" w:rsidRPr="00355A06">
                        <w:t xml:space="preserve">is </w:t>
                      </w:r>
                      <w:r w:rsidR="00E40E2A" w:rsidRPr="00355A06">
                        <w:t>7.3 per cent.</w:t>
                      </w:r>
                      <w:r w:rsidR="00E40E2A">
                        <w:t xml:space="preserve"> </w:t>
                      </w:r>
                    </w:p>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w:t>
      </w:r>
      <w:r w:rsidR="00201006">
        <w:t xml:space="preserve">transition </w:t>
      </w:r>
      <w:r w:rsidR="003F6819">
        <w:t xml:space="preserve">period. Due to this, our rate of return </w:t>
      </w:r>
      <w:r w:rsidR="008E3256">
        <w:t xml:space="preserve">will </w:t>
      </w:r>
      <w:r w:rsidR="003F6819">
        <w:t xml:space="preserve">also </w:t>
      </w:r>
      <w:r w:rsidR="008E3256">
        <w:t xml:space="preserve">be </w:t>
      </w:r>
      <w:r w:rsidR="003F6819">
        <w:t>updated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584FADD9" wp14:editId="03CD3414">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w:t>
      </w:r>
      <w:r w:rsidR="00201006">
        <w:t xml:space="preserve">transition </w:t>
      </w:r>
      <w:r w:rsidR="00F415A3">
        <w:t xml:space="preserve">period. In practice, this means that for new debt that is issued (10 per cent each year) we apply the trailing average 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We reviewed the data </w:t>
      </w:r>
      <w:r w:rsidR="00055816">
        <w:t xml:space="preserve">series </w:t>
      </w:r>
      <w:r>
        <w:t>provided by the Reserve Bank of Australia and Bloomberg and</w:t>
      </w:r>
      <w:r w:rsidR="007C2122">
        <w:t xml:space="preserve">, as neither data series is clearly superior to the other, we </w:t>
      </w:r>
      <w:r>
        <w:t xml:space="preserve">decided </w:t>
      </w:r>
      <w:r w:rsidR="007C2122">
        <w:t xml:space="preserve">to adopt </w:t>
      </w:r>
      <w:r w:rsidR="006A5A15">
        <w:t>an average of the two data series</w:t>
      </w:r>
      <w:r>
        <w:t>.</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w:t>
      </w:r>
      <w:r w:rsidR="00201006">
        <w:t xml:space="preserve">of </w:t>
      </w:r>
      <w:r w:rsidR="00117472">
        <w:t xml:space="preserve">between 10 days and 12 months </w:t>
      </w:r>
      <w:r w:rsidR="00201006">
        <w:t>for</w:t>
      </w:r>
      <w:r w:rsidR="00117472">
        <w:t xml:space="preserve"> each regulatory year, over which the observed rates </w:t>
      </w:r>
      <w:r w:rsidR="00787B39">
        <w:t>are</w:t>
      </w:r>
      <w:r w:rsidR="00117472">
        <w:t xml:space="preserve"> averaged to estimate the return on debt. </w:t>
      </w:r>
      <w:r w:rsidR="00E90E01">
        <w:t>This result</w:t>
      </w:r>
      <w:r w:rsidR="00055816">
        <w:t>s</w:t>
      </w:r>
      <w:r w:rsidR="00117472">
        <w:t xml:space="preserve"> in each </w:t>
      </w:r>
      <w:r w:rsidR="006A5A15">
        <w:t xml:space="preserve">service provider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Our approach and estimation procedures are consistent with the Guideline. The d</w:t>
      </w:r>
      <w:r w:rsidR="00055816">
        <w:t>epartures</w:t>
      </w:r>
      <w:r>
        <w:t xml:space="preserve"> from the Guideline approach proposed by </w:t>
      </w:r>
      <w:r w:rsidR="008E3256">
        <w:t xml:space="preserve">the network businesses </w:t>
      </w:r>
      <w:r w:rsidRPr="00B600D2">
        <w:t>to wh</w:t>
      </w:r>
      <w:r w:rsidR="00855A4E">
        <w:t>ich</w:t>
      </w:r>
      <w:r w:rsidRPr="00B600D2">
        <w:t xml:space="preserve"> th</w:t>
      </w:r>
      <w:r w:rsidR="004E233B">
        <w:t>ese</w:t>
      </w:r>
      <w:r w:rsidRPr="00B600D2">
        <w:t xml:space="preserve"> </w:t>
      </w:r>
      <w:r w:rsidR="00FC4E24">
        <w:t xml:space="preserve">draft </w:t>
      </w:r>
      <w:r w:rsidRPr="00B600D2">
        <w:t>decision</w:t>
      </w:r>
      <w:r w:rsidR="004E233B">
        <w:t>s</w:t>
      </w:r>
      <w:r w:rsidRPr="00B600D2">
        <w:t xml:space="preserve"> appl</w:t>
      </w:r>
      <w:r w:rsidR="004E233B">
        <w:t>y</w:t>
      </w:r>
      <w:r>
        <w:t xml:space="preserve"> </w:t>
      </w:r>
      <w:r w:rsidR="00855A4E">
        <w:t>are</w:t>
      </w:r>
      <w:r>
        <w:t xml:space="preserve"> mainly centred on how we commence the trailing average and the credit rating of a benchmark efficient entity. </w:t>
      </w:r>
      <w:r w:rsidR="00F07C7E">
        <w:t>A</w:t>
      </w:r>
      <w:r w:rsidR="00E00FB0">
        <w:t xml:space="preserve">PTNT, Australian Gas Networks and ActewAGL Distribution </w:t>
      </w:r>
      <w:r w:rsidR="00062C55">
        <w:t>d</w:t>
      </w:r>
      <w:r w:rsidR="00855A4E">
        <w:t>id</w:t>
      </w:r>
      <w:r w:rsidR="00062C55">
        <w:t xml:space="preserve"> not agree </w:t>
      </w:r>
      <w:r w:rsidR="00201006">
        <w:t xml:space="preserve">the Guideline approach </w:t>
      </w:r>
      <w:r w:rsidR="00062C55">
        <w:t xml:space="preserve">and </w:t>
      </w:r>
      <w:r w:rsidR="00E00FB0">
        <w:t xml:space="preserve">all </w:t>
      </w:r>
      <w:r w:rsidR="00062C55">
        <w:t xml:space="preserve">proposed a backwards </w:t>
      </w:r>
      <w:r w:rsidR="00201006">
        <w:t xml:space="preserve">looking </w:t>
      </w:r>
      <w:r w:rsidR="00F07C7E">
        <w:t>hybrid transition approach</w:t>
      </w:r>
      <w:r w:rsidR="00E00FB0">
        <w:t xml:space="preserve">, although the form of hybrid transition proposed varied between </w:t>
      </w:r>
      <w:r w:rsidR="00201006">
        <w:t xml:space="preserve">some </w:t>
      </w:r>
      <w:r w:rsidR="00E00FB0">
        <w:t>businesses</w:t>
      </w:r>
      <w:r w:rsidR="00062C55">
        <w:t>.</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012C3A0C" wp14:editId="18BB8B78">
                <wp:extent cx="3214370" cy="1602029"/>
                <wp:effectExtent l="0" t="0" r="2413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602029"/>
                        </a:xfrm>
                        <a:prstGeom prst="rect">
                          <a:avLst/>
                        </a:prstGeom>
                        <a:solidFill>
                          <a:srgbClr val="DBE5F1"/>
                        </a:solidFill>
                        <a:ln w="9525">
                          <a:solidFill>
                            <a:srgbClr val="006A99"/>
                          </a:solidFill>
                          <a:miter lim="800000"/>
                          <a:headEnd/>
                          <a:tailEnd/>
                        </a:ln>
                      </wps:spPr>
                      <wps:txbx>
                        <w:txbxContent>
                          <w:p w:rsidR="003C5583" w:rsidRPr="00355A06" w:rsidRDefault="00FC4E24" w:rsidP="00E0500A">
                            <w:pPr>
                              <w:pStyle w:val="AERfactsheetbodytext"/>
                            </w:pPr>
                            <w:r>
                              <w:t>In these draft decisions o</w:t>
                            </w:r>
                            <w:r w:rsidR="00055816">
                              <w:t xml:space="preserve">ur return on debt estimate for </w:t>
                            </w:r>
                            <w:r w:rsidR="004F4392">
                              <w:t xml:space="preserve">the first year </w:t>
                            </w:r>
                            <w:r w:rsidR="00201006">
                              <w:t>of the transition</w:t>
                            </w:r>
                            <w:r w:rsidR="004F4392">
                              <w:t xml:space="preserve"> period</w:t>
                            </w:r>
                            <w:r w:rsidR="00855A4E">
                              <w:t xml:space="preserve"> </w:t>
                            </w:r>
                            <w:r w:rsidR="00903654">
                              <w:t>are</w:t>
                            </w:r>
                            <w:r w:rsidR="00055816">
                              <w:t>:</w:t>
                            </w:r>
                          </w:p>
                          <w:p w:rsidR="00F07C7E" w:rsidRPr="00355A06" w:rsidRDefault="00F07C7E" w:rsidP="00F07C7E">
                            <w:pPr>
                              <w:pStyle w:val="AERfactsheetbodytext"/>
                              <w:numPr>
                                <w:ilvl w:val="0"/>
                                <w:numId w:val="9"/>
                              </w:numPr>
                            </w:pPr>
                            <w:r w:rsidRPr="00355A06">
                              <w:t>5.</w:t>
                            </w:r>
                            <w:r w:rsidR="00E00FB0">
                              <w:t>16</w:t>
                            </w:r>
                            <w:r w:rsidRPr="00355A06">
                              <w:t xml:space="preserve"> per cent for </w:t>
                            </w:r>
                            <w:r w:rsidR="00E00FB0">
                              <w:t>APTNT (Amadeus Gas Pipeline)</w:t>
                            </w:r>
                          </w:p>
                          <w:p w:rsidR="00E00FB0" w:rsidRDefault="00E00FB0" w:rsidP="00F07C7E">
                            <w:pPr>
                              <w:pStyle w:val="AERfactsheetbodytext"/>
                              <w:numPr>
                                <w:ilvl w:val="0"/>
                                <w:numId w:val="9"/>
                              </w:numPr>
                            </w:pPr>
                            <w:r>
                              <w:t>5.16</w:t>
                            </w:r>
                            <w:r w:rsidR="00F07C7E" w:rsidRPr="00355A06">
                              <w:t xml:space="preserve"> per cent for </w:t>
                            </w:r>
                            <w:r>
                              <w:t>Australian Gas Networks (SA)</w:t>
                            </w:r>
                          </w:p>
                          <w:p w:rsidR="00F07C7E" w:rsidRPr="00355A06" w:rsidRDefault="00E00FB0" w:rsidP="00F07C7E">
                            <w:pPr>
                              <w:pStyle w:val="AERfactsheetbodytext"/>
                              <w:numPr>
                                <w:ilvl w:val="0"/>
                                <w:numId w:val="9"/>
                              </w:numPr>
                            </w:pPr>
                            <w:r>
                              <w:t xml:space="preserve">5.29 per cent for ActewAGL </w:t>
                            </w:r>
                            <w:r w:rsidR="00FC5F25">
                              <w:t xml:space="preserve">Gas </w:t>
                            </w:r>
                            <w:r>
                              <w:t>Distribution</w:t>
                            </w:r>
                          </w:p>
                          <w:p w:rsidR="00C949E3" w:rsidRDefault="004F4392" w:rsidP="00814799">
                            <w:pPr>
                              <w:pStyle w:val="AERfactsheetbodytext"/>
                            </w:pPr>
                            <w:r>
                              <w:t>These return</w:t>
                            </w:r>
                            <w:r w:rsidR="00A14E17">
                              <w:t>s</w:t>
                            </w:r>
                            <w:r>
                              <w:t xml:space="preserve"> on debt numbers will be updated annually during the </w:t>
                            </w:r>
                            <w:r w:rsidR="00201006">
                              <w:t xml:space="preserve">transition </w:t>
                            </w:r>
                            <w:r>
                              <w:t xml:space="preserve">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3" type="#_x0000_t202" style="width:253.1pt;height:12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" fillcolor="#dbe5f1" strokecolor="#006a99">
                <v:textbox>
                  <w:txbxContent>
                    <w:p w:rsidR="003C5583" w:rsidRPr="00355A06" w:rsidRDefault="00FC4E24" w:rsidP="00E0500A">
                      <w:pPr>
                        <w:pStyle w:val="AERfactsheetbodytext"/>
                      </w:pPr>
                      <w:r>
                        <w:t>In these draft decisions o</w:t>
                      </w:r>
                      <w:r w:rsidR="00055816">
                        <w:t xml:space="preserve">ur return on debt estimate for </w:t>
                      </w:r>
                      <w:r w:rsidR="004F4392">
                        <w:t xml:space="preserve">the first year </w:t>
                      </w:r>
                      <w:r w:rsidR="00201006">
                        <w:t>of the transition</w:t>
                      </w:r>
                      <w:r w:rsidR="004F4392">
                        <w:t xml:space="preserve"> period</w:t>
                      </w:r>
                      <w:r w:rsidR="00855A4E">
                        <w:t xml:space="preserve"> </w:t>
                      </w:r>
                      <w:r w:rsidR="00903654">
                        <w:t>are</w:t>
                      </w:r>
                      <w:r w:rsidR="00055816">
                        <w:t>:</w:t>
                      </w:r>
                    </w:p>
                    <w:p w:rsidR="00F07C7E" w:rsidRPr="00355A06" w:rsidRDefault="00F07C7E" w:rsidP="00F07C7E">
                      <w:pPr>
                        <w:pStyle w:val="AERfactsheetbodytext"/>
                        <w:numPr>
                          <w:ilvl w:val="0"/>
                          <w:numId w:val="9"/>
                        </w:numPr>
                      </w:pPr>
                      <w:r w:rsidRPr="00355A06">
                        <w:t>5.</w:t>
                      </w:r>
                      <w:r w:rsidR="00E00FB0">
                        <w:t>16</w:t>
                      </w:r>
                      <w:r w:rsidRPr="00355A06">
                        <w:t xml:space="preserve"> per cent for </w:t>
                      </w:r>
                      <w:r w:rsidR="00E00FB0">
                        <w:t>APTNT (Amadeus Gas Pipeline)</w:t>
                      </w:r>
                    </w:p>
                    <w:p w:rsidR="00E00FB0" w:rsidRDefault="00E00FB0" w:rsidP="00F07C7E">
                      <w:pPr>
                        <w:pStyle w:val="AERfactsheetbodytext"/>
                        <w:numPr>
                          <w:ilvl w:val="0"/>
                          <w:numId w:val="9"/>
                        </w:numPr>
                      </w:pPr>
                      <w:r>
                        <w:t>5.16</w:t>
                      </w:r>
                      <w:r w:rsidR="00F07C7E" w:rsidRPr="00355A06">
                        <w:t xml:space="preserve"> per cent for </w:t>
                      </w:r>
                      <w:r>
                        <w:t>Australian Gas Networks (SA)</w:t>
                      </w:r>
                    </w:p>
                    <w:p w:rsidR="00F07C7E" w:rsidRPr="00355A06" w:rsidRDefault="00E00FB0" w:rsidP="00F07C7E">
                      <w:pPr>
                        <w:pStyle w:val="AERfactsheetbodytext"/>
                        <w:numPr>
                          <w:ilvl w:val="0"/>
                          <w:numId w:val="9"/>
                        </w:numPr>
                      </w:pPr>
                      <w:r>
                        <w:t xml:space="preserve">5.29 per cent for ActewAGL </w:t>
                      </w:r>
                      <w:r w:rsidR="00FC5F25">
                        <w:t xml:space="preserve">Gas </w:t>
                      </w:r>
                      <w:r>
                        <w:t>Distribution</w:t>
                      </w:r>
                    </w:p>
                    <w:p w:rsidR="00C949E3" w:rsidRDefault="004F4392" w:rsidP="00814799">
                      <w:pPr>
                        <w:pStyle w:val="AERfactsheetbodytext"/>
                      </w:pPr>
                      <w:r>
                        <w:t>These return</w:t>
                      </w:r>
                      <w:r w:rsidR="00A14E17">
                        <w:t>s</w:t>
                      </w:r>
                      <w:r>
                        <w:t xml:space="preserve"> on debt numbers will be updated annually during the </w:t>
                      </w:r>
                      <w:r w:rsidR="00201006">
                        <w:t xml:space="preserve">transition </w:t>
                      </w:r>
                      <w:r>
                        <w:t xml:space="preserve">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Pr="00A14E17" w:rsidRDefault="00CA53B1" w:rsidP="00A14E17">
      <w:pPr>
        <w:pStyle w:val="AERfactsheetbodytext"/>
      </w:pPr>
      <w:r w:rsidRPr="00A14E17">
        <w:t xml:space="preserve">In </w:t>
      </w:r>
      <w:r w:rsidR="00903654">
        <w:t>these</w:t>
      </w:r>
      <w:r w:rsidRPr="00A14E17">
        <w:t xml:space="preserve"> decision</w:t>
      </w:r>
      <w:r w:rsidR="00903654">
        <w:t>s</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Pr="009C0978" w:rsidRDefault="00CA53B1" w:rsidP="00392D55">
      <w:pPr>
        <w:pStyle w:val="AERfactsheetbodytext"/>
        <w:widowControl w:val="0"/>
      </w:pPr>
      <w:r>
        <w:rPr>
          <w:noProof/>
          <w:lang w:eastAsia="en-AU"/>
        </w:rPr>
        <mc:AlternateContent>
          <mc:Choice Requires="wps">
            <w:drawing>
              <wp:inline distT="0" distB="0" distL="0" distR="0" wp14:anchorId="6DE23B68" wp14:editId="1B0DEEB2">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CA53B1" w:rsidRDefault="00CA53B1" w:rsidP="00CA53B1">
                            <w:pPr>
                              <w:pStyle w:val="AERfactsheetbodytext"/>
                            </w:pPr>
                            <w:r>
                              <w:t>Our val</w:t>
                            </w:r>
                            <w:r w:rsidR="00903654">
                              <w:t>ue of imputation credits for the</w:t>
                            </w:r>
                            <w:r>
                              <w:t>s</w:t>
                            </w:r>
                            <w:r w:rsidR="00903654">
                              <w:t>e</w:t>
                            </w:r>
                            <w:r>
                              <w:t xml:space="preserve"> decision</w:t>
                            </w:r>
                            <w:r w:rsidR="00903654">
                              <w:t>s</w:t>
                            </w:r>
                            <w:r>
                              <w:t xml:space="preserve"> is 0.4 (40 per cent).</w:t>
                            </w:r>
                          </w:p>
                          <w:p w:rsidR="00CA53B1" w:rsidRDefault="00CA53B1"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CA53B1" w:rsidRDefault="00CA53B1" w:rsidP="00CA53B1">
                      <w:pPr>
                        <w:pStyle w:val="AERfactsheetbodytext"/>
                      </w:pPr>
                      <w:r>
                        <w:t>Our val</w:t>
                      </w:r>
                      <w:r w:rsidR="00903654">
                        <w:t>ue of imputation credits for the</w:t>
                      </w:r>
                      <w:r>
                        <w:t>s</w:t>
                      </w:r>
                      <w:r w:rsidR="00903654">
                        <w:t>e</w:t>
                      </w:r>
                      <w:r>
                        <w:t xml:space="preserve"> decision</w:t>
                      </w:r>
                      <w:r w:rsidR="00903654">
                        <w:t>s</w:t>
                      </w:r>
                      <w:r>
                        <w:t xml:space="preserve"> is 0.4 (40 per cent).</w:t>
                      </w:r>
                    </w:p>
                    <w:p w:rsidR="00CA53B1" w:rsidRDefault="00CA53B1" w:rsidP="00CA53B1"/>
                  </w:txbxContent>
                </v:textbox>
                <w10:anchorlock/>
              </v:shape>
            </w:pict>
          </mc:Fallback>
        </mc:AlternateContent>
      </w:r>
    </w:p>
    <w:sectPr w:rsidR="004F4392"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E3" w:rsidRDefault="00C949E3" w:rsidP="00A24D2E">
      <w:r>
        <w:separator/>
      </w:r>
    </w:p>
  </w:endnote>
  <w:endnote w:type="continuationSeparator" w:id="0">
    <w:p w:rsidR="00C949E3" w:rsidRDefault="00C949E3"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E3" w:rsidRDefault="00C949E3" w:rsidP="00A24D2E">
      <w:r>
        <w:separator/>
      </w:r>
    </w:p>
  </w:footnote>
  <w:footnote w:type="continuationSeparator" w:id="0">
    <w:p w:rsidR="00C949E3" w:rsidRDefault="00C949E3"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
  </w:num>
  <w:num w:numId="4">
    <w:abstractNumId w:val="1"/>
  </w:num>
  <w:num w:numId="5">
    <w:abstractNumId w:val="6"/>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192\D15 149687  AER - Rate of return fact sheet - October 2015.DOCX"/>
  </w:docVars>
  <w:rsids>
    <w:rsidRoot w:val="00021F03"/>
    <w:rsid w:val="00006230"/>
    <w:rsid w:val="00012AC9"/>
    <w:rsid w:val="000173D5"/>
    <w:rsid w:val="000175A4"/>
    <w:rsid w:val="00021F03"/>
    <w:rsid w:val="00022077"/>
    <w:rsid w:val="00027076"/>
    <w:rsid w:val="00032BA0"/>
    <w:rsid w:val="00035993"/>
    <w:rsid w:val="000437AC"/>
    <w:rsid w:val="000454A0"/>
    <w:rsid w:val="00055816"/>
    <w:rsid w:val="00062C55"/>
    <w:rsid w:val="000742B2"/>
    <w:rsid w:val="0007657B"/>
    <w:rsid w:val="00084C36"/>
    <w:rsid w:val="000864DB"/>
    <w:rsid w:val="00087B3B"/>
    <w:rsid w:val="0009076D"/>
    <w:rsid w:val="00096CFF"/>
    <w:rsid w:val="00097937"/>
    <w:rsid w:val="000B05F7"/>
    <w:rsid w:val="000B3EAD"/>
    <w:rsid w:val="000C025A"/>
    <w:rsid w:val="000C07AD"/>
    <w:rsid w:val="000C712D"/>
    <w:rsid w:val="000D4877"/>
    <w:rsid w:val="000E2D55"/>
    <w:rsid w:val="0010059A"/>
    <w:rsid w:val="00113361"/>
    <w:rsid w:val="001152E2"/>
    <w:rsid w:val="00117167"/>
    <w:rsid w:val="00117472"/>
    <w:rsid w:val="00131C78"/>
    <w:rsid w:val="00134644"/>
    <w:rsid w:val="001364E9"/>
    <w:rsid w:val="00140E1A"/>
    <w:rsid w:val="00152151"/>
    <w:rsid w:val="0016071A"/>
    <w:rsid w:val="001609BC"/>
    <w:rsid w:val="00161050"/>
    <w:rsid w:val="00161423"/>
    <w:rsid w:val="00163E50"/>
    <w:rsid w:val="001851E8"/>
    <w:rsid w:val="00193867"/>
    <w:rsid w:val="00194A45"/>
    <w:rsid w:val="001A231A"/>
    <w:rsid w:val="001A23C5"/>
    <w:rsid w:val="001A3711"/>
    <w:rsid w:val="001A3931"/>
    <w:rsid w:val="001A5BC1"/>
    <w:rsid w:val="001B10C7"/>
    <w:rsid w:val="001D3D87"/>
    <w:rsid w:val="001D4048"/>
    <w:rsid w:val="001D49FD"/>
    <w:rsid w:val="001E42DA"/>
    <w:rsid w:val="001F15F8"/>
    <w:rsid w:val="001F2550"/>
    <w:rsid w:val="00201006"/>
    <w:rsid w:val="00201944"/>
    <w:rsid w:val="00205D80"/>
    <w:rsid w:val="002106B5"/>
    <w:rsid w:val="00211FD6"/>
    <w:rsid w:val="00216967"/>
    <w:rsid w:val="00223084"/>
    <w:rsid w:val="00225391"/>
    <w:rsid w:val="00225620"/>
    <w:rsid w:val="0022594B"/>
    <w:rsid w:val="00235775"/>
    <w:rsid w:val="00235852"/>
    <w:rsid w:val="00236E3C"/>
    <w:rsid w:val="002425E7"/>
    <w:rsid w:val="00244D7A"/>
    <w:rsid w:val="00257B6D"/>
    <w:rsid w:val="00260768"/>
    <w:rsid w:val="00263811"/>
    <w:rsid w:val="00266275"/>
    <w:rsid w:val="002856A4"/>
    <w:rsid w:val="00285C21"/>
    <w:rsid w:val="00290C21"/>
    <w:rsid w:val="002952EB"/>
    <w:rsid w:val="002A4196"/>
    <w:rsid w:val="002A473F"/>
    <w:rsid w:val="002B66AE"/>
    <w:rsid w:val="002B7BBC"/>
    <w:rsid w:val="002D56B2"/>
    <w:rsid w:val="002E3F5B"/>
    <w:rsid w:val="002E57B4"/>
    <w:rsid w:val="002E7F4D"/>
    <w:rsid w:val="002F5CD2"/>
    <w:rsid w:val="00305687"/>
    <w:rsid w:val="003118DF"/>
    <w:rsid w:val="0031269F"/>
    <w:rsid w:val="003224AC"/>
    <w:rsid w:val="00327E8A"/>
    <w:rsid w:val="00342DB1"/>
    <w:rsid w:val="00346F63"/>
    <w:rsid w:val="00354991"/>
    <w:rsid w:val="00355A06"/>
    <w:rsid w:val="00356833"/>
    <w:rsid w:val="00360C93"/>
    <w:rsid w:val="00363D63"/>
    <w:rsid w:val="003851C0"/>
    <w:rsid w:val="00385BB9"/>
    <w:rsid w:val="003870D8"/>
    <w:rsid w:val="003876E1"/>
    <w:rsid w:val="003906E2"/>
    <w:rsid w:val="00391B7D"/>
    <w:rsid w:val="00392D55"/>
    <w:rsid w:val="003A4BA4"/>
    <w:rsid w:val="003A683A"/>
    <w:rsid w:val="003B46EA"/>
    <w:rsid w:val="003B6A3E"/>
    <w:rsid w:val="003C5583"/>
    <w:rsid w:val="003F527A"/>
    <w:rsid w:val="003F6819"/>
    <w:rsid w:val="00404570"/>
    <w:rsid w:val="0040796A"/>
    <w:rsid w:val="00422429"/>
    <w:rsid w:val="0042329B"/>
    <w:rsid w:val="004310E5"/>
    <w:rsid w:val="004318B7"/>
    <w:rsid w:val="00446186"/>
    <w:rsid w:val="0045172C"/>
    <w:rsid w:val="004548EF"/>
    <w:rsid w:val="004579EB"/>
    <w:rsid w:val="00457E3A"/>
    <w:rsid w:val="00474754"/>
    <w:rsid w:val="004842F6"/>
    <w:rsid w:val="00496333"/>
    <w:rsid w:val="004971B8"/>
    <w:rsid w:val="004B0368"/>
    <w:rsid w:val="004B40E2"/>
    <w:rsid w:val="004C1027"/>
    <w:rsid w:val="004C19B8"/>
    <w:rsid w:val="004C5F9A"/>
    <w:rsid w:val="004D1DC0"/>
    <w:rsid w:val="004D52BB"/>
    <w:rsid w:val="004E0FF6"/>
    <w:rsid w:val="004E1208"/>
    <w:rsid w:val="004E233B"/>
    <w:rsid w:val="004E4F29"/>
    <w:rsid w:val="004F4392"/>
    <w:rsid w:val="0050430D"/>
    <w:rsid w:val="005064D7"/>
    <w:rsid w:val="00511B82"/>
    <w:rsid w:val="00513FFD"/>
    <w:rsid w:val="00526C37"/>
    <w:rsid w:val="005324C6"/>
    <w:rsid w:val="005432E0"/>
    <w:rsid w:val="00544345"/>
    <w:rsid w:val="00546358"/>
    <w:rsid w:val="00547E18"/>
    <w:rsid w:val="005524C5"/>
    <w:rsid w:val="00554E14"/>
    <w:rsid w:val="0055584F"/>
    <w:rsid w:val="00560C48"/>
    <w:rsid w:val="005746F0"/>
    <w:rsid w:val="00575036"/>
    <w:rsid w:val="005A1CBA"/>
    <w:rsid w:val="005A468C"/>
    <w:rsid w:val="005B4ADC"/>
    <w:rsid w:val="005B5BDE"/>
    <w:rsid w:val="005C144C"/>
    <w:rsid w:val="005D2EBB"/>
    <w:rsid w:val="005E0762"/>
    <w:rsid w:val="005E1E92"/>
    <w:rsid w:val="005E4018"/>
    <w:rsid w:val="005F115A"/>
    <w:rsid w:val="005F2D40"/>
    <w:rsid w:val="005F2DC5"/>
    <w:rsid w:val="005F4DFA"/>
    <w:rsid w:val="006030C0"/>
    <w:rsid w:val="00603298"/>
    <w:rsid w:val="0061155D"/>
    <w:rsid w:val="00616F0E"/>
    <w:rsid w:val="00621752"/>
    <w:rsid w:val="006246A9"/>
    <w:rsid w:val="00627C1F"/>
    <w:rsid w:val="00640BD7"/>
    <w:rsid w:val="0064571A"/>
    <w:rsid w:val="00647EF3"/>
    <w:rsid w:val="00652BED"/>
    <w:rsid w:val="00661A9B"/>
    <w:rsid w:val="00662BB4"/>
    <w:rsid w:val="00664010"/>
    <w:rsid w:val="0066415A"/>
    <w:rsid w:val="006658A5"/>
    <w:rsid w:val="006721DC"/>
    <w:rsid w:val="0067299A"/>
    <w:rsid w:val="006733EE"/>
    <w:rsid w:val="00697FF1"/>
    <w:rsid w:val="006A07F6"/>
    <w:rsid w:val="006A5A15"/>
    <w:rsid w:val="006B1A2B"/>
    <w:rsid w:val="006B322A"/>
    <w:rsid w:val="006B39DB"/>
    <w:rsid w:val="006B6050"/>
    <w:rsid w:val="006B73DD"/>
    <w:rsid w:val="006C4CC5"/>
    <w:rsid w:val="006D0A53"/>
    <w:rsid w:val="006D0E7F"/>
    <w:rsid w:val="006D137A"/>
    <w:rsid w:val="006D5C4C"/>
    <w:rsid w:val="006F2E4F"/>
    <w:rsid w:val="006F45DD"/>
    <w:rsid w:val="006F47BA"/>
    <w:rsid w:val="00701628"/>
    <w:rsid w:val="00702500"/>
    <w:rsid w:val="00704EDA"/>
    <w:rsid w:val="007101C1"/>
    <w:rsid w:val="00726CCA"/>
    <w:rsid w:val="00732564"/>
    <w:rsid w:val="007325CC"/>
    <w:rsid w:val="00742DF1"/>
    <w:rsid w:val="00747DBE"/>
    <w:rsid w:val="00753DF7"/>
    <w:rsid w:val="00754FD0"/>
    <w:rsid w:val="00755D16"/>
    <w:rsid w:val="0075714F"/>
    <w:rsid w:val="00761F43"/>
    <w:rsid w:val="00776ACC"/>
    <w:rsid w:val="007853FF"/>
    <w:rsid w:val="00785986"/>
    <w:rsid w:val="00787B39"/>
    <w:rsid w:val="00792075"/>
    <w:rsid w:val="007952B3"/>
    <w:rsid w:val="007A0EEB"/>
    <w:rsid w:val="007B477B"/>
    <w:rsid w:val="007B591B"/>
    <w:rsid w:val="007B6947"/>
    <w:rsid w:val="007C2122"/>
    <w:rsid w:val="007C2B2C"/>
    <w:rsid w:val="007C3C57"/>
    <w:rsid w:val="007C5329"/>
    <w:rsid w:val="007C54FB"/>
    <w:rsid w:val="007E692E"/>
    <w:rsid w:val="007F437A"/>
    <w:rsid w:val="00807259"/>
    <w:rsid w:val="00814799"/>
    <w:rsid w:val="008472A8"/>
    <w:rsid w:val="008535C7"/>
    <w:rsid w:val="00855A4E"/>
    <w:rsid w:val="00856D44"/>
    <w:rsid w:val="00860B4E"/>
    <w:rsid w:val="008665CD"/>
    <w:rsid w:val="00871903"/>
    <w:rsid w:val="00877259"/>
    <w:rsid w:val="00877A69"/>
    <w:rsid w:val="00890964"/>
    <w:rsid w:val="00893B2B"/>
    <w:rsid w:val="008A1608"/>
    <w:rsid w:val="008A2312"/>
    <w:rsid w:val="008A7F44"/>
    <w:rsid w:val="008B28DF"/>
    <w:rsid w:val="008B297F"/>
    <w:rsid w:val="008B33C3"/>
    <w:rsid w:val="008B33E2"/>
    <w:rsid w:val="008B4DBF"/>
    <w:rsid w:val="008C1F3B"/>
    <w:rsid w:val="008C32AF"/>
    <w:rsid w:val="008C5689"/>
    <w:rsid w:val="008D2A86"/>
    <w:rsid w:val="008D722A"/>
    <w:rsid w:val="008E3256"/>
    <w:rsid w:val="008F6C14"/>
    <w:rsid w:val="00901228"/>
    <w:rsid w:val="009032EB"/>
    <w:rsid w:val="00903654"/>
    <w:rsid w:val="00916002"/>
    <w:rsid w:val="0092057B"/>
    <w:rsid w:val="009206D8"/>
    <w:rsid w:val="00930D72"/>
    <w:rsid w:val="00935936"/>
    <w:rsid w:val="00935CAA"/>
    <w:rsid w:val="009462FA"/>
    <w:rsid w:val="00947D6F"/>
    <w:rsid w:val="00960E54"/>
    <w:rsid w:val="009612A1"/>
    <w:rsid w:val="00963F5A"/>
    <w:rsid w:val="00974FE1"/>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4D2E"/>
    <w:rsid w:val="00A24D5C"/>
    <w:rsid w:val="00A2725A"/>
    <w:rsid w:val="00A30414"/>
    <w:rsid w:val="00A32825"/>
    <w:rsid w:val="00A427A5"/>
    <w:rsid w:val="00A43B3F"/>
    <w:rsid w:val="00A43FE2"/>
    <w:rsid w:val="00A45346"/>
    <w:rsid w:val="00A5063D"/>
    <w:rsid w:val="00A50ACB"/>
    <w:rsid w:val="00A70454"/>
    <w:rsid w:val="00A95A1E"/>
    <w:rsid w:val="00A95AD6"/>
    <w:rsid w:val="00A964D1"/>
    <w:rsid w:val="00AA408F"/>
    <w:rsid w:val="00AA44D4"/>
    <w:rsid w:val="00AA4694"/>
    <w:rsid w:val="00AA7208"/>
    <w:rsid w:val="00AB2954"/>
    <w:rsid w:val="00AB7321"/>
    <w:rsid w:val="00AC0236"/>
    <w:rsid w:val="00AC5FBF"/>
    <w:rsid w:val="00AD2E4C"/>
    <w:rsid w:val="00AD2EBC"/>
    <w:rsid w:val="00AD53EF"/>
    <w:rsid w:val="00B0183D"/>
    <w:rsid w:val="00B2084F"/>
    <w:rsid w:val="00B221EC"/>
    <w:rsid w:val="00B27FF5"/>
    <w:rsid w:val="00B325BB"/>
    <w:rsid w:val="00B3667B"/>
    <w:rsid w:val="00B4272E"/>
    <w:rsid w:val="00B52044"/>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5A5D"/>
    <w:rsid w:val="00BB6ACB"/>
    <w:rsid w:val="00BB7E86"/>
    <w:rsid w:val="00BB7E90"/>
    <w:rsid w:val="00BC5637"/>
    <w:rsid w:val="00BE49FC"/>
    <w:rsid w:val="00BE5A7F"/>
    <w:rsid w:val="00BF24CD"/>
    <w:rsid w:val="00BF2CFF"/>
    <w:rsid w:val="00BF5D39"/>
    <w:rsid w:val="00C034EE"/>
    <w:rsid w:val="00C039EB"/>
    <w:rsid w:val="00C10B94"/>
    <w:rsid w:val="00C11E06"/>
    <w:rsid w:val="00C12C1F"/>
    <w:rsid w:val="00C13A11"/>
    <w:rsid w:val="00C162C3"/>
    <w:rsid w:val="00C258B0"/>
    <w:rsid w:val="00C410E6"/>
    <w:rsid w:val="00C47B15"/>
    <w:rsid w:val="00C5335F"/>
    <w:rsid w:val="00C66EF5"/>
    <w:rsid w:val="00C70125"/>
    <w:rsid w:val="00C71947"/>
    <w:rsid w:val="00C73523"/>
    <w:rsid w:val="00C76528"/>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B083F"/>
    <w:rsid w:val="00CB3718"/>
    <w:rsid w:val="00CD4560"/>
    <w:rsid w:val="00CD63B8"/>
    <w:rsid w:val="00CE16B5"/>
    <w:rsid w:val="00CF228C"/>
    <w:rsid w:val="00CF35B3"/>
    <w:rsid w:val="00D015A2"/>
    <w:rsid w:val="00D0705E"/>
    <w:rsid w:val="00D113E9"/>
    <w:rsid w:val="00D202AC"/>
    <w:rsid w:val="00D23092"/>
    <w:rsid w:val="00D30B52"/>
    <w:rsid w:val="00D403E1"/>
    <w:rsid w:val="00D53ED7"/>
    <w:rsid w:val="00D5558F"/>
    <w:rsid w:val="00D61CE8"/>
    <w:rsid w:val="00D6217D"/>
    <w:rsid w:val="00D67257"/>
    <w:rsid w:val="00D74296"/>
    <w:rsid w:val="00D9277B"/>
    <w:rsid w:val="00D94B4D"/>
    <w:rsid w:val="00DA03CB"/>
    <w:rsid w:val="00DA4F7E"/>
    <w:rsid w:val="00DB14DA"/>
    <w:rsid w:val="00DB4F80"/>
    <w:rsid w:val="00DC20AA"/>
    <w:rsid w:val="00DD18BD"/>
    <w:rsid w:val="00DD5448"/>
    <w:rsid w:val="00DE5EEE"/>
    <w:rsid w:val="00DF28BC"/>
    <w:rsid w:val="00DF7134"/>
    <w:rsid w:val="00E00FB0"/>
    <w:rsid w:val="00E0500A"/>
    <w:rsid w:val="00E1275F"/>
    <w:rsid w:val="00E32544"/>
    <w:rsid w:val="00E342E9"/>
    <w:rsid w:val="00E36170"/>
    <w:rsid w:val="00E40E2A"/>
    <w:rsid w:val="00E43302"/>
    <w:rsid w:val="00E44367"/>
    <w:rsid w:val="00E54B7A"/>
    <w:rsid w:val="00E55E88"/>
    <w:rsid w:val="00E56580"/>
    <w:rsid w:val="00E61AE2"/>
    <w:rsid w:val="00E67143"/>
    <w:rsid w:val="00E674FC"/>
    <w:rsid w:val="00E86ED3"/>
    <w:rsid w:val="00E8783E"/>
    <w:rsid w:val="00E90E01"/>
    <w:rsid w:val="00E91EBB"/>
    <w:rsid w:val="00E951DF"/>
    <w:rsid w:val="00E96F53"/>
    <w:rsid w:val="00EA61F6"/>
    <w:rsid w:val="00ED0443"/>
    <w:rsid w:val="00ED6886"/>
    <w:rsid w:val="00EF1802"/>
    <w:rsid w:val="00EF2D77"/>
    <w:rsid w:val="00F02DAD"/>
    <w:rsid w:val="00F06A11"/>
    <w:rsid w:val="00F0776A"/>
    <w:rsid w:val="00F07C7E"/>
    <w:rsid w:val="00F12886"/>
    <w:rsid w:val="00F12DB4"/>
    <w:rsid w:val="00F13827"/>
    <w:rsid w:val="00F209E0"/>
    <w:rsid w:val="00F2534B"/>
    <w:rsid w:val="00F27ABE"/>
    <w:rsid w:val="00F335AB"/>
    <w:rsid w:val="00F415A3"/>
    <w:rsid w:val="00F41826"/>
    <w:rsid w:val="00F44A65"/>
    <w:rsid w:val="00F4505F"/>
    <w:rsid w:val="00F52FF0"/>
    <w:rsid w:val="00F56BC0"/>
    <w:rsid w:val="00F62290"/>
    <w:rsid w:val="00F67377"/>
    <w:rsid w:val="00F675D7"/>
    <w:rsid w:val="00F7252E"/>
    <w:rsid w:val="00F85337"/>
    <w:rsid w:val="00F91200"/>
    <w:rsid w:val="00F96A16"/>
    <w:rsid w:val="00FA406F"/>
    <w:rsid w:val="00FA5BE9"/>
    <w:rsid w:val="00FA71F1"/>
    <w:rsid w:val="00FB1910"/>
    <w:rsid w:val="00FB7D9A"/>
    <w:rsid w:val="00FC4E24"/>
    <w:rsid w:val="00FC5AB0"/>
    <w:rsid w:val="00FC5F25"/>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node/18859"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1FC6966D</Template>
  <TotalTime>0</TotalTime>
  <Pages>2</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2015-11-23T05:42:00Z</dcterms:created>
  <dcterms:modified xsi:type="dcterms:W3CDTF">2015-11-23T05:42:00Z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8582134</vt:lpwstr>
  </property>
</Properties>
</file>