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74" w:rsidRPr="00CA4074" w:rsidRDefault="00AC0236" w:rsidP="00C52D60">
      <w:pPr>
        <w:pStyle w:val="AERfactsheetsubtitle"/>
        <w:widowControl w:val="0"/>
        <w:spacing w:before="120"/>
      </w:pPr>
      <w:r w:rsidRPr="00B0183D">
        <w:rPr>
          <w:noProof/>
          <w:sz w:val="18"/>
          <w:lang w:eastAsia="en-AU"/>
        </w:rPr>
        <mc:AlternateContent>
          <mc:Choice Requires="wpg">
            <w:drawing>
              <wp:anchor distT="0" distB="0" distL="114300" distR="114300" simplePos="0" relativeHeight="251657216" behindDoc="0" locked="0" layoutInCell="1" allowOverlap="1" wp14:anchorId="65BD889E" wp14:editId="332EFC0D">
                <wp:simplePos x="0" y="0"/>
                <wp:positionH relativeFrom="column">
                  <wp:posOffset>-457200</wp:posOffset>
                </wp:positionH>
                <wp:positionV relativeFrom="paragraph">
                  <wp:posOffset>-38100</wp:posOffset>
                </wp:positionV>
                <wp:extent cx="7557770" cy="1771650"/>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7557770" cy="1771650"/>
                          <a:chOff x="0" y="0"/>
                          <a:chExt cx="7558540" cy="1584879"/>
                        </a:xfrm>
                      </wpg:grpSpPr>
                      <wps:wsp>
                        <wps:cNvPr id="2" name="Text Box 2"/>
                        <wps:cNvSpPr txBox="1">
                          <a:spLocks noChangeArrowheads="1"/>
                        </wps:cNvSpPr>
                        <wps:spPr bwMode="auto">
                          <a:xfrm>
                            <a:off x="0" y="787180"/>
                            <a:ext cx="7558540" cy="797699"/>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AD0" w:rsidRPr="00C52D60" w:rsidRDefault="00AA7D88"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Draft</w:t>
                              </w:r>
                              <w:r w:rsidR="002C5AD0" w:rsidRPr="00C52D60">
                                <w:rPr>
                                  <w:rFonts w:ascii="MS Reference Sans Serif" w:hAnsi="MS Reference Sans Serif" w:cs="Tunga"/>
                                  <w:color w:val="FFFFFF"/>
                                  <w:spacing w:val="10"/>
                                  <w:w w:val="99"/>
                                  <w:kern w:val="44"/>
                                  <w:sz w:val="40"/>
                                  <w:szCs w:val="40"/>
                                </w:rPr>
                                <w:t xml:space="preserve"> </w:t>
                              </w:r>
                              <w:r w:rsidR="00470A19">
                                <w:rPr>
                                  <w:rFonts w:ascii="MS Reference Sans Serif" w:hAnsi="MS Reference Sans Serif" w:cs="Tunga"/>
                                  <w:color w:val="FFFFFF"/>
                                  <w:spacing w:val="10"/>
                                  <w:w w:val="99"/>
                                  <w:kern w:val="44"/>
                                  <w:sz w:val="40"/>
                                  <w:szCs w:val="40"/>
                                </w:rPr>
                                <w:t>decision</w:t>
                              </w:r>
                              <w:r w:rsidR="002C5AD0" w:rsidRPr="00C52D60">
                                <w:rPr>
                                  <w:rFonts w:ascii="MS Reference Sans Serif" w:hAnsi="MS Reference Sans Serif" w:cs="Tunga"/>
                                  <w:color w:val="FFFFFF"/>
                                  <w:spacing w:val="10"/>
                                  <w:w w:val="99"/>
                                  <w:kern w:val="44"/>
                                  <w:sz w:val="40"/>
                                  <w:szCs w:val="40"/>
                                </w:rPr>
                                <w:t>:</w:t>
                              </w:r>
                            </w:p>
                            <w:p w:rsidR="002C5AD0" w:rsidRPr="00225391" w:rsidRDefault="00F52BA3"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TasNetworks electricity distribution</w:t>
                              </w:r>
                              <w:r w:rsidR="007F292B">
                                <w:rPr>
                                  <w:rFonts w:ascii="MS Reference Sans Serif" w:hAnsi="MS Reference Sans Serif" w:cs="Tunga"/>
                                  <w:color w:val="FFFFFF"/>
                                  <w:spacing w:val="10"/>
                                  <w:w w:val="99"/>
                                  <w:kern w:val="44"/>
                                  <w:sz w:val="40"/>
                                  <w:szCs w:val="40"/>
                                </w:rPr>
                                <w:t xml:space="preserve"> </w:t>
                              </w:r>
                              <w:r w:rsidR="002C5AD0" w:rsidRPr="00C52D60">
                                <w:rPr>
                                  <w:rFonts w:ascii="MS Reference Sans Serif" w:hAnsi="MS Reference Sans Serif" w:cs="Tunga"/>
                                  <w:color w:val="FFFFFF"/>
                                  <w:spacing w:val="10"/>
                                  <w:w w:val="99"/>
                                  <w:kern w:val="44"/>
                                  <w:sz w:val="40"/>
                                  <w:szCs w:val="40"/>
                                </w:rPr>
                                <w:t>201</w:t>
                              </w:r>
                              <w:r w:rsidR="004A486D">
                                <w:rPr>
                                  <w:rFonts w:ascii="MS Reference Sans Serif" w:hAnsi="MS Reference Sans Serif" w:cs="Tunga"/>
                                  <w:color w:val="FFFFFF"/>
                                  <w:spacing w:val="10"/>
                                  <w:w w:val="99"/>
                                  <w:kern w:val="44"/>
                                  <w:sz w:val="40"/>
                                  <w:szCs w:val="40"/>
                                </w:rPr>
                                <w:t>7</w:t>
                              </w:r>
                              <w:r w:rsidR="002C5AD0" w:rsidRPr="00C52D60">
                                <w:rPr>
                                  <w:rFonts w:ascii="MS Reference Sans Serif" w:hAnsi="MS Reference Sans Serif" w:cs="Tunga"/>
                                  <w:color w:val="FFFFFF"/>
                                  <w:spacing w:val="10"/>
                                  <w:w w:val="99"/>
                                  <w:kern w:val="44"/>
                                  <w:sz w:val="40"/>
                                  <w:szCs w:val="40"/>
                                </w:rPr>
                                <w:t>–</w:t>
                              </w:r>
                              <w:r>
                                <w:rPr>
                                  <w:rFonts w:ascii="MS Reference Sans Serif" w:hAnsi="MS Reference Sans Serif" w:cs="Tunga"/>
                                  <w:color w:val="FFFFFF"/>
                                  <w:spacing w:val="10"/>
                                  <w:w w:val="99"/>
                                  <w:kern w:val="44"/>
                                  <w:sz w:val="40"/>
                                  <w:szCs w:val="40"/>
                                </w:rPr>
                                <w:t>19</w:t>
                              </w:r>
                              <w:r w:rsidR="002C5AD0" w:rsidRPr="00C52D60">
                                <w:rPr>
                                  <w:rFonts w:ascii="MS Reference Sans Serif" w:hAnsi="MS Reference Sans Serif" w:cs="Tunga"/>
                                  <w:color w:val="FFFFFF"/>
                                  <w:spacing w:val="10"/>
                                  <w:w w:val="99"/>
                                  <w:kern w:val="44"/>
                                  <w:sz w:val="40"/>
                                  <w:szCs w:val="40"/>
                                </w:rPr>
                                <w:t xml:space="preserve">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3pt;width:595.1pt;height:139.5pt;z-index:251657216;mso-width-relative:margin;mso-height-relative:margin" coordsize="75585,15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">
                <v:shapetype id="_x0000_t202" coordsize="21600,21600" o:spt="202" path="m,l,21600r21600,l21600,xe">
                  <v:stroke joinstyle="miter"/>
                  <v:path gradientshapeok="t" o:connecttype="rect"/>
                </v:shapetype>
                <v:shape id="Text Box 2" o:spid="_x0000_s1027" type="#_x0000_t202" style="position:absolute;top:7871;width:75585;height:797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2C5AD0" w:rsidRPr="00C52D60" w:rsidRDefault="00AA7D88"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Draft</w:t>
                        </w:r>
                        <w:r w:rsidR="002C5AD0" w:rsidRPr="00C52D60">
                          <w:rPr>
                            <w:rFonts w:ascii="MS Reference Sans Serif" w:hAnsi="MS Reference Sans Serif" w:cs="Tunga"/>
                            <w:color w:val="FFFFFF"/>
                            <w:spacing w:val="10"/>
                            <w:w w:val="99"/>
                            <w:kern w:val="44"/>
                            <w:sz w:val="40"/>
                            <w:szCs w:val="40"/>
                          </w:rPr>
                          <w:t xml:space="preserve"> </w:t>
                        </w:r>
                        <w:r w:rsidR="00470A19">
                          <w:rPr>
                            <w:rFonts w:ascii="MS Reference Sans Serif" w:hAnsi="MS Reference Sans Serif" w:cs="Tunga"/>
                            <w:color w:val="FFFFFF"/>
                            <w:spacing w:val="10"/>
                            <w:w w:val="99"/>
                            <w:kern w:val="44"/>
                            <w:sz w:val="40"/>
                            <w:szCs w:val="40"/>
                          </w:rPr>
                          <w:t>decision</w:t>
                        </w:r>
                        <w:r w:rsidR="002C5AD0" w:rsidRPr="00C52D60">
                          <w:rPr>
                            <w:rFonts w:ascii="MS Reference Sans Serif" w:hAnsi="MS Reference Sans Serif" w:cs="Tunga"/>
                            <w:color w:val="FFFFFF"/>
                            <w:spacing w:val="10"/>
                            <w:w w:val="99"/>
                            <w:kern w:val="44"/>
                            <w:sz w:val="40"/>
                            <w:szCs w:val="40"/>
                          </w:rPr>
                          <w:t>:</w:t>
                        </w:r>
                      </w:p>
                      <w:p w:rsidR="002C5AD0" w:rsidRPr="00225391" w:rsidRDefault="00F52BA3"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TasNetworks electricity distribution</w:t>
                        </w:r>
                        <w:r w:rsidR="007F292B">
                          <w:rPr>
                            <w:rFonts w:ascii="MS Reference Sans Serif" w:hAnsi="MS Reference Sans Serif" w:cs="Tunga"/>
                            <w:color w:val="FFFFFF"/>
                            <w:spacing w:val="10"/>
                            <w:w w:val="99"/>
                            <w:kern w:val="44"/>
                            <w:sz w:val="40"/>
                            <w:szCs w:val="40"/>
                          </w:rPr>
                          <w:t xml:space="preserve"> </w:t>
                        </w:r>
                        <w:r w:rsidR="002C5AD0" w:rsidRPr="00C52D60">
                          <w:rPr>
                            <w:rFonts w:ascii="MS Reference Sans Serif" w:hAnsi="MS Reference Sans Serif" w:cs="Tunga"/>
                            <w:color w:val="FFFFFF"/>
                            <w:spacing w:val="10"/>
                            <w:w w:val="99"/>
                            <w:kern w:val="44"/>
                            <w:sz w:val="40"/>
                            <w:szCs w:val="40"/>
                          </w:rPr>
                          <w:t>201</w:t>
                        </w:r>
                        <w:r w:rsidR="004A486D">
                          <w:rPr>
                            <w:rFonts w:ascii="MS Reference Sans Serif" w:hAnsi="MS Reference Sans Serif" w:cs="Tunga"/>
                            <w:color w:val="FFFFFF"/>
                            <w:spacing w:val="10"/>
                            <w:w w:val="99"/>
                            <w:kern w:val="44"/>
                            <w:sz w:val="40"/>
                            <w:szCs w:val="40"/>
                          </w:rPr>
                          <w:t>7</w:t>
                        </w:r>
                        <w:r w:rsidR="002C5AD0" w:rsidRPr="00C52D60">
                          <w:rPr>
                            <w:rFonts w:ascii="MS Reference Sans Serif" w:hAnsi="MS Reference Sans Serif" w:cs="Tunga"/>
                            <w:color w:val="FFFFFF"/>
                            <w:spacing w:val="10"/>
                            <w:w w:val="99"/>
                            <w:kern w:val="44"/>
                            <w:sz w:val="40"/>
                            <w:szCs w:val="40"/>
                          </w:rPr>
                          <w:t>–</w:t>
                        </w:r>
                        <w:r>
                          <w:rPr>
                            <w:rFonts w:ascii="MS Reference Sans Serif" w:hAnsi="MS Reference Sans Serif" w:cs="Tunga"/>
                            <w:color w:val="FFFFFF"/>
                            <w:spacing w:val="10"/>
                            <w:w w:val="99"/>
                            <w:kern w:val="44"/>
                            <w:sz w:val="40"/>
                            <w:szCs w:val="40"/>
                          </w:rPr>
                          <w:t>19</w:t>
                        </w:r>
                        <w:r w:rsidR="002C5AD0" w:rsidRPr="00C52D60">
                          <w:rPr>
                            <w:rFonts w:ascii="MS Reference Sans Serif" w:hAnsi="MS Reference Sans Serif" w:cs="Tunga"/>
                            <w:color w:val="FFFFFF"/>
                            <w:spacing w:val="10"/>
                            <w:w w:val="99"/>
                            <w:kern w:val="44"/>
                            <w:sz w:val="40"/>
                            <w:szCs w:val="40"/>
                          </w:rPr>
                          <w:t xml:space="preserve">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p>
    <w:p w:rsidR="00130DB2" w:rsidRPr="00130DB2" w:rsidRDefault="00130DB2" w:rsidP="000E1E87">
      <w:pPr>
        <w:jc w:val="both"/>
        <w:rPr>
          <w:lang w:val="en"/>
        </w:rPr>
        <w:sectPr w:rsidR="00130DB2" w:rsidRPr="00130DB2" w:rsidSect="00BE5A7F">
          <w:pgSz w:w="11906" w:h="16838"/>
          <w:pgMar w:top="720" w:right="720" w:bottom="720" w:left="720" w:header="708" w:footer="708" w:gutter="0"/>
          <w:cols w:space="284"/>
          <w:docGrid w:linePitch="360"/>
        </w:sectPr>
      </w:pPr>
    </w:p>
    <w:p w:rsidR="00AC0236" w:rsidRPr="00697FF1" w:rsidRDefault="0057269F" w:rsidP="004A076A">
      <w:pPr>
        <w:pStyle w:val="AERFactsheetHeading1"/>
        <w:keepNext w:val="0"/>
        <w:widowControl w:val="0"/>
        <w:spacing w:before="0" w:after="0"/>
        <w:jc w:val="both"/>
      </w:pPr>
      <w:r>
        <w:lastRenderedPageBreak/>
        <w:t>Overview</w:t>
      </w:r>
    </w:p>
    <w:p w:rsidR="002013CA" w:rsidRDefault="002013CA" w:rsidP="003F62E8">
      <w:pPr>
        <w:pStyle w:val="AERfactsheetbodytext"/>
        <w:widowControl w:val="0"/>
        <w:jc w:val="both"/>
      </w:pPr>
      <w:r>
        <w:t>T</w:t>
      </w:r>
      <w:r w:rsidRPr="0057178D">
        <w:t>he Australian Energy Regulator (AER</w:t>
      </w:r>
      <w:r>
        <w:t>) r</w:t>
      </w:r>
      <w:r w:rsidRPr="0057178D">
        <w:t>egulate</w:t>
      </w:r>
      <w:r>
        <w:t>s</w:t>
      </w:r>
      <w:r w:rsidRPr="0057178D">
        <w:t xml:space="preserve"> </w:t>
      </w:r>
      <w:r w:rsidR="00136B9B">
        <w:t xml:space="preserve">the revenues of </w:t>
      </w:r>
      <w:r w:rsidR="00155A9A">
        <w:t>TasNetworks</w:t>
      </w:r>
      <w:r w:rsidR="004609FA" w:rsidRPr="0057178D">
        <w:t xml:space="preserve"> </w:t>
      </w:r>
      <w:r w:rsidRPr="0057178D">
        <w:t xml:space="preserve">by setting the </w:t>
      </w:r>
      <w:r>
        <w:t xml:space="preserve">annual </w:t>
      </w:r>
      <w:r w:rsidRPr="0057178D">
        <w:t xml:space="preserve">revenue </w:t>
      </w:r>
      <w:r w:rsidR="00136B9B">
        <w:t>it may recover from</w:t>
      </w:r>
      <w:r w:rsidR="0099246A">
        <w:t xml:space="preserve"> its</w:t>
      </w:r>
      <w:r w:rsidR="00136B9B">
        <w:t xml:space="preserve"> customers</w:t>
      </w:r>
      <w:r>
        <w:t>.</w:t>
      </w:r>
    </w:p>
    <w:p w:rsidR="00DF5C46" w:rsidRDefault="008C5C62" w:rsidP="003F62E8">
      <w:pPr>
        <w:pStyle w:val="AERfactsheetbodytext"/>
        <w:widowControl w:val="0"/>
        <w:jc w:val="both"/>
      </w:pPr>
      <w:r w:rsidRPr="008C5C62">
        <w:t xml:space="preserve">Our </w:t>
      </w:r>
      <w:r w:rsidR="00E15403">
        <w:t>draft</w:t>
      </w:r>
      <w:r w:rsidRPr="008C5C62">
        <w:t xml:space="preserve"> </w:t>
      </w:r>
      <w:r w:rsidR="00DF0ABD">
        <w:t>de</w:t>
      </w:r>
      <w:r w:rsidR="00470A19">
        <w:t>cision</w:t>
      </w:r>
      <w:r w:rsidRPr="008C5C62">
        <w:t xml:space="preserve"> allows </w:t>
      </w:r>
      <w:r w:rsidR="00155A9A">
        <w:t>TasNetworks</w:t>
      </w:r>
      <w:r w:rsidR="004609FA" w:rsidRPr="008C5C62">
        <w:t xml:space="preserve"> </w:t>
      </w:r>
      <w:r w:rsidRPr="008C5C62">
        <w:t>to recover $</w:t>
      </w:r>
      <w:r w:rsidR="00155A9A">
        <w:t>446.6</w:t>
      </w:r>
      <w:r w:rsidRPr="008C5C62">
        <w:t xml:space="preserve"> million ($nominal) from its customers over </w:t>
      </w:r>
      <w:r w:rsidR="0006337F">
        <w:t>two</w:t>
      </w:r>
      <w:r w:rsidRPr="008C5C62">
        <w:t xml:space="preserve"> years commencing 1 </w:t>
      </w:r>
      <w:r w:rsidR="00155A9A">
        <w:t>July</w:t>
      </w:r>
      <w:r w:rsidR="004A486D">
        <w:t xml:space="preserve"> 2017</w:t>
      </w:r>
      <w:r w:rsidR="007F292B">
        <w:t>.</w:t>
      </w:r>
      <w:r w:rsidR="001D71FF">
        <w:t xml:space="preserve"> </w:t>
      </w:r>
      <w:r w:rsidR="00CA4074" w:rsidRPr="008C5C62">
        <w:t xml:space="preserve">If we had accepted </w:t>
      </w:r>
      <w:r w:rsidR="00155A9A">
        <w:t>TasNetworks’</w:t>
      </w:r>
      <w:r w:rsidR="004609FA" w:rsidRPr="008C5C62">
        <w:t xml:space="preserve"> </w:t>
      </w:r>
      <w:r w:rsidR="00CA4074" w:rsidRPr="008C5C62">
        <w:t xml:space="preserve">proposal, it would have </w:t>
      </w:r>
      <w:r w:rsidR="0099246A">
        <w:t>been permitted to recover</w:t>
      </w:r>
      <w:r w:rsidR="00CA4074" w:rsidRPr="008C5C62">
        <w:t xml:space="preserve"> $</w:t>
      </w:r>
      <w:r w:rsidR="00155A9A">
        <w:t>511.9</w:t>
      </w:r>
      <w:r w:rsidR="004609FA" w:rsidRPr="008C5C62">
        <w:t xml:space="preserve"> </w:t>
      </w:r>
      <w:r w:rsidR="00CA4074" w:rsidRPr="008C5C62">
        <w:t>million ($nominal) over the 201</w:t>
      </w:r>
      <w:r w:rsidR="004A486D">
        <w:t>7</w:t>
      </w:r>
      <w:r w:rsidR="001D6E6F" w:rsidRPr="008C5C62">
        <w:rPr>
          <w:rFonts w:ascii="Arial" w:hAnsi="Arial" w:cs="Arial"/>
        </w:rPr>
        <w:t>−</w:t>
      </w:r>
      <w:r w:rsidR="00410D6D">
        <w:t>19</w:t>
      </w:r>
      <w:r w:rsidR="00410D6D" w:rsidRPr="008C5C62">
        <w:t xml:space="preserve"> </w:t>
      </w:r>
      <w:r w:rsidR="00CA4074" w:rsidRPr="008C5C62">
        <w:t>regulatory control period.</w:t>
      </w:r>
    </w:p>
    <w:p w:rsidR="00136B9B" w:rsidRDefault="00DF5C46" w:rsidP="003F62E8">
      <w:pPr>
        <w:pStyle w:val="AERfactsheetbodytext"/>
        <w:widowControl w:val="0"/>
        <w:jc w:val="both"/>
      </w:pPr>
      <w:r>
        <w:t xml:space="preserve">In coming to our draft decision we have accepted large parts of TasNetworks’ regulatory proposal, including its capital and operating expenditure forecasts. </w:t>
      </w:r>
      <w:r w:rsidR="00CA4074" w:rsidRPr="008C5C62">
        <w:t xml:space="preserve"> </w:t>
      </w:r>
    </w:p>
    <w:p w:rsidR="0057269F" w:rsidRDefault="00136B9B" w:rsidP="003F62E8">
      <w:pPr>
        <w:pStyle w:val="AERfactsheetbodytext"/>
        <w:widowControl w:val="0"/>
        <w:jc w:val="both"/>
      </w:pPr>
      <w:r>
        <w:t xml:space="preserve">The figure below shows the difference between </w:t>
      </w:r>
      <w:r w:rsidR="00155A9A">
        <w:t>TasNetworks</w:t>
      </w:r>
      <w:r w:rsidR="004609FA">
        <w:t xml:space="preserve">’ </w:t>
      </w:r>
      <w:r>
        <w:t xml:space="preserve">proposed revenue, and what we have allowed for each year of the </w:t>
      </w:r>
      <w:r w:rsidR="001B4CF2">
        <w:t>regulatory period</w:t>
      </w:r>
      <w:r w:rsidR="006265AD" w:rsidRPr="0057178D">
        <w:t>.</w:t>
      </w:r>
      <w:r w:rsidR="00F821BB">
        <w:t xml:space="preserve"> </w:t>
      </w:r>
    </w:p>
    <w:p w:rsidR="00F943EE" w:rsidRDefault="00155A9A" w:rsidP="000E1E87">
      <w:pPr>
        <w:pStyle w:val="AERfactsheetbodytext"/>
        <w:widowControl w:val="0"/>
        <w:jc w:val="both"/>
      </w:pPr>
      <w:r>
        <w:rPr>
          <w:rStyle w:val="AERtextbold"/>
        </w:rPr>
        <w:t>TasNetworks’</w:t>
      </w:r>
      <w:r w:rsidR="004609FA" w:rsidRPr="0057178D">
        <w:rPr>
          <w:rStyle w:val="AERtextbold"/>
        </w:rPr>
        <w:t xml:space="preserve"> </w:t>
      </w:r>
      <w:r w:rsidR="00F943EE" w:rsidRPr="0057178D">
        <w:rPr>
          <w:rStyle w:val="AERtextbold"/>
        </w:rPr>
        <w:t xml:space="preserve">past </w:t>
      </w:r>
      <w:r w:rsidR="004A076A">
        <w:rPr>
          <w:rStyle w:val="AERtextbold"/>
        </w:rPr>
        <w:t xml:space="preserve">and </w:t>
      </w:r>
      <w:r w:rsidR="00F943EE" w:rsidRPr="0057178D">
        <w:rPr>
          <w:rStyle w:val="AERtextbold"/>
        </w:rPr>
        <w:t xml:space="preserve">proposed total revenue and AER </w:t>
      </w:r>
      <w:r w:rsidR="004A486D">
        <w:rPr>
          <w:rStyle w:val="AERtextbold"/>
        </w:rPr>
        <w:t>draft</w:t>
      </w:r>
      <w:r w:rsidR="00F943EE" w:rsidRPr="0057178D">
        <w:rPr>
          <w:rStyle w:val="AERtextbold"/>
        </w:rPr>
        <w:t xml:space="preserve"> </w:t>
      </w:r>
      <w:r w:rsidR="000B4299">
        <w:rPr>
          <w:rStyle w:val="AERtextbold"/>
        </w:rPr>
        <w:t>decision</w:t>
      </w:r>
      <w:r w:rsidR="000B4299" w:rsidRPr="0057178D">
        <w:rPr>
          <w:rStyle w:val="AERtextbold"/>
        </w:rPr>
        <w:t xml:space="preserve"> </w:t>
      </w:r>
      <w:r w:rsidR="00F943EE" w:rsidRPr="0057178D">
        <w:rPr>
          <w:rStyle w:val="AERtextbold"/>
        </w:rPr>
        <w:t xml:space="preserve">revenue allowance ($million, </w:t>
      </w:r>
      <w:r w:rsidR="00F943EE" w:rsidRPr="004A076A">
        <w:rPr>
          <w:rStyle w:val="AERtextbold"/>
        </w:rPr>
        <w:t>20</w:t>
      </w:r>
      <w:r w:rsidR="004A486D">
        <w:rPr>
          <w:rStyle w:val="AERtextbold"/>
        </w:rPr>
        <w:t>16–</w:t>
      </w:r>
      <w:r w:rsidR="00F943EE" w:rsidRPr="004A076A">
        <w:rPr>
          <w:rStyle w:val="AERtextbold"/>
        </w:rPr>
        <w:t>1</w:t>
      </w:r>
      <w:r w:rsidR="004A486D">
        <w:rPr>
          <w:rStyle w:val="AERtextbold"/>
        </w:rPr>
        <w:t>7</w:t>
      </w:r>
      <w:r w:rsidR="00F943EE" w:rsidRPr="0057178D">
        <w:rPr>
          <w:rStyle w:val="AERtextbold"/>
        </w:rPr>
        <w:t>)</w:t>
      </w:r>
    </w:p>
    <w:p w:rsidR="00F943EE" w:rsidRPr="0057178D" w:rsidRDefault="00155A9A" w:rsidP="000E1E87">
      <w:pPr>
        <w:pStyle w:val="AERfactsheetbodytext"/>
        <w:widowControl w:val="0"/>
        <w:jc w:val="both"/>
      </w:pPr>
      <w:r>
        <w:rPr>
          <w:noProof/>
          <w:lang w:eastAsia="en-AU"/>
        </w:rPr>
        <w:drawing>
          <wp:inline distT="0" distB="0" distL="0" distR="0" wp14:anchorId="6F1057C6" wp14:editId="61044AA7">
            <wp:extent cx="3215005" cy="2030162"/>
            <wp:effectExtent l="0" t="0" r="444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5005" cy="2030162"/>
                    </a:xfrm>
                    <a:prstGeom prst="rect">
                      <a:avLst/>
                    </a:prstGeom>
                    <a:noFill/>
                  </pic:spPr>
                </pic:pic>
              </a:graphicData>
            </a:graphic>
          </wp:inline>
        </w:drawing>
      </w:r>
    </w:p>
    <w:p w:rsidR="00DF58E0" w:rsidRDefault="004A5A86" w:rsidP="003F62E8">
      <w:pPr>
        <w:pStyle w:val="AERfactsheetbodytext"/>
        <w:jc w:val="both"/>
      </w:pPr>
      <w:r w:rsidRPr="00FC7080">
        <w:t xml:space="preserve">The revenue we determine affects the </w:t>
      </w:r>
      <w:r w:rsidR="00155A9A">
        <w:t>distribution</w:t>
      </w:r>
      <w:r w:rsidRPr="00FC7080">
        <w:t xml:space="preserve"> component of a customer’s </w:t>
      </w:r>
      <w:r w:rsidR="00136B9B">
        <w:t>electricity</w:t>
      </w:r>
      <w:r w:rsidRPr="00FC7080">
        <w:t xml:space="preserve"> bill. </w:t>
      </w:r>
      <w:r w:rsidR="00155A9A">
        <w:t>Distribution</w:t>
      </w:r>
      <w:r w:rsidR="00136B9B">
        <w:t xml:space="preserve"> charges may make up </w:t>
      </w:r>
      <w:r w:rsidR="0099246A">
        <w:t>approximately</w:t>
      </w:r>
      <w:r w:rsidR="00136B9B">
        <w:t xml:space="preserve"> </w:t>
      </w:r>
      <w:r w:rsidR="00155A9A">
        <w:t>38</w:t>
      </w:r>
      <w:r w:rsidR="001C0E10">
        <w:t xml:space="preserve"> </w:t>
      </w:r>
      <w:r w:rsidR="00136B9B">
        <w:t xml:space="preserve">per cent of the bill for one of </w:t>
      </w:r>
      <w:r w:rsidR="00155A9A">
        <w:t>Tasmania</w:t>
      </w:r>
      <w:r w:rsidR="004A486D">
        <w:t>’s</w:t>
      </w:r>
      <w:r w:rsidR="004609FA">
        <w:t xml:space="preserve"> </w:t>
      </w:r>
      <w:r w:rsidR="00136B9B">
        <w:t>typical residential customers.</w:t>
      </w:r>
    </w:p>
    <w:p w:rsidR="00DF61F2" w:rsidRDefault="0099246A" w:rsidP="003F62E8">
      <w:pPr>
        <w:pStyle w:val="AERfactsheetbodytext"/>
        <w:jc w:val="both"/>
      </w:pPr>
      <w:r>
        <w:t>Other components of</w:t>
      </w:r>
      <w:r w:rsidR="00DF61F2">
        <w:t xml:space="preserve"> customer bills include the cost of generation, </w:t>
      </w:r>
      <w:r w:rsidR="00155A9A">
        <w:t>transmission</w:t>
      </w:r>
      <w:r w:rsidR="00DF61F2">
        <w:t xml:space="preserve">, and retailer costs. </w:t>
      </w:r>
      <w:r w:rsidR="00136B9B">
        <w:t xml:space="preserve">The AER </w:t>
      </w:r>
      <w:r w:rsidR="00D507BA">
        <w:t xml:space="preserve">regulates the transmission and distribution components </w:t>
      </w:r>
      <w:proofErr w:type="gramStart"/>
      <w:r w:rsidR="00D507BA">
        <w:t>only,</w:t>
      </w:r>
      <w:proofErr w:type="gramEnd"/>
      <w:r w:rsidR="00D507BA">
        <w:t xml:space="preserve"> it </w:t>
      </w:r>
      <w:r w:rsidR="00136B9B">
        <w:t xml:space="preserve">does not </w:t>
      </w:r>
      <w:r w:rsidR="00D507BA">
        <w:t xml:space="preserve">influence the cost of generation or </w:t>
      </w:r>
      <w:r w:rsidR="00136B9B">
        <w:t xml:space="preserve">set retail prices. </w:t>
      </w:r>
    </w:p>
    <w:p w:rsidR="005844C1" w:rsidRDefault="004B2EDB" w:rsidP="003F62E8">
      <w:pPr>
        <w:pStyle w:val="AERfactsheetbodytext"/>
        <w:jc w:val="both"/>
      </w:pPr>
      <w:r>
        <w:t xml:space="preserve"> </w:t>
      </w:r>
    </w:p>
    <w:p w:rsidR="00D71B40" w:rsidRDefault="00266F18" w:rsidP="005844C1">
      <w:pPr>
        <w:rPr>
          <w:rFonts w:ascii="MS Reference Sans Serif" w:hAnsi="MS Reference Sans Serif"/>
          <w:sz w:val="18"/>
          <w:szCs w:val="18"/>
        </w:rPr>
      </w:pPr>
      <w:r w:rsidRPr="00FC7080">
        <w:rPr>
          <w:noProof/>
          <w:lang w:eastAsia="en-AU"/>
        </w:rPr>
        <w:drawing>
          <wp:anchor distT="0" distB="0" distL="114300" distR="114300" simplePos="0" relativeHeight="251704320" behindDoc="0" locked="0" layoutInCell="1" allowOverlap="1" wp14:anchorId="1D92E17D" wp14:editId="26E142AA">
            <wp:simplePos x="0" y="0"/>
            <wp:positionH relativeFrom="column">
              <wp:posOffset>-499745</wp:posOffset>
            </wp:positionH>
            <wp:positionV relativeFrom="page">
              <wp:posOffset>10233751</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bookmarkStart w:id="0" w:name="_GoBack"/>
    <w:bookmarkEnd w:id="0"/>
    <w:p w:rsidR="004D21E2" w:rsidRDefault="004D21E2" w:rsidP="009344D4">
      <w:pPr>
        <w:spacing w:before="240" w:line="252" w:lineRule="auto"/>
        <w:jc w:val="both"/>
        <w:rPr>
          <w:rFonts w:ascii="Tunga" w:eastAsia="Times New Roman" w:hAnsi="Tunga" w:cs="Tunga"/>
          <w:b/>
          <w:iCs/>
          <w:color w:val="006799"/>
          <w:kern w:val="24"/>
          <w:sz w:val="24"/>
          <w:szCs w:val="24"/>
        </w:rPr>
      </w:pPr>
      <w:r>
        <w:rPr>
          <w:noProof/>
          <w:szCs w:val="18"/>
          <w:lang w:eastAsia="en-AU"/>
        </w:rPr>
        <w:lastRenderedPageBreak/>
        <mc:AlternateContent>
          <mc:Choice Requires="wps">
            <w:drawing>
              <wp:anchor distT="0" distB="0" distL="114300" distR="114300" simplePos="0" relativeHeight="251705344" behindDoc="0" locked="0" layoutInCell="1" allowOverlap="1" wp14:anchorId="2AC74DD3" wp14:editId="3B0157DE">
                <wp:simplePos x="0" y="0"/>
                <wp:positionH relativeFrom="column">
                  <wp:posOffset>-55407</wp:posOffset>
                </wp:positionH>
                <wp:positionV relativeFrom="paragraph">
                  <wp:posOffset>244190</wp:posOffset>
                </wp:positionV>
                <wp:extent cx="3277870" cy="2675107"/>
                <wp:effectExtent l="0" t="0" r="17780" b="11430"/>
                <wp:wrapNone/>
                <wp:docPr id="6" name="Text Box 6"/>
                <wp:cNvGraphicFramePr/>
                <a:graphic xmlns:a="http://schemas.openxmlformats.org/drawingml/2006/main">
                  <a:graphicData uri="http://schemas.microsoft.com/office/word/2010/wordprocessingShape">
                    <wps:wsp>
                      <wps:cNvSpPr txBox="1"/>
                      <wps:spPr>
                        <a:xfrm>
                          <a:off x="0" y="0"/>
                          <a:ext cx="3277870" cy="2675107"/>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5C46" w:rsidRDefault="00DF5C46" w:rsidP="007A232C">
                            <w:pPr>
                              <w:spacing w:after="120"/>
                              <w:jc w:val="both"/>
                            </w:pPr>
                            <w:r w:rsidRPr="00C604E8">
                              <w:rPr>
                                <w:b/>
                              </w:rPr>
                              <w:t>Estimated impact</w:t>
                            </w:r>
                            <w:r>
                              <w:rPr>
                                <w:b/>
                              </w:rPr>
                              <w:t xml:space="preserve"> on customer bills</w:t>
                            </w:r>
                            <w:r w:rsidRPr="009344D4">
                              <w:t xml:space="preserve"> </w:t>
                            </w:r>
                          </w:p>
                          <w:p w:rsidR="00BB6117" w:rsidRDefault="00D507BA" w:rsidP="004D21E2">
                            <w:pPr>
                              <w:spacing w:after="120"/>
                              <w:jc w:val="both"/>
                            </w:pPr>
                            <w:r>
                              <w:t xml:space="preserve">As a result of the reductions proposed in our draft decision, we </w:t>
                            </w:r>
                            <w:r w:rsidR="009344D4" w:rsidRPr="009344D4">
                              <w:t xml:space="preserve">expect that the </w:t>
                            </w:r>
                            <w:r w:rsidR="00E328BA">
                              <w:t>distribution</w:t>
                            </w:r>
                            <w:r w:rsidR="009344D4" w:rsidRPr="009344D4">
                              <w:t xml:space="preserve"> component of </w:t>
                            </w:r>
                            <w:r w:rsidR="004D21E2">
                              <w:t xml:space="preserve">the average annual residential electricity bill in 2018–19 </w:t>
                            </w:r>
                            <w:r>
                              <w:t xml:space="preserve">would </w:t>
                            </w:r>
                            <w:r w:rsidR="004D21E2">
                              <w:t>reduce by about $16</w:t>
                            </w:r>
                            <w:r w:rsidR="00BB6117">
                              <w:t>3</w:t>
                            </w:r>
                            <w:r w:rsidR="004D21E2">
                              <w:t xml:space="preserve"> below the 2016–17 level. </w:t>
                            </w:r>
                            <w:r w:rsidR="00BB6117">
                              <w:t>We also expect t</w:t>
                            </w:r>
                            <w:r w:rsidR="00BB6117" w:rsidRPr="00BB6117">
                              <w:t xml:space="preserve">he distribution component of the average annual small business electricity bill in 2018–19 </w:t>
                            </w:r>
                            <w:r>
                              <w:t>would</w:t>
                            </w:r>
                            <w:r w:rsidRPr="00BB6117">
                              <w:t xml:space="preserve"> </w:t>
                            </w:r>
                            <w:r w:rsidR="00BB6117" w:rsidRPr="00BB6117">
                              <w:t>reduce by about $299 below the 2016–17 level</w:t>
                            </w:r>
                            <w:r w:rsidR="00BB6117">
                              <w:t>.</w:t>
                            </w:r>
                          </w:p>
                          <w:p w:rsidR="002C5AD0" w:rsidRDefault="004D21E2" w:rsidP="004D21E2">
                            <w:pPr>
                              <w:spacing w:after="120"/>
                              <w:jc w:val="both"/>
                            </w:pPr>
                            <w:r>
                              <w:t xml:space="preserve">These are only estimates, and are based on the data we have about how much energy customers in </w:t>
                            </w:r>
                            <w:r w:rsidR="00410D6D">
                              <w:t xml:space="preserve">Tasmania </w:t>
                            </w:r>
                            <w:r>
                              <w:t xml:space="preserve">use. There are a number of other factors that also affect a </w:t>
                            </w:r>
                            <w:proofErr w:type="spellStart"/>
                            <w:proofErr w:type="gramStart"/>
                            <w:r>
                              <w:t>customers</w:t>
                            </w:r>
                            <w:proofErr w:type="spellEnd"/>
                            <w:proofErr w:type="gramEnd"/>
                            <w:r>
                              <w:t xml:space="preserve"> electricity bill, such as the wholesale price of electricity. You can read more about what makes up the energy process on customers’ bills on our </w:t>
                            </w:r>
                            <w:r w:rsidR="0006429D">
                              <w:t>website: http://www.aer.gov.au/c</w:t>
                            </w:r>
                            <w:r>
                              <w:t>onsumers</w:t>
                            </w:r>
                            <w:r w:rsidR="009344D4" w:rsidRPr="009344D4">
                              <w:t>.</w:t>
                            </w:r>
                            <w:r w:rsidR="009344D4" w:rsidRPr="007A232C" w:rsidDel="009344D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left:0;text-align:left;margin-left:-4.35pt;margin-top:19.25pt;width:258.1pt;height:210.6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" fillcolor="#c6d9f1 [671]" strokeweight=".5pt">
                <v:textbox>
                  <w:txbxContent>
                    <w:p w:rsidR="00DF5C46" w:rsidRDefault="00DF5C46" w:rsidP="007A232C">
                      <w:pPr>
                        <w:spacing w:after="120"/>
                        <w:jc w:val="both"/>
                      </w:pPr>
                      <w:r w:rsidRPr="00C604E8">
                        <w:rPr>
                          <w:b/>
                        </w:rPr>
                        <w:t>Estimated impact</w:t>
                      </w:r>
                      <w:r>
                        <w:rPr>
                          <w:b/>
                        </w:rPr>
                        <w:t xml:space="preserve"> on customer bills</w:t>
                      </w:r>
                      <w:r w:rsidRPr="009344D4">
                        <w:t xml:space="preserve"> </w:t>
                      </w:r>
                    </w:p>
                    <w:p w:rsidR="00BB6117" w:rsidRDefault="00D507BA" w:rsidP="004D21E2">
                      <w:pPr>
                        <w:spacing w:after="120"/>
                        <w:jc w:val="both"/>
                      </w:pPr>
                      <w:r>
                        <w:t xml:space="preserve">As a result of the reductions proposed in our draft decision, we </w:t>
                      </w:r>
                      <w:r w:rsidR="009344D4" w:rsidRPr="009344D4">
                        <w:t xml:space="preserve">expect that the </w:t>
                      </w:r>
                      <w:r w:rsidR="00E328BA">
                        <w:t>distribution</w:t>
                      </w:r>
                      <w:r w:rsidR="009344D4" w:rsidRPr="009344D4">
                        <w:t xml:space="preserve"> component of </w:t>
                      </w:r>
                      <w:r w:rsidR="004D21E2">
                        <w:t xml:space="preserve">the average annual residential electricity bill in 2018–19 </w:t>
                      </w:r>
                      <w:r>
                        <w:t xml:space="preserve">would </w:t>
                      </w:r>
                      <w:r w:rsidR="004D21E2">
                        <w:t>reduce by about $16</w:t>
                      </w:r>
                      <w:r w:rsidR="00BB6117">
                        <w:t>3</w:t>
                      </w:r>
                      <w:r w:rsidR="004D21E2">
                        <w:t xml:space="preserve"> below the 2016–17 level. </w:t>
                      </w:r>
                      <w:r w:rsidR="00BB6117">
                        <w:t>We also expect t</w:t>
                      </w:r>
                      <w:r w:rsidR="00BB6117" w:rsidRPr="00BB6117">
                        <w:t xml:space="preserve">he distribution component of the average annual small business electricity bill in 2018–19 </w:t>
                      </w:r>
                      <w:r>
                        <w:t>would</w:t>
                      </w:r>
                      <w:r w:rsidRPr="00BB6117">
                        <w:t xml:space="preserve"> </w:t>
                      </w:r>
                      <w:r w:rsidR="00BB6117" w:rsidRPr="00BB6117">
                        <w:t>reduce by about $299 below the 2016–17 level</w:t>
                      </w:r>
                      <w:r w:rsidR="00BB6117">
                        <w:t>.</w:t>
                      </w:r>
                    </w:p>
                    <w:p w:rsidR="002C5AD0" w:rsidRDefault="004D21E2" w:rsidP="004D21E2">
                      <w:pPr>
                        <w:spacing w:after="120"/>
                        <w:jc w:val="both"/>
                      </w:pPr>
                      <w:r>
                        <w:t xml:space="preserve">These are only estimates, and are based on the data we have about how much energy customers in </w:t>
                      </w:r>
                      <w:r w:rsidR="00410D6D">
                        <w:t xml:space="preserve">Tasmania </w:t>
                      </w:r>
                      <w:r>
                        <w:t xml:space="preserve">use. There are a number of other factors that also affect a </w:t>
                      </w:r>
                      <w:proofErr w:type="spellStart"/>
                      <w:proofErr w:type="gramStart"/>
                      <w:r>
                        <w:t>customers</w:t>
                      </w:r>
                      <w:proofErr w:type="spellEnd"/>
                      <w:proofErr w:type="gramEnd"/>
                      <w:r>
                        <w:t xml:space="preserve"> electricity bill, such as the wholesale price of electricity. You can read more about what makes up the energy process on customers’ bills on our </w:t>
                      </w:r>
                      <w:r w:rsidR="0006429D">
                        <w:t>website: http://www.aer.gov.au/c</w:t>
                      </w:r>
                      <w:r>
                        <w:t>onsumers</w:t>
                      </w:r>
                      <w:r w:rsidR="009344D4" w:rsidRPr="009344D4">
                        <w:t>.</w:t>
                      </w:r>
                      <w:r w:rsidR="009344D4" w:rsidRPr="007A232C" w:rsidDel="009344D4">
                        <w:t xml:space="preserve"> </w:t>
                      </w:r>
                    </w:p>
                  </w:txbxContent>
                </v:textbox>
              </v:shape>
            </w:pict>
          </mc:Fallback>
        </mc:AlternateContent>
      </w:r>
    </w:p>
    <w:p w:rsidR="004D21E2" w:rsidRDefault="004D21E2" w:rsidP="009344D4">
      <w:pPr>
        <w:spacing w:before="240" w:line="252" w:lineRule="auto"/>
        <w:jc w:val="both"/>
        <w:rPr>
          <w:rFonts w:ascii="Tunga" w:eastAsia="Times New Roman" w:hAnsi="Tunga" w:cs="Tunga"/>
          <w:b/>
          <w:iCs/>
          <w:color w:val="006799"/>
          <w:kern w:val="24"/>
          <w:sz w:val="24"/>
          <w:szCs w:val="24"/>
        </w:rPr>
      </w:pPr>
    </w:p>
    <w:p w:rsidR="004D21E2" w:rsidRDefault="004D21E2" w:rsidP="009344D4">
      <w:pPr>
        <w:spacing w:before="240" w:line="252" w:lineRule="auto"/>
        <w:jc w:val="both"/>
        <w:rPr>
          <w:rFonts w:ascii="Tunga" w:eastAsia="Times New Roman" w:hAnsi="Tunga" w:cs="Tunga"/>
          <w:b/>
          <w:iCs/>
          <w:color w:val="006799"/>
          <w:kern w:val="24"/>
          <w:sz w:val="24"/>
          <w:szCs w:val="24"/>
        </w:rPr>
      </w:pPr>
    </w:p>
    <w:p w:rsidR="004D21E2" w:rsidRDefault="004D21E2" w:rsidP="009344D4">
      <w:pPr>
        <w:spacing w:before="240" w:line="252" w:lineRule="auto"/>
        <w:jc w:val="both"/>
        <w:rPr>
          <w:rFonts w:ascii="Tunga" w:eastAsia="Times New Roman" w:hAnsi="Tunga" w:cs="Tunga"/>
          <w:b/>
          <w:iCs/>
          <w:color w:val="006799"/>
          <w:kern w:val="24"/>
          <w:sz w:val="24"/>
          <w:szCs w:val="24"/>
        </w:rPr>
      </w:pPr>
    </w:p>
    <w:p w:rsidR="004D21E2" w:rsidRDefault="004D21E2" w:rsidP="009344D4">
      <w:pPr>
        <w:spacing w:before="240" w:line="252" w:lineRule="auto"/>
        <w:jc w:val="both"/>
        <w:rPr>
          <w:rFonts w:ascii="Tunga" w:eastAsia="Times New Roman" w:hAnsi="Tunga" w:cs="Tunga"/>
          <w:b/>
          <w:iCs/>
          <w:color w:val="006799"/>
          <w:kern w:val="24"/>
          <w:sz w:val="24"/>
          <w:szCs w:val="24"/>
        </w:rPr>
      </w:pPr>
    </w:p>
    <w:p w:rsidR="004D21E2" w:rsidRDefault="004D21E2" w:rsidP="009344D4">
      <w:pPr>
        <w:spacing w:before="240" w:line="252" w:lineRule="auto"/>
        <w:jc w:val="both"/>
        <w:rPr>
          <w:rFonts w:ascii="Tunga" w:eastAsia="Times New Roman" w:hAnsi="Tunga" w:cs="Tunga"/>
          <w:b/>
          <w:iCs/>
          <w:color w:val="006799"/>
          <w:kern w:val="24"/>
          <w:sz w:val="24"/>
          <w:szCs w:val="24"/>
        </w:rPr>
      </w:pPr>
    </w:p>
    <w:p w:rsidR="00BB6117" w:rsidRDefault="00BB6117" w:rsidP="009344D4">
      <w:pPr>
        <w:spacing w:before="240" w:line="252" w:lineRule="auto"/>
        <w:jc w:val="both"/>
        <w:rPr>
          <w:rFonts w:ascii="Tunga" w:eastAsia="Times New Roman" w:hAnsi="Tunga" w:cs="Tunga"/>
          <w:b/>
          <w:iCs/>
          <w:color w:val="006799"/>
          <w:kern w:val="24"/>
          <w:sz w:val="24"/>
          <w:szCs w:val="24"/>
        </w:rPr>
      </w:pPr>
    </w:p>
    <w:p w:rsidR="0010549E" w:rsidRPr="002B1F46" w:rsidRDefault="005844C1" w:rsidP="006F0344">
      <w:pPr>
        <w:spacing w:before="120" w:line="252" w:lineRule="auto"/>
        <w:jc w:val="both"/>
        <w:rPr>
          <w:rFonts w:ascii="Tunga" w:eastAsia="Times New Roman" w:hAnsi="Tunga" w:cs="Tunga"/>
          <w:b/>
          <w:iCs/>
          <w:color w:val="006799"/>
          <w:kern w:val="24"/>
          <w:sz w:val="24"/>
          <w:szCs w:val="24"/>
        </w:rPr>
      </w:pPr>
      <w:r>
        <w:rPr>
          <w:rFonts w:ascii="Tunga" w:eastAsia="Times New Roman" w:hAnsi="Tunga" w:cs="Tunga"/>
          <w:b/>
          <w:iCs/>
          <w:color w:val="006799"/>
          <w:kern w:val="24"/>
          <w:sz w:val="24"/>
          <w:szCs w:val="24"/>
        </w:rPr>
        <w:t>Key elements of our decision</w:t>
      </w:r>
    </w:p>
    <w:p w:rsidR="006265AD" w:rsidRPr="007E0179" w:rsidRDefault="00B50A30" w:rsidP="003F62E8">
      <w:pPr>
        <w:pStyle w:val="AERfactsheetbodytext"/>
        <w:widowControl w:val="0"/>
        <w:spacing w:after="0"/>
        <w:jc w:val="both"/>
      </w:pPr>
      <w:r>
        <w:t>We based o</w:t>
      </w:r>
      <w:r w:rsidR="0075318C">
        <w:t xml:space="preserve">ur assessment of </w:t>
      </w:r>
      <w:r w:rsidR="00E328BA">
        <w:t>TasNetworks’</w:t>
      </w:r>
      <w:r w:rsidR="004609FA">
        <w:t xml:space="preserve"> </w:t>
      </w:r>
      <w:r w:rsidR="0075318C">
        <w:t>proposed revenue on a number of components. These include expenditure</w:t>
      </w:r>
      <w:r w:rsidR="0099246A">
        <w:t>s</w:t>
      </w:r>
      <w:r w:rsidR="0075318C">
        <w:t xml:space="preserve"> to maintain and operate the network</w:t>
      </w:r>
      <w:r w:rsidR="0083733F">
        <w:t>,</w:t>
      </w:r>
      <w:r w:rsidR="0075318C">
        <w:t xml:space="preserve"> and the return to shareholders on their investment. Together, these determine the revenue </w:t>
      </w:r>
      <w:r w:rsidR="00E328BA">
        <w:t>that TasNetworks</w:t>
      </w:r>
      <w:r w:rsidR="004609FA">
        <w:t xml:space="preserve"> </w:t>
      </w:r>
      <w:r w:rsidR="008C5C62">
        <w:t>may recover from its</w:t>
      </w:r>
      <w:r w:rsidR="0075318C">
        <w:t xml:space="preserve"> customers. </w:t>
      </w:r>
    </w:p>
    <w:p w:rsidR="00A946DF" w:rsidRDefault="002544F5" w:rsidP="003F62E8">
      <w:pPr>
        <w:pStyle w:val="AERfactsheetbodytext"/>
        <w:widowControl w:val="0"/>
        <w:spacing w:before="120"/>
        <w:jc w:val="both"/>
      </w:pPr>
      <w:r>
        <w:t>Three</w:t>
      </w:r>
      <w:r w:rsidR="00A946DF">
        <w:t xml:space="preserve"> components of our </w:t>
      </w:r>
      <w:r w:rsidR="001B4CF2">
        <w:t>draft</w:t>
      </w:r>
      <w:r w:rsidR="00A946DF">
        <w:t xml:space="preserve"> </w:t>
      </w:r>
      <w:r w:rsidR="000B4299">
        <w:t>decision</w:t>
      </w:r>
      <w:r w:rsidR="008C5C62">
        <w:t xml:space="preserve"> drive most of the difference between </w:t>
      </w:r>
      <w:r w:rsidR="005B2E85">
        <w:t>TasNetworks’</w:t>
      </w:r>
      <w:r w:rsidR="004609FA">
        <w:t xml:space="preserve"> </w:t>
      </w:r>
      <w:r w:rsidR="008C5C62">
        <w:t xml:space="preserve">proposed revenue and our </w:t>
      </w:r>
      <w:r w:rsidR="005B2DD6">
        <w:t>draft</w:t>
      </w:r>
      <w:r w:rsidR="008C5C62">
        <w:t xml:space="preserve"> </w:t>
      </w:r>
      <w:r w:rsidR="000B4299">
        <w:t>decision</w:t>
      </w:r>
      <w:r w:rsidR="008C5C62">
        <w:t>:</w:t>
      </w:r>
      <w:r w:rsidR="00A946DF">
        <w:t xml:space="preserve"> rate of return</w:t>
      </w:r>
      <w:r>
        <w:t>,</w:t>
      </w:r>
      <w:r w:rsidR="00A946DF">
        <w:t xml:space="preserve"> </w:t>
      </w:r>
      <w:r w:rsidR="005B2E85">
        <w:t>gamma</w:t>
      </w:r>
      <w:r w:rsidR="005B2DD6">
        <w:t xml:space="preserve"> </w:t>
      </w:r>
      <w:r w:rsidR="009A202A">
        <w:t xml:space="preserve">and </w:t>
      </w:r>
      <w:r w:rsidR="005B2E85">
        <w:t>adjustments to the operation of the efficiency benefit sharing scheme</w:t>
      </w:r>
      <w:r w:rsidR="009A202A">
        <w:t>.</w:t>
      </w:r>
    </w:p>
    <w:p w:rsidR="007B340F" w:rsidRDefault="00A946DF" w:rsidP="009344D4">
      <w:pPr>
        <w:pStyle w:val="AERfactsheetbodytext"/>
        <w:widowControl w:val="0"/>
        <w:spacing w:after="0"/>
        <w:jc w:val="both"/>
        <w:rPr>
          <w:noProof/>
          <w:lang w:eastAsia="en-AU"/>
        </w:rPr>
      </w:pPr>
      <w:r>
        <w:t>We discuss each of these below.</w:t>
      </w:r>
    </w:p>
    <w:p w:rsidR="004A076A" w:rsidRDefault="004A076A" w:rsidP="0080154B">
      <w:pPr>
        <w:pStyle w:val="AERfactsheetbodytext"/>
        <w:keepNext/>
        <w:widowControl w:val="0"/>
        <w:spacing w:before="240"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Rate of return</w:t>
      </w:r>
    </w:p>
    <w:p w:rsidR="00A2351C" w:rsidRDefault="00A2351C" w:rsidP="003F62E8">
      <w:pPr>
        <w:pStyle w:val="AERfactsheetbodytext"/>
        <w:jc w:val="both"/>
      </w:pPr>
      <w:r w:rsidRPr="00B671F0">
        <w:t xml:space="preserve">Significant investment is required to build a </w:t>
      </w:r>
      <w:r w:rsidR="005B2DD6">
        <w:t>transmission</w:t>
      </w:r>
      <w:r w:rsidRPr="00B671F0">
        <w:t xml:space="preserve"> network. The return </w:t>
      </w:r>
      <w:r w:rsidR="005B2E85">
        <w:t>TasNetworks</w:t>
      </w:r>
      <w:r w:rsidR="004609FA">
        <w:t xml:space="preserve"> </w:t>
      </w:r>
      <w:r w:rsidRPr="00B671F0">
        <w:t xml:space="preserve">must pay lenders and investors is referred to as the rate of return. Even a small difference in the rate of return can have a big impact on revenues. </w:t>
      </w:r>
    </w:p>
    <w:p w:rsidR="005B2E85" w:rsidRDefault="005B2E85" w:rsidP="003F62E8">
      <w:pPr>
        <w:pStyle w:val="AERfactsheetbodytext"/>
        <w:jc w:val="both"/>
      </w:pPr>
      <w:r w:rsidRPr="005B2E85">
        <w:t>We set out our approach to determining the rate of return in the Rate of Return Guideline (Guideline) we published in December 2013. In its proposal, TasNetworks proposed to use the methodology set out in our Guideline.</w:t>
      </w:r>
      <w:r>
        <w:t xml:space="preserve"> W</w:t>
      </w:r>
      <w:r w:rsidRPr="005B2E85">
        <w:t>e have accepted the a</w:t>
      </w:r>
      <w:r w:rsidR="0006337F">
        <w:t>pproach proposed by TasNetworks</w:t>
      </w:r>
      <w:r w:rsidRPr="005B2E85">
        <w:t xml:space="preserve"> for calculating the rate of </w:t>
      </w:r>
      <w:proofErr w:type="gramStart"/>
      <w:r w:rsidRPr="005B2E85">
        <w:t>return</w:t>
      </w:r>
      <w:r>
        <w:t>,</w:t>
      </w:r>
      <w:proofErr w:type="gramEnd"/>
      <w:r>
        <w:t xml:space="preserve"> however, this approach</w:t>
      </w:r>
      <w:r w:rsidRPr="005B2E85">
        <w:t xml:space="preserve"> requires us to consider prevailing market conditions.</w:t>
      </w:r>
    </w:p>
    <w:p w:rsidR="005B2E85" w:rsidRDefault="005B2E85" w:rsidP="005B2E85">
      <w:pPr>
        <w:pStyle w:val="AERfactsheetbodytext"/>
        <w:jc w:val="both"/>
      </w:pPr>
      <w:r>
        <w:lastRenderedPageBreak/>
        <w:t>Prevailing market conditions for debt and equity are subject to change and heavily influence the rate of return. Financial market conditions have changed since TasNetworks submitted its proposal. Interest rates are lower, meaning that the cost of debt and the returns required to attract equity are lower. These factors result in a rate of return lower than TasNetworks proposed in its draft decision.</w:t>
      </w:r>
    </w:p>
    <w:p w:rsidR="0006337F" w:rsidRDefault="005B2E85" w:rsidP="005B2E85">
      <w:pPr>
        <w:pStyle w:val="AERfactsheetbodytext"/>
        <w:jc w:val="both"/>
      </w:pPr>
      <w:r>
        <w:t xml:space="preserve">Our draft decision is for a rate of return of 5.48 per cent (for 2017–18). This compares with TasNetworks' proposed 6.04 per cent in its regulatory proposal. </w:t>
      </w:r>
      <w:r w:rsidR="00A51CD4">
        <w:t>This difference is due to movements in market rates for the risk free rate and return on debt since TasNetworks submitted its proposal.</w:t>
      </w:r>
    </w:p>
    <w:p w:rsidR="0006337F" w:rsidRDefault="005B2E85" w:rsidP="00FF6F5D">
      <w:pPr>
        <w:pStyle w:val="AERfactsheetbodytext"/>
        <w:jc w:val="both"/>
        <w:rPr>
          <w:rFonts w:ascii="Tunga" w:eastAsia="Times New Roman" w:hAnsi="Tunga" w:cs="Tunga"/>
          <w:b/>
          <w:iCs/>
          <w:color w:val="006A99"/>
          <w:kern w:val="24"/>
          <w:sz w:val="24"/>
          <w:szCs w:val="24"/>
        </w:rPr>
      </w:pPr>
      <w:r>
        <w:t>In our final decision we will update the rate of return again, having regard to the prevailing market conditions at the time we make our final decision and by reference to the averaging periods that TasNetworks nominated in its proposal.</w:t>
      </w:r>
    </w:p>
    <w:p w:rsidR="006564F0" w:rsidRPr="00697FF1" w:rsidRDefault="000B106D" w:rsidP="006A41BC">
      <w:pPr>
        <w:pStyle w:val="AERFactsheetHeading1"/>
        <w:keepNext w:val="0"/>
        <w:widowControl w:val="0"/>
        <w:spacing w:before="120" w:after="0" w:line="252" w:lineRule="auto"/>
        <w:jc w:val="both"/>
        <w:outlineLvl w:val="9"/>
      </w:pPr>
      <w:r>
        <w:t>Gamma</w:t>
      </w:r>
    </w:p>
    <w:p w:rsidR="000B106D" w:rsidRDefault="000B106D" w:rsidP="000B106D">
      <w:pPr>
        <w:pStyle w:val="AERfactsheetbodytext"/>
        <w:widowControl w:val="0"/>
        <w:jc w:val="both"/>
      </w:pPr>
      <w:r>
        <w:t xml:space="preserve">Under the Australian imputation tax system, investors can receive an imputation credit for income tax paid at the company level.  These are received after company income tax is paid, but before personal income tax is paid. For eligible investors, this credit offsets their Australian income tax liabilities. If the amount of imputation credits received exceeds an investor's tax liability, that investor can receive a cash refund for the balance. Imputation credits are therefore valuable to investors and are a benefit to investors in addition to any cash dividend or capital gains they receive from owning shares. </w:t>
      </w:r>
    </w:p>
    <w:p w:rsidR="006C325A" w:rsidRDefault="000B106D" w:rsidP="000B106D">
      <w:pPr>
        <w:pStyle w:val="AERfactsheetbodytext"/>
        <w:widowControl w:val="0"/>
        <w:jc w:val="both"/>
      </w:pPr>
      <w:r>
        <w:t xml:space="preserve">However, the estimation of the return on equity does not take imputation credits into account. Therefore, an adjustment for the value of imputation credits is required. This adjustment could take the form of a decrease in the estimated return on equity itself. An alternative but equivalent form of adjustment, which is employed under the NER, is via the revenue granted to a service provider to cover its expected tax liability. </w:t>
      </w:r>
    </w:p>
    <w:p w:rsidR="000B106D" w:rsidRDefault="000B106D" w:rsidP="000B106D">
      <w:pPr>
        <w:pStyle w:val="AERfactsheetbodytext"/>
        <w:widowControl w:val="0"/>
        <w:jc w:val="both"/>
      </w:pPr>
      <w:r>
        <w:t>Specifically, the NER requires that the estimated cost of corporate income tax be determined in accordance with a formula that reduces the estimated cost of corporate tax by the 'value of imputation credits' (represented by the Greek letter, γ, 'gamma').  This form of adjustment recognises that it is the payment of corporate tax which is the source of the imputation credit return to investors.</w:t>
      </w:r>
    </w:p>
    <w:p w:rsidR="000B106D" w:rsidRDefault="000B106D" w:rsidP="000B106D">
      <w:pPr>
        <w:pStyle w:val="AERfactsheetbodytext"/>
        <w:widowControl w:val="0"/>
        <w:jc w:val="both"/>
      </w:pPr>
      <w:r w:rsidRPr="000B106D">
        <w:t>We do not accept TasNetworks' proposed value of imputation credits (or gamma) of 0.25. Instead, we adopt a value of imputation credits of 0.4. We consider that the use of a value for imputation credits of 0.4 will result in equity investors in the benchmark efficient entity receiving an ex ante total return (inclusive of the value of imputation credits) commensurate with the efficient equity financing costs of a benchmark efficient entity.</w:t>
      </w:r>
    </w:p>
    <w:p w:rsidR="00A946DF" w:rsidRPr="00C059E5" w:rsidRDefault="00352A2E" w:rsidP="006A41BC">
      <w:pPr>
        <w:pStyle w:val="AERfactsheetbodytext"/>
        <w:widowControl w:val="0"/>
        <w:spacing w:before="120" w:after="0"/>
        <w:jc w:val="both"/>
      </w:pPr>
      <w:r>
        <w:rPr>
          <w:rFonts w:ascii="Tunga" w:eastAsia="Times New Roman" w:hAnsi="Tunga" w:cs="Tunga"/>
          <w:b/>
          <w:iCs/>
          <w:color w:val="006A99"/>
          <w:kern w:val="24"/>
          <w:sz w:val="24"/>
          <w:szCs w:val="24"/>
        </w:rPr>
        <w:t>Efficiency benefit sharing scheme</w:t>
      </w:r>
    </w:p>
    <w:p w:rsidR="00352A2E" w:rsidRDefault="00352A2E" w:rsidP="009F24AD">
      <w:pPr>
        <w:pStyle w:val="AERfactsheetbodytext"/>
        <w:keepNext/>
        <w:jc w:val="both"/>
      </w:pPr>
      <w:r w:rsidRPr="00352A2E">
        <w:t>The efficiency benefit sharing scheme (EBSS) provides an additional incentive for service providers to pursue efficiency improvements in operating expenditure (opex).</w:t>
      </w:r>
    </w:p>
    <w:p w:rsidR="00A946DF" w:rsidRDefault="00352A2E" w:rsidP="009F24AD">
      <w:pPr>
        <w:pStyle w:val="AERfactsheetbodytext"/>
        <w:keepNext/>
        <w:jc w:val="both"/>
        <w:rPr>
          <w:noProof/>
          <w:lang w:eastAsia="en-AU"/>
        </w:rPr>
      </w:pPr>
      <w:r w:rsidRPr="00352A2E">
        <w:t xml:space="preserve">We have determined an EBSS carryover amount of $18.1 million ($2016–17) from the application of the EBSS during the 2012–17 regulatory control </w:t>
      </w:r>
      <w:proofErr w:type="gramStart"/>
      <w:r w:rsidRPr="00352A2E">
        <w:t>period</w:t>
      </w:r>
      <w:proofErr w:type="gramEnd"/>
      <w:r w:rsidRPr="00352A2E">
        <w:t xml:space="preserve">. This is $23.0 million ($2016–17) less than TasNetworks' proposal. The primary reason for this difference is that TasNetworks' EBSS </w:t>
      </w:r>
      <w:r w:rsidRPr="00352A2E">
        <w:lastRenderedPageBreak/>
        <w:t>calculations assume year 4 (2015–16) is used as the base year to forecast opex. However, TasNetworks used year 3 (2014–15) to forecast opex. This inconsistency would effectively reward TasNetworks twice for incremental efficiency gains made in 2015–16: once through the EBSS carryovers and a second time because they are not reflected in its opex forecast.</w:t>
      </w:r>
      <w:r w:rsidR="009F24AD">
        <w:rPr>
          <w:noProof/>
          <w:lang w:eastAsia="en-AU"/>
        </w:rPr>
        <w:t xml:space="preserve"> </w:t>
      </w:r>
    </w:p>
    <w:p w:rsidR="00595459" w:rsidRPr="00F762F3" w:rsidRDefault="00595459" w:rsidP="00A946DF">
      <w:pPr>
        <w:pStyle w:val="AERfactsheetbodytext"/>
        <w:widowControl w:val="0"/>
        <w:spacing w:after="0"/>
        <w:jc w:val="both"/>
        <w:rPr>
          <w:rFonts w:ascii="Tunga" w:eastAsia="Times New Roman" w:hAnsi="Tunga" w:cs="Tunga"/>
          <w:b/>
          <w:iCs/>
          <w:color w:val="006A99"/>
          <w:spacing w:val="0"/>
          <w:kern w:val="24"/>
          <w:sz w:val="24"/>
          <w:szCs w:val="24"/>
        </w:rPr>
      </w:pPr>
      <w:r w:rsidRPr="00595459">
        <w:rPr>
          <w:rFonts w:ascii="Tunga" w:eastAsia="Times New Roman" w:hAnsi="Tunga" w:cs="Tunga"/>
          <w:b/>
          <w:iCs/>
          <w:color w:val="006A99"/>
          <w:spacing w:val="0"/>
          <w:kern w:val="24"/>
          <w:sz w:val="24"/>
          <w:szCs w:val="24"/>
        </w:rPr>
        <w:t>More information</w:t>
      </w:r>
      <w:r w:rsidR="000A3CF4">
        <w:rPr>
          <w:rFonts w:ascii="Tunga" w:eastAsia="Times New Roman" w:hAnsi="Tunga" w:cs="Tunga"/>
          <w:b/>
          <w:iCs/>
          <w:color w:val="006A99"/>
          <w:spacing w:val="0"/>
          <w:kern w:val="24"/>
          <w:sz w:val="24"/>
          <w:szCs w:val="24"/>
        </w:rPr>
        <w:t xml:space="preserve"> about our consultation process</w:t>
      </w:r>
    </w:p>
    <w:p w:rsidR="00BF14B8" w:rsidRPr="00B671F0" w:rsidRDefault="00352A2E" w:rsidP="003F62E8">
      <w:pPr>
        <w:pStyle w:val="AERfactsheetbodytext"/>
        <w:jc w:val="both"/>
      </w:pPr>
      <w:r>
        <w:rPr>
          <w:rStyle w:val="Hyperlink"/>
          <w:color w:val="auto"/>
          <w:u w:val="none"/>
        </w:rPr>
        <w:t>TasNetworks</w:t>
      </w:r>
      <w:r w:rsidR="00522DD1">
        <w:t xml:space="preserve"> </w:t>
      </w:r>
      <w:r w:rsidR="00C66475" w:rsidRPr="00D52BA7">
        <w:t xml:space="preserve">may submit a revised proposal in response to our </w:t>
      </w:r>
      <w:r w:rsidR="009F24AD">
        <w:t>draft</w:t>
      </w:r>
      <w:r w:rsidR="00C66475">
        <w:t xml:space="preserve"> </w:t>
      </w:r>
      <w:r w:rsidR="000B4299">
        <w:t>decision</w:t>
      </w:r>
      <w:r w:rsidR="000E4E9B">
        <w:t xml:space="preserve"> by </w:t>
      </w:r>
      <w:r w:rsidR="0006429D">
        <w:t>1 December</w:t>
      </w:r>
      <w:r w:rsidR="00C66475">
        <w:t xml:space="preserve"> 2016</w:t>
      </w:r>
      <w:r w:rsidR="00C66475" w:rsidRPr="00D52BA7">
        <w:t>.</w:t>
      </w:r>
      <w:r w:rsidR="00C66475">
        <w:t xml:space="preserve"> </w:t>
      </w:r>
      <w:r w:rsidR="00BF14B8">
        <w:rPr>
          <w:rStyle w:val="Hyperlink"/>
          <w:color w:val="auto"/>
          <w:u w:val="none"/>
        </w:rPr>
        <w:t xml:space="preserve">Stakeholders may make written submissions </w:t>
      </w:r>
      <w:r w:rsidR="00D80C2B">
        <w:rPr>
          <w:rStyle w:val="Hyperlink"/>
          <w:color w:val="auto"/>
          <w:u w:val="none"/>
        </w:rPr>
        <w:t xml:space="preserve">on our </w:t>
      </w:r>
      <w:r w:rsidR="009F24AD">
        <w:rPr>
          <w:rStyle w:val="Hyperlink"/>
          <w:color w:val="auto"/>
          <w:u w:val="none"/>
        </w:rPr>
        <w:t>draft</w:t>
      </w:r>
      <w:r w:rsidR="00D80C2B">
        <w:rPr>
          <w:rStyle w:val="Hyperlink"/>
          <w:color w:val="auto"/>
          <w:u w:val="none"/>
        </w:rPr>
        <w:t xml:space="preserve"> </w:t>
      </w:r>
      <w:r w:rsidR="000B4299">
        <w:rPr>
          <w:rStyle w:val="Hyperlink"/>
          <w:color w:val="auto"/>
          <w:u w:val="none"/>
        </w:rPr>
        <w:t>decision</w:t>
      </w:r>
      <w:r w:rsidR="00D80C2B">
        <w:rPr>
          <w:rStyle w:val="Hyperlink"/>
          <w:color w:val="auto"/>
          <w:u w:val="none"/>
        </w:rPr>
        <w:t xml:space="preserve"> </w:t>
      </w:r>
      <w:r w:rsidR="000B4299">
        <w:rPr>
          <w:rStyle w:val="Hyperlink"/>
          <w:color w:val="auto"/>
          <w:u w:val="none"/>
        </w:rPr>
        <w:t xml:space="preserve">by the same date, </w:t>
      </w:r>
      <w:r w:rsidR="0006429D">
        <w:t>1 December</w:t>
      </w:r>
      <w:r w:rsidR="00BF14B8">
        <w:rPr>
          <w:rStyle w:val="Hyperlink"/>
          <w:color w:val="auto"/>
          <w:u w:val="none"/>
        </w:rPr>
        <w:t xml:space="preserve"> 201</w:t>
      </w:r>
      <w:r w:rsidR="00C66475">
        <w:rPr>
          <w:rStyle w:val="Hyperlink"/>
          <w:color w:val="auto"/>
          <w:u w:val="none"/>
        </w:rPr>
        <w:t>6</w:t>
      </w:r>
      <w:r w:rsidR="00BF14B8">
        <w:rPr>
          <w:rStyle w:val="Hyperlink"/>
          <w:color w:val="auto"/>
          <w:u w:val="none"/>
        </w:rPr>
        <w:t xml:space="preserve">. </w:t>
      </w:r>
      <w:r w:rsidR="000E4E9B">
        <w:rPr>
          <w:rStyle w:val="Hyperlink"/>
          <w:color w:val="auto"/>
          <w:u w:val="none"/>
        </w:rPr>
        <w:t xml:space="preserve">Stakeholders may also file submissions on </w:t>
      </w:r>
      <w:r>
        <w:rPr>
          <w:rStyle w:val="Hyperlink"/>
          <w:color w:val="auto"/>
          <w:u w:val="none"/>
        </w:rPr>
        <w:t>TasNetworks’</w:t>
      </w:r>
      <w:r w:rsidR="000E4E9B">
        <w:rPr>
          <w:rStyle w:val="Hyperlink"/>
          <w:color w:val="auto"/>
          <w:u w:val="none"/>
        </w:rPr>
        <w:t xml:space="preserve"> revised proposal by</w:t>
      </w:r>
      <w:r w:rsidR="0006429D">
        <w:rPr>
          <w:rStyle w:val="Hyperlink"/>
          <w:color w:val="auto"/>
          <w:u w:val="none"/>
        </w:rPr>
        <w:br/>
        <w:t xml:space="preserve">23 December </w:t>
      </w:r>
      <w:r w:rsidR="009F24AD">
        <w:rPr>
          <w:rStyle w:val="Hyperlink"/>
          <w:color w:val="auto"/>
          <w:u w:val="none"/>
        </w:rPr>
        <w:t>2016</w:t>
      </w:r>
      <w:r w:rsidR="000E4E9B">
        <w:rPr>
          <w:rStyle w:val="Hyperlink"/>
          <w:color w:val="auto"/>
          <w:u w:val="none"/>
        </w:rPr>
        <w:t xml:space="preserve">. </w:t>
      </w:r>
      <w:r w:rsidR="00BF14B8">
        <w:t xml:space="preserve">Our final </w:t>
      </w:r>
      <w:r w:rsidR="000B4299">
        <w:t>decision</w:t>
      </w:r>
      <w:r w:rsidR="00BF14B8">
        <w:t xml:space="preserve"> is due for release by </w:t>
      </w:r>
      <w:r>
        <w:t>30</w:t>
      </w:r>
      <w:r w:rsidR="00ED374E">
        <w:t> </w:t>
      </w:r>
      <w:r>
        <w:t>April 2017</w:t>
      </w:r>
      <w:r w:rsidR="00BF14B8">
        <w:t xml:space="preserve">. </w:t>
      </w:r>
    </w:p>
    <w:p w:rsidR="00CA4074" w:rsidRPr="00DC27B8" w:rsidRDefault="00DC27B8" w:rsidP="003F62E8">
      <w:pPr>
        <w:pStyle w:val="AERfactsheetbodytext"/>
        <w:jc w:val="both"/>
      </w:pPr>
      <w:r w:rsidRPr="00B671F0">
        <w:t xml:space="preserve">More information on </w:t>
      </w:r>
      <w:r w:rsidR="00352A2E">
        <w:t>TasNetworks’</w:t>
      </w:r>
      <w:r w:rsidR="00CD3EA8" w:rsidRPr="00B671F0">
        <w:t xml:space="preserve"> </w:t>
      </w:r>
      <w:r w:rsidRPr="00B671F0">
        <w:t xml:space="preserve">proposal, our </w:t>
      </w:r>
      <w:r w:rsidR="009F24AD">
        <w:t>draft</w:t>
      </w:r>
      <w:r w:rsidRPr="00B671F0">
        <w:t xml:space="preserve"> </w:t>
      </w:r>
      <w:r w:rsidR="000B4299">
        <w:t>decision</w:t>
      </w:r>
      <w:r w:rsidRPr="00B671F0">
        <w:t xml:space="preserve"> and how to make a submission is on our website: </w:t>
      </w:r>
      <w:hyperlink r:id="rId13" w:history="1">
        <w:r w:rsidRPr="00365950">
          <w:rPr>
            <w:rStyle w:val="Hyperlink"/>
          </w:rPr>
          <w:t>www.aer.gov.au</w:t>
        </w:r>
      </w:hyperlink>
      <w:r>
        <w:rPr>
          <w:rStyle w:val="Hyperlink"/>
        </w:rPr>
        <w:t>.</w:t>
      </w:r>
    </w:p>
    <w:sectPr w:rsidR="00CA4074" w:rsidRPr="00DC27B8"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D0" w:rsidRDefault="002C5AD0" w:rsidP="00A24D2E">
      <w:r>
        <w:separator/>
      </w:r>
    </w:p>
  </w:endnote>
  <w:endnote w:type="continuationSeparator" w:id="0">
    <w:p w:rsidR="002C5AD0" w:rsidRDefault="002C5AD0"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D0" w:rsidRDefault="002C5AD0" w:rsidP="00A24D2E">
      <w:r>
        <w:separator/>
      </w:r>
    </w:p>
  </w:footnote>
  <w:footnote w:type="continuationSeparator" w:id="0">
    <w:p w:rsidR="002C5AD0" w:rsidRDefault="002C5AD0"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386215F"/>
    <w:multiLevelType w:val="hybridMultilevel"/>
    <w:tmpl w:val="780E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D14182"/>
    <w:multiLevelType w:val="hybridMultilevel"/>
    <w:tmpl w:val="7BA04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D271BCA"/>
    <w:multiLevelType w:val="hybridMultilevel"/>
    <w:tmpl w:val="710A2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 w:numId="11">
    <w:abstractNumId w:val="11"/>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hideSpellingErrors/>
  <w:hideGrammaticalErrors/>
  <w:proofState w:spelling="clean" w:grammar="clean"/>
  <w:defaultTabStop w:val="720"/>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draft decision - tasnetworks distribution determination - fact sheet (D2016-00118674) (1).docx"/>
  </w:docVars>
  <w:rsids>
    <w:rsidRoot w:val="00021F03"/>
    <w:rsid w:val="00012AC9"/>
    <w:rsid w:val="00014437"/>
    <w:rsid w:val="000173D5"/>
    <w:rsid w:val="000175A4"/>
    <w:rsid w:val="000211A7"/>
    <w:rsid w:val="00021F03"/>
    <w:rsid w:val="00022077"/>
    <w:rsid w:val="00025FB1"/>
    <w:rsid w:val="00027076"/>
    <w:rsid w:val="00033439"/>
    <w:rsid w:val="00035993"/>
    <w:rsid w:val="000437AC"/>
    <w:rsid w:val="000454A0"/>
    <w:rsid w:val="000466AF"/>
    <w:rsid w:val="00057D2B"/>
    <w:rsid w:val="0006337F"/>
    <w:rsid w:val="00064272"/>
    <w:rsid w:val="0006429D"/>
    <w:rsid w:val="00073789"/>
    <w:rsid w:val="000742B2"/>
    <w:rsid w:val="0007657B"/>
    <w:rsid w:val="00082625"/>
    <w:rsid w:val="00084C36"/>
    <w:rsid w:val="000864DB"/>
    <w:rsid w:val="00097937"/>
    <w:rsid w:val="000A13A8"/>
    <w:rsid w:val="000A3CF4"/>
    <w:rsid w:val="000B05F7"/>
    <w:rsid w:val="000B106D"/>
    <w:rsid w:val="000B4299"/>
    <w:rsid w:val="000C025A"/>
    <w:rsid w:val="000C07AD"/>
    <w:rsid w:val="000C712D"/>
    <w:rsid w:val="000D3B8F"/>
    <w:rsid w:val="000D4524"/>
    <w:rsid w:val="000D4877"/>
    <w:rsid w:val="000D5AD6"/>
    <w:rsid w:val="000E1E87"/>
    <w:rsid w:val="000E2D55"/>
    <w:rsid w:val="000E4995"/>
    <w:rsid w:val="000E4E9B"/>
    <w:rsid w:val="000E50A8"/>
    <w:rsid w:val="000F1C65"/>
    <w:rsid w:val="000F4E95"/>
    <w:rsid w:val="000F6D85"/>
    <w:rsid w:val="000F75F1"/>
    <w:rsid w:val="0010059A"/>
    <w:rsid w:val="001008BB"/>
    <w:rsid w:val="00100E7B"/>
    <w:rsid w:val="0010549E"/>
    <w:rsid w:val="00113361"/>
    <w:rsid w:val="00114F21"/>
    <w:rsid w:val="0011527B"/>
    <w:rsid w:val="001152BD"/>
    <w:rsid w:val="001152E2"/>
    <w:rsid w:val="00117167"/>
    <w:rsid w:val="001233E2"/>
    <w:rsid w:val="00124754"/>
    <w:rsid w:val="00130988"/>
    <w:rsid w:val="00130DB2"/>
    <w:rsid w:val="00131C78"/>
    <w:rsid w:val="00134644"/>
    <w:rsid w:val="001364E9"/>
    <w:rsid w:val="00136B9B"/>
    <w:rsid w:val="00140E1A"/>
    <w:rsid w:val="00140E62"/>
    <w:rsid w:val="0014418F"/>
    <w:rsid w:val="001501EF"/>
    <w:rsid w:val="00155A9A"/>
    <w:rsid w:val="0016071A"/>
    <w:rsid w:val="00161050"/>
    <w:rsid w:val="00161423"/>
    <w:rsid w:val="00163E50"/>
    <w:rsid w:val="0016401A"/>
    <w:rsid w:val="00166AE3"/>
    <w:rsid w:val="00177190"/>
    <w:rsid w:val="00180ECE"/>
    <w:rsid w:val="00193770"/>
    <w:rsid w:val="00193867"/>
    <w:rsid w:val="00194A45"/>
    <w:rsid w:val="001A041D"/>
    <w:rsid w:val="001A132D"/>
    <w:rsid w:val="001A231A"/>
    <w:rsid w:val="001A23C5"/>
    <w:rsid w:val="001A3711"/>
    <w:rsid w:val="001A3D6B"/>
    <w:rsid w:val="001A49DA"/>
    <w:rsid w:val="001A5BC1"/>
    <w:rsid w:val="001B10C7"/>
    <w:rsid w:val="001B2A48"/>
    <w:rsid w:val="001B4CF2"/>
    <w:rsid w:val="001B5680"/>
    <w:rsid w:val="001B5D44"/>
    <w:rsid w:val="001C00E4"/>
    <w:rsid w:val="001C0E10"/>
    <w:rsid w:val="001C6507"/>
    <w:rsid w:val="001C7EA5"/>
    <w:rsid w:val="001D3D87"/>
    <w:rsid w:val="001D49FD"/>
    <w:rsid w:val="001D6E6F"/>
    <w:rsid w:val="001D71FF"/>
    <w:rsid w:val="001E42DA"/>
    <w:rsid w:val="001F114A"/>
    <w:rsid w:val="001F15F8"/>
    <w:rsid w:val="001F2550"/>
    <w:rsid w:val="002013CA"/>
    <w:rsid w:val="00206513"/>
    <w:rsid w:val="002106B5"/>
    <w:rsid w:val="00210CB4"/>
    <w:rsid w:val="00211FD6"/>
    <w:rsid w:val="00216967"/>
    <w:rsid w:val="00221E6A"/>
    <w:rsid w:val="00223084"/>
    <w:rsid w:val="00225391"/>
    <w:rsid w:val="0022594B"/>
    <w:rsid w:val="0023200B"/>
    <w:rsid w:val="00234EA7"/>
    <w:rsid w:val="00235775"/>
    <w:rsid w:val="00235852"/>
    <w:rsid w:val="00235EBD"/>
    <w:rsid w:val="002365E1"/>
    <w:rsid w:val="00236E3C"/>
    <w:rsid w:val="00240C5B"/>
    <w:rsid w:val="002425E7"/>
    <w:rsid w:val="002426F1"/>
    <w:rsid w:val="00244D7A"/>
    <w:rsid w:val="00245AD1"/>
    <w:rsid w:val="0024600E"/>
    <w:rsid w:val="002544F5"/>
    <w:rsid w:val="00257B6D"/>
    <w:rsid w:val="00260768"/>
    <w:rsid w:val="00263811"/>
    <w:rsid w:val="00266275"/>
    <w:rsid w:val="00266F18"/>
    <w:rsid w:val="00285C21"/>
    <w:rsid w:val="002942E5"/>
    <w:rsid w:val="002952EB"/>
    <w:rsid w:val="002A473F"/>
    <w:rsid w:val="002B1F46"/>
    <w:rsid w:val="002B5A61"/>
    <w:rsid w:val="002B7BBC"/>
    <w:rsid w:val="002C0A83"/>
    <w:rsid w:val="002C2C3C"/>
    <w:rsid w:val="002C4380"/>
    <w:rsid w:val="002C451E"/>
    <w:rsid w:val="002C5AD0"/>
    <w:rsid w:val="002D0A13"/>
    <w:rsid w:val="002D6A6B"/>
    <w:rsid w:val="002E328E"/>
    <w:rsid w:val="002E3F5B"/>
    <w:rsid w:val="002E57B4"/>
    <w:rsid w:val="002E7F4D"/>
    <w:rsid w:val="002F5CD2"/>
    <w:rsid w:val="002F62A0"/>
    <w:rsid w:val="00302FC9"/>
    <w:rsid w:val="00305687"/>
    <w:rsid w:val="003118DF"/>
    <w:rsid w:val="0031269F"/>
    <w:rsid w:val="003171C2"/>
    <w:rsid w:val="00320979"/>
    <w:rsid w:val="003224AC"/>
    <w:rsid w:val="00327E8A"/>
    <w:rsid w:val="003326F9"/>
    <w:rsid w:val="00333650"/>
    <w:rsid w:val="003408CD"/>
    <w:rsid w:val="00342DB1"/>
    <w:rsid w:val="00346F63"/>
    <w:rsid w:val="00346F85"/>
    <w:rsid w:val="00350B92"/>
    <w:rsid w:val="00352A2E"/>
    <w:rsid w:val="00354991"/>
    <w:rsid w:val="00355463"/>
    <w:rsid w:val="00356833"/>
    <w:rsid w:val="00360C93"/>
    <w:rsid w:val="00363D63"/>
    <w:rsid w:val="00365A4D"/>
    <w:rsid w:val="00381ECB"/>
    <w:rsid w:val="003851C0"/>
    <w:rsid w:val="00385BB9"/>
    <w:rsid w:val="003861C5"/>
    <w:rsid w:val="003870D8"/>
    <w:rsid w:val="003876E1"/>
    <w:rsid w:val="00390127"/>
    <w:rsid w:val="0039070F"/>
    <w:rsid w:val="00391B7D"/>
    <w:rsid w:val="00392D55"/>
    <w:rsid w:val="003A2EB7"/>
    <w:rsid w:val="003A683A"/>
    <w:rsid w:val="003B202F"/>
    <w:rsid w:val="003B2359"/>
    <w:rsid w:val="003B46EA"/>
    <w:rsid w:val="003C1E21"/>
    <w:rsid w:val="003F527A"/>
    <w:rsid w:val="003F62E8"/>
    <w:rsid w:val="00404570"/>
    <w:rsid w:val="0040653E"/>
    <w:rsid w:val="00410D6D"/>
    <w:rsid w:val="00420648"/>
    <w:rsid w:val="00422BE8"/>
    <w:rsid w:val="0042329B"/>
    <w:rsid w:val="00424125"/>
    <w:rsid w:val="004310E5"/>
    <w:rsid w:val="00431C84"/>
    <w:rsid w:val="004407B3"/>
    <w:rsid w:val="00441A76"/>
    <w:rsid w:val="004429B7"/>
    <w:rsid w:val="00446186"/>
    <w:rsid w:val="0045172C"/>
    <w:rsid w:val="004548EF"/>
    <w:rsid w:val="004560C8"/>
    <w:rsid w:val="004579EB"/>
    <w:rsid w:val="00457E3A"/>
    <w:rsid w:val="004609FA"/>
    <w:rsid w:val="00466975"/>
    <w:rsid w:val="00470A19"/>
    <w:rsid w:val="00474754"/>
    <w:rsid w:val="00483560"/>
    <w:rsid w:val="00483901"/>
    <w:rsid w:val="004842F6"/>
    <w:rsid w:val="004971B8"/>
    <w:rsid w:val="004A076A"/>
    <w:rsid w:val="004A08FC"/>
    <w:rsid w:val="004A486D"/>
    <w:rsid w:val="004A5A86"/>
    <w:rsid w:val="004A6F3A"/>
    <w:rsid w:val="004B0368"/>
    <w:rsid w:val="004B2EDB"/>
    <w:rsid w:val="004B40E2"/>
    <w:rsid w:val="004B680E"/>
    <w:rsid w:val="004C029B"/>
    <w:rsid w:val="004C0E3D"/>
    <w:rsid w:val="004C1027"/>
    <w:rsid w:val="004C19B8"/>
    <w:rsid w:val="004C2E85"/>
    <w:rsid w:val="004C3EF6"/>
    <w:rsid w:val="004C5F9A"/>
    <w:rsid w:val="004D0450"/>
    <w:rsid w:val="004D1DC0"/>
    <w:rsid w:val="004D1FEB"/>
    <w:rsid w:val="004D21E2"/>
    <w:rsid w:val="004D52BB"/>
    <w:rsid w:val="004E03D0"/>
    <w:rsid w:val="004E0C30"/>
    <w:rsid w:val="004E0FF6"/>
    <w:rsid w:val="004E1208"/>
    <w:rsid w:val="004E1E2E"/>
    <w:rsid w:val="004E29CE"/>
    <w:rsid w:val="004E2EA6"/>
    <w:rsid w:val="004E4F29"/>
    <w:rsid w:val="004E5204"/>
    <w:rsid w:val="004F139D"/>
    <w:rsid w:val="004F2276"/>
    <w:rsid w:val="004F2A9E"/>
    <w:rsid w:val="00502E7D"/>
    <w:rsid w:val="0050430D"/>
    <w:rsid w:val="005064D7"/>
    <w:rsid w:val="00511B82"/>
    <w:rsid w:val="00513058"/>
    <w:rsid w:val="00513CA8"/>
    <w:rsid w:val="00513FFD"/>
    <w:rsid w:val="00522DD1"/>
    <w:rsid w:val="00526663"/>
    <w:rsid w:val="00526C37"/>
    <w:rsid w:val="005324C6"/>
    <w:rsid w:val="00544345"/>
    <w:rsid w:val="00545A8C"/>
    <w:rsid w:val="00547E18"/>
    <w:rsid w:val="005524C5"/>
    <w:rsid w:val="00554698"/>
    <w:rsid w:val="00554E14"/>
    <w:rsid w:val="0055584F"/>
    <w:rsid w:val="00566B12"/>
    <w:rsid w:val="0057178D"/>
    <w:rsid w:val="0057269F"/>
    <w:rsid w:val="005746F0"/>
    <w:rsid w:val="0057606C"/>
    <w:rsid w:val="005844C1"/>
    <w:rsid w:val="00585B4E"/>
    <w:rsid w:val="005936A7"/>
    <w:rsid w:val="00595459"/>
    <w:rsid w:val="005A1CBA"/>
    <w:rsid w:val="005A2688"/>
    <w:rsid w:val="005A26FD"/>
    <w:rsid w:val="005A468C"/>
    <w:rsid w:val="005A5E2A"/>
    <w:rsid w:val="005B07A5"/>
    <w:rsid w:val="005B2DD6"/>
    <w:rsid w:val="005B2E85"/>
    <w:rsid w:val="005B532F"/>
    <w:rsid w:val="005B6DAC"/>
    <w:rsid w:val="005C144C"/>
    <w:rsid w:val="005C2225"/>
    <w:rsid w:val="005D2EBB"/>
    <w:rsid w:val="005D66B5"/>
    <w:rsid w:val="005D69ED"/>
    <w:rsid w:val="005E0762"/>
    <w:rsid w:val="005E1E92"/>
    <w:rsid w:val="005E3842"/>
    <w:rsid w:val="005E4018"/>
    <w:rsid w:val="005F2DC5"/>
    <w:rsid w:val="005F4DFA"/>
    <w:rsid w:val="006030C0"/>
    <w:rsid w:val="0061155D"/>
    <w:rsid w:val="00617335"/>
    <w:rsid w:val="00617C6D"/>
    <w:rsid w:val="006204C6"/>
    <w:rsid w:val="00622206"/>
    <w:rsid w:val="006246A9"/>
    <w:rsid w:val="006265AD"/>
    <w:rsid w:val="00637A50"/>
    <w:rsid w:val="0064571A"/>
    <w:rsid w:val="00650D15"/>
    <w:rsid w:val="00651ED2"/>
    <w:rsid w:val="00652BED"/>
    <w:rsid w:val="006564F0"/>
    <w:rsid w:val="00660308"/>
    <w:rsid w:val="00661A9B"/>
    <w:rsid w:val="00662BB4"/>
    <w:rsid w:val="00664010"/>
    <w:rsid w:val="0066415A"/>
    <w:rsid w:val="006658A5"/>
    <w:rsid w:val="006710DB"/>
    <w:rsid w:val="006721DC"/>
    <w:rsid w:val="00677DA8"/>
    <w:rsid w:val="00684BCF"/>
    <w:rsid w:val="0069021E"/>
    <w:rsid w:val="006919E7"/>
    <w:rsid w:val="00697FF1"/>
    <w:rsid w:val="006A07F6"/>
    <w:rsid w:val="006A41BC"/>
    <w:rsid w:val="006B1A2B"/>
    <w:rsid w:val="006B322A"/>
    <w:rsid w:val="006B39DB"/>
    <w:rsid w:val="006B52B4"/>
    <w:rsid w:val="006B6050"/>
    <w:rsid w:val="006B73DD"/>
    <w:rsid w:val="006C325A"/>
    <w:rsid w:val="006C4CC5"/>
    <w:rsid w:val="006D0E7F"/>
    <w:rsid w:val="006D137A"/>
    <w:rsid w:val="006D59E9"/>
    <w:rsid w:val="006D5C4C"/>
    <w:rsid w:val="006D6030"/>
    <w:rsid w:val="006D63E8"/>
    <w:rsid w:val="006D77A8"/>
    <w:rsid w:val="006E2F2F"/>
    <w:rsid w:val="006F0344"/>
    <w:rsid w:val="006F2E4F"/>
    <w:rsid w:val="006F47BA"/>
    <w:rsid w:val="00701628"/>
    <w:rsid w:val="00702500"/>
    <w:rsid w:val="00704EDA"/>
    <w:rsid w:val="00705299"/>
    <w:rsid w:val="00705895"/>
    <w:rsid w:val="00705FD3"/>
    <w:rsid w:val="007101C1"/>
    <w:rsid w:val="007132F5"/>
    <w:rsid w:val="0071669F"/>
    <w:rsid w:val="0071791A"/>
    <w:rsid w:val="00726CCA"/>
    <w:rsid w:val="00731173"/>
    <w:rsid w:val="007325CC"/>
    <w:rsid w:val="00742DF1"/>
    <w:rsid w:val="00747F9D"/>
    <w:rsid w:val="00751069"/>
    <w:rsid w:val="0075318C"/>
    <w:rsid w:val="00753DF7"/>
    <w:rsid w:val="00754FD0"/>
    <w:rsid w:val="00761697"/>
    <w:rsid w:val="00776ACC"/>
    <w:rsid w:val="00777750"/>
    <w:rsid w:val="007853FF"/>
    <w:rsid w:val="00785986"/>
    <w:rsid w:val="00792075"/>
    <w:rsid w:val="00792091"/>
    <w:rsid w:val="00792BC5"/>
    <w:rsid w:val="00794A3A"/>
    <w:rsid w:val="007952B3"/>
    <w:rsid w:val="007A0EEB"/>
    <w:rsid w:val="007A232C"/>
    <w:rsid w:val="007A6497"/>
    <w:rsid w:val="007A6E32"/>
    <w:rsid w:val="007B340F"/>
    <w:rsid w:val="007B591B"/>
    <w:rsid w:val="007B6947"/>
    <w:rsid w:val="007C2B2C"/>
    <w:rsid w:val="007C3C57"/>
    <w:rsid w:val="007C5329"/>
    <w:rsid w:val="007C54FB"/>
    <w:rsid w:val="007D4099"/>
    <w:rsid w:val="007E0179"/>
    <w:rsid w:val="007F1DB9"/>
    <w:rsid w:val="007F292B"/>
    <w:rsid w:val="007F437A"/>
    <w:rsid w:val="007F7B29"/>
    <w:rsid w:val="0080154B"/>
    <w:rsid w:val="00807259"/>
    <w:rsid w:val="00815B7E"/>
    <w:rsid w:val="00823290"/>
    <w:rsid w:val="0082631D"/>
    <w:rsid w:val="008343B5"/>
    <w:rsid w:val="0083733F"/>
    <w:rsid w:val="008472A8"/>
    <w:rsid w:val="00847F79"/>
    <w:rsid w:val="0085345D"/>
    <w:rsid w:val="008535C7"/>
    <w:rsid w:val="00856D44"/>
    <w:rsid w:val="00856EC2"/>
    <w:rsid w:val="008665CD"/>
    <w:rsid w:val="0087003A"/>
    <w:rsid w:val="00871903"/>
    <w:rsid w:val="00877259"/>
    <w:rsid w:val="00877A69"/>
    <w:rsid w:val="00880946"/>
    <w:rsid w:val="00892A31"/>
    <w:rsid w:val="00893B2B"/>
    <w:rsid w:val="008A049C"/>
    <w:rsid w:val="008A1608"/>
    <w:rsid w:val="008A2314"/>
    <w:rsid w:val="008A7F44"/>
    <w:rsid w:val="008B28DF"/>
    <w:rsid w:val="008B33C3"/>
    <w:rsid w:val="008B3DF3"/>
    <w:rsid w:val="008B4DBF"/>
    <w:rsid w:val="008C1F3B"/>
    <w:rsid w:val="008C32AF"/>
    <w:rsid w:val="008C5689"/>
    <w:rsid w:val="008C5C62"/>
    <w:rsid w:val="008D1861"/>
    <w:rsid w:val="008D2A86"/>
    <w:rsid w:val="008D349A"/>
    <w:rsid w:val="008D722A"/>
    <w:rsid w:val="008D7941"/>
    <w:rsid w:val="008D7E62"/>
    <w:rsid w:val="008E0A6B"/>
    <w:rsid w:val="008E1DEB"/>
    <w:rsid w:val="008F3C8F"/>
    <w:rsid w:val="008F6C14"/>
    <w:rsid w:val="009032EB"/>
    <w:rsid w:val="00907326"/>
    <w:rsid w:val="00916002"/>
    <w:rsid w:val="0092057B"/>
    <w:rsid w:val="00921442"/>
    <w:rsid w:val="00922AE8"/>
    <w:rsid w:val="0092711E"/>
    <w:rsid w:val="00930D72"/>
    <w:rsid w:val="0093250A"/>
    <w:rsid w:val="009344D4"/>
    <w:rsid w:val="00935936"/>
    <w:rsid w:val="00935CAA"/>
    <w:rsid w:val="00937101"/>
    <w:rsid w:val="00945FE1"/>
    <w:rsid w:val="009462FA"/>
    <w:rsid w:val="00960E54"/>
    <w:rsid w:val="009612A1"/>
    <w:rsid w:val="00961CCC"/>
    <w:rsid w:val="00963F5A"/>
    <w:rsid w:val="00974FE1"/>
    <w:rsid w:val="00975746"/>
    <w:rsid w:val="0099246A"/>
    <w:rsid w:val="00993D60"/>
    <w:rsid w:val="009A202A"/>
    <w:rsid w:val="009A2BB4"/>
    <w:rsid w:val="009A702D"/>
    <w:rsid w:val="009B2454"/>
    <w:rsid w:val="009B26BA"/>
    <w:rsid w:val="009B3201"/>
    <w:rsid w:val="009B4D12"/>
    <w:rsid w:val="009B505E"/>
    <w:rsid w:val="009B60B7"/>
    <w:rsid w:val="009B6398"/>
    <w:rsid w:val="009B6DEB"/>
    <w:rsid w:val="009C0036"/>
    <w:rsid w:val="009C7308"/>
    <w:rsid w:val="009D1833"/>
    <w:rsid w:val="009D246A"/>
    <w:rsid w:val="009D2CBF"/>
    <w:rsid w:val="009D3F78"/>
    <w:rsid w:val="009D52E7"/>
    <w:rsid w:val="009E0E68"/>
    <w:rsid w:val="009E7CD2"/>
    <w:rsid w:val="009F24AD"/>
    <w:rsid w:val="009F2A09"/>
    <w:rsid w:val="009F664C"/>
    <w:rsid w:val="009F6F78"/>
    <w:rsid w:val="009F6FCF"/>
    <w:rsid w:val="009F7619"/>
    <w:rsid w:val="00A02015"/>
    <w:rsid w:val="00A02437"/>
    <w:rsid w:val="00A0352C"/>
    <w:rsid w:val="00A13058"/>
    <w:rsid w:val="00A1351A"/>
    <w:rsid w:val="00A16F47"/>
    <w:rsid w:val="00A17707"/>
    <w:rsid w:val="00A20119"/>
    <w:rsid w:val="00A20962"/>
    <w:rsid w:val="00A20B7E"/>
    <w:rsid w:val="00A2351C"/>
    <w:rsid w:val="00A244AB"/>
    <w:rsid w:val="00A24D2E"/>
    <w:rsid w:val="00A24D5C"/>
    <w:rsid w:val="00A2725A"/>
    <w:rsid w:val="00A274AF"/>
    <w:rsid w:val="00A30414"/>
    <w:rsid w:val="00A32825"/>
    <w:rsid w:val="00A372B2"/>
    <w:rsid w:val="00A427A5"/>
    <w:rsid w:val="00A43B3F"/>
    <w:rsid w:val="00A43FE2"/>
    <w:rsid w:val="00A45346"/>
    <w:rsid w:val="00A5063D"/>
    <w:rsid w:val="00A50ACB"/>
    <w:rsid w:val="00A51CCA"/>
    <w:rsid w:val="00A51CD4"/>
    <w:rsid w:val="00A54BB1"/>
    <w:rsid w:val="00A603AC"/>
    <w:rsid w:val="00A62140"/>
    <w:rsid w:val="00A62E9C"/>
    <w:rsid w:val="00A805D8"/>
    <w:rsid w:val="00A93E42"/>
    <w:rsid w:val="00A940F1"/>
    <w:rsid w:val="00A946DF"/>
    <w:rsid w:val="00A95A1E"/>
    <w:rsid w:val="00A95AD6"/>
    <w:rsid w:val="00A964D1"/>
    <w:rsid w:val="00AA1677"/>
    <w:rsid w:val="00AA3341"/>
    <w:rsid w:val="00AA408F"/>
    <w:rsid w:val="00AA4694"/>
    <w:rsid w:val="00AA4D6F"/>
    <w:rsid w:val="00AA7208"/>
    <w:rsid w:val="00AA7D88"/>
    <w:rsid w:val="00AB2954"/>
    <w:rsid w:val="00AB4AEB"/>
    <w:rsid w:val="00AB6AEC"/>
    <w:rsid w:val="00AC0236"/>
    <w:rsid w:val="00AC2166"/>
    <w:rsid w:val="00AC5FBF"/>
    <w:rsid w:val="00AD2EBC"/>
    <w:rsid w:val="00AD53EF"/>
    <w:rsid w:val="00AD5597"/>
    <w:rsid w:val="00AD6C23"/>
    <w:rsid w:val="00AD7419"/>
    <w:rsid w:val="00AE4C05"/>
    <w:rsid w:val="00AE5222"/>
    <w:rsid w:val="00AE5F05"/>
    <w:rsid w:val="00AF076F"/>
    <w:rsid w:val="00AF4D31"/>
    <w:rsid w:val="00B0183D"/>
    <w:rsid w:val="00B03811"/>
    <w:rsid w:val="00B2084F"/>
    <w:rsid w:val="00B218D2"/>
    <w:rsid w:val="00B221EC"/>
    <w:rsid w:val="00B237E5"/>
    <w:rsid w:val="00B26737"/>
    <w:rsid w:val="00B31FA9"/>
    <w:rsid w:val="00B3667B"/>
    <w:rsid w:val="00B36F51"/>
    <w:rsid w:val="00B4272E"/>
    <w:rsid w:val="00B44E20"/>
    <w:rsid w:val="00B45334"/>
    <w:rsid w:val="00B464E6"/>
    <w:rsid w:val="00B50A30"/>
    <w:rsid w:val="00B54743"/>
    <w:rsid w:val="00B54816"/>
    <w:rsid w:val="00B55CE5"/>
    <w:rsid w:val="00B608C6"/>
    <w:rsid w:val="00B64AAB"/>
    <w:rsid w:val="00B671F0"/>
    <w:rsid w:val="00B73353"/>
    <w:rsid w:val="00B74064"/>
    <w:rsid w:val="00B74543"/>
    <w:rsid w:val="00B74C3C"/>
    <w:rsid w:val="00B77430"/>
    <w:rsid w:val="00B77BFA"/>
    <w:rsid w:val="00B80182"/>
    <w:rsid w:val="00B805D0"/>
    <w:rsid w:val="00B847CF"/>
    <w:rsid w:val="00B87130"/>
    <w:rsid w:val="00B932CF"/>
    <w:rsid w:val="00B94E17"/>
    <w:rsid w:val="00BA0682"/>
    <w:rsid w:val="00BA3177"/>
    <w:rsid w:val="00BA42E7"/>
    <w:rsid w:val="00BB5A5D"/>
    <w:rsid w:val="00BB6117"/>
    <w:rsid w:val="00BB6ACB"/>
    <w:rsid w:val="00BB7E86"/>
    <w:rsid w:val="00BB7E90"/>
    <w:rsid w:val="00BC1177"/>
    <w:rsid w:val="00BC450B"/>
    <w:rsid w:val="00BC47C6"/>
    <w:rsid w:val="00BD076A"/>
    <w:rsid w:val="00BE470F"/>
    <w:rsid w:val="00BE5708"/>
    <w:rsid w:val="00BE5A7F"/>
    <w:rsid w:val="00BE7864"/>
    <w:rsid w:val="00BF14B8"/>
    <w:rsid w:val="00BF24CD"/>
    <w:rsid w:val="00BF463A"/>
    <w:rsid w:val="00BF5D39"/>
    <w:rsid w:val="00C0165F"/>
    <w:rsid w:val="00C034EE"/>
    <w:rsid w:val="00C039EB"/>
    <w:rsid w:val="00C059E5"/>
    <w:rsid w:val="00C11E06"/>
    <w:rsid w:val="00C12C1F"/>
    <w:rsid w:val="00C13A11"/>
    <w:rsid w:val="00C162C3"/>
    <w:rsid w:val="00C17261"/>
    <w:rsid w:val="00C258B0"/>
    <w:rsid w:val="00C34B06"/>
    <w:rsid w:val="00C410E6"/>
    <w:rsid w:val="00C410F4"/>
    <w:rsid w:val="00C52D60"/>
    <w:rsid w:val="00C5335F"/>
    <w:rsid w:val="00C66475"/>
    <w:rsid w:val="00C70125"/>
    <w:rsid w:val="00C71947"/>
    <w:rsid w:val="00C722CD"/>
    <w:rsid w:val="00C73523"/>
    <w:rsid w:val="00C76528"/>
    <w:rsid w:val="00C81134"/>
    <w:rsid w:val="00C81213"/>
    <w:rsid w:val="00C866CD"/>
    <w:rsid w:val="00C87384"/>
    <w:rsid w:val="00C87AC3"/>
    <w:rsid w:val="00C919E6"/>
    <w:rsid w:val="00C92E99"/>
    <w:rsid w:val="00C938FC"/>
    <w:rsid w:val="00C93C9E"/>
    <w:rsid w:val="00C93D3E"/>
    <w:rsid w:val="00C949E3"/>
    <w:rsid w:val="00C95BF3"/>
    <w:rsid w:val="00C97E4C"/>
    <w:rsid w:val="00CA0863"/>
    <w:rsid w:val="00CA171E"/>
    <w:rsid w:val="00CA3879"/>
    <w:rsid w:val="00CA4074"/>
    <w:rsid w:val="00CA4673"/>
    <w:rsid w:val="00CB3718"/>
    <w:rsid w:val="00CB3B02"/>
    <w:rsid w:val="00CD3EA8"/>
    <w:rsid w:val="00CD4560"/>
    <w:rsid w:val="00CE16B5"/>
    <w:rsid w:val="00CF228C"/>
    <w:rsid w:val="00CF3FBE"/>
    <w:rsid w:val="00CF44C4"/>
    <w:rsid w:val="00CF5427"/>
    <w:rsid w:val="00D015A2"/>
    <w:rsid w:val="00D02EF5"/>
    <w:rsid w:val="00D04E24"/>
    <w:rsid w:val="00D068AD"/>
    <w:rsid w:val="00D0705E"/>
    <w:rsid w:val="00D113E9"/>
    <w:rsid w:val="00D17FF1"/>
    <w:rsid w:val="00D202AC"/>
    <w:rsid w:val="00D22A87"/>
    <w:rsid w:val="00D23092"/>
    <w:rsid w:val="00D23CBD"/>
    <w:rsid w:val="00D243F1"/>
    <w:rsid w:val="00D25A56"/>
    <w:rsid w:val="00D25B65"/>
    <w:rsid w:val="00D30B52"/>
    <w:rsid w:val="00D403E1"/>
    <w:rsid w:val="00D421A7"/>
    <w:rsid w:val="00D507BA"/>
    <w:rsid w:val="00D52BA7"/>
    <w:rsid w:val="00D53B60"/>
    <w:rsid w:val="00D53ED7"/>
    <w:rsid w:val="00D5558F"/>
    <w:rsid w:val="00D6180B"/>
    <w:rsid w:val="00D61CE8"/>
    <w:rsid w:val="00D67257"/>
    <w:rsid w:val="00D71B40"/>
    <w:rsid w:val="00D74296"/>
    <w:rsid w:val="00D80C2B"/>
    <w:rsid w:val="00D94B4D"/>
    <w:rsid w:val="00DA03CB"/>
    <w:rsid w:val="00DA1E63"/>
    <w:rsid w:val="00DA2F78"/>
    <w:rsid w:val="00DA34C6"/>
    <w:rsid w:val="00DA4F7E"/>
    <w:rsid w:val="00DA69C9"/>
    <w:rsid w:val="00DB3619"/>
    <w:rsid w:val="00DB74EF"/>
    <w:rsid w:val="00DC20AA"/>
    <w:rsid w:val="00DC27B8"/>
    <w:rsid w:val="00DC5603"/>
    <w:rsid w:val="00DC5F2B"/>
    <w:rsid w:val="00DC7296"/>
    <w:rsid w:val="00DD18BD"/>
    <w:rsid w:val="00DD2DC0"/>
    <w:rsid w:val="00DD5448"/>
    <w:rsid w:val="00DD718E"/>
    <w:rsid w:val="00DD7D2E"/>
    <w:rsid w:val="00DE12B1"/>
    <w:rsid w:val="00DE54CB"/>
    <w:rsid w:val="00DE5EEE"/>
    <w:rsid w:val="00DE6285"/>
    <w:rsid w:val="00DF0ABD"/>
    <w:rsid w:val="00DF28BC"/>
    <w:rsid w:val="00DF58E0"/>
    <w:rsid w:val="00DF5C46"/>
    <w:rsid w:val="00DF61F2"/>
    <w:rsid w:val="00DF7134"/>
    <w:rsid w:val="00E02013"/>
    <w:rsid w:val="00E0500A"/>
    <w:rsid w:val="00E0551D"/>
    <w:rsid w:val="00E10FF6"/>
    <w:rsid w:val="00E1275F"/>
    <w:rsid w:val="00E15403"/>
    <w:rsid w:val="00E16101"/>
    <w:rsid w:val="00E23486"/>
    <w:rsid w:val="00E2470B"/>
    <w:rsid w:val="00E26825"/>
    <w:rsid w:val="00E273E5"/>
    <w:rsid w:val="00E32544"/>
    <w:rsid w:val="00E328BA"/>
    <w:rsid w:val="00E342E9"/>
    <w:rsid w:val="00E3457B"/>
    <w:rsid w:val="00E36170"/>
    <w:rsid w:val="00E43302"/>
    <w:rsid w:val="00E472EA"/>
    <w:rsid w:val="00E51A4A"/>
    <w:rsid w:val="00E54B7A"/>
    <w:rsid w:val="00E551B1"/>
    <w:rsid w:val="00E55E88"/>
    <w:rsid w:val="00E61AE2"/>
    <w:rsid w:val="00E63B8E"/>
    <w:rsid w:val="00E67143"/>
    <w:rsid w:val="00E673A3"/>
    <w:rsid w:val="00E674FC"/>
    <w:rsid w:val="00E679DD"/>
    <w:rsid w:val="00E71288"/>
    <w:rsid w:val="00E86ED3"/>
    <w:rsid w:val="00E8783E"/>
    <w:rsid w:val="00E91EBB"/>
    <w:rsid w:val="00E939E0"/>
    <w:rsid w:val="00EA61F6"/>
    <w:rsid w:val="00EC0CD5"/>
    <w:rsid w:val="00EC1F29"/>
    <w:rsid w:val="00EC43B5"/>
    <w:rsid w:val="00EC50E9"/>
    <w:rsid w:val="00ED374E"/>
    <w:rsid w:val="00ED6886"/>
    <w:rsid w:val="00EE1BA4"/>
    <w:rsid w:val="00EE2A87"/>
    <w:rsid w:val="00EF1802"/>
    <w:rsid w:val="00EF2D77"/>
    <w:rsid w:val="00EF4789"/>
    <w:rsid w:val="00EF5B47"/>
    <w:rsid w:val="00EF68F5"/>
    <w:rsid w:val="00F06269"/>
    <w:rsid w:val="00F06A11"/>
    <w:rsid w:val="00F06DA4"/>
    <w:rsid w:val="00F0776A"/>
    <w:rsid w:val="00F1050B"/>
    <w:rsid w:val="00F12886"/>
    <w:rsid w:val="00F12DB4"/>
    <w:rsid w:val="00F13827"/>
    <w:rsid w:val="00F17869"/>
    <w:rsid w:val="00F209E0"/>
    <w:rsid w:val="00F21BD7"/>
    <w:rsid w:val="00F26297"/>
    <w:rsid w:val="00F27ABE"/>
    <w:rsid w:val="00F31EAA"/>
    <w:rsid w:val="00F4399C"/>
    <w:rsid w:val="00F44A65"/>
    <w:rsid w:val="00F4505F"/>
    <w:rsid w:val="00F51620"/>
    <w:rsid w:val="00F52BA3"/>
    <w:rsid w:val="00F52FF0"/>
    <w:rsid w:val="00F5532A"/>
    <w:rsid w:val="00F56BC0"/>
    <w:rsid w:val="00F56E65"/>
    <w:rsid w:val="00F62290"/>
    <w:rsid w:val="00F675D7"/>
    <w:rsid w:val="00F711C9"/>
    <w:rsid w:val="00F7252E"/>
    <w:rsid w:val="00F731C3"/>
    <w:rsid w:val="00F73642"/>
    <w:rsid w:val="00F762F3"/>
    <w:rsid w:val="00F815B2"/>
    <w:rsid w:val="00F821BB"/>
    <w:rsid w:val="00F833BC"/>
    <w:rsid w:val="00F85337"/>
    <w:rsid w:val="00F91200"/>
    <w:rsid w:val="00F924B4"/>
    <w:rsid w:val="00F943EE"/>
    <w:rsid w:val="00FA406F"/>
    <w:rsid w:val="00FB1910"/>
    <w:rsid w:val="00FB7D9A"/>
    <w:rsid w:val="00FC5AB0"/>
    <w:rsid w:val="00FC7080"/>
    <w:rsid w:val="00FD34FF"/>
    <w:rsid w:val="00FD6465"/>
    <w:rsid w:val="00FE03E9"/>
    <w:rsid w:val="00FE6C69"/>
    <w:rsid w:val="00FF040D"/>
    <w:rsid w:val="00FF127D"/>
    <w:rsid w:val="00FF6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9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2242">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r.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E729C-63C8-4C34-A098-8BE57D4A0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CA1CB9E5.dotm</Template>
  <TotalTime>0</TotalTime>
  <Pages>2</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AER draft decision - TasNetworks - Fact sheet</vt:lpstr>
    </vt:vector>
  </TitlesOfParts>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TasNetworks - Fact sheet</dc:title>
  <dc:creator/>
  <cp:lastModifiedBy/>
  <cp:revision>1</cp:revision>
  <dcterms:created xsi:type="dcterms:W3CDTF">2016-09-27T22:56:00Z</dcterms:created>
  <dcterms:modified xsi:type="dcterms:W3CDTF">2016-09-27T22:56:00Z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draft decision - tasnetworks distribution determination - fact sheet (D2016-00118674) (1).docx</vt:lpwstr>
  </property>
</Properties>
</file>