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1B" w:rsidRPr="00D37A0F" w:rsidRDefault="00D37A0F" w:rsidP="00BE1F1B">
      <w:pPr>
        <w:rPr>
          <w:b/>
        </w:rPr>
      </w:pPr>
      <w:r w:rsidRPr="00D37A0F">
        <w:rPr>
          <w:b/>
        </w:rPr>
        <w:t xml:space="preserve">Confidentiality claims by </w:t>
      </w:r>
      <w:r w:rsidR="006703A7">
        <w:rPr>
          <w:b/>
        </w:rPr>
        <w:t>VIC</w:t>
      </w:r>
      <w:r w:rsidRPr="00D37A0F">
        <w:rPr>
          <w:b/>
        </w:rPr>
        <w:t xml:space="preserve"> distributors </w:t>
      </w:r>
      <w:r w:rsidR="00A25967">
        <w:rPr>
          <w:b/>
        </w:rPr>
        <w:t>– Revised regulatory proposals 2016-20</w:t>
      </w:r>
      <w:bookmarkStart w:id="0" w:name="_GoBack"/>
      <w:bookmarkEnd w:id="0"/>
    </w:p>
    <w:p w:rsidR="00D37A0F" w:rsidRDefault="00D37A0F" w:rsidP="00BE1F1B"/>
    <w:p w:rsidR="00D37A0F" w:rsidRDefault="00D37A0F" w:rsidP="00BE1F1B">
      <w:r>
        <w:t xml:space="preserve">This table sets out the comparative proportion of material in the </w:t>
      </w:r>
      <w:r w:rsidR="00A736F7">
        <w:t xml:space="preserve">revised </w:t>
      </w:r>
      <w:r>
        <w:t>regulatory proposal</w:t>
      </w:r>
      <w:r w:rsidR="005D7FAE">
        <w:t>s</w:t>
      </w:r>
      <w:r>
        <w:t xml:space="preserve"> that is subject to any claim of confidentiality compared to that which is subject to claims of confidentiality in the </w:t>
      </w:r>
      <w:r w:rsidR="00A736F7">
        <w:t xml:space="preserve">revised </w:t>
      </w:r>
      <w:r>
        <w:t>regulatory proposals of other distribution network service providers in accordance with clause 6.9.2A of the National Electricity Rules.</w:t>
      </w:r>
    </w:p>
    <w:p w:rsidR="00D37A0F" w:rsidRDefault="00D37A0F" w:rsidP="00BE1F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D37A0F" w:rsidTr="00D37A0F">
        <w:tc>
          <w:tcPr>
            <w:tcW w:w="2362" w:type="dxa"/>
          </w:tcPr>
          <w:p w:rsidR="00D37A0F" w:rsidRPr="00D37A0F" w:rsidRDefault="00D37A0F" w:rsidP="00BE1F1B">
            <w:pPr>
              <w:rPr>
                <w:b/>
                <w:sz w:val="20"/>
                <w:szCs w:val="20"/>
              </w:rPr>
            </w:pPr>
            <w:r w:rsidRPr="00D37A0F">
              <w:rPr>
                <w:b/>
                <w:sz w:val="20"/>
                <w:szCs w:val="20"/>
              </w:rPr>
              <w:t>Submission title</w:t>
            </w:r>
          </w:p>
        </w:tc>
        <w:tc>
          <w:tcPr>
            <w:tcW w:w="2362" w:type="dxa"/>
          </w:tcPr>
          <w:p w:rsidR="00D37A0F" w:rsidRPr="00D37A0F" w:rsidRDefault="00D37A0F" w:rsidP="00BE1F1B">
            <w:pPr>
              <w:rPr>
                <w:b/>
                <w:sz w:val="20"/>
                <w:szCs w:val="20"/>
              </w:rPr>
            </w:pPr>
            <w:r w:rsidRPr="00D37A0F">
              <w:rPr>
                <w:b/>
                <w:sz w:val="20"/>
                <w:szCs w:val="20"/>
              </w:rPr>
              <w:t>Number of pages of submission that include information subject to a claim of confidentiality</w:t>
            </w:r>
          </w:p>
        </w:tc>
        <w:tc>
          <w:tcPr>
            <w:tcW w:w="2362" w:type="dxa"/>
          </w:tcPr>
          <w:p w:rsidR="00D37A0F" w:rsidRPr="00D37A0F" w:rsidRDefault="00D37A0F" w:rsidP="00BE1F1B">
            <w:pPr>
              <w:rPr>
                <w:b/>
                <w:sz w:val="20"/>
                <w:szCs w:val="20"/>
              </w:rPr>
            </w:pPr>
            <w:r w:rsidRPr="00D37A0F">
              <w:rPr>
                <w:b/>
                <w:sz w:val="20"/>
                <w:szCs w:val="20"/>
              </w:rPr>
              <w:t>Number of pages of submission that do not include information subject to a claim of confidentiality</w:t>
            </w:r>
          </w:p>
        </w:tc>
        <w:tc>
          <w:tcPr>
            <w:tcW w:w="2362" w:type="dxa"/>
          </w:tcPr>
          <w:p w:rsidR="00D37A0F" w:rsidRPr="00D37A0F" w:rsidRDefault="00D37A0F" w:rsidP="00BE1F1B">
            <w:pPr>
              <w:rPr>
                <w:b/>
                <w:sz w:val="20"/>
                <w:szCs w:val="20"/>
              </w:rPr>
            </w:pPr>
            <w:r w:rsidRPr="00D37A0F">
              <w:rPr>
                <w:b/>
                <w:sz w:val="20"/>
                <w:szCs w:val="20"/>
              </w:rPr>
              <w:t>Total number of pages of submission</w:t>
            </w:r>
          </w:p>
        </w:tc>
        <w:tc>
          <w:tcPr>
            <w:tcW w:w="2363" w:type="dxa"/>
          </w:tcPr>
          <w:p w:rsidR="00D37A0F" w:rsidRPr="00D37A0F" w:rsidRDefault="00D37A0F" w:rsidP="00BE1F1B">
            <w:pPr>
              <w:rPr>
                <w:b/>
                <w:sz w:val="20"/>
                <w:szCs w:val="20"/>
              </w:rPr>
            </w:pPr>
            <w:r w:rsidRPr="00D37A0F">
              <w:rPr>
                <w:b/>
                <w:sz w:val="20"/>
                <w:szCs w:val="20"/>
              </w:rPr>
              <w:t>Percentage of pages of submission that include information subject to a claim of confidentiality</w:t>
            </w:r>
          </w:p>
        </w:tc>
        <w:tc>
          <w:tcPr>
            <w:tcW w:w="2363" w:type="dxa"/>
          </w:tcPr>
          <w:p w:rsidR="00D37A0F" w:rsidRPr="00D37A0F" w:rsidRDefault="00D37A0F" w:rsidP="00BE1F1B">
            <w:pPr>
              <w:rPr>
                <w:b/>
                <w:sz w:val="20"/>
                <w:szCs w:val="20"/>
              </w:rPr>
            </w:pPr>
            <w:r w:rsidRPr="00D37A0F">
              <w:rPr>
                <w:b/>
                <w:sz w:val="20"/>
                <w:szCs w:val="20"/>
              </w:rPr>
              <w:t xml:space="preserve">Percentage of pages of submission that do not include information subject to a claim of confidentiality </w:t>
            </w:r>
          </w:p>
        </w:tc>
      </w:tr>
      <w:tr w:rsidR="00D37A0F" w:rsidTr="00D37A0F">
        <w:tc>
          <w:tcPr>
            <w:tcW w:w="2362" w:type="dxa"/>
          </w:tcPr>
          <w:p w:rsidR="00D37A0F" w:rsidRDefault="006703A7" w:rsidP="00A736F7">
            <w:r>
              <w:t>CitiPower</w:t>
            </w:r>
            <w:r w:rsidR="00D37A0F">
              <w:t xml:space="preserve"> </w:t>
            </w:r>
            <w:r w:rsidR="00A736F7">
              <w:t>revised</w:t>
            </w:r>
            <w:r w:rsidR="00D37A0F">
              <w:t xml:space="preserve"> regulatory proposal 201</w:t>
            </w:r>
            <w:r>
              <w:t>6</w:t>
            </w:r>
            <w:r w:rsidR="00D37A0F">
              <w:rPr>
                <w:rFonts w:cs="Arial"/>
              </w:rPr>
              <w:t>–</w:t>
            </w:r>
            <w:r>
              <w:t>20</w:t>
            </w:r>
          </w:p>
        </w:tc>
        <w:tc>
          <w:tcPr>
            <w:tcW w:w="2362" w:type="dxa"/>
          </w:tcPr>
          <w:p w:rsidR="00D37A0F" w:rsidRDefault="00A736F7" w:rsidP="006703A7">
            <w:pPr>
              <w:jc w:val="center"/>
            </w:pPr>
            <w:r>
              <w:t>1,460</w:t>
            </w:r>
          </w:p>
        </w:tc>
        <w:tc>
          <w:tcPr>
            <w:tcW w:w="2362" w:type="dxa"/>
          </w:tcPr>
          <w:p w:rsidR="00D37A0F" w:rsidRDefault="00A736F7" w:rsidP="006703A7">
            <w:pPr>
              <w:jc w:val="center"/>
            </w:pPr>
            <w:r>
              <w:t>22,974</w:t>
            </w:r>
          </w:p>
        </w:tc>
        <w:tc>
          <w:tcPr>
            <w:tcW w:w="2362" w:type="dxa"/>
          </w:tcPr>
          <w:p w:rsidR="00D37A0F" w:rsidRDefault="00A736F7" w:rsidP="006703A7">
            <w:pPr>
              <w:jc w:val="center"/>
            </w:pPr>
            <w:r>
              <w:t>24,434</w:t>
            </w:r>
          </w:p>
        </w:tc>
        <w:tc>
          <w:tcPr>
            <w:tcW w:w="2363" w:type="dxa"/>
          </w:tcPr>
          <w:p w:rsidR="00D37A0F" w:rsidRDefault="00A736F7" w:rsidP="006703A7">
            <w:pPr>
              <w:jc w:val="center"/>
            </w:pPr>
            <w:r>
              <w:t>6.0</w:t>
            </w:r>
            <w:r w:rsidR="00D37A0F">
              <w:t>%</w:t>
            </w:r>
          </w:p>
        </w:tc>
        <w:tc>
          <w:tcPr>
            <w:tcW w:w="2363" w:type="dxa"/>
          </w:tcPr>
          <w:p w:rsidR="00D37A0F" w:rsidRDefault="00A736F7" w:rsidP="006703A7">
            <w:pPr>
              <w:jc w:val="center"/>
            </w:pPr>
            <w:r>
              <w:t>94</w:t>
            </w:r>
            <w:r w:rsidR="00D37A0F">
              <w:t>%</w:t>
            </w:r>
          </w:p>
        </w:tc>
      </w:tr>
      <w:tr w:rsidR="00D37A0F" w:rsidTr="00D37A0F">
        <w:tc>
          <w:tcPr>
            <w:tcW w:w="2362" w:type="dxa"/>
          </w:tcPr>
          <w:p w:rsidR="00D37A0F" w:rsidRDefault="006703A7" w:rsidP="00A736F7">
            <w:r>
              <w:t>Powercor</w:t>
            </w:r>
            <w:r w:rsidR="00D37A0F">
              <w:t xml:space="preserve"> </w:t>
            </w:r>
            <w:r w:rsidR="00A736F7">
              <w:t>revised</w:t>
            </w:r>
            <w:r w:rsidR="00D37A0F">
              <w:t xml:space="preserve"> regulatory proposal 201</w:t>
            </w:r>
            <w:r>
              <w:t>6</w:t>
            </w:r>
            <w:r w:rsidR="00D37A0F">
              <w:rPr>
                <w:rFonts w:cs="Arial"/>
              </w:rPr>
              <w:t>–</w:t>
            </w:r>
            <w:r>
              <w:t>20</w:t>
            </w:r>
          </w:p>
        </w:tc>
        <w:tc>
          <w:tcPr>
            <w:tcW w:w="2362" w:type="dxa"/>
          </w:tcPr>
          <w:p w:rsidR="00D37A0F" w:rsidRDefault="00A736F7" w:rsidP="006703A7">
            <w:pPr>
              <w:jc w:val="center"/>
            </w:pPr>
            <w:r>
              <w:t>1,403</w:t>
            </w:r>
          </w:p>
        </w:tc>
        <w:tc>
          <w:tcPr>
            <w:tcW w:w="2362" w:type="dxa"/>
          </w:tcPr>
          <w:p w:rsidR="00D37A0F" w:rsidRDefault="00A736F7" w:rsidP="006703A7">
            <w:pPr>
              <w:jc w:val="center"/>
            </w:pPr>
            <w:r>
              <w:t>22,575</w:t>
            </w:r>
          </w:p>
        </w:tc>
        <w:tc>
          <w:tcPr>
            <w:tcW w:w="2362" w:type="dxa"/>
          </w:tcPr>
          <w:p w:rsidR="00D37A0F" w:rsidRDefault="00A736F7" w:rsidP="006703A7">
            <w:pPr>
              <w:jc w:val="center"/>
            </w:pPr>
            <w:r>
              <w:t>23,978</w:t>
            </w:r>
          </w:p>
        </w:tc>
        <w:tc>
          <w:tcPr>
            <w:tcW w:w="2363" w:type="dxa"/>
          </w:tcPr>
          <w:p w:rsidR="00D37A0F" w:rsidRDefault="00A736F7" w:rsidP="006703A7">
            <w:pPr>
              <w:jc w:val="center"/>
            </w:pPr>
            <w:r>
              <w:t>5.9</w:t>
            </w:r>
            <w:r w:rsidR="00D37A0F">
              <w:t>%</w:t>
            </w:r>
          </w:p>
        </w:tc>
        <w:tc>
          <w:tcPr>
            <w:tcW w:w="2363" w:type="dxa"/>
          </w:tcPr>
          <w:p w:rsidR="00D37A0F" w:rsidRDefault="00D37A0F" w:rsidP="00A736F7">
            <w:pPr>
              <w:jc w:val="center"/>
            </w:pPr>
            <w:r>
              <w:t>9</w:t>
            </w:r>
            <w:r w:rsidR="00A736F7">
              <w:t>4.1</w:t>
            </w:r>
            <w:r>
              <w:t>%</w:t>
            </w:r>
          </w:p>
        </w:tc>
      </w:tr>
      <w:tr w:rsidR="00D37A0F" w:rsidTr="00D37A0F">
        <w:tc>
          <w:tcPr>
            <w:tcW w:w="2362" w:type="dxa"/>
          </w:tcPr>
          <w:p w:rsidR="00D37A0F" w:rsidRDefault="006703A7" w:rsidP="00A736F7">
            <w:r>
              <w:t>Jemena</w:t>
            </w:r>
            <w:r w:rsidR="00D37A0F">
              <w:t xml:space="preserve"> </w:t>
            </w:r>
            <w:r w:rsidR="00A736F7">
              <w:t>revised</w:t>
            </w:r>
            <w:r w:rsidR="00D37A0F">
              <w:t xml:space="preserve"> regulatory proposal 2</w:t>
            </w:r>
            <w:r>
              <w:t>0</w:t>
            </w:r>
            <w:r w:rsidR="00D37A0F">
              <w:t>1</w:t>
            </w:r>
            <w:r>
              <w:t>6</w:t>
            </w:r>
            <w:r w:rsidR="00D37A0F">
              <w:rPr>
                <w:rFonts w:cs="Arial"/>
              </w:rPr>
              <w:t>–</w:t>
            </w:r>
            <w:r>
              <w:t>20</w:t>
            </w:r>
          </w:p>
        </w:tc>
        <w:tc>
          <w:tcPr>
            <w:tcW w:w="2362" w:type="dxa"/>
          </w:tcPr>
          <w:p w:rsidR="00D37A0F" w:rsidRDefault="00A736F7" w:rsidP="006703A7">
            <w:pPr>
              <w:jc w:val="center"/>
            </w:pPr>
            <w:r>
              <w:t>2,420</w:t>
            </w:r>
          </w:p>
        </w:tc>
        <w:tc>
          <w:tcPr>
            <w:tcW w:w="2362" w:type="dxa"/>
          </w:tcPr>
          <w:p w:rsidR="00D37A0F" w:rsidRDefault="00A736F7" w:rsidP="006703A7">
            <w:pPr>
              <w:jc w:val="center"/>
            </w:pPr>
            <w:r>
              <w:t>8,291</w:t>
            </w:r>
          </w:p>
        </w:tc>
        <w:tc>
          <w:tcPr>
            <w:tcW w:w="2362" w:type="dxa"/>
          </w:tcPr>
          <w:p w:rsidR="00D37A0F" w:rsidRDefault="00A736F7" w:rsidP="006703A7">
            <w:pPr>
              <w:jc w:val="center"/>
            </w:pPr>
            <w:r>
              <w:t>10,711</w:t>
            </w:r>
          </w:p>
        </w:tc>
        <w:tc>
          <w:tcPr>
            <w:tcW w:w="2363" w:type="dxa"/>
          </w:tcPr>
          <w:p w:rsidR="00D37A0F" w:rsidRDefault="00A736F7" w:rsidP="006703A7">
            <w:pPr>
              <w:jc w:val="center"/>
            </w:pPr>
            <w:r>
              <w:t>23</w:t>
            </w:r>
            <w:r w:rsidR="006A7EC7">
              <w:t>%</w:t>
            </w:r>
          </w:p>
        </w:tc>
        <w:tc>
          <w:tcPr>
            <w:tcW w:w="2363" w:type="dxa"/>
          </w:tcPr>
          <w:p w:rsidR="00D37A0F" w:rsidRDefault="00A736F7" w:rsidP="006703A7">
            <w:pPr>
              <w:jc w:val="center"/>
            </w:pPr>
            <w:r>
              <w:t>77</w:t>
            </w:r>
            <w:r w:rsidR="006A7EC7">
              <w:t>%</w:t>
            </w:r>
          </w:p>
        </w:tc>
      </w:tr>
      <w:tr w:rsidR="006703A7" w:rsidTr="00D37A0F">
        <w:tc>
          <w:tcPr>
            <w:tcW w:w="2362" w:type="dxa"/>
          </w:tcPr>
          <w:p w:rsidR="006703A7" w:rsidRDefault="006703A7" w:rsidP="00A736F7">
            <w:r>
              <w:t xml:space="preserve">AusNet Services </w:t>
            </w:r>
            <w:r w:rsidR="00A736F7">
              <w:t>revised</w:t>
            </w:r>
            <w:r>
              <w:t xml:space="preserve"> regulatory proposal 2016</w:t>
            </w:r>
            <w:r>
              <w:rPr>
                <w:rFonts w:cs="Arial"/>
              </w:rPr>
              <w:t>–</w:t>
            </w:r>
            <w:r>
              <w:t>20</w:t>
            </w:r>
          </w:p>
        </w:tc>
        <w:tc>
          <w:tcPr>
            <w:tcW w:w="2362" w:type="dxa"/>
          </w:tcPr>
          <w:p w:rsidR="006703A7" w:rsidRDefault="00A736F7" w:rsidP="006703A7">
            <w:pPr>
              <w:jc w:val="center"/>
            </w:pPr>
            <w:r>
              <w:t>3</w:t>
            </w:r>
          </w:p>
        </w:tc>
        <w:tc>
          <w:tcPr>
            <w:tcW w:w="2362" w:type="dxa"/>
          </w:tcPr>
          <w:p w:rsidR="006703A7" w:rsidRDefault="00A736F7" w:rsidP="006703A7">
            <w:pPr>
              <w:jc w:val="center"/>
            </w:pPr>
            <w:r>
              <w:t>393</w:t>
            </w:r>
          </w:p>
        </w:tc>
        <w:tc>
          <w:tcPr>
            <w:tcW w:w="2362" w:type="dxa"/>
          </w:tcPr>
          <w:p w:rsidR="006703A7" w:rsidRDefault="00A736F7" w:rsidP="006703A7">
            <w:pPr>
              <w:jc w:val="center"/>
            </w:pPr>
            <w:r>
              <w:t>396</w:t>
            </w:r>
          </w:p>
        </w:tc>
        <w:tc>
          <w:tcPr>
            <w:tcW w:w="2363" w:type="dxa"/>
          </w:tcPr>
          <w:p w:rsidR="006703A7" w:rsidRDefault="00A736F7" w:rsidP="006703A7">
            <w:pPr>
              <w:jc w:val="center"/>
            </w:pPr>
            <w:r>
              <w:t>0.8</w:t>
            </w:r>
            <w:r w:rsidR="006703A7">
              <w:t>%</w:t>
            </w:r>
          </w:p>
        </w:tc>
        <w:tc>
          <w:tcPr>
            <w:tcW w:w="2363" w:type="dxa"/>
          </w:tcPr>
          <w:p w:rsidR="006703A7" w:rsidRDefault="00A736F7" w:rsidP="006703A7">
            <w:pPr>
              <w:jc w:val="center"/>
            </w:pPr>
            <w:r>
              <w:t>99.2</w:t>
            </w:r>
            <w:r w:rsidR="006703A7">
              <w:t>%</w:t>
            </w:r>
          </w:p>
        </w:tc>
      </w:tr>
      <w:tr w:rsidR="006703A7" w:rsidTr="00D37A0F">
        <w:tc>
          <w:tcPr>
            <w:tcW w:w="2362" w:type="dxa"/>
          </w:tcPr>
          <w:p w:rsidR="006703A7" w:rsidRDefault="006703A7" w:rsidP="00A736F7">
            <w:r>
              <w:t xml:space="preserve">United Energy </w:t>
            </w:r>
            <w:r w:rsidR="00A736F7">
              <w:t>revised</w:t>
            </w:r>
            <w:r>
              <w:t xml:space="preserve"> regulatory proposal 2016</w:t>
            </w:r>
            <w:r>
              <w:rPr>
                <w:rFonts w:cs="Arial"/>
              </w:rPr>
              <w:t>–</w:t>
            </w:r>
            <w:r>
              <w:t>20</w:t>
            </w:r>
          </w:p>
        </w:tc>
        <w:tc>
          <w:tcPr>
            <w:tcW w:w="2362" w:type="dxa"/>
          </w:tcPr>
          <w:p w:rsidR="006703A7" w:rsidRDefault="009D7126" w:rsidP="00F341F7">
            <w:pPr>
              <w:jc w:val="center"/>
            </w:pPr>
            <w:r>
              <w:t>23</w:t>
            </w:r>
          </w:p>
        </w:tc>
        <w:tc>
          <w:tcPr>
            <w:tcW w:w="2362" w:type="dxa"/>
          </w:tcPr>
          <w:p w:rsidR="006703A7" w:rsidRDefault="009D7126" w:rsidP="00F341F7">
            <w:pPr>
              <w:jc w:val="center"/>
            </w:pPr>
            <w:r>
              <w:t>11,234</w:t>
            </w:r>
          </w:p>
        </w:tc>
        <w:tc>
          <w:tcPr>
            <w:tcW w:w="2362" w:type="dxa"/>
          </w:tcPr>
          <w:p w:rsidR="006703A7" w:rsidRDefault="009D7126" w:rsidP="00F341F7">
            <w:pPr>
              <w:jc w:val="center"/>
            </w:pPr>
            <w:r>
              <w:t>11,257</w:t>
            </w:r>
          </w:p>
        </w:tc>
        <w:tc>
          <w:tcPr>
            <w:tcW w:w="2363" w:type="dxa"/>
          </w:tcPr>
          <w:p w:rsidR="006703A7" w:rsidRDefault="009D7126" w:rsidP="00F341F7">
            <w:pPr>
              <w:jc w:val="center"/>
            </w:pPr>
            <w:r>
              <w:t>0.2%</w:t>
            </w:r>
          </w:p>
        </w:tc>
        <w:tc>
          <w:tcPr>
            <w:tcW w:w="2363" w:type="dxa"/>
          </w:tcPr>
          <w:p w:rsidR="006703A7" w:rsidRDefault="009D7126" w:rsidP="00F341F7">
            <w:pPr>
              <w:jc w:val="center"/>
            </w:pPr>
            <w:r>
              <w:t>99.8%</w:t>
            </w:r>
          </w:p>
        </w:tc>
      </w:tr>
    </w:tbl>
    <w:p w:rsidR="00D37A0F" w:rsidRPr="00D37A0F" w:rsidRDefault="00D37A0F" w:rsidP="00BE1F1B">
      <w:pPr>
        <w:rPr>
          <w:sz w:val="18"/>
          <w:szCs w:val="18"/>
        </w:rPr>
      </w:pPr>
      <w:r w:rsidRPr="00D37A0F">
        <w:rPr>
          <w:sz w:val="18"/>
          <w:szCs w:val="18"/>
        </w:rPr>
        <w:t xml:space="preserve">Note: This notice is an approximate indication of the proportion and comparative material in </w:t>
      </w:r>
      <w:r w:rsidR="006703A7">
        <w:rPr>
          <w:sz w:val="18"/>
          <w:szCs w:val="18"/>
        </w:rPr>
        <w:t>CitiPower, Powercor, Jemena, AusNet Services and United Energy’s</w:t>
      </w:r>
      <w:r w:rsidRPr="00D37A0F">
        <w:rPr>
          <w:sz w:val="18"/>
          <w:szCs w:val="18"/>
        </w:rPr>
        <w:t xml:space="preserve"> respective </w:t>
      </w:r>
      <w:r w:rsidR="00A736F7">
        <w:rPr>
          <w:sz w:val="18"/>
          <w:szCs w:val="18"/>
        </w:rPr>
        <w:t xml:space="preserve">revised </w:t>
      </w:r>
      <w:r w:rsidRPr="00D37A0F">
        <w:rPr>
          <w:sz w:val="18"/>
          <w:szCs w:val="18"/>
        </w:rPr>
        <w:t>regulatory proposals for 201</w:t>
      </w:r>
      <w:r w:rsidR="006703A7">
        <w:rPr>
          <w:sz w:val="18"/>
          <w:szCs w:val="18"/>
        </w:rPr>
        <w:t>6</w:t>
      </w:r>
      <w:r w:rsidRPr="00D37A0F">
        <w:rPr>
          <w:rFonts w:cs="Arial"/>
          <w:sz w:val="18"/>
          <w:szCs w:val="18"/>
        </w:rPr>
        <w:t>–</w:t>
      </w:r>
      <w:r w:rsidR="006703A7">
        <w:rPr>
          <w:sz w:val="18"/>
          <w:szCs w:val="18"/>
        </w:rPr>
        <w:t>20</w:t>
      </w:r>
      <w:r w:rsidRPr="00D37A0F">
        <w:rPr>
          <w:sz w:val="18"/>
          <w:szCs w:val="18"/>
        </w:rPr>
        <w:t xml:space="preserve"> that is subject to a claim of confidentiality compared to that which is not. </w:t>
      </w:r>
    </w:p>
    <w:sectPr w:rsidR="00D37A0F" w:rsidRPr="00D37A0F" w:rsidSect="00D37A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087" w:rsidRDefault="00B85087" w:rsidP="00B85087">
      <w:pPr>
        <w:spacing w:before="0"/>
      </w:pPr>
      <w:r>
        <w:separator/>
      </w:r>
    </w:p>
  </w:endnote>
  <w:endnote w:type="continuationSeparator" w:id="0">
    <w:p w:rsidR="00B85087" w:rsidRDefault="00B85087" w:rsidP="00B8508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087" w:rsidRDefault="00B850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087" w:rsidRDefault="00B850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087" w:rsidRDefault="00B850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087" w:rsidRDefault="00B85087" w:rsidP="00B85087">
      <w:pPr>
        <w:spacing w:before="0"/>
      </w:pPr>
      <w:r>
        <w:separator/>
      </w:r>
    </w:p>
  </w:footnote>
  <w:footnote w:type="continuationSeparator" w:id="0">
    <w:p w:rsidR="00B85087" w:rsidRDefault="00B85087" w:rsidP="00B8508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087" w:rsidRDefault="00B850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087" w:rsidRDefault="00B850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087" w:rsidRDefault="00B850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9281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864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FEB3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88B2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8A6E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684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18CF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D0FE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62F2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FC3577"/>
    <w:multiLevelType w:val="multilevel"/>
    <w:tmpl w:val="8AE4E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numbered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33E73B6"/>
    <w:multiLevelType w:val="hybridMultilevel"/>
    <w:tmpl w:val="BEE61D6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9B737F8"/>
    <w:multiLevelType w:val="hybridMultilevel"/>
    <w:tmpl w:val="F3745BA8"/>
    <w:lvl w:ilvl="0" w:tplc="AC54BDC0">
      <w:start w:val="1"/>
      <w:numFmt w:val="decimal"/>
      <w:pStyle w:val="Headingnumbered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9046A0"/>
    <w:multiLevelType w:val="multilevel"/>
    <w:tmpl w:val="9A30B4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numbered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4065F76"/>
    <w:multiLevelType w:val="hybridMultilevel"/>
    <w:tmpl w:val="0882B714"/>
    <w:lvl w:ilvl="0" w:tplc="8FF0783E">
      <w:start w:val="1"/>
      <w:numFmt w:val="lowerLetter"/>
      <w:pStyle w:val="Numberedlist2"/>
      <w:lvlText w:val="%1)"/>
      <w:lvlJc w:val="left"/>
      <w:pPr>
        <w:ind w:left="1003" w:hanging="360"/>
      </w:pPr>
    </w:lvl>
    <w:lvl w:ilvl="1" w:tplc="0C090019" w:tentative="1">
      <w:start w:val="1"/>
      <w:numFmt w:val="lowerLetter"/>
      <w:lvlText w:val="%2."/>
      <w:lvlJc w:val="left"/>
      <w:pPr>
        <w:ind w:left="1723" w:hanging="360"/>
      </w:pPr>
    </w:lvl>
    <w:lvl w:ilvl="2" w:tplc="0C09001B" w:tentative="1">
      <w:start w:val="1"/>
      <w:numFmt w:val="lowerRoman"/>
      <w:lvlText w:val="%3."/>
      <w:lvlJc w:val="right"/>
      <w:pPr>
        <w:ind w:left="2443" w:hanging="180"/>
      </w:pPr>
    </w:lvl>
    <w:lvl w:ilvl="3" w:tplc="0C09000F" w:tentative="1">
      <w:start w:val="1"/>
      <w:numFmt w:val="decimal"/>
      <w:lvlText w:val="%4."/>
      <w:lvlJc w:val="left"/>
      <w:pPr>
        <w:ind w:left="3163" w:hanging="360"/>
      </w:pPr>
    </w:lvl>
    <w:lvl w:ilvl="4" w:tplc="0C090019" w:tentative="1">
      <w:start w:val="1"/>
      <w:numFmt w:val="lowerLetter"/>
      <w:lvlText w:val="%5."/>
      <w:lvlJc w:val="left"/>
      <w:pPr>
        <w:ind w:left="3883" w:hanging="360"/>
      </w:pPr>
    </w:lvl>
    <w:lvl w:ilvl="5" w:tplc="0C09001B" w:tentative="1">
      <w:start w:val="1"/>
      <w:numFmt w:val="lowerRoman"/>
      <w:lvlText w:val="%6."/>
      <w:lvlJc w:val="right"/>
      <w:pPr>
        <w:ind w:left="4603" w:hanging="180"/>
      </w:pPr>
    </w:lvl>
    <w:lvl w:ilvl="6" w:tplc="0C09000F" w:tentative="1">
      <w:start w:val="1"/>
      <w:numFmt w:val="decimal"/>
      <w:lvlText w:val="%7."/>
      <w:lvlJc w:val="left"/>
      <w:pPr>
        <w:ind w:left="5323" w:hanging="360"/>
      </w:pPr>
    </w:lvl>
    <w:lvl w:ilvl="7" w:tplc="0C090019" w:tentative="1">
      <w:start w:val="1"/>
      <w:numFmt w:val="lowerLetter"/>
      <w:lvlText w:val="%8."/>
      <w:lvlJc w:val="left"/>
      <w:pPr>
        <w:ind w:left="6043" w:hanging="360"/>
      </w:pPr>
    </w:lvl>
    <w:lvl w:ilvl="8" w:tplc="0C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57384C50"/>
    <w:multiLevelType w:val="hybridMultilevel"/>
    <w:tmpl w:val="45CCF9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6588A"/>
    <w:multiLevelType w:val="hybridMultilevel"/>
    <w:tmpl w:val="CC927964"/>
    <w:lvl w:ilvl="0" w:tplc="956E30DC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68D4610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17"/>
  </w:num>
  <w:num w:numId="5">
    <w:abstractNumId w:val="10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4"/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https://www.aer.gov.au/system/files/AER - Confidentiality claims by VIC distributors (CitiPower, Powercor, Jemena, AusNet Services, United Energy)_0.docx"/>
  </w:docVars>
  <w:rsids>
    <w:rsidRoot w:val="00D37A0F"/>
    <w:rsid w:val="00021202"/>
    <w:rsid w:val="000E1819"/>
    <w:rsid w:val="000E6C72"/>
    <w:rsid w:val="00124609"/>
    <w:rsid w:val="001573E4"/>
    <w:rsid w:val="00251745"/>
    <w:rsid w:val="00286874"/>
    <w:rsid w:val="002A7DEF"/>
    <w:rsid w:val="00307F6D"/>
    <w:rsid w:val="003518B3"/>
    <w:rsid w:val="00532467"/>
    <w:rsid w:val="00564A4D"/>
    <w:rsid w:val="005D7FAE"/>
    <w:rsid w:val="00632D6D"/>
    <w:rsid w:val="006703A7"/>
    <w:rsid w:val="006A7EC7"/>
    <w:rsid w:val="007303C3"/>
    <w:rsid w:val="00763E5D"/>
    <w:rsid w:val="00777EE6"/>
    <w:rsid w:val="007A6586"/>
    <w:rsid w:val="007C1C53"/>
    <w:rsid w:val="00851209"/>
    <w:rsid w:val="008E7031"/>
    <w:rsid w:val="009D7126"/>
    <w:rsid w:val="009E5BEC"/>
    <w:rsid w:val="00A25967"/>
    <w:rsid w:val="00A60A26"/>
    <w:rsid w:val="00A736F7"/>
    <w:rsid w:val="00B55873"/>
    <w:rsid w:val="00B85087"/>
    <w:rsid w:val="00BD3446"/>
    <w:rsid w:val="00BE1F1B"/>
    <w:rsid w:val="00C538A9"/>
    <w:rsid w:val="00C86679"/>
    <w:rsid w:val="00D37A0F"/>
    <w:rsid w:val="00D61A54"/>
    <w:rsid w:val="00DB0F93"/>
    <w:rsid w:val="00E25B8C"/>
    <w:rsid w:val="00E7624D"/>
    <w:rsid w:val="00EA3D42"/>
    <w:rsid w:val="00EA6B1B"/>
    <w:rsid w:val="00F341F7"/>
    <w:rsid w:val="00F64C7B"/>
    <w:rsid w:val="00FE0BE1"/>
    <w:rsid w:val="00FE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26"/>
    <w:pPr>
      <w:spacing w:before="120"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C7B"/>
    <w:pPr>
      <w:keepNext/>
      <w:keepLines/>
      <w:spacing w:before="42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C7B"/>
    <w:pPr>
      <w:keepNext/>
      <w:keepLines/>
      <w:spacing w:before="420"/>
      <w:outlineLvl w:val="1"/>
    </w:pPr>
    <w:rPr>
      <w:rFonts w:eastAsiaTheme="majorEastAsia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4C7B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4C7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A4D"/>
    <w:pPr>
      <w:keepNext/>
      <w:keepLines/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64A4D"/>
    <w:pPr>
      <w:keepNext/>
      <w:keepLines/>
      <w:spacing w:before="200"/>
      <w:outlineLvl w:val="5"/>
    </w:pPr>
    <w:rPr>
      <w:rFonts w:eastAsiaTheme="majorEastAsia" w:cstheme="majorBidi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7B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4C7B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4C7B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4C7B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64A4D"/>
    <w:rPr>
      <w:rFonts w:ascii="Arial" w:eastAsiaTheme="majorEastAsia" w:hAnsi="Arial" w:cstheme="majorBidi"/>
      <w:b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64A4D"/>
    <w:rPr>
      <w:rFonts w:ascii="Arial" w:eastAsiaTheme="majorEastAsia" w:hAnsi="Arial" w:cstheme="majorBidi"/>
      <w:i/>
      <w:iCs/>
      <w:sz w:val="20"/>
    </w:rPr>
  </w:style>
  <w:style w:type="paragraph" w:customStyle="1" w:styleId="Reporttitle">
    <w:name w:val="Report title"/>
    <w:basedOn w:val="Normal"/>
    <w:link w:val="ReporttitleChar"/>
    <w:qFormat/>
    <w:rsid w:val="00532467"/>
    <w:pPr>
      <w:spacing w:before="520"/>
    </w:pPr>
    <w:rPr>
      <w:rFonts w:ascii="Lucida Fax" w:hAnsi="Lucida Fax"/>
      <w:b/>
      <w:color w:val="4F2D7F"/>
      <w:sz w:val="56"/>
      <w:szCs w:val="56"/>
    </w:rPr>
  </w:style>
  <w:style w:type="character" w:customStyle="1" w:styleId="ReporttitleChar">
    <w:name w:val="Report title Char"/>
    <w:basedOn w:val="DefaultParagraphFont"/>
    <w:link w:val="Reporttitle"/>
    <w:rsid w:val="00532467"/>
    <w:rPr>
      <w:rFonts w:ascii="Lucida Fax" w:hAnsi="Lucida Fax"/>
      <w:b/>
      <w:color w:val="4F2D7F"/>
      <w:sz w:val="56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532467"/>
    <w:rPr>
      <w:b w:val="0"/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532467"/>
    <w:rPr>
      <w:rFonts w:ascii="Lucida Fax" w:hAnsi="Lucida Fax"/>
      <w:b w:val="0"/>
      <w:color w:val="4F2D7F"/>
      <w:sz w:val="52"/>
      <w:szCs w:val="52"/>
    </w:rPr>
  </w:style>
  <w:style w:type="paragraph" w:customStyle="1" w:styleId="Numberedlist">
    <w:name w:val="Numbered list"/>
    <w:basedOn w:val="ListNumber"/>
    <w:qFormat/>
    <w:rsid w:val="00EA3D42"/>
    <w:pPr>
      <w:ind w:left="357" w:hanging="357"/>
    </w:pPr>
  </w:style>
  <w:style w:type="paragraph" w:customStyle="1" w:styleId="Numberedlist2">
    <w:name w:val="Numbered list 2"/>
    <w:basedOn w:val="ListNumber2"/>
    <w:qFormat/>
    <w:rsid w:val="00EA3D42"/>
    <w:pPr>
      <w:numPr>
        <w:numId w:val="18"/>
      </w:numPr>
    </w:pPr>
  </w:style>
  <w:style w:type="paragraph" w:customStyle="1" w:styleId="Copyrighttext">
    <w:name w:val="Copyright text"/>
    <w:basedOn w:val="Normal"/>
    <w:link w:val="CopyrighttextChar"/>
    <w:qFormat/>
    <w:rsid w:val="00EA3D42"/>
    <w:pPr>
      <w:ind w:left="1225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rsid w:val="00EA3D42"/>
    <w:rPr>
      <w:rFonts w:ascii="Arial" w:hAnsi="Arial"/>
      <w:sz w:val="16"/>
      <w:szCs w:val="16"/>
    </w:rPr>
  </w:style>
  <w:style w:type="paragraph" w:customStyle="1" w:styleId="TableofcontentsTOCheading">
    <w:name w:val="Table of contents (TOC) heading"/>
    <w:basedOn w:val="Normal"/>
    <w:link w:val="TableofcontentsTOCheadingChar"/>
    <w:qFormat/>
    <w:rsid w:val="00EA3D42"/>
    <w:pPr>
      <w:spacing w:before="240" w:after="120"/>
      <w:ind w:left="1225"/>
      <w:contextualSpacing/>
    </w:pPr>
    <w:rPr>
      <w:b/>
      <w:sz w:val="20"/>
      <w:szCs w:val="20"/>
    </w:rPr>
  </w:style>
  <w:style w:type="character" w:customStyle="1" w:styleId="TableofcontentsTOCheadingChar">
    <w:name w:val="Table of contents (TOC) heading Char"/>
    <w:basedOn w:val="DefaultParagraphFont"/>
    <w:link w:val="TableofcontentsTOCheading"/>
    <w:rsid w:val="00EA3D42"/>
    <w:rPr>
      <w:rFonts w:ascii="Arial" w:hAnsi="Arial"/>
      <w:b/>
      <w:sz w:val="20"/>
      <w:szCs w:val="20"/>
    </w:rPr>
  </w:style>
  <w:style w:type="paragraph" w:customStyle="1" w:styleId="Tableofcontentstext">
    <w:name w:val="Table of contents text"/>
    <w:basedOn w:val="Normal"/>
    <w:link w:val="TableofcontentstextChar"/>
    <w:qFormat/>
    <w:rsid w:val="00EA3D42"/>
    <w:pPr>
      <w:ind w:left="1225"/>
      <w:contextualSpacing/>
    </w:pPr>
    <w:rPr>
      <w:sz w:val="20"/>
      <w:szCs w:val="20"/>
    </w:rPr>
  </w:style>
  <w:style w:type="character" w:customStyle="1" w:styleId="TableofcontentstextChar">
    <w:name w:val="Table of contents text Char"/>
    <w:basedOn w:val="DefaultParagraphFont"/>
    <w:link w:val="Tableofcontentstext"/>
    <w:rsid w:val="00EA3D42"/>
    <w:rPr>
      <w:rFonts w:ascii="Arial" w:hAnsi="Arial"/>
      <w:sz w:val="20"/>
      <w:szCs w:val="20"/>
    </w:rPr>
  </w:style>
  <w:style w:type="paragraph" w:customStyle="1" w:styleId="Headingnumbered1">
    <w:name w:val="Heading numbered 1."/>
    <w:basedOn w:val="Normal"/>
    <w:link w:val="Headingnumbered1Char"/>
    <w:qFormat/>
    <w:rsid w:val="00021202"/>
    <w:pPr>
      <w:numPr>
        <w:numId w:val="2"/>
      </w:numPr>
      <w:spacing w:before="520"/>
      <w:contextualSpacing/>
      <w:outlineLvl w:val="1"/>
    </w:pPr>
    <w:rPr>
      <w:rFonts w:ascii="Lucida Fax" w:hAnsi="Lucida Fax"/>
      <w:color w:val="51626F"/>
      <w:sz w:val="32"/>
      <w:szCs w:val="32"/>
    </w:rPr>
  </w:style>
  <w:style w:type="character" w:customStyle="1" w:styleId="Headingnumbered1Char">
    <w:name w:val="Heading numbered 1. Char"/>
    <w:basedOn w:val="DefaultParagraphFont"/>
    <w:link w:val="Headingnumbered1"/>
    <w:rsid w:val="00021202"/>
    <w:rPr>
      <w:rFonts w:ascii="Lucida Fax" w:hAnsi="Lucida Fax"/>
      <w:color w:val="51626F"/>
      <w:sz w:val="32"/>
      <w:szCs w:val="32"/>
    </w:rPr>
  </w:style>
  <w:style w:type="paragraph" w:customStyle="1" w:styleId="Headingnumbered11">
    <w:name w:val="Heading numbered 1.1"/>
    <w:basedOn w:val="Normal"/>
    <w:link w:val="Headingnumbered11Char"/>
    <w:qFormat/>
    <w:rsid w:val="00021202"/>
    <w:pPr>
      <w:numPr>
        <w:ilvl w:val="1"/>
        <w:numId w:val="5"/>
      </w:numPr>
      <w:spacing w:before="520"/>
      <w:ind w:left="958" w:hanging="958"/>
      <w:contextualSpacing/>
      <w:outlineLvl w:val="2"/>
    </w:pPr>
    <w:rPr>
      <w:b/>
      <w:color w:val="51626F"/>
      <w:sz w:val="28"/>
      <w:szCs w:val="24"/>
    </w:rPr>
  </w:style>
  <w:style w:type="character" w:customStyle="1" w:styleId="Headingnumbered11Char">
    <w:name w:val="Heading numbered 1.1 Char"/>
    <w:basedOn w:val="DefaultParagraphFont"/>
    <w:link w:val="Headingnumbered11"/>
    <w:rsid w:val="00021202"/>
    <w:rPr>
      <w:rFonts w:ascii="Arial" w:hAnsi="Arial"/>
      <w:b/>
      <w:color w:val="51626F"/>
      <w:sz w:val="28"/>
      <w:szCs w:val="24"/>
    </w:rPr>
  </w:style>
  <w:style w:type="paragraph" w:customStyle="1" w:styleId="Headingnumbered111">
    <w:name w:val="Heading numbered 1.1.1"/>
    <w:basedOn w:val="Normal"/>
    <w:link w:val="Headingnumbered111Char"/>
    <w:qFormat/>
    <w:rsid w:val="00021202"/>
    <w:pPr>
      <w:numPr>
        <w:ilvl w:val="2"/>
        <w:numId w:val="6"/>
      </w:numPr>
      <w:spacing w:before="240" w:after="240"/>
      <w:ind w:left="958" w:hanging="958"/>
      <w:contextualSpacing/>
      <w:outlineLvl w:val="3"/>
    </w:pPr>
    <w:rPr>
      <w:sz w:val="24"/>
      <w:szCs w:val="24"/>
    </w:rPr>
  </w:style>
  <w:style w:type="character" w:customStyle="1" w:styleId="Headingnumbered111Char">
    <w:name w:val="Heading numbered 1.1.1 Char"/>
    <w:basedOn w:val="DefaultParagraphFont"/>
    <w:link w:val="Headingnumbered111"/>
    <w:rsid w:val="00021202"/>
    <w:rPr>
      <w:rFonts w:ascii="Arial" w:hAnsi="Arial"/>
      <w:sz w:val="24"/>
      <w:szCs w:val="24"/>
    </w:rPr>
  </w:style>
  <w:style w:type="paragraph" w:customStyle="1" w:styleId="Tableheadingtext">
    <w:name w:val="Table heading text"/>
    <w:basedOn w:val="Normal"/>
    <w:link w:val="Tableheadingtext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TableheadingtextChar">
    <w:name w:val="Table heading text Char"/>
    <w:basedOn w:val="DefaultParagraphFont"/>
    <w:link w:val="Tableheadingtext"/>
    <w:rsid w:val="00EA3D42"/>
    <w:rPr>
      <w:rFonts w:ascii="Arial" w:hAnsi="Arial"/>
      <w:b/>
      <w:sz w:val="20"/>
      <w:szCs w:val="20"/>
    </w:rPr>
  </w:style>
  <w:style w:type="paragraph" w:customStyle="1" w:styleId="Tablebodytext">
    <w:name w:val="Table body text"/>
    <w:basedOn w:val="Normal"/>
    <w:link w:val="TablebodytextChar"/>
    <w:qFormat/>
    <w:rsid w:val="00EA3D42"/>
    <w:pPr>
      <w:ind w:left="1225"/>
      <w:contextualSpacing/>
    </w:pPr>
    <w:rPr>
      <w:sz w:val="20"/>
    </w:rPr>
  </w:style>
  <w:style w:type="character" w:customStyle="1" w:styleId="TablebodytextChar">
    <w:name w:val="Table body text Char"/>
    <w:basedOn w:val="DefaultParagraphFont"/>
    <w:link w:val="Tablebodytext"/>
    <w:rsid w:val="00EA3D42"/>
    <w:rPr>
      <w:rFonts w:ascii="Arial" w:hAnsi="Arial"/>
      <w:sz w:val="20"/>
    </w:rPr>
  </w:style>
  <w:style w:type="paragraph" w:customStyle="1" w:styleId="Chartheading">
    <w:name w:val="Chart heading"/>
    <w:basedOn w:val="Normal"/>
    <w:link w:val="Chartheading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ChartheadingChar">
    <w:name w:val="Chart heading Char"/>
    <w:basedOn w:val="DefaultParagraphFont"/>
    <w:link w:val="Chartheading"/>
    <w:rsid w:val="00EA3D42"/>
    <w:rPr>
      <w:rFonts w:ascii="Arial" w:hAnsi="Arial"/>
      <w:b/>
      <w:sz w:val="20"/>
      <w:szCs w:val="20"/>
    </w:rPr>
  </w:style>
  <w:style w:type="paragraph" w:customStyle="1" w:styleId="Boxedtextheading">
    <w:name w:val="Boxed text heading"/>
    <w:basedOn w:val="Normal"/>
    <w:link w:val="Boxedtextheading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240" w:after="240"/>
      <w:contextualSpacing/>
    </w:pPr>
    <w:rPr>
      <w:b/>
      <w:sz w:val="20"/>
      <w:szCs w:val="20"/>
    </w:rPr>
  </w:style>
  <w:style w:type="character" w:customStyle="1" w:styleId="BoxedtextheadingChar">
    <w:name w:val="Boxed text heading Char"/>
    <w:basedOn w:val="DefaultParagraphFont"/>
    <w:link w:val="Boxedtextheading"/>
    <w:rsid w:val="00BE1F1B"/>
    <w:rPr>
      <w:rFonts w:ascii="Arial" w:hAnsi="Arial"/>
      <w:b/>
      <w:sz w:val="20"/>
      <w:szCs w:val="20"/>
    </w:rPr>
  </w:style>
  <w:style w:type="paragraph" w:customStyle="1" w:styleId="Boxedtext">
    <w:name w:val="Boxed text"/>
    <w:basedOn w:val="Normal"/>
    <w:link w:val="Boxedtext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contextualSpacing/>
    </w:pPr>
    <w:rPr>
      <w:sz w:val="20"/>
      <w:szCs w:val="20"/>
    </w:rPr>
  </w:style>
  <w:style w:type="character" w:customStyle="1" w:styleId="BoxedtextChar">
    <w:name w:val="Boxed text Char"/>
    <w:basedOn w:val="DefaultParagraphFont"/>
    <w:link w:val="Boxedtext"/>
    <w:rsid w:val="00BE1F1B"/>
    <w:rPr>
      <w:rFonts w:ascii="Arial" w:hAnsi="Arial"/>
      <w:sz w:val="20"/>
      <w:szCs w:val="20"/>
    </w:rPr>
  </w:style>
  <w:style w:type="paragraph" w:customStyle="1" w:styleId="Pullquoteheading">
    <w:name w:val="Pull quote heading"/>
    <w:basedOn w:val="Normal"/>
    <w:link w:val="PullquoteheadingChar"/>
    <w:qFormat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rsid w:val="00EA3D42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basedOn w:val="Pullquoteheading"/>
    <w:link w:val="PullquotetextChar"/>
    <w:qFormat/>
    <w:rsid w:val="007C1C53"/>
    <w:rPr>
      <w:b w:val="0"/>
    </w:rPr>
  </w:style>
  <w:style w:type="character" w:customStyle="1" w:styleId="PullquotetextChar">
    <w:name w:val="Pull quote text Char"/>
    <w:basedOn w:val="PullquoteheadingChar"/>
    <w:link w:val="Pullquotetext"/>
    <w:rsid w:val="007C1C53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EA3D42"/>
    <w:pPr>
      <w:spacing w:after="120"/>
      <w:contextualSpacing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EA3D42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EA3D42"/>
    <w:rPr>
      <w:rFonts w:ascii="Arial" w:hAnsi="Arial"/>
      <w:sz w:val="16"/>
      <w:szCs w:val="16"/>
    </w:rPr>
  </w:style>
  <w:style w:type="paragraph" w:customStyle="1" w:styleId="Footnotes">
    <w:name w:val="Footnotes"/>
    <w:basedOn w:val="Normal"/>
    <w:link w:val="Footnotes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FootnotesChar">
    <w:name w:val="Footnotes Char"/>
    <w:basedOn w:val="DefaultParagraphFont"/>
    <w:link w:val="Footnotes"/>
    <w:rsid w:val="00EA3D42"/>
    <w:rPr>
      <w:rFonts w:ascii="Arial" w:hAnsi="Arial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61A54"/>
    <w:pPr>
      <w:ind w:left="3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1A54"/>
    <w:rPr>
      <w:rFonts w:ascii="Arial" w:hAnsi="Arial"/>
      <w:i/>
      <w:iCs/>
      <w:color w:val="000000" w:themeColor="text1"/>
    </w:rPr>
  </w:style>
  <w:style w:type="paragraph" w:customStyle="1" w:styleId="Charttext">
    <w:name w:val="Chart text"/>
    <w:basedOn w:val="Normal"/>
    <w:qFormat/>
    <w:rsid w:val="007C1C53"/>
    <w:pPr>
      <w:spacing w:after="120"/>
    </w:pPr>
    <w:rPr>
      <w:sz w:val="20"/>
    </w:rPr>
  </w:style>
  <w:style w:type="paragraph" w:customStyle="1" w:styleId="Bulletpoint">
    <w:name w:val="Bullet point"/>
    <w:basedOn w:val="ListBullet"/>
    <w:qFormat/>
    <w:rsid w:val="00EA3D42"/>
    <w:rPr>
      <w:rFonts w:cs="Times New Roman"/>
    </w:rPr>
  </w:style>
  <w:style w:type="paragraph" w:styleId="ListBullet">
    <w:name w:val="List Bullet"/>
    <w:basedOn w:val="Normal"/>
    <w:uiPriority w:val="99"/>
    <w:semiHidden/>
    <w:unhideWhenUsed/>
    <w:rsid w:val="00D61A54"/>
    <w:pPr>
      <w:numPr>
        <w:numId w:val="7"/>
      </w:numPr>
      <w:contextualSpacing/>
    </w:pPr>
  </w:style>
  <w:style w:type="paragraph" w:customStyle="1" w:styleId="Bulletpoint2">
    <w:name w:val="Bullet point 2"/>
    <w:basedOn w:val="ListBullet2"/>
    <w:qFormat/>
    <w:rsid w:val="00EA3D42"/>
    <w:pPr>
      <w:numPr>
        <w:numId w:val="17"/>
      </w:numPr>
    </w:pPr>
  </w:style>
  <w:style w:type="paragraph" w:styleId="ListNumber">
    <w:name w:val="List Number"/>
    <w:basedOn w:val="Normal"/>
    <w:uiPriority w:val="99"/>
    <w:semiHidden/>
    <w:unhideWhenUsed/>
    <w:rsid w:val="00EA3D42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3D42"/>
    <w:pPr>
      <w:numPr>
        <w:numId w:val="8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8B3"/>
    <w:pPr>
      <w:spacing w:before="48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val="en-US" w:eastAsia="ja-JP"/>
    </w:rPr>
  </w:style>
  <w:style w:type="paragraph" w:styleId="ListNumber2">
    <w:name w:val="List Number 2"/>
    <w:basedOn w:val="Normal"/>
    <w:uiPriority w:val="99"/>
    <w:semiHidden/>
    <w:unhideWhenUsed/>
    <w:rsid w:val="00EA3D42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1573E4"/>
    <w:pPr>
      <w:tabs>
        <w:tab w:val="center" w:pos="4513"/>
        <w:tab w:val="right" w:pos="9026"/>
      </w:tabs>
      <w:spacing w:before="6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573E4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A60A26"/>
    <w:pPr>
      <w:ind w:left="357"/>
      <w:contextualSpacing/>
    </w:pPr>
  </w:style>
  <w:style w:type="table" w:styleId="TableGrid">
    <w:name w:val="Table Grid"/>
    <w:basedOn w:val="TableNormal"/>
    <w:uiPriority w:val="59"/>
    <w:rsid w:val="00D3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508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85087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26"/>
    <w:pPr>
      <w:spacing w:before="120"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C7B"/>
    <w:pPr>
      <w:keepNext/>
      <w:keepLines/>
      <w:spacing w:before="42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C7B"/>
    <w:pPr>
      <w:keepNext/>
      <w:keepLines/>
      <w:spacing w:before="420"/>
      <w:outlineLvl w:val="1"/>
    </w:pPr>
    <w:rPr>
      <w:rFonts w:eastAsiaTheme="majorEastAsia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4C7B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4C7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A4D"/>
    <w:pPr>
      <w:keepNext/>
      <w:keepLines/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64A4D"/>
    <w:pPr>
      <w:keepNext/>
      <w:keepLines/>
      <w:spacing w:before="200"/>
      <w:outlineLvl w:val="5"/>
    </w:pPr>
    <w:rPr>
      <w:rFonts w:eastAsiaTheme="majorEastAsia" w:cstheme="majorBidi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7B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4C7B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4C7B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4C7B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64A4D"/>
    <w:rPr>
      <w:rFonts w:ascii="Arial" w:eastAsiaTheme="majorEastAsia" w:hAnsi="Arial" w:cstheme="majorBidi"/>
      <w:b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64A4D"/>
    <w:rPr>
      <w:rFonts w:ascii="Arial" w:eastAsiaTheme="majorEastAsia" w:hAnsi="Arial" w:cstheme="majorBidi"/>
      <w:i/>
      <w:iCs/>
      <w:sz w:val="20"/>
    </w:rPr>
  </w:style>
  <w:style w:type="paragraph" w:customStyle="1" w:styleId="Reporttitle">
    <w:name w:val="Report title"/>
    <w:basedOn w:val="Normal"/>
    <w:link w:val="ReporttitleChar"/>
    <w:qFormat/>
    <w:rsid w:val="00532467"/>
    <w:pPr>
      <w:spacing w:before="520"/>
    </w:pPr>
    <w:rPr>
      <w:rFonts w:ascii="Lucida Fax" w:hAnsi="Lucida Fax"/>
      <w:b/>
      <w:color w:val="4F2D7F"/>
      <w:sz w:val="56"/>
      <w:szCs w:val="56"/>
    </w:rPr>
  </w:style>
  <w:style w:type="character" w:customStyle="1" w:styleId="ReporttitleChar">
    <w:name w:val="Report title Char"/>
    <w:basedOn w:val="DefaultParagraphFont"/>
    <w:link w:val="Reporttitle"/>
    <w:rsid w:val="00532467"/>
    <w:rPr>
      <w:rFonts w:ascii="Lucida Fax" w:hAnsi="Lucida Fax"/>
      <w:b/>
      <w:color w:val="4F2D7F"/>
      <w:sz w:val="56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532467"/>
    <w:rPr>
      <w:b w:val="0"/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532467"/>
    <w:rPr>
      <w:rFonts w:ascii="Lucida Fax" w:hAnsi="Lucida Fax"/>
      <w:b w:val="0"/>
      <w:color w:val="4F2D7F"/>
      <w:sz w:val="52"/>
      <w:szCs w:val="52"/>
    </w:rPr>
  </w:style>
  <w:style w:type="paragraph" w:customStyle="1" w:styleId="Numberedlist">
    <w:name w:val="Numbered list"/>
    <w:basedOn w:val="ListNumber"/>
    <w:qFormat/>
    <w:rsid w:val="00EA3D42"/>
    <w:pPr>
      <w:ind w:left="357" w:hanging="357"/>
    </w:pPr>
  </w:style>
  <w:style w:type="paragraph" w:customStyle="1" w:styleId="Numberedlist2">
    <w:name w:val="Numbered list 2"/>
    <w:basedOn w:val="ListNumber2"/>
    <w:qFormat/>
    <w:rsid w:val="00EA3D42"/>
    <w:pPr>
      <w:numPr>
        <w:numId w:val="18"/>
      </w:numPr>
    </w:pPr>
  </w:style>
  <w:style w:type="paragraph" w:customStyle="1" w:styleId="Copyrighttext">
    <w:name w:val="Copyright text"/>
    <w:basedOn w:val="Normal"/>
    <w:link w:val="CopyrighttextChar"/>
    <w:qFormat/>
    <w:rsid w:val="00EA3D42"/>
    <w:pPr>
      <w:ind w:left="1225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rsid w:val="00EA3D42"/>
    <w:rPr>
      <w:rFonts w:ascii="Arial" w:hAnsi="Arial"/>
      <w:sz w:val="16"/>
      <w:szCs w:val="16"/>
    </w:rPr>
  </w:style>
  <w:style w:type="paragraph" w:customStyle="1" w:styleId="TableofcontentsTOCheading">
    <w:name w:val="Table of contents (TOC) heading"/>
    <w:basedOn w:val="Normal"/>
    <w:link w:val="TableofcontentsTOCheadingChar"/>
    <w:qFormat/>
    <w:rsid w:val="00EA3D42"/>
    <w:pPr>
      <w:spacing w:before="240" w:after="120"/>
      <w:ind w:left="1225"/>
      <w:contextualSpacing/>
    </w:pPr>
    <w:rPr>
      <w:b/>
      <w:sz w:val="20"/>
      <w:szCs w:val="20"/>
    </w:rPr>
  </w:style>
  <w:style w:type="character" w:customStyle="1" w:styleId="TableofcontentsTOCheadingChar">
    <w:name w:val="Table of contents (TOC) heading Char"/>
    <w:basedOn w:val="DefaultParagraphFont"/>
    <w:link w:val="TableofcontentsTOCheading"/>
    <w:rsid w:val="00EA3D42"/>
    <w:rPr>
      <w:rFonts w:ascii="Arial" w:hAnsi="Arial"/>
      <w:b/>
      <w:sz w:val="20"/>
      <w:szCs w:val="20"/>
    </w:rPr>
  </w:style>
  <w:style w:type="paragraph" w:customStyle="1" w:styleId="Tableofcontentstext">
    <w:name w:val="Table of contents text"/>
    <w:basedOn w:val="Normal"/>
    <w:link w:val="TableofcontentstextChar"/>
    <w:qFormat/>
    <w:rsid w:val="00EA3D42"/>
    <w:pPr>
      <w:ind w:left="1225"/>
      <w:contextualSpacing/>
    </w:pPr>
    <w:rPr>
      <w:sz w:val="20"/>
      <w:szCs w:val="20"/>
    </w:rPr>
  </w:style>
  <w:style w:type="character" w:customStyle="1" w:styleId="TableofcontentstextChar">
    <w:name w:val="Table of contents text Char"/>
    <w:basedOn w:val="DefaultParagraphFont"/>
    <w:link w:val="Tableofcontentstext"/>
    <w:rsid w:val="00EA3D42"/>
    <w:rPr>
      <w:rFonts w:ascii="Arial" w:hAnsi="Arial"/>
      <w:sz w:val="20"/>
      <w:szCs w:val="20"/>
    </w:rPr>
  </w:style>
  <w:style w:type="paragraph" w:customStyle="1" w:styleId="Headingnumbered1">
    <w:name w:val="Heading numbered 1."/>
    <w:basedOn w:val="Normal"/>
    <w:link w:val="Headingnumbered1Char"/>
    <w:qFormat/>
    <w:rsid w:val="00021202"/>
    <w:pPr>
      <w:numPr>
        <w:numId w:val="2"/>
      </w:numPr>
      <w:spacing w:before="520"/>
      <w:contextualSpacing/>
      <w:outlineLvl w:val="1"/>
    </w:pPr>
    <w:rPr>
      <w:rFonts w:ascii="Lucida Fax" w:hAnsi="Lucida Fax"/>
      <w:color w:val="51626F"/>
      <w:sz w:val="32"/>
      <w:szCs w:val="32"/>
    </w:rPr>
  </w:style>
  <w:style w:type="character" w:customStyle="1" w:styleId="Headingnumbered1Char">
    <w:name w:val="Heading numbered 1. Char"/>
    <w:basedOn w:val="DefaultParagraphFont"/>
    <w:link w:val="Headingnumbered1"/>
    <w:rsid w:val="00021202"/>
    <w:rPr>
      <w:rFonts w:ascii="Lucida Fax" w:hAnsi="Lucida Fax"/>
      <w:color w:val="51626F"/>
      <w:sz w:val="32"/>
      <w:szCs w:val="32"/>
    </w:rPr>
  </w:style>
  <w:style w:type="paragraph" w:customStyle="1" w:styleId="Headingnumbered11">
    <w:name w:val="Heading numbered 1.1"/>
    <w:basedOn w:val="Normal"/>
    <w:link w:val="Headingnumbered11Char"/>
    <w:qFormat/>
    <w:rsid w:val="00021202"/>
    <w:pPr>
      <w:numPr>
        <w:ilvl w:val="1"/>
        <w:numId w:val="5"/>
      </w:numPr>
      <w:spacing w:before="520"/>
      <w:ind w:left="958" w:hanging="958"/>
      <w:contextualSpacing/>
      <w:outlineLvl w:val="2"/>
    </w:pPr>
    <w:rPr>
      <w:b/>
      <w:color w:val="51626F"/>
      <w:sz w:val="28"/>
      <w:szCs w:val="24"/>
    </w:rPr>
  </w:style>
  <w:style w:type="character" w:customStyle="1" w:styleId="Headingnumbered11Char">
    <w:name w:val="Heading numbered 1.1 Char"/>
    <w:basedOn w:val="DefaultParagraphFont"/>
    <w:link w:val="Headingnumbered11"/>
    <w:rsid w:val="00021202"/>
    <w:rPr>
      <w:rFonts w:ascii="Arial" w:hAnsi="Arial"/>
      <w:b/>
      <w:color w:val="51626F"/>
      <w:sz w:val="28"/>
      <w:szCs w:val="24"/>
    </w:rPr>
  </w:style>
  <w:style w:type="paragraph" w:customStyle="1" w:styleId="Headingnumbered111">
    <w:name w:val="Heading numbered 1.1.1"/>
    <w:basedOn w:val="Normal"/>
    <w:link w:val="Headingnumbered111Char"/>
    <w:qFormat/>
    <w:rsid w:val="00021202"/>
    <w:pPr>
      <w:numPr>
        <w:ilvl w:val="2"/>
        <w:numId w:val="6"/>
      </w:numPr>
      <w:spacing w:before="240" w:after="240"/>
      <w:ind w:left="958" w:hanging="958"/>
      <w:contextualSpacing/>
      <w:outlineLvl w:val="3"/>
    </w:pPr>
    <w:rPr>
      <w:sz w:val="24"/>
      <w:szCs w:val="24"/>
    </w:rPr>
  </w:style>
  <w:style w:type="character" w:customStyle="1" w:styleId="Headingnumbered111Char">
    <w:name w:val="Heading numbered 1.1.1 Char"/>
    <w:basedOn w:val="DefaultParagraphFont"/>
    <w:link w:val="Headingnumbered111"/>
    <w:rsid w:val="00021202"/>
    <w:rPr>
      <w:rFonts w:ascii="Arial" w:hAnsi="Arial"/>
      <w:sz w:val="24"/>
      <w:szCs w:val="24"/>
    </w:rPr>
  </w:style>
  <w:style w:type="paragraph" w:customStyle="1" w:styleId="Tableheadingtext">
    <w:name w:val="Table heading text"/>
    <w:basedOn w:val="Normal"/>
    <w:link w:val="Tableheadingtext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TableheadingtextChar">
    <w:name w:val="Table heading text Char"/>
    <w:basedOn w:val="DefaultParagraphFont"/>
    <w:link w:val="Tableheadingtext"/>
    <w:rsid w:val="00EA3D42"/>
    <w:rPr>
      <w:rFonts w:ascii="Arial" w:hAnsi="Arial"/>
      <w:b/>
      <w:sz w:val="20"/>
      <w:szCs w:val="20"/>
    </w:rPr>
  </w:style>
  <w:style w:type="paragraph" w:customStyle="1" w:styleId="Tablebodytext">
    <w:name w:val="Table body text"/>
    <w:basedOn w:val="Normal"/>
    <w:link w:val="TablebodytextChar"/>
    <w:qFormat/>
    <w:rsid w:val="00EA3D42"/>
    <w:pPr>
      <w:ind w:left="1225"/>
      <w:contextualSpacing/>
    </w:pPr>
    <w:rPr>
      <w:sz w:val="20"/>
    </w:rPr>
  </w:style>
  <w:style w:type="character" w:customStyle="1" w:styleId="TablebodytextChar">
    <w:name w:val="Table body text Char"/>
    <w:basedOn w:val="DefaultParagraphFont"/>
    <w:link w:val="Tablebodytext"/>
    <w:rsid w:val="00EA3D42"/>
    <w:rPr>
      <w:rFonts w:ascii="Arial" w:hAnsi="Arial"/>
      <w:sz w:val="20"/>
    </w:rPr>
  </w:style>
  <w:style w:type="paragraph" w:customStyle="1" w:styleId="Chartheading">
    <w:name w:val="Chart heading"/>
    <w:basedOn w:val="Normal"/>
    <w:link w:val="Chartheading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ChartheadingChar">
    <w:name w:val="Chart heading Char"/>
    <w:basedOn w:val="DefaultParagraphFont"/>
    <w:link w:val="Chartheading"/>
    <w:rsid w:val="00EA3D42"/>
    <w:rPr>
      <w:rFonts w:ascii="Arial" w:hAnsi="Arial"/>
      <w:b/>
      <w:sz w:val="20"/>
      <w:szCs w:val="20"/>
    </w:rPr>
  </w:style>
  <w:style w:type="paragraph" w:customStyle="1" w:styleId="Boxedtextheading">
    <w:name w:val="Boxed text heading"/>
    <w:basedOn w:val="Normal"/>
    <w:link w:val="Boxedtextheading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240" w:after="240"/>
      <w:contextualSpacing/>
    </w:pPr>
    <w:rPr>
      <w:b/>
      <w:sz w:val="20"/>
      <w:szCs w:val="20"/>
    </w:rPr>
  </w:style>
  <w:style w:type="character" w:customStyle="1" w:styleId="BoxedtextheadingChar">
    <w:name w:val="Boxed text heading Char"/>
    <w:basedOn w:val="DefaultParagraphFont"/>
    <w:link w:val="Boxedtextheading"/>
    <w:rsid w:val="00BE1F1B"/>
    <w:rPr>
      <w:rFonts w:ascii="Arial" w:hAnsi="Arial"/>
      <w:b/>
      <w:sz w:val="20"/>
      <w:szCs w:val="20"/>
    </w:rPr>
  </w:style>
  <w:style w:type="paragraph" w:customStyle="1" w:styleId="Boxedtext">
    <w:name w:val="Boxed text"/>
    <w:basedOn w:val="Normal"/>
    <w:link w:val="Boxedtext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contextualSpacing/>
    </w:pPr>
    <w:rPr>
      <w:sz w:val="20"/>
      <w:szCs w:val="20"/>
    </w:rPr>
  </w:style>
  <w:style w:type="character" w:customStyle="1" w:styleId="BoxedtextChar">
    <w:name w:val="Boxed text Char"/>
    <w:basedOn w:val="DefaultParagraphFont"/>
    <w:link w:val="Boxedtext"/>
    <w:rsid w:val="00BE1F1B"/>
    <w:rPr>
      <w:rFonts w:ascii="Arial" w:hAnsi="Arial"/>
      <w:sz w:val="20"/>
      <w:szCs w:val="20"/>
    </w:rPr>
  </w:style>
  <w:style w:type="paragraph" w:customStyle="1" w:styleId="Pullquoteheading">
    <w:name w:val="Pull quote heading"/>
    <w:basedOn w:val="Normal"/>
    <w:link w:val="PullquoteheadingChar"/>
    <w:qFormat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rsid w:val="00EA3D42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basedOn w:val="Pullquoteheading"/>
    <w:link w:val="PullquotetextChar"/>
    <w:qFormat/>
    <w:rsid w:val="007C1C53"/>
    <w:rPr>
      <w:b w:val="0"/>
    </w:rPr>
  </w:style>
  <w:style w:type="character" w:customStyle="1" w:styleId="PullquotetextChar">
    <w:name w:val="Pull quote text Char"/>
    <w:basedOn w:val="PullquoteheadingChar"/>
    <w:link w:val="Pullquotetext"/>
    <w:rsid w:val="007C1C53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EA3D42"/>
    <w:pPr>
      <w:spacing w:after="120"/>
      <w:contextualSpacing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EA3D42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EA3D42"/>
    <w:rPr>
      <w:rFonts w:ascii="Arial" w:hAnsi="Arial"/>
      <w:sz w:val="16"/>
      <w:szCs w:val="16"/>
    </w:rPr>
  </w:style>
  <w:style w:type="paragraph" w:customStyle="1" w:styleId="Footnotes">
    <w:name w:val="Footnotes"/>
    <w:basedOn w:val="Normal"/>
    <w:link w:val="Footnotes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FootnotesChar">
    <w:name w:val="Footnotes Char"/>
    <w:basedOn w:val="DefaultParagraphFont"/>
    <w:link w:val="Footnotes"/>
    <w:rsid w:val="00EA3D42"/>
    <w:rPr>
      <w:rFonts w:ascii="Arial" w:hAnsi="Arial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61A54"/>
    <w:pPr>
      <w:ind w:left="3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1A54"/>
    <w:rPr>
      <w:rFonts w:ascii="Arial" w:hAnsi="Arial"/>
      <w:i/>
      <w:iCs/>
      <w:color w:val="000000" w:themeColor="text1"/>
    </w:rPr>
  </w:style>
  <w:style w:type="paragraph" w:customStyle="1" w:styleId="Charttext">
    <w:name w:val="Chart text"/>
    <w:basedOn w:val="Normal"/>
    <w:qFormat/>
    <w:rsid w:val="007C1C53"/>
    <w:pPr>
      <w:spacing w:after="120"/>
    </w:pPr>
    <w:rPr>
      <w:sz w:val="20"/>
    </w:rPr>
  </w:style>
  <w:style w:type="paragraph" w:customStyle="1" w:styleId="Bulletpoint">
    <w:name w:val="Bullet point"/>
    <w:basedOn w:val="ListBullet"/>
    <w:qFormat/>
    <w:rsid w:val="00EA3D42"/>
    <w:rPr>
      <w:rFonts w:cs="Times New Roman"/>
    </w:rPr>
  </w:style>
  <w:style w:type="paragraph" w:styleId="ListBullet">
    <w:name w:val="List Bullet"/>
    <w:basedOn w:val="Normal"/>
    <w:uiPriority w:val="99"/>
    <w:semiHidden/>
    <w:unhideWhenUsed/>
    <w:rsid w:val="00D61A54"/>
    <w:pPr>
      <w:numPr>
        <w:numId w:val="7"/>
      </w:numPr>
      <w:contextualSpacing/>
    </w:pPr>
  </w:style>
  <w:style w:type="paragraph" w:customStyle="1" w:styleId="Bulletpoint2">
    <w:name w:val="Bullet point 2"/>
    <w:basedOn w:val="ListBullet2"/>
    <w:qFormat/>
    <w:rsid w:val="00EA3D42"/>
    <w:pPr>
      <w:numPr>
        <w:numId w:val="17"/>
      </w:numPr>
    </w:pPr>
  </w:style>
  <w:style w:type="paragraph" w:styleId="ListNumber">
    <w:name w:val="List Number"/>
    <w:basedOn w:val="Normal"/>
    <w:uiPriority w:val="99"/>
    <w:semiHidden/>
    <w:unhideWhenUsed/>
    <w:rsid w:val="00EA3D42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3D42"/>
    <w:pPr>
      <w:numPr>
        <w:numId w:val="8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8B3"/>
    <w:pPr>
      <w:spacing w:before="48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val="en-US" w:eastAsia="ja-JP"/>
    </w:rPr>
  </w:style>
  <w:style w:type="paragraph" w:styleId="ListNumber2">
    <w:name w:val="List Number 2"/>
    <w:basedOn w:val="Normal"/>
    <w:uiPriority w:val="99"/>
    <w:semiHidden/>
    <w:unhideWhenUsed/>
    <w:rsid w:val="00EA3D42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1573E4"/>
    <w:pPr>
      <w:tabs>
        <w:tab w:val="center" w:pos="4513"/>
        <w:tab w:val="right" w:pos="9026"/>
      </w:tabs>
      <w:spacing w:before="6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573E4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A60A26"/>
    <w:pPr>
      <w:ind w:left="357"/>
      <w:contextualSpacing/>
    </w:pPr>
  </w:style>
  <w:style w:type="table" w:styleId="TableGrid">
    <w:name w:val="Table Grid"/>
    <w:basedOn w:val="TableNormal"/>
    <w:uiPriority w:val="59"/>
    <w:rsid w:val="00D3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5087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8508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C1806-BF31-4771-8D56-CA9CCBD06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1AB63547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2016-01-13T23:58:00Z</dcterms:created>
  <dcterms:modified xsi:type="dcterms:W3CDTF">2016-01-14T23:34:00Z</dcterms:modified>
</cp:coreProperties>
</file>