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F7C" w:rsidRDefault="00975D81" w:rsidP="00271F7C">
      <w:pPr>
        <w:pStyle w:val="AERtitle1"/>
      </w:pPr>
      <w:bookmarkStart w:id="0" w:name="_Toc387916894"/>
      <w:bookmarkStart w:id="1" w:name="_GoBack"/>
      <w:bookmarkEnd w:id="1"/>
      <w:r w:rsidRPr="00D3259C">
        <w:rPr>
          <w:noProof/>
        </w:rPr>
        <w:drawing>
          <wp:anchor distT="0" distB="0" distL="114300" distR="114300" simplePos="0" relativeHeight="251659264" behindDoc="1" locked="0" layoutInCell="1" allowOverlap="1" wp14:anchorId="115A94ED" wp14:editId="5B100C82">
            <wp:simplePos x="0" y="0"/>
            <wp:positionH relativeFrom="column">
              <wp:posOffset>-927676</wp:posOffset>
            </wp:positionH>
            <wp:positionV relativeFrom="paragraph">
              <wp:posOffset>-950698</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271F7C" w:rsidRDefault="00271F7C" w:rsidP="00271F7C">
      <w:pPr>
        <w:pStyle w:val="AERtitle1"/>
      </w:pPr>
    </w:p>
    <w:p w:rsidR="00271F7C" w:rsidRDefault="00271F7C" w:rsidP="00271F7C">
      <w:pPr>
        <w:pStyle w:val="AERtitle1"/>
      </w:pPr>
    </w:p>
    <w:p w:rsidR="00975D81" w:rsidRDefault="00975D81" w:rsidP="00271F7C">
      <w:pPr>
        <w:pStyle w:val="AERtitle1"/>
      </w:pPr>
    </w:p>
    <w:p w:rsidR="00975D81" w:rsidRDefault="00975D81" w:rsidP="00271F7C">
      <w:pPr>
        <w:pStyle w:val="AERtitle1"/>
      </w:pPr>
    </w:p>
    <w:p w:rsidR="00975D81" w:rsidRDefault="00975D81" w:rsidP="00271F7C">
      <w:pPr>
        <w:pStyle w:val="AERtitle1"/>
      </w:pPr>
    </w:p>
    <w:p w:rsidR="00271F7C" w:rsidRPr="000A33B4" w:rsidRDefault="00271F7C" w:rsidP="00271F7C">
      <w:pPr>
        <w:pStyle w:val="AERtitle1"/>
      </w:pPr>
      <w:r>
        <w:t>Draft Decision</w:t>
      </w:r>
    </w:p>
    <w:p w:rsidR="00271F7C" w:rsidRDefault="00271F7C" w:rsidP="00271F7C">
      <w:pPr>
        <w:pStyle w:val="AERtitle1"/>
      </w:pPr>
      <w:r>
        <w:t>Ausgrid distribution determination</w:t>
      </w:r>
    </w:p>
    <w:p w:rsidR="00271F7C" w:rsidRPr="000A33B4" w:rsidRDefault="00271F7C" w:rsidP="00271F7C">
      <w:pPr>
        <w:pStyle w:val="AERtitle1"/>
      </w:pPr>
      <w:r>
        <w:t>2015–16</w:t>
      </w:r>
      <w:r w:rsidRPr="000A33B4">
        <w:t xml:space="preserve"> to 201</w:t>
      </w:r>
      <w:r>
        <w:t>8–</w:t>
      </w:r>
      <w:r w:rsidRPr="000A33B4">
        <w:t>1</w:t>
      </w:r>
      <w:r>
        <w:t>9</w:t>
      </w:r>
    </w:p>
    <w:p w:rsidR="00271F7C" w:rsidRPr="000A33B4" w:rsidRDefault="00271F7C" w:rsidP="00271F7C">
      <w:pPr>
        <w:pStyle w:val="AERtitle1"/>
      </w:pPr>
      <w:r>
        <w:t>Attachment 1</w:t>
      </w:r>
      <w:r w:rsidR="00975D81">
        <w:t>9</w:t>
      </w:r>
      <w:r>
        <w:t xml:space="preserve">: </w:t>
      </w:r>
      <w:r w:rsidR="00975D81">
        <w:t>Pricing methodology</w:t>
      </w:r>
    </w:p>
    <w:p w:rsidR="00271F7C" w:rsidRPr="000A33B4" w:rsidRDefault="00271F7C" w:rsidP="00271F7C">
      <w:pPr>
        <w:pStyle w:val="AERbodytext"/>
      </w:pPr>
    </w:p>
    <w:p w:rsidR="00271F7C" w:rsidRDefault="00271F7C" w:rsidP="00271F7C">
      <w:pPr>
        <w:pStyle w:val="AERtitle2"/>
      </w:pPr>
      <w:r w:rsidRPr="000A33B4">
        <w:t>November 2014</w:t>
      </w:r>
    </w:p>
    <w:p w:rsidR="00271F7C" w:rsidRDefault="00271F7C">
      <w:pPr>
        <w:spacing w:after="0" w:line="240" w:lineRule="auto"/>
        <w:jc w:val="left"/>
        <w:rPr>
          <w:rFonts w:eastAsia="Times New Roman"/>
          <w:sz w:val="32"/>
          <w:szCs w:val="24"/>
        </w:rPr>
      </w:pPr>
      <w:r>
        <w:br w:type="page"/>
      </w:r>
    </w:p>
    <w:p w:rsidR="00271F7C" w:rsidRPr="000A33B4" w:rsidRDefault="00271F7C" w:rsidP="00271F7C">
      <w:pPr>
        <w:pStyle w:val="AERbodytextnospace"/>
        <w:rPr>
          <w:rStyle w:val="AERtextbold"/>
        </w:rPr>
      </w:pPr>
      <w:r w:rsidRPr="000A33B4">
        <w:rPr>
          <w:rStyle w:val="AERtextbold"/>
        </w:rPr>
        <w:lastRenderedPageBreak/>
        <w:t>© Commonwealth of Australia 2014</w:t>
      </w:r>
    </w:p>
    <w:p w:rsidR="00271F7C" w:rsidRPr="000A33B4" w:rsidRDefault="00271F7C" w:rsidP="00271F7C">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271F7C" w:rsidRPr="000A33B4" w:rsidRDefault="00271F7C" w:rsidP="00271F7C">
      <w:pPr>
        <w:pStyle w:val="AERbulletlistfirststyle"/>
      </w:pPr>
      <w:r w:rsidRPr="000A33B4">
        <w:t>the Commonwealth Coat of Arms</w:t>
      </w:r>
    </w:p>
    <w:p w:rsidR="00271F7C" w:rsidRDefault="00271F7C" w:rsidP="00271F7C">
      <w:pPr>
        <w:pStyle w:val="AERbulletlistfirststyle"/>
      </w:pPr>
      <w:r w:rsidRPr="000A33B4">
        <w:t>the ACCC and AER logos</w:t>
      </w:r>
    </w:p>
    <w:p w:rsidR="00271F7C" w:rsidRPr="000A33B4" w:rsidRDefault="00271F7C" w:rsidP="00271F7C">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271F7C" w:rsidRPr="000A33B4" w:rsidRDefault="00271F7C" w:rsidP="00271F7C">
      <w:pPr>
        <w:pStyle w:val="AERbodytext"/>
      </w:pPr>
      <w:r w:rsidRPr="000A33B4">
        <w:t>The details of the relevant licence conditions are available on the Creative Commons website, as is the full legal code for the CC BY 3.0 AU licence.</w:t>
      </w:r>
    </w:p>
    <w:p w:rsidR="00271F7C" w:rsidRPr="000A33B4" w:rsidRDefault="00271F7C" w:rsidP="00271F7C">
      <w:pPr>
        <w:pStyle w:val="AERbodytext"/>
      </w:pPr>
      <w:r w:rsidRPr="000A33B4">
        <w:t>Requests and inquiries concerning reproduction and rights should be addressed to the Director, Corporate Communications, ACCC, GPO Box 3131, Canberra ACT 2601, or</w:t>
      </w:r>
      <w:r w:rsidR="00975D81">
        <w:t xml:space="preserve"> </w:t>
      </w:r>
      <w:hyperlink r:id="rId9" w:history="1">
        <w:r w:rsidRPr="000A33B4">
          <w:t>publishing.unit@accc.gov.au</w:t>
        </w:r>
      </w:hyperlink>
      <w:r w:rsidRPr="000A33B4">
        <w:t>.</w:t>
      </w:r>
    </w:p>
    <w:p w:rsidR="00271F7C" w:rsidRPr="000A33B4" w:rsidRDefault="00271F7C" w:rsidP="00271F7C">
      <w:pPr>
        <w:pStyle w:val="AERbodytext"/>
      </w:pPr>
      <w:r w:rsidRPr="000A33B4">
        <w:t>Inquiries about this document should be addressed to:</w:t>
      </w:r>
    </w:p>
    <w:p w:rsidR="00271F7C" w:rsidRPr="000A33B4" w:rsidRDefault="00271F7C" w:rsidP="00271F7C">
      <w:pPr>
        <w:pStyle w:val="AERbodytextnospace"/>
      </w:pPr>
      <w:r w:rsidRPr="000A33B4">
        <w:t>Australian Energy Regulator</w:t>
      </w:r>
    </w:p>
    <w:p w:rsidR="00271F7C" w:rsidRPr="000A33B4" w:rsidRDefault="00271F7C" w:rsidP="00271F7C">
      <w:pPr>
        <w:pStyle w:val="AERbodytextnospace"/>
      </w:pPr>
      <w:r w:rsidRPr="000A33B4">
        <w:t>GPO Box 520</w:t>
      </w:r>
    </w:p>
    <w:p w:rsidR="00271F7C" w:rsidRPr="000A33B4" w:rsidRDefault="00271F7C" w:rsidP="00271F7C">
      <w:pPr>
        <w:pStyle w:val="AERbodytextnospace"/>
      </w:pPr>
      <w:r w:rsidRPr="000A33B4">
        <w:t>Melbourne  Vic  3001</w:t>
      </w:r>
    </w:p>
    <w:p w:rsidR="00271F7C" w:rsidRPr="000A33B4" w:rsidRDefault="00271F7C" w:rsidP="00271F7C">
      <w:pPr>
        <w:pStyle w:val="AERbodytextnospace"/>
      </w:pPr>
      <w:r w:rsidRPr="000A33B4">
        <w:t>Tel: (03) 9290 1444</w:t>
      </w:r>
    </w:p>
    <w:p w:rsidR="00271F7C" w:rsidRPr="000A33B4" w:rsidRDefault="00271F7C" w:rsidP="00271F7C">
      <w:pPr>
        <w:pStyle w:val="AERbodytextnospace"/>
      </w:pPr>
      <w:r w:rsidRPr="000A33B4">
        <w:t>Fax: (03) 9290 1457</w:t>
      </w:r>
    </w:p>
    <w:p w:rsidR="00271F7C" w:rsidRPr="000A33B4" w:rsidRDefault="00271F7C" w:rsidP="00271F7C">
      <w:pPr>
        <w:pStyle w:val="AERbodytextnospace"/>
      </w:pPr>
      <w:r w:rsidRPr="000A33B4">
        <w:t xml:space="preserve">Email: </w:t>
      </w:r>
      <w:hyperlink r:id="rId10" w:history="1">
        <w:r w:rsidRPr="000A33B4">
          <w:rPr>
            <w:rStyle w:val="Hyperlink"/>
          </w:rPr>
          <w:t>AERInquiry@aer.gov.au</w:t>
        </w:r>
      </w:hyperlink>
    </w:p>
    <w:p w:rsidR="00271F7C" w:rsidRPr="000A33B4" w:rsidRDefault="00271F7C" w:rsidP="00271F7C">
      <w:pPr>
        <w:pStyle w:val="AERbodytext"/>
      </w:pPr>
    </w:p>
    <w:p w:rsidR="00271F7C" w:rsidRDefault="00271F7C" w:rsidP="00271F7C">
      <w:pPr>
        <w:pStyle w:val="AERbodytext"/>
        <w:rPr>
          <w:rStyle w:val="AERbody"/>
        </w:rPr>
      </w:pPr>
      <w:r w:rsidRPr="000A33B4">
        <w:t>AER reference</w:t>
      </w:r>
      <w:r w:rsidRPr="000A33B4">
        <w:rPr>
          <w:rStyle w:val="AERbody"/>
        </w:rPr>
        <w:t xml:space="preserve">:  </w:t>
      </w:r>
      <w:r w:rsidR="00041DFB">
        <w:rPr>
          <w:rStyle w:val="AERbody"/>
        </w:rPr>
        <w:t>52294</w:t>
      </w:r>
    </w:p>
    <w:p w:rsidR="00271F7C" w:rsidRDefault="00271F7C" w:rsidP="00271F7C">
      <w:pPr>
        <w:pStyle w:val="UnnumberedHeading"/>
      </w:pPr>
      <w:bookmarkStart w:id="2" w:name="_Toc404354899"/>
      <w:bookmarkStart w:id="3" w:name="_Toc404353070"/>
      <w:r>
        <w:lastRenderedPageBreak/>
        <w:t>Note</w:t>
      </w:r>
      <w:bookmarkEnd w:id="2"/>
      <w:bookmarkEnd w:id="3"/>
    </w:p>
    <w:p w:rsidR="00271F7C" w:rsidRDefault="00271F7C" w:rsidP="00271F7C">
      <w:pPr>
        <w:pStyle w:val="AERbodytext"/>
      </w:pPr>
      <w:r>
        <w:t>This attachment forms part of the AER's draft decision on Ausgrid’s 2015–19 distribution determination. It should be read with other parts of the draft decision.</w:t>
      </w:r>
    </w:p>
    <w:p w:rsidR="00271F7C" w:rsidRDefault="00271F7C" w:rsidP="00271F7C">
      <w:pPr>
        <w:pStyle w:val="AERbodytext"/>
      </w:pPr>
      <w:r>
        <w:t>The draft decision includes the following documents:</w:t>
      </w:r>
    </w:p>
    <w:p w:rsidR="00271F7C" w:rsidRDefault="00271F7C" w:rsidP="00271F7C">
      <w:pPr>
        <w:pStyle w:val="AERbodytext"/>
      </w:pPr>
      <w:r>
        <w:t>Overview</w:t>
      </w:r>
    </w:p>
    <w:p w:rsidR="00271F7C" w:rsidRDefault="00271F7C" w:rsidP="00271F7C">
      <w:pPr>
        <w:pStyle w:val="AERbodytext"/>
      </w:pPr>
      <w:r>
        <w:t>Attachment 1 – Annual revenue requirement</w:t>
      </w:r>
    </w:p>
    <w:p w:rsidR="00271F7C" w:rsidRDefault="00271F7C" w:rsidP="00271F7C">
      <w:pPr>
        <w:pStyle w:val="AERbodytext"/>
      </w:pPr>
      <w:r>
        <w:t>Attachment 2 – Regulatory asset base</w:t>
      </w:r>
    </w:p>
    <w:p w:rsidR="00271F7C" w:rsidRDefault="00271F7C" w:rsidP="00271F7C">
      <w:pPr>
        <w:pStyle w:val="AERbodytext"/>
      </w:pPr>
      <w:r>
        <w:t>Attachment 3 – Rate of return</w:t>
      </w:r>
    </w:p>
    <w:p w:rsidR="00271F7C" w:rsidRDefault="00271F7C" w:rsidP="00271F7C">
      <w:pPr>
        <w:pStyle w:val="AERbodytext"/>
      </w:pPr>
      <w:r>
        <w:t>Attachment 4 – Value of imputation credits</w:t>
      </w:r>
    </w:p>
    <w:p w:rsidR="00271F7C" w:rsidRDefault="00271F7C" w:rsidP="00271F7C">
      <w:pPr>
        <w:pStyle w:val="AERbodytext"/>
      </w:pPr>
      <w:r>
        <w:t>Attachment 5 – Regulatory depreciation</w:t>
      </w:r>
    </w:p>
    <w:p w:rsidR="00271F7C" w:rsidRDefault="00271F7C" w:rsidP="00271F7C">
      <w:pPr>
        <w:pStyle w:val="AERbodytext"/>
      </w:pPr>
      <w:r>
        <w:t xml:space="preserve">Attachment 6 – Capital expenditure </w:t>
      </w:r>
    </w:p>
    <w:p w:rsidR="00271F7C" w:rsidRDefault="00271F7C" w:rsidP="00271F7C">
      <w:pPr>
        <w:pStyle w:val="AERbodytext"/>
      </w:pPr>
      <w:r>
        <w:t>Attachment 7 – Operating expenditure</w:t>
      </w:r>
    </w:p>
    <w:p w:rsidR="00271F7C" w:rsidRDefault="00271F7C" w:rsidP="00271F7C">
      <w:pPr>
        <w:pStyle w:val="AERbodytext"/>
      </w:pPr>
      <w:r>
        <w:t>Attachment 8 – Corporate income tax</w:t>
      </w:r>
    </w:p>
    <w:p w:rsidR="00271F7C" w:rsidRDefault="00271F7C" w:rsidP="00271F7C">
      <w:pPr>
        <w:pStyle w:val="AERbodytext"/>
      </w:pPr>
      <w:r>
        <w:t>Attachment 9 – Efficiency benefit sharing scheme</w:t>
      </w:r>
    </w:p>
    <w:p w:rsidR="00271F7C" w:rsidRDefault="00271F7C" w:rsidP="00271F7C">
      <w:pPr>
        <w:pStyle w:val="AERbodytext"/>
      </w:pPr>
      <w:r>
        <w:t>Attachment 10 – Capital expenditure sharing scheme</w:t>
      </w:r>
    </w:p>
    <w:p w:rsidR="00271F7C" w:rsidRDefault="00271F7C" w:rsidP="00271F7C">
      <w:pPr>
        <w:pStyle w:val="AERbodytext"/>
      </w:pPr>
      <w:r>
        <w:t>Attachment 11 – Service target performance incentive scheme</w:t>
      </w:r>
    </w:p>
    <w:p w:rsidR="00271F7C" w:rsidRDefault="00271F7C" w:rsidP="00271F7C">
      <w:pPr>
        <w:pStyle w:val="AERbodytext"/>
      </w:pPr>
      <w:r>
        <w:t>Attachment 12 – Demand management incentive scheme</w:t>
      </w:r>
    </w:p>
    <w:p w:rsidR="00271F7C" w:rsidRDefault="00271F7C" w:rsidP="00271F7C">
      <w:pPr>
        <w:pStyle w:val="AERbodytext"/>
      </w:pPr>
      <w:r>
        <w:t>Attachment 13 – Classification of services</w:t>
      </w:r>
    </w:p>
    <w:p w:rsidR="00271F7C" w:rsidRDefault="00271F7C" w:rsidP="00271F7C">
      <w:pPr>
        <w:pStyle w:val="AERbodytext"/>
      </w:pPr>
      <w:r>
        <w:t>Attachment 14 – Control mechanism</w:t>
      </w:r>
    </w:p>
    <w:p w:rsidR="00271F7C" w:rsidRDefault="00271F7C" w:rsidP="00271F7C">
      <w:pPr>
        <w:pStyle w:val="AERbodytext"/>
      </w:pPr>
      <w:r>
        <w:t>Attachment 15 – Pass through events</w:t>
      </w:r>
    </w:p>
    <w:p w:rsidR="00271F7C" w:rsidRDefault="00271F7C" w:rsidP="00271F7C">
      <w:pPr>
        <w:pStyle w:val="AERbodytext"/>
      </w:pPr>
      <w:r>
        <w:t>Attachment 16 – Alternative control services</w:t>
      </w:r>
    </w:p>
    <w:p w:rsidR="00271F7C" w:rsidRDefault="00271F7C" w:rsidP="00271F7C">
      <w:pPr>
        <w:pStyle w:val="AERbodytext"/>
      </w:pPr>
      <w:r>
        <w:t>Attachment 17 – Negotiated services framework and criteria</w:t>
      </w:r>
    </w:p>
    <w:p w:rsidR="00271F7C" w:rsidRPr="008B6C33" w:rsidRDefault="00271F7C" w:rsidP="00271F7C">
      <w:pPr>
        <w:pStyle w:val="AERbodytext"/>
      </w:pPr>
      <w:r>
        <w:t>Attachment 18 – Connection methodology</w:t>
      </w:r>
    </w:p>
    <w:p w:rsidR="00271F7C" w:rsidRPr="000A33B4" w:rsidRDefault="00271F7C" w:rsidP="00271F7C">
      <w:pPr>
        <w:pStyle w:val="AERbodytext"/>
      </w:pPr>
      <w:r>
        <w:t>Attachment 19 – Pricing methodology</w:t>
      </w:r>
    </w:p>
    <w:p w:rsidR="00271F7C" w:rsidRDefault="00271F7C" w:rsidP="00271F7C">
      <w:pPr>
        <w:pStyle w:val="UnnumberedHeading"/>
      </w:pPr>
      <w:bookmarkStart w:id="4" w:name="_Toc404353071"/>
      <w:r w:rsidRPr="00271F7C">
        <w:lastRenderedPageBreak/>
        <w:t>Contents</w:t>
      </w:r>
      <w:bookmarkEnd w:id="4"/>
    </w:p>
    <w:sdt>
      <w:sdtPr>
        <w:rPr>
          <w:rFonts w:ascii="Arial" w:eastAsiaTheme="minorHAnsi" w:hAnsi="Arial" w:cstheme="minorBidi"/>
          <w:b w:val="0"/>
          <w:bCs w:val="0"/>
          <w:noProof/>
          <w:sz w:val="22"/>
          <w:szCs w:val="22"/>
          <w:lang w:val="en-US" w:eastAsia="ja-JP"/>
        </w:rPr>
        <w:id w:val="800589390"/>
        <w:docPartObj>
          <w:docPartGallery w:val="Table of Contents"/>
          <w:docPartUnique/>
        </w:docPartObj>
      </w:sdtPr>
      <w:sdtEndPr>
        <w:rPr>
          <w:rFonts w:ascii="Gautami" w:eastAsia="Times New Roman" w:hAnsi="Gautami" w:cs="Times New Roman"/>
          <w:noProof w:val="0"/>
          <w:sz w:val="20"/>
          <w:szCs w:val="24"/>
          <w:lang w:val="en-AU" w:eastAsia="en-US"/>
        </w:rPr>
      </w:sdtEndPr>
      <w:sdtContent>
        <w:p w:rsidR="00271F7C" w:rsidRDefault="00271F7C">
          <w:pPr>
            <w:pStyle w:val="TOC1"/>
            <w:tabs>
              <w:tab w:val="right" w:leader="dot" w:pos="9016"/>
            </w:tabs>
            <w:rPr>
              <w:rFonts w:asciiTheme="minorHAnsi" w:eastAsiaTheme="minorEastAsia" w:hAnsiTheme="minorHAnsi" w:cstheme="minorBidi"/>
              <w:b w:val="0"/>
              <w:bCs w:val="0"/>
              <w:noProof/>
              <w:sz w:val="22"/>
              <w:szCs w:val="22"/>
              <w:lang w:eastAsia="en-AU"/>
            </w:rPr>
          </w:pPr>
          <w:r>
            <w:rPr>
              <w:rFonts w:ascii="Arial" w:eastAsiaTheme="minorHAnsi" w:hAnsi="Arial" w:cstheme="minorBidi"/>
              <w:bCs w:val="0"/>
              <w:noProof/>
              <w:sz w:val="22"/>
              <w:szCs w:val="22"/>
              <w:lang w:val="en-US" w:eastAsia="ja-JP"/>
            </w:rPr>
            <w:fldChar w:fldCharType="begin"/>
          </w:r>
          <w:r>
            <w:instrText xml:space="preserve"> TOC \o \h \z \u </w:instrText>
          </w:r>
          <w:r>
            <w:rPr>
              <w:rFonts w:ascii="Arial" w:eastAsiaTheme="minorHAnsi" w:hAnsi="Arial" w:cstheme="minorBidi"/>
              <w:bCs w:val="0"/>
              <w:noProof/>
              <w:sz w:val="22"/>
              <w:szCs w:val="22"/>
              <w:lang w:val="en-US" w:eastAsia="ja-JP"/>
            </w:rPr>
            <w:fldChar w:fldCharType="separate"/>
          </w:r>
          <w:hyperlink w:anchor="_Toc404353070" w:history="1">
            <w:r w:rsidRPr="002224C6">
              <w:rPr>
                <w:rStyle w:val="Hyperlink"/>
                <w:noProof/>
              </w:rPr>
              <w:t>Note</w:t>
            </w:r>
            <w:r>
              <w:rPr>
                <w:noProof/>
                <w:webHidden/>
              </w:rPr>
              <w:tab/>
              <w:t>19-</w:t>
            </w:r>
            <w:r>
              <w:rPr>
                <w:noProof/>
                <w:webHidden/>
              </w:rPr>
              <w:fldChar w:fldCharType="begin"/>
            </w:r>
            <w:r>
              <w:rPr>
                <w:noProof/>
                <w:webHidden/>
              </w:rPr>
              <w:instrText xml:space="preserve"> PAGEREF _Toc404353070 \h </w:instrText>
            </w:r>
            <w:r>
              <w:rPr>
                <w:noProof/>
                <w:webHidden/>
              </w:rPr>
            </w:r>
            <w:r>
              <w:rPr>
                <w:noProof/>
                <w:webHidden/>
              </w:rPr>
              <w:fldChar w:fldCharType="separate"/>
            </w:r>
            <w:r>
              <w:rPr>
                <w:noProof/>
                <w:webHidden/>
              </w:rPr>
              <w:t>3</w:t>
            </w:r>
            <w:r>
              <w:rPr>
                <w:noProof/>
                <w:webHidden/>
              </w:rPr>
              <w:fldChar w:fldCharType="end"/>
            </w:r>
          </w:hyperlink>
        </w:p>
        <w:p w:rsidR="00271F7C" w:rsidRDefault="006C2BD0">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53071" w:history="1">
            <w:r w:rsidR="00271F7C" w:rsidRPr="002224C6">
              <w:rPr>
                <w:rStyle w:val="Hyperlink"/>
                <w:noProof/>
              </w:rPr>
              <w:t>Contents</w:t>
            </w:r>
            <w:r w:rsidR="00271F7C">
              <w:rPr>
                <w:noProof/>
                <w:webHidden/>
              </w:rPr>
              <w:tab/>
              <w:t>19-</w:t>
            </w:r>
            <w:r w:rsidR="00271F7C">
              <w:rPr>
                <w:noProof/>
                <w:webHidden/>
              </w:rPr>
              <w:fldChar w:fldCharType="begin"/>
            </w:r>
            <w:r w:rsidR="00271F7C">
              <w:rPr>
                <w:noProof/>
                <w:webHidden/>
              </w:rPr>
              <w:instrText xml:space="preserve"> PAGEREF _Toc404353071 \h </w:instrText>
            </w:r>
            <w:r w:rsidR="00271F7C">
              <w:rPr>
                <w:noProof/>
                <w:webHidden/>
              </w:rPr>
            </w:r>
            <w:r w:rsidR="00271F7C">
              <w:rPr>
                <w:noProof/>
                <w:webHidden/>
              </w:rPr>
              <w:fldChar w:fldCharType="separate"/>
            </w:r>
            <w:r w:rsidR="00271F7C">
              <w:rPr>
                <w:noProof/>
                <w:webHidden/>
              </w:rPr>
              <w:t>4</w:t>
            </w:r>
            <w:r w:rsidR="00271F7C">
              <w:rPr>
                <w:noProof/>
                <w:webHidden/>
              </w:rPr>
              <w:fldChar w:fldCharType="end"/>
            </w:r>
          </w:hyperlink>
        </w:p>
        <w:p w:rsidR="00271F7C" w:rsidRDefault="006C2BD0">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53072" w:history="1">
            <w:r w:rsidR="00271F7C" w:rsidRPr="002224C6">
              <w:rPr>
                <w:rStyle w:val="Hyperlink"/>
                <w:noProof/>
              </w:rPr>
              <w:t>Shortened forms</w:t>
            </w:r>
            <w:r w:rsidR="00271F7C">
              <w:rPr>
                <w:noProof/>
                <w:webHidden/>
              </w:rPr>
              <w:tab/>
              <w:t>19-</w:t>
            </w:r>
            <w:r w:rsidR="00271F7C">
              <w:rPr>
                <w:noProof/>
                <w:webHidden/>
              </w:rPr>
              <w:fldChar w:fldCharType="begin"/>
            </w:r>
            <w:r w:rsidR="00271F7C">
              <w:rPr>
                <w:noProof/>
                <w:webHidden/>
              </w:rPr>
              <w:instrText xml:space="preserve"> PAGEREF _Toc404353072 \h </w:instrText>
            </w:r>
            <w:r w:rsidR="00271F7C">
              <w:rPr>
                <w:noProof/>
                <w:webHidden/>
              </w:rPr>
            </w:r>
            <w:r w:rsidR="00271F7C">
              <w:rPr>
                <w:noProof/>
                <w:webHidden/>
              </w:rPr>
              <w:fldChar w:fldCharType="separate"/>
            </w:r>
            <w:r w:rsidR="00271F7C">
              <w:rPr>
                <w:noProof/>
                <w:webHidden/>
              </w:rPr>
              <w:t>5</w:t>
            </w:r>
            <w:r w:rsidR="00271F7C">
              <w:rPr>
                <w:noProof/>
                <w:webHidden/>
              </w:rPr>
              <w:fldChar w:fldCharType="end"/>
            </w:r>
          </w:hyperlink>
        </w:p>
        <w:p w:rsidR="00271F7C" w:rsidRDefault="006C2BD0">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353073" w:history="1">
            <w:r w:rsidR="00271F7C" w:rsidRPr="002224C6">
              <w:rPr>
                <w:rStyle w:val="Hyperlink"/>
                <w:noProof/>
              </w:rPr>
              <w:t>19</w:t>
            </w:r>
            <w:r w:rsidR="00271F7C">
              <w:rPr>
                <w:rFonts w:asciiTheme="minorHAnsi" w:eastAsiaTheme="minorEastAsia" w:hAnsiTheme="minorHAnsi" w:cstheme="minorBidi"/>
                <w:b w:val="0"/>
                <w:bCs w:val="0"/>
                <w:noProof/>
                <w:sz w:val="22"/>
                <w:szCs w:val="22"/>
                <w:lang w:eastAsia="en-AU"/>
              </w:rPr>
              <w:tab/>
            </w:r>
            <w:r w:rsidR="00271F7C" w:rsidRPr="002224C6">
              <w:rPr>
                <w:rStyle w:val="Hyperlink"/>
                <w:noProof/>
              </w:rPr>
              <w:t>Pricing methodology</w:t>
            </w:r>
            <w:r w:rsidR="00271F7C">
              <w:rPr>
                <w:noProof/>
                <w:webHidden/>
              </w:rPr>
              <w:tab/>
              <w:t>19-</w:t>
            </w:r>
            <w:r w:rsidR="00271F7C">
              <w:rPr>
                <w:noProof/>
                <w:webHidden/>
              </w:rPr>
              <w:fldChar w:fldCharType="begin"/>
            </w:r>
            <w:r w:rsidR="00271F7C">
              <w:rPr>
                <w:noProof/>
                <w:webHidden/>
              </w:rPr>
              <w:instrText xml:space="preserve"> PAGEREF _Toc404353073 \h </w:instrText>
            </w:r>
            <w:r w:rsidR="00271F7C">
              <w:rPr>
                <w:noProof/>
                <w:webHidden/>
              </w:rPr>
            </w:r>
            <w:r w:rsidR="00271F7C">
              <w:rPr>
                <w:noProof/>
                <w:webHidden/>
              </w:rPr>
              <w:fldChar w:fldCharType="separate"/>
            </w:r>
            <w:r w:rsidR="00271F7C">
              <w:rPr>
                <w:noProof/>
                <w:webHidden/>
              </w:rPr>
              <w:t>7</w:t>
            </w:r>
            <w:r w:rsidR="00271F7C">
              <w:rPr>
                <w:noProof/>
                <w:webHidden/>
              </w:rPr>
              <w:fldChar w:fldCharType="end"/>
            </w:r>
          </w:hyperlink>
        </w:p>
        <w:p w:rsidR="00271F7C" w:rsidRDefault="006C2BD0">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53074" w:history="1">
            <w:r w:rsidR="00271F7C" w:rsidRPr="002224C6">
              <w:rPr>
                <w:rStyle w:val="Hyperlink"/>
                <w:noProof/>
              </w:rPr>
              <w:t>19.1</w:t>
            </w:r>
            <w:r w:rsidR="00271F7C">
              <w:rPr>
                <w:rFonts w:asciiTheme="minorHAnsi" w:eastAsiaTheme="minorEastAsia" w:hAnsiTheme="minorHAnsi" w:cstheme="minorBidi"/>
                <w:iCs w:val="0"/>
                <w:noProof/>
                <w:sz w:val="22"/>
                <w:szCs w:val="22"/>
                <w:lang w:eastAsia="en-AU"/>
              </w:rPr>
              <w:tab/>
            </w:r>
            <w:r w:rsidR="00271F7C" w:rsidRPr="002224C6">
              <w:rPr>
                <w:rStyle w:val="Hyperlink"/>
                <w:noProof/>
              </w:rPr>
              <w:t>Draft decision</w:t>
            </w:r>
            <w:r w:rsidR="00271F7C">
              <w:rPr>
                <w:noProof/>
                <w:webHidden/>
              </w:rPr>
              <w:tab/>
              <w:t>19-</w:t>
            </w:r>
            <w:r w:rsidR="00271F7C">
              <w:rPr>
                <w:noProof/>
                <w:webHidden/>
              </w:rPr>
              <w:fldChar w:fldCharType="begin"/>
            </w:r>
            <w:r w:rsidR="00271F7C">
              <w:rPr>
                <w:noProof/>
                <w:webHidden/>
              </w:rPr>
              <w:instrText xml:space="preserve"> PAGEREF _Toc404353074 \h </w:instrText>
            </w:r>
            <w:r w:rsidR="00271F7C">
              <w:rPr>
                <w:noProof/>
                <w:webHidden/>
              </w:rPr>
            </w:r>
            <w:r w:rsidR="00271F7C">
              <w:rPr>
                <w:noProof/>
                <w:webHidden/>
              </w:rPr>
              <w:fldChar w:fldCharType="separate"/>
            </w:r>
            <w:r w:rsidR="00271F7C">
              <w:rPr>
                <w:noProof/>
                <w:webHidden/>
              </w:rPr>
              <w:t>7</w:t>
            </w:r>
            <w:r w:rsidR="00271F7C">
              <w:rPr>
                <w:noProof/>
                <w:webHidden/>
              </w:rPr>
              <w:fldChar w:fldCharType="end"/>
            </w:r>
          </w:hyperlink>
        </w:p>
        <w:p w:rsidR="00271F7C" w:rsidRDefault="006C2BD0">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53075" w:history="1">
            <w:r w:rsidR="00271F7C" w:rsidRPr="002224C6">
              <w:rPr>
                <w:rStyle w:val="Hyperlink"/>
                <w:noProof/>
              </w:rPr>
              <w:t>19.2</w:t>
            </w:r>
            <w:r w:rsidR="00271F7C">
              <w:rPr>
                <w:rFonts w:asciiTheme="minorHAnsi" w:eastAsiaTheme="minorEastAsia" w:hAnsiTheme="minorHAnsi" w:cstheme="minorBidi"/>
                <w:iCs w:val="0"/>
                <w:noProof/>
                <w:sz w:val="22"/>
                <w:szCs w:val="22"/>
                <w:lang w:eastAsia="en-AU"/>
              </w:rPr>
              <w:tab/>
            </w:r>
            <w:r w:rsidR="00271F7C" w:rsidRPr="002224C6">
              <w:rPr>
                <w:rStyle w:val="Hyperlink"/>
                <w:noProof/>
              </w:rPr>
              <w:t>Ausgrid's proposal</w:t>
            </w:r>
            <w:r w:rsidR="00271F7C">
              <w:rPr>
                <w:noProof/>
                <w:webHidden/>
              </w:rPr>
              <w:tab/>
              <w:t>19-</w:t>
            </w:r>
            <w:r w:rsidR="00271F7C">
              <w:rPr>
                <w:noProof/>
                <w:webHidden/>
              </w:rPr>
              <w:fldChar w:fldCharType="begin"/>
            </w:r>
            <w:r w:rsidR="00271F7C">
              <w:rPr>
                <w:noProof/>
                <w:webHidden/>
              </w:rPr>
              <w:instrText xml:space="preserve"> PAGEREF _Toc404353075 \h </w:instrText>
            </w:r>
            <w:r w:rsidR="00271F7C">
              <w:rPr>
                <w:noProof/>
                <w:webHidden/>
              </w:rPr>
            </w:r>
            <w:r w:rsidR="00271F7C">
              <w:rPr>
                <w:noProof/>
                <w:webHidden/>
              </w:rPr>
              <w:fldChar w:fldCharType="separate"/>
            </w:r>
            <w:r w:rsidR="00271F7C">
              <w:rPr>
                <w:noProof/>
                <w:webHidden/>
              </w:rPr>
              <w:t>7</w:t>
            </w:r>
            <w:r w:rsidR="00271F7C">
              <w:rPr>
                <w:noProof/>
                <w:webHidden/>
              </w:rPr>
              <w:fldChar w:fldCharType="end"/>
            </w:r>
          </w:hyperlink>
        </w:p>
        <w:p w:rsidR="00271F7C" w:rsidRDefault="006C2BD0">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53076" w:history="1">
            <w:r w:rsidR="00271F7C" w:rsidRPr="002224C6">
              <w:rPr>
                <w:rStyle w:val="Hyperlink"/>
                <w:noProof/>
              </w:rPr>
              <w:t>19.3</w:t>
            </w:r>
            <w:r w:rsidR="00271F7C">
              <w:rPr>
                <w:rFonts w:asciiTheme="minorHAnsi" w:eastAsiaTheme="minorEastAsia" w:hAnsiTheme="minorHAnsi" w:cstheme="minorBidi"/>
                <w:iCs w:val="0"/>
                <w:noProof/>
                <w:sz w:val="22"/>
                <w:szCs w:val="22"/>
                <w:lang w:eastAsia="en-AU"/>
              </w:rPr>
              <w:tab/>
            </w:r>
            <w:r w:rsidR="00271F7C" w:rsidRPr="002224C6">
              <w:rPr>
                <w:rStyle w:val="Hyperlink"/>
                <w:noProof/>
              </w:rPr>
              <w:t>AER's assessment approach</w:t>
            </w:r>
            <w:r w:rsidR="00271F7C">
              <w:rPr>
                <w:noProof/>
                <w:webHidden/>
              </w:rPr>
              <w:tab/>
              <w:t>19-</w:t>
            </w:r>
            <w:r w:rsidR="00271F7C">
              <w:rPr>
                <w:noProof/>
                <w:webHidden/>
              </w:rPr>
              <w:fldChar w:fldCharType="begin"/>
            </w:r>
            <w:r w:rsidR="00271F7C">
              <w:rPr>
                <w:noProof/>
                <w:webHidden/>
              </w:rPr>
              <w:instrText xml:space="preserve"> PAGEREF _Toc404353076 \h </w:instrText>
            </w:r>
            <w:r w:rsidR="00271F7C">
              <w:rPr>
                <w:noProof/>
                <w:webHidden/>
              </w:rPr>
            </w:r>
            <w:r w:rsidR="00271F7C">
              <w:rPr>
                <w:noProof/>
                <w:webHidden/>
              </w:rPr>
              <w:fldChar w:fldCharType="separate"/>
            </w:r>
            <w:r w:rsidR="00271F7C">
              <w:rPr>
                <w:noProof/>
                <w:webHidden/>
              </w:rPr>
              <w:t>8</w:t>
            </w:r>
            <w:r w:rsidR="00271F7C">
              <w:rPr>
                <w:noProof/>
                <w:webHidden/>
              </w:rPr>
              <w:fldChar w:fldCharType="end"/>
            </w:r>
          </w:hyperlink>
        </w:p>
        <w:p w:rsidR="00271F7C" w:rsidRDefault="006C2BD0">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53077" w:history="1">
            <w:r w:rsidR="00271F7C" w:rsidRPr="002224C6">
              <w:rPr>
                <w:rStyle w:val="Hyperlink"/>
                <w:noProof/>
              </w:rPr>
              <w:t>19.4</w:t>
            </w:r>
            <w:r w:rsidR="00271F7C">
              <w:rPr>
                <w:rFonts w:asciiTheme="minorHAnsi" w:eastAsiaTheme="minorEastAsia" w:hAnsiTheme="minorHAnsi" w:cstheme="minorBidi"/>
                <w:iCs w:val="0"/>
                <w:noProof/>
                <w:sz w:val="22"/>
                <w:szCs w:val="22"/>
                <w:lang w:eastAsia="en-AU"/>
              </w:rPr>
              <w:tab/>
            </w:r>
            <w:r w:rsidR="00271F7C" w:rsidRPr="002224C6">
              <w:rPr>
                <w:rStyle w:val="Hyperlink"/>
                <w:noProof/>
              </w:rPr>
              <w:t>Reasons for draft decision</w:t>
            </w:r>
            <w:r w:rsidR="00271F7C">
              <w:rPr>
                <w:noProof/>
                <w:webHidden/>
              </w:rPr>
              <w:tab/>
              <w:t>19-</w:t>
            </w:r>
            <w:r w:rsidR="00271F7C">
              <w:rPr>
                <w:noProof/>
                <w:webHidden/>
              </w:rPr>
              <w:fldChar w:fldCharType="begin"/>
            </w:r>
            <w:r w:rsidR="00271F7C">
              <w:rPr>
                <w:noProof/>
                <w:webHidden/>
              </w:rPr>
              <w:instrText xml:space="preserve"> PAGEREF _Toc404353077 \h </w:instrText>
            </w:r>
            <w:r w:rsidR="00271F7C">
              <w:rPr>
                <w:noProof/>
                <w:webHidden/>
              </w:rPr>
            </w:r>
            <w:r w:rsidR="00271F7C">
              <w:rPr>
                <w:noProof/>
                <w:webHidden/>
              </w:rPr>
              <w:fldChar w:fldCharType="separate"/>
            </w:r>
            <w:r w:rsidR="00271F7C">
              <w:rPr>
                <w:noProof/>
                <w:webHidden/>
              </w:rPr>
              <w:t>8</w:t>
            </w:r>
            <w:r w:rsidR="00271F7C">
              <w:rPr>
                <w:noProof/>
                <w:webHidden/>
              </w:rPr>
              <w:fldChar w:fldCharType="end"/>
            </w:r>
          </w:hyperlink>
        </w:p>
        <w:p w:rsidR="00271F7C" w:rsidRDefault="006C2BD0">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53078" w:history="1">
            <w:r w:rsidR="00271F7C" w:rsidRPr="002224C6">
              <w:rPr>
                <w:rStyle w:val="Hyperlink"/>
                <w:noProof/>
              </w:rPr>
              <w:t>19.4.1</w:t>
            </w:r>
            <w:r w:rsidR="00271F7C">
              <w:rPr>
                <w:rFonts w:asciiTheme="minorHAnsi" w:eastAsiaTheme="minorEastAsia" w:hAnsiTheme="minorHAnsi" w:cstheme="minorBidi"/>
                <w:noProof/>
                <w:sz w:val="22"/>
                <w:szCs w:val="22"/>
                <w:lang w:eastAsia="en-AU"/>
              </w:rPr>
              <w:tab/>
            </w:r>
            <w:r w:rsidR="00271F7C" w:rsidRPr="002224C6">
              <w:rPr>
                <w:rStyle w:val="Hyperlink"/>
                <w:noProof/>
              </w:rPr>
              <w:t>Assessment against the pricing principles</w:t>
            </w:r>
            <w:r w:rsidR="00271F7C">
              <w:rPr>
                <w:noProof/>
                <w:webHidden/>
              </w:rPr>
              <w:tab/>
              <w:t>19-</w:t>
            </w:r>
            <w:r w:rsidR="00271F7C">
              <w:rPr>
                <w:noProof/>
                <w:webHidden/>
              </w:rPr>
              <w:fldChar w:fldCharType="begin"/>
            </w:r>
            <w:r w:rsidR="00271F7C">
              <w:rPr>
                <w:noProof/>
                <w:webHidden/>
              </w:rPr>
              <w:instrText xml:space="preserve"> PAGEREF _Toc404353078 \h </w:instrText>
            </w:r>
            <w:r w:rsidR="00271F7C">
              <w:rPr>
                <w:noProof/>
                <w:webHidden/>
              </w:rPr>
            </w:r>
            <w:r w:rsidR="00271F7C">
              <w:rPr>
                <w:noProof/>
                <w:webHidden/>
              </w:rPr>
              <w:fldChar w:fldCharType="separate"/>
            </w:r>
            <w:r w:rsidR="00271F7C">
              <w:rPr>
                <w:noProof/>
                <w:webHidden/>
              </w:rPr>
              <w:t>9</w:t>
            </w:r>
            <w:r w:rsidR="00271F7C">
              <w:rPr>
                <w:noProof/>
                <w:webHidden/>
              </w:rPr>
              <w:fldChar w:fldCharType="end"/>
            </w:r>
          </w:hyperlink>
        </w:p>
        <w:p w:rsidR="00271F7C" w:rsidRDefault="006C2BD0">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53079" w:history="1">
            <w:r w:rsidR="00271F7C" w:rsidRPr="002224C6">
              <w:rPr>
                <w:rStyle w:val="Hyperlink"/>
                <w:noProof/>
              </w:rPr>
              <w:t>19.4.2</w:t>
            </w:r>
            <w:r w:rsidR="00271F7C">
              <w:rPr>
                <w:rFonts w:asciiTheme="minorHAnsi" w:eastAsiaTheme="minorEastAsia" w:hAnsiTheme="minorHAnsi" w:cstheme="minorBidi"/>
                <w:noProof/>
                <w:sz w:val="22"/>
                <w:szCs w:val="22"/>
                <w:lang w:eastAsia="en-AU"/>
              </w:rPr>
              <w:tab/>
            </w:r>
            <w:r w:rsidR="00271F7C" w:rsidRPr="002224C6">
              <w:rPr>
                <w:rStyle w:val="Hyperlink"/>
                <w:noProof/>
              </w:rPr>
              <w:t>Information requirements</w:t>
            </w:r>
            <w:r w:rsidR="00271F7C">
              <w:rPr>
                <w:noProof/>
                <w:webHidden/>
              </w:rPr>
              <w:tab/>
              <w:t>19-</w:t>
            </w:r>
            <w:r w:rsidR="00271F7C">
              <w:rPr>
                <w:noProof/>
                <w:webHidden/>
              </w:rPr>
              <w:fldChar w:fldCharType="begin"/>
            </w:r>
            <w:r w:rsidR="00271F7C">
              <w:rPr>
                <w:noProof/>
                <w:webHidden/>
              </w:rPr>
              <w:instrText xml:space="preserve"> PAGEREF _Toc404353079 \h </w:instrText>
            </w:r>
            <w:r w:rsidR="00271F7C">
              <w:rPr>
                <w:noProof/>
                <w:webHidden/>
              </w:rPr>
            </w:r>
            <w:r w:rsidR="00271F7C">
              <w:rPr>
                <w:noProof/>
                <w:webHidden/>
              </w:rPr>
              <w:fldChar w:fldCharType="separate"/>
            </w:r>
            <w:r w:rsidR="00271F7C">
              <w:rPr>
                <w:noProof/>
                <w:webHidden/>
              </w:rPr>
              <w:t>11</w:t>
            </w:r>
            <w:r w:rsidR="00271F7C">
              <w:rPr>
                <w:noProof/>
                <w:webHidden/>
              </w:rPr>
              <w:fldChar w:fldCharType="end"/>
            </w:r>
          </w:hyperlink>
        </w:p>
        <w:p w:rsidR="00271F7C" w:rsidRPr="00271F7C" w:rsidRDefault="00271F7C" w:rsidP="00271F7C">
          <w:pPr>
            <w:pStyle w:val="AERbodytext"/>
          </w:pPr>
          <w:r>
            <w:fldChar w:fldCharType="end"/>
          </w:r>
        </w:p>
      </w:sdtContent>
    </w:sdt>
    <w:p w:rsidR="00271F7C" w:rsidRPr="00271F7C" w:rsidRDefault="00271F7C" w:rsidP="00271F7C">
      <w:pPr>
        <w:pStyle w:val="AERbodytext"/>
      </w:pPr>
    </w:p>
    <w:p w:rsidR="00271F7C" w:rsidRDefault="00271F7C" w:rsidP="00271F7C">
      <w:pPr>
        <w:pStyle w:val="UnnumberedHeading"/>
      </w:pPr>
      <w:bookmarkStart w:id="5" w:name="_Toc402538524"/>
      <w:bookmarkStart w:id="6" w:name="_Toc404354901"/>
      <w:bookmarkStart w:id="7" w:name="_Toc404353072"/>
      <w:r>
        <w:lastRenderedPageBreak/>
        <w:t>Shortened forms</w:t>
      </w:r>
      <w:bookmarkEnd w:id="5"/>
      <w:bookmarkEnd w:id="6"/>
      <w:bookmarkEnd w:id="7"/>
    </w:p>
    <w:tbl>
      <w:tblPr>
        <w:tblStyle w:val="AERtable-numbers"/>
        <w:tblW w:w="0" w:type="auto"/>
        <w:tblLook w:val="04A0" w:firstRow="1" w:lastRow="0" w:firstColumn="1" w:lastColumn="0" w:noHBand="0" w:noVBand="1"/>
      </w:tblPr>
      <w:tblGrid>
        <w:gridCol w:w="4621"/>
        <w:gridCol w:w="4621"/>
      </w:tblGrid>
      <w:tr w:rsidR="00271F7C" w:rsidTr="00E727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Shortened form</w:t>
            </w:r>
          </w:p>
        </w:tc>
        <w:tc>
          <w:tcPr>
            <w:tcW w:w="4621" w:type="dxa"/>
          </w:tcPr>
          <w:p w:rsidR="00271F7C" w:rsidRDefault="00271F7C" w:rsidP="00E727F2">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271F7C" w:rsidTr="00E727F2">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AARR</w:t>
            </w:r>
          </w:p>
        </w:tc>
        <w:tc>
          <w:tcPr>
            <w:tcW w:w="4621" w:type="dxa"/>
          </w:tcPr>
          <w:p w:rsidR="00271F7C" w:rsidRDefault="00271F7C" w:rsidP="00E727F2">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271F7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AEMC</w:t>
            </w:r>
          </w:p>
        </w:tc>
        <w:tc>
          <w:tcPr>
            <w:tcW w:w="4621" w:type="dxa"/>
          </w:tcPr>
          <w:p w:rsidR="00271F7C" w:rsidRDefault="00271F7C" w:rsidP="00E727F2">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271F7C" w:rsidTr="00E727F2">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AEMO</w:t>
            </w:r>
          </w:p>
        </w:tc>
        <w:tc>
          <w:tcPr>
            <w:tcW w:w="4621" w:type="dxa"/>
          </w:tcPr>
          <w:p w:rsidR="00271F7C" w:rsidRDefault="00271F7C" w:rsidP="00E727F2">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271F7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AER</w:t>
            </w:r>
          </w:p>
        </w:tc>
        <w:tc>
          <w:tcPr>
            <w:tcW w:w="4621" w:type="dxa"/>
          </w:tcPr>
          <w:p w:rsidR="00271F7C" w:rsidRDefault="00271F7C" w:rsidP="00E727F2">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271F7C" w:rsidTr="00E727F2">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ASRR</w:t>
            </w:r>
          </w:p>
        </w:tc>
        <w:tc>
          <w:tcPr>
            <w:tcW w:w="4621" w:type="dxa"/>
          </w:tcPr>
          <w:p w:rsidR="00271F7C" w:rsidRDefault="00271F7C" w:rsidP="00E727F2">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271F7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augex</w:t>
            </w:r>
          </w:p>
        </w:tc>
        <w:tc>
          <w:tcPr>
            <w:tcW w:w="4621" w:type="dxa"/>
          </w:tcPr>
          <w:p w:rsidR="00271F7C" w:rsidRDefault="00271F7C" w:rsidP="00E727F2">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271F7C" w:rsidTr="00E727F2">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capex</w:t>
            </w:r>
          </w:p>
        </w:tc>
        <w:tc>
          <w:tcPr>
            <w:tcW w:w="4621" w:type="dxa"/>
          </w:tcPr>
          <w:p w:rsidR="00271F7C" w:rsidRDefault="00271F7C" w:rsidP="00E727F2">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271F7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CCP</w:t>
            </w:r>
          </w:p>
        </w:tc>
        <w:tc>
          <w:tcPr>
            <w:tcW w:w="4621" w:type="dxa"/>
          </w:tcPr>
          <w:p w:rsidR="00271F7C" w:rsidRDefault="00271F7C" w:rsidP="00E727F2">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271F7C" w:rsidTr="00E727F2">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CESS</w:t>
            </w:r>
          </w:p>
        </w:tc>
        <w:tc>
          <w:tcPr>
            <w:tcW w:w="4621" w:type="dxa"/>
          </w:tcPr>
          <w:p w:rsidR="00271F7C" w:rsidRDefault="00271F7C" w:rsidP="00E727F2">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271F7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CPI</w:t>
            </w:r>
          </w:p>
        </w:tc>
        <w:tc>
          <w:tcPr>
            <w:tcW w:w="4621" w:type="dxa"/>
          </w:tcPr>
          <w:p w:rsidR="00271F7C" w:rsidRDefault="00271F7C" w:rsidP="00E727F2">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271F7C" w:rsidTr="00E727F2">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CPI-X</w:t>
            </w:r>
          </w:p>
        </w:tc>
        <w:tc>
          <w:tcPr>
            <w:tcW w:w="4621" w:type="dxa"/>
          </w:tcPr>
          <w:p w:rsidR="00271F7C" w:rsidRDefault="00271F7C" w:rsidP="00E727F2">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271F7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DRP</w:t>
            </w:r>
          </w:p>
        </w:tc>
        <w:tc>
          <w:tcPr>
            <w:tcW w:w="4621" w:type="dxa"/>
          </w:tcPr>
          <w:p w:rsidR="00271F7C" w:rsidRDefault="00271F7C" w:rsidP="00E727F2">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271F7C" w:rsidTr="00E727F2">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DMIA</w:t>
            </w:r>
          </w:p>
        </w:tc>
        <w:tc>
          <w:tcPr>
            <w:tcW w:w="4621" w:type="dxa"/>
          </w:tcPr>
          <w:p w:rsidR="00271F7C" w:rsidRDefault="00271F7C" w:rsidP="00E727F2">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271F7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DMIS</w:t>
            </w:r>
          </w:p>
        </w:tc>
        <w:tc>
          <w:tcPr>
            <w:tcW w:w="4621" w:type="dxa"/>
          </w:tcPr>
          <w:p w:rsidR="00271F7C" w:rsidRDefault="00271F7C" w:rsidP="00E727F2">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271F7C" w:rsidTr="00E727F2">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distributor</w:t>
            </w:r>
          </w:p>
        </w:tc>
        <w:tc>
          <w:tcPr>
            <w:tcW w:w="4621" w:type="dxa"/>
          </w:tcPr>
          <w:p w:rsidR="00271F7C" w:rsidRDefault="00271F7C" w:rsidP="00E727F2">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271F7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DUoS</w:t>
            </w:r>
          </w:p>
        </w:tc>
        <w:tc>
          <w:tcPr>
            <w:tcW w:w="4621" w:type="dxa"/>
          </w:tcPr>
          <w:p w:rsidR="00271F7C" w:rsidRDefault="00271F7C" w:rsidP="00E727F2">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271F7C" w:rsidTr="00E727F2">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EBSS</w:t>
            </w:r>
          </w:p>
        </w:tc>
        <w:tc>
          <w:tcPr>
            <w:tcW w:w="4621" w:type="dxa"/>
          </w:tcPr>
          <w:p w:rsidR="00271F7C" w:rsidRDefault="00271F7C" w:rsidP="00E727F2">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271F7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ERP</w:t>
            </w:r>
          </w:p>
        </w:tc>
        <w:tc>
          <w:tcPr>
            <w:tcW w:w="4621" w:type="dxa"/>
          </w:tcPr>
          <w:p w:rsidR="00271F7C" w:rsidRDefault="00271F7C" w:rsidP="00E727F2">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271F7C" w:rsidTr="00E727F2">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expenditure assessment guideline</w:t>
            </w:r>
          </w:p>
        </w:tc>
        <w:tc>
          <w:tcPr>
            <w:tcW w:w="4621" w:type="dxa"/>
          </w:tcPr>
          <w:p w:rsidR="00271F7C" w:rsidRDefault="00271F7C" w:rsidP="00E727F2">
            <w:pPr>
              <w:pStyle w:val="AERbodytext"/>
              <w:cnfStyle w:val="000000000000" w:firstRow="0" w:lastRow="0" w:firstColumn="0" w:lastColumn="0" w:oddVBand="0" w:evenVBand="0" w:oddHBand="0" w:evenHBand="0" w:firstRowFirstColumn="0" w:firstRowLastColumn="0" w:lastRowFirstColumn="0" w:lastRowLastColumn="0"/>
            </w:pPr>
            <w:r>
              <w:t>expenditure forecast assessment guideline for electricity distribution</w:t>
            </w:r>
          </w:p>
        </w:tc>
      </w:tr>
      <w:tr w:rsidR="00271F7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F&amp;A</w:t>
            </w:r>
          </w:p>
        </w:tc>
        <w:tc>
          <w:tcPr>
            <w:tcW w:w="4621" w:type="dxa"/>
          </w:tcPr>
          <w:p w:rsidR="00271F7C" w:rsidRDefault="00271F7C" w:rsidP="00E727F2">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271F7C" w:rsidTr="00E727F2">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MRP</w:t>
            </w:r>
          </w:p>
        </w:tc>
        <w:tc>
          <w:tcPr>
            <w:tcW w:w="4621" w:type="dxa"/>
          </w:tcPr>
          <w:p w:rsidR="00271F7C" w:rsidRDefault="00271F7C" w:rsidP="00E727F2">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271F7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lastRenderedPageBreak/>
              <w:t>NEL</w:t>
            </w:r>
          </w:p>
        </w:tc>
        <w:tc>
          <w:tcPr>
            <w:tcW w:w="4621" w:type="dxa"/>
          </w:tcPr>
          <w:p w:rsidR="00271F7C" w:rsidRDefault="00271F7C" w:rsidP="00E727F2">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271F7C" w:rsidTr="00E727F2">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NEM</w:t>
            </w:r>
          </w:p>
        </w:tc>
        <w:tc>
          <w:tcPr>
            <w:tcW w:w="4621" w:type="dxa"/>
          </w:tcPr>
          <w:p w:rsidR="00271F7C" w:rsidRDefault="00271F7C" w:rsidP="00E727F2">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271F7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NEO</w:t>
            </w:r>
          </w:p>
        </w:tc>
        <w:tc>
          <w:tcPr>
            <w:tcW w:w="4621" w:type="dxa"/>
          </w:tcPr>
          <w:p w:rsidR="00271F7C" w:rsidRDefault="00271F7C" w:rsidP="00E727F2">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271F7C" w:rsidTr="00E727F2">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NER</w:t>
            </w:r>
          </w:p>
        </w:tc>
        <w:tc>
          <w:tcPr>
            <w:tcW w:w="4621" w:type="dxa"/>
          </w:tcPr>
          <w:p w:rsidR="00271F7C" w:rsidRDefault="00271F7C" w:rsidP="00E727F2">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271F7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NSP</w:t>
            </w:r>
          </w:p>
        </w:tc>
        <w:tc>
          <w:tcPr>
            <w:tcW w:w="4621" w:type="dxa"/>
          </w:tcPr>
          <w:p w:rsidR="00271F7C" w:rsidRDefault="00271F7C" w:rsidP="00E727F2">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271F7C" w:rsidTr="00E727F2">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opex</w:t>
            </w:r>
          </w:p>
        </w:tc>
        <w:tc>
          <w:tcPr>
            <w:tcW w:w="4621" w:type="dxa"/>
          </w:tcPr>
          <w:p w:rsidR="00271F7C" w:rsidRDefault="00271F7C" w:rsidP="00E727F2">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271F7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PPI</w:t>
            </w:r>
          </w:p>
        </w:tc>
        <w:tc>
          <w:tcPr>
            <w:tcW w:w="4621" w:type="dxa"/>
          </w:tcPr>
          <w:p w:rsidR="00271F7C" w:rsidRDefault="00271F7C" w:rsidP="00E727F2">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271F7C" w:rsidTr="00E727F2">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PTRM</w:t>
            </w:r>
          </w:p>
        </w:tc>
        <w:tc>
          <w:tcPr>
            <w:tcW w:w="4621" w:type="dxa"/>
          </w:tcPr>
          <w:p w:rsidR="00271F7C" w:rsidRDefault="00271F7C" w:rsidP="00E727F2">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271F7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RAB</w:t>
            </w:r>
          </w:p>
        </w:tc>
        <w:tc>
          <w:tcPr>
            <w:tcW w:w="4621" w:type="dxa"/>
          </w:tcPr>
          <w:p w:rsidR="00271F7C" w:rsidRDefault="00271F7C" w:rsidP="00E727F2">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271F7C" w:rsidTr="00E727F2">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RBA</w:t>
            </w:r>
          </w:p>
        </w:tc>
        <w:tc>
          <w:tcPr>
            <w:tcW w:w="4621" w:type="dxa"/>
          </w:tcPr>
          <w:p w:rsidR="00271F7C" w:rsidRDefault="00271F7C" w:rsidP="00E727F2">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271F7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repex</w:t>
            </w:r>
          </w:p>
        </w:tc>
        <w:tc>
          <w:tcPr>
            <w:tcW w:w="4621" w:type="dxa"/>
          </w:tcPr>
          <w:p w:rsidR="00271F7C" w:rsidRDefault="00271F7C" w:rsidP="00E727F2">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271F7C" w:rsidTr="00E727F2">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RFM</w:t>
            </w:r>
          </w:p>
        </w:tc>
        <w:tc>
          <w:tcPr>
            <w:tcW w:w="4621" w:type="dxa"/>
          </w:tcPr>
          <w:p w:rsidR="00271F7C" w:rsidRDefault="00271F7C" w:rsidP="00E727F2">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271F7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RIN</w:t>
            </w:r>
          </w:p>
        </w:tc>
        <w:tc>
          <w:tcPr>
            <w:tcW w:w="4621" w:type="dxa"/>
          </w:tcPr>
          <w:p w:rsidR="00271F7C" w:rsidRDefault="00271F7C" w:rsidP="00E727F2">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271F7C" w:rsidTr="00E727F2">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RPP</w:t>
            </w:r>
          </w:p>
        </w:tc>
        <w:tc>
          <w:tcPr>
            <w:tcW w:w="4621" w:type="dxa"/>
          </w:tcPr>
          <w:p w:rsidR="00271F7C" w:rsidRDefault="00271F7C" w:rsidP="00E727F2">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271F7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SAIDI</w:t>
            </w:r>
          </w:p>
        </w:tc>
        <w:tc>
          <w:tcPr>
            <w:tcW w:w="4621" w:type="dxa"/>
          </w:tcPr>
          <w:p w:rsidR="00271F7C" w:rsidRDefault="00271F7C" w:rsidP="00E727F2">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271F7C" w:rsidTr="00E727F2">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SAIFI</w:t>
            </w:r>
          </w:p>
        </w:tc>
        <w:tc>
          <w:tcPr>
            <w:tcW w:w="4621" w:type="dxa"/>
          </w:tcPr>
          <w:p w:rsidR="00271F7C" w:rsidRDefault="00271F7C" w:rsidP="00E727F2">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271F7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SLCAPM</w:t>
            </w:r>
          </w:p>
        </w:tc>
        <w:tc>
          <w:tcPr>
            <w:tcW w:w="4621" w:type="dxa"/>
          </w:tcPr>
          <w:p w:rsidR="00271F7C" w:rsidRDefault="00271F7C" w:rsidP="00E727F2">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271F7C" w:rsidTr="00E727F2">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STPIS</w:t>
            </w:r>
          </w:p>
        </w:tc>
        <w:tc>
          <w:tcPr>
            <w:tcW w:w="4621" w:type="dxa"/>
          </w:tcPr>
          <w:p w:rsidR="00271F7C" w:rsidRDefault="00271F7C" w:rsidP="00E727F2">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271F7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1F7C" w:rsidRDefault="00271F7C" w:rsidP="00E727F2">
            <w:pPr>
              <w:pStyle w:val="AERbodytext"/>
            </w:pPr>
            <w:r>
              <w:t>WACC</w:t>
            </w:r>
          </w:p>
        </w:tc>
        <w:tc>
          <w:tcPr>
            <w:tcW w:w="4621" w:type="dxa"/>
          </w:tcPr>
          <w:p w:rsidR="00271F7C" w:rsidRDefault="00271F7C" w:rsidP="00E727F2">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271F7C" w:rsidRPr="00271F7C" w:rsidRDefault="00271F7C" w:rsidP="00271F7C">
      <w:pPr>
        <w:pStyle w:val="AERbodytext"/>
      </w:pPr>
    </w:p>
    <w:p w:rsidR="00BE185A" w:rsidRDefault="00BE185A" w:rsidP="003E657F">
      <w:pPr>
        <w:pStyle w:val="Heading1"/>
      </w:pPr>
      <w:bookmarkStart w:id="8" w:name="_Toc404353073"/>
      <w:r>
        <w:lastRenderedPageBreak/>
        <w:t>Pricing methodology</w:t>
      </w:r>
      <w:bookmarkEnd w:id="0"/>
      <w:bookmarkEnd w:id="8"/>
    </w:p>
    <w:p w:rsidR="00127A35" w:rsidRPr="0019537E" w:rsidRDefault="00127A35" w:rsidP="00127A35">
      <w:pPr>
        <w:pStyle w:val="AERbodytext"/>
      </w:pPr>
      <w:r>
        <w:t xml:space="preserve">A pricing methodology forms part of our </w:t>
      </w:r>
      <w:r w:rsidR="008244B0">
        <w:t>regulatory</w:t>
      </w:r>
      <w:r>
        <w:t xml:space="preserve"> determination.</w:t>
      </w:r>
      <w:r>
        <w:rPr>
          <w:rStyle w:val="FootnoteReference"/>
        </w:rPr>
        <w:footnoteReference w:id="1"/>
      </w:r>
      <w:r>
        <w:t xml:space="preserve"> Its role is to answer the question ‘who should pay how much'</w:t>
      </w:r>
      <w:r>
        <w:rPr>
          <w:rStyle w:val="FootnoteReference"/>
        </w:rPr>
        <w:footnoteReference w:id="2"/>
      </w:r>
      <w:r w:rsidRPr="0019537E">
        <w:t xml:space="preserve"> in order </w:t>
      </w:r>
      <w:r>
        <w:t xml:space="preserve">for a </w:t>
      </w:r>
      <w:r w:rsidR="008244B0">
        <w:t>network</w:t>
      </w:r>
      <w:r>
        <w:t xml:space="preserve"> business to recover its costs</w:t>
      </w:r>
      <w:r w:rsidR="008244B0">
        <w:t xml:space="preserve"> relating to transmission services</w:t>
      </w:r>
      <w:r>
        <w:t>. To do this, a pricing methodology must provide a 'formula, process or approach'</w:t>
      </w:r>
      <w:r>
        <w:rPr>
          <w:rStyle w:val="FootnoteReference"/>
        </w:rPr>
        <w:footnoteReference w:id="3"/>
      </w:r>
      <w:r>
        <w:t xml:space="preserve"> that when applied:</w:t>
      </w:r>
    </w:p>
    <w:p w:rsidR="00127A35" w:rsidRDefault="00127A35" w:rsidP="00127A35">
      <w:pPr>
        <w:pStyle w:val="AERbulletlistfirststyle"/>
      </w:pPr>
      <w:r>
        <w:t>allocates the</w:t>
      </w:r>
      <w:r w:rsidRPr="0036075C">
        <w:t xml:space="preserve"> aggregate annual revenue requirement to the categories of prescribed transmission services that </w:t>
      </w:r>
      <w:r>
        <w:t xml:space="preserve">a </w:t>
      </w:r>
      <w:r w:rsidR="008244B0">
        <w:t>network</w:t>
      </w:r>
      <w:r w:rsidRPr="0036075C">
        <w:t xml:space="preserve"> </w:t>
      </w:r>
      <w:r>
        <w:t>business</w:t>
      </w:r>
      <w:r w:rsidRPr="0036075C">
        <w:t xml:space="preserve"> provides and to the connection points of network </w:t>
      </w:r>
      <w:r>
        <w:t>users</w:t>
      </w:r>
      <w:r>
        <w:rPr>
          <w:rStyle w:val="FootnoteReference"/>
        </w:rPr>
        <w:footnoteReference w:id="4"/>
      </w:r>
    </w:p>
    <w:p w:rsidR="00127A35" w:rsidRDefault="00127A35" w:rsidP="00127A35">
      <w:pPr>
        <w:pStyle w:val="AERbulletlistfirststyle"/>
      </w:pPr>
      <w:r>
        <w:t>determines</w:t>
      </w:r>
      <w:r w:rsidRPr="0036075C">
        <w:t xml:space="preserve"> the structure of prices that a </w:t>
      </w:r>
      <w:r w:rsidR="008244B0">
        <w:t>network</w:t>
      </w:r>
      <w:r>
        <w:t xml:space="preserve"> business</w:t>
      </w:r>
      <w:r w:rsidRPr="0036075C">
        <w:t xml:space="preserve"> may charge for each category of pre</w:t>
      </w:r>
      <w:r>
        <w:t>scribed transmission services.</w:t>
      </w:r>
      <w:r>
        <w:rPr>
          <w:rStyle w:val="FootnoteReference"/>
        </w:rPr>
        <w:footnoteReference w:id="5"/>
      </w:r>
      <w:r>
        <w:t xml:space="preserve"> </w:t>
      </w:r>
    </w:p>
    <w:p w:rsidR="001A7066" w:rsidRDefault="008244B0" w:rsidP="001A7066">
      <w:pPr>
        <w:pStyle w:val="AERbodytext"/>
      </w:pPr>
      <w:r>
        <w:t xml:space="preserve">Ausgrid must submit a pricing methodology to </w:t>
      </w:r>
      <w:r w:rsidR="00222B21">
        <w:t>us</w:t>
      </w:r>
      <w:r>
        <w:t xml:space="preserve"> for approval because </w:t>
      </w:r>
      <w:r w:rsidR="00222B21">
        <w:t>its network comprises of distribution and dual function assets, which are subject to the pricing arrangements for transmission standard control services</w:t>
      </w:r>
      <w:r>
        <w:t>.</w:t>
      </w:r>
      <w:r>
        <w:rPr>
          <w:rStyle w:val="FootnoteReference"/>
        </w:rPr>
        <w:footnoteReference w:id="6"/>
      </w:r>
      <w:r w:rsidR="001A7066" w:rsidRPr="001A7066">
        <w:t xml:space="preserve"> </w:t>
      </w:r>
    </w:p>
    <w:p w:rsidR="00127A35" w:rsidRPr="00127A35" w:rsidRDefault="001A7066" w:rsidP="00127A35">
      <w:pPr>
        <w:pStyle w:val="AERbodytext"/>
      </w:pPr>
      <w:r w:rsidRPr="0036075C">
        <w:t xml:space="preserve">This attachment sets out the determination on </w:t>
      </w:r>
      <w:r>
        <w:t>Ausgrid's proposed pricing methodology for the 2015–19</w:t>
      </w:r>
      <w:r w:rsidRPr="0036075C">
        <w:t xml:space="preserve"> regulatory control period.</w:t>
      </w:r>
    </w:p>
    <w:p w:rsidR="00BE185A" w:rsidRDefault="00BE185A" w:rsidP="003E657F">
      <w:pPr>
        <w:pStyle w:val="Heading2"/>
        <w:numPr>
          <w:ilvl w:val="2"/>
          <w:numId w:val="45"/>
        </w:numPr>
      </w:pPr>
      <w:bookmarkStart w:id="9" w:name="_Toc387916895"/>
      <w:bookmarkStart w:id="10" w:name="_Toc404353074"/>
      <w:r>
        <w:t>D</w:t>
      </w:r>
      <w:r w:rsidRPr="00F54216">
        <w:t>raft decision</w:t>
      </w:r>
      <w:bookmarkEnd w:id="9"/>
      <w:bookmarkEnd w:id="10"/>
    </w:p>
    <w:p w:rsidR="00127A35" w:rsidRPr="00127A35" w:rsidRDefault="00127A35" w:rsidP="00A03321">
      <w:pPr>
        <w:pStyle w:val="AERbulletlistfirststyle"/>
        <w:numPr>
          <w:ilvl w:val="0"/>
          <w:numId w:val="0"/>
        </w:numPr>
      </w:pPr>
      <w:r>
        <w:t xml:space="preserve">We </w:t>
      </w:r>
      <w:r w:rsidR="00AE0A12">
        <w:t xml:space="preserve">do not </w:t>
      </w:r>
      <w:r>
        <w:t xml:space="preserve">approve Ausgrid's proposed pricing methodology for the 2015–19 regulatory control period. </w:t>
      </w:r>
      <w:r w:rsidR="00B63D2D">
        <w:t>Some sections of</w:t>
      </w:r>
      <w:r w:rsidR="00B63D2D" w:rsidRPr="00B63D2D">
        <w:t xml:space="preserve"> </w:t>
      </w:r>
      <w:r w:rsidR="00BE12E2">
        <w:t xml:space="preserve">their </w:t>
      </w:r>
      <w:r w:rsidR="00B63D2D" w:rsidRPr="00B63D2D">
        <w:t xml:space="preserve">proposal include aspects of </w:t>
      </w:r>
      <w:r w:rsidR="00BE12E2" w:rsidRPr="00B63D2D">
        <w:t>TransGrid</w:t>
      </w:r>
      <w:r w:rsidR="00BE12E2">
        <w:t>'s</w:t>
      </w:r>
      <w:r w:rsidR="00BE12E2" w:rsidRPr="00B63D2D">
        <w:t xml:space="preserve"> proposed 2015–18 regulatory control period</w:t>
      </w:r>
      <w:r w:rsidR="00BE12E2" w:rsidRPr="00BE12E2">
        <w:t xml:space="preserve"> </w:t>
      </w:r>
      <w:r w:rsidR="00B63D2D" w:rsidRPr="00B63D2D">
        <w:t xml:space="preserve">pricing methodology. Our draft decision </w:t>
      </w:r>
      <w:r w:rsidR="00BE12E2">
        <w:t xml:space="preserve">does not </w:t>
      </w:r>
      <w:r w:rsidR="00BE12E2" w:rsidRPr="00B63D2D">
        <w:t xml:space="preserve">accept </w:t>
      </w:r>
      <w:r w:rsidR="00B63D2D" w:rsidRPr="00B63D2D">
        <w:t>TransGrid</w:t>
      </w:r>
      <w:r w:rsidR="00BE12E2">
        <w:t>'s</w:t>
      </w:r>
      <w:r w:rsidR="00B63D2D" w:rsidRPr="00B63D2D">
        <w:t xml:space="preserve"> pricing methodology. It follows that we do not accept </w:t>
      </w:r>
      <w:r w:rsidR="00B63D2D">
        <w:t>Ausgrid</w:t>
      </w:r>
      <w:r w:rsidR="00B63D2D" w:rsidRPr="00B63D2D">
        <w:t xml:space="preserve">'s methodology for the same reasons. We expect </w:t>
      </w:r>
      <w:r w:rsidR="00BE12E2">
        <w:t>the latter</w:t>
      </w:r>
      <w:r w:rsidR="00B63D2D" w:rsidRPr="00B63D2D">
        <w:t xml:space="preserve"> will engage with TransGrid about the changes both </w:t>
      </w:r>
      <w:r w:rsidR="00BE12E2">
        <w:t>service</w:t>
      </w:r>
      <w:r w:rsidR="00BE12E2" w:rsidRPr="00BE12E2">
        <w:t xml:space="preserve"> providers </w:t>
      </w:r>
      <w:r w:rsidR="00B63D2D" w:rsidRPr="00B63D2D">
        <w:t>should make before submitting a revised pricing methodology</w:t>
      </w:r>
      <w:r w:rsidR="00B63D2D">
        <w:t xml:space="preserve"> to us.</w:t>
      </w:r>
    </w:p>
    <w:p w:rsidR="00BE185A" w:rsidRDefault="00127A35" w:rsidP="00BE185A">
      <w:pPr>
        <w:pStyle w:val="Heading2"/>
      </w:pPr>
      <w:bookmarkStart w:id="11" w:name="_Toc387916896"/>
      <w:bookmarkStart w:id="12" w:name="_Toc404353075"/>
      <w:r>
        <w:t>Ausgrid</w:t>
      </w:r>
      <w:r w:rsidR="00BE185A" w:rsidRPr="00F8634A">
        <w:t>'s proposal</w:t>
      </w:r>
      <w:bookmarkEnd w:id="11"/>
      <w:bookmarkEnd w:id="12"/>
    </w:p>
    <w:p w:rsidR="00127A35" w:rsidRDefault="00127A35" w:rsidP="00127A35">
      <w:pPr>
        <w:pStyle w:val="AERbodytext"/>
      </w:pPr>
      <w:r>
        <w:t>Ausgrid submitted its proposed pricing methodology for the 2015–19 regulatory control period</w:t>
      </w:r>
      <w:r w:rsidR="00B63D2D">
        <w:t xml:space="preserve"> in May</w:t>
      </w:r>
      <w:r>
        <w:t xml:space="preserve">. </w:t>
      </w:r>
      <w:r w:rsidR="00B63D2D">
        <w:t xml:space="preserve">The </w:t>
      </w:r>
      <w:r>
        <w:t xml:space="preserve">proposal </w:t>
      </w:r>
      <w:r w:rsidR="00B63D2D">
        <w:t>is</w:t>
      </w:r>
      <w:r>
        <w:t xml:space="preserve"> the same as </w:t>
      </w:r>
      <w:r w:rsidR="00B63D2D">
        <w:t>its</w:t>
      </w:r>
      <w:r>
        <w:t xml:space="preserve"> pricing methodology we </w:t>
      </w:r>
      <w:r w:rsidR="00B63D2D">
        <w:t xml:space="preserve">previously </w:t>
      </w:r>
      <w:r>
        <w:t>approved for the 2009–14 regulatory control period</w:t>
      </w:r>
      <w:r w:rsidR="00BE12E2">
        <w:t>, with</w:t>
      </w:r>
      <w:r>
        <w:t xml:space="preserve"> the exception of minor editorial changes.</w:t>
      </w:r>
    </w:p>
    <w:p w:rsidR="00C260A7" w:rsidRDefault="00C260A7" w:rsidP="00C260A7">
      <w:pPr>
        <w:pStyle w:val="AERbodytext"/>
      </w:pPr>
      <w:r>
        <w:t xml:space="preserve">Ausgrid noted that </w:t>
      </w:r>
      <w:r w:rsidR="00B63D2D">
        <w:t>certain requirements under the pricing principles in the NER and pricing methodology guidelines were picked up TransGrid in the pricing methodology it submitted to us.</w:t>
      </w:r>
      <w:r>
        <w:t xml:space="preserve"> </w:t>
      </w:r>
    </w:p>
    <w:p w:rsidR="00C260A7" w:rsidRDefault="00C260A7" w:rsidP="00C260A7">
      <w:pPr>
        <w:pStyle w:val="AERbodytext"/>
      </w:pPr>
      <w:r>
        <w:t>These requirements are:</w:t>
      </w:r>
    </w:p>
    <w:p w:rsidR="00C260A7" w:rsidRDefault="00C260A7" w:rsidP="00C260A7">
      <w:pPr>
        <w:pStyle w:val="AERbulletlistfirststyle"/>
      </w:pPr>
      <w:r>
        <w:t>any adjustments required to be made to the locational component of the annual service revenue requirement (ASRR) as required in the NER</w:t>
      </w:r>
    </w:p>
    <w:p w:rsidR="00C260A7" w:rsidRDefault="00C260A7" w:rsidP="00C260A7">
      <w:pPr>
        <w:pStyle w:val="AERbulletlistfirststyle"/>
      </w:pPr>
      <w:r>
        <w:t>any adjustments required to be made to the pre–adjusted non–locational component of the ASRR as required in the NER.</w:t>
      </w:r>
    </w:p>
    <w:p w:rsidR="00C260A7" w:rsidRDefault="00C260A7" w:rsidP="00C260A7">
      <w:pPr>
        <w:pStyle w:val="AERbulletlistfirststyle"/>
      </w:pPr>
      <w:r>
        <w:lastRenderedPageBreak/>
        <w:t>allocation of the locational component of prescribed TUoS services to transmission connection points</w:t>
      </w:r>
    </w:p>
    <w:p w:rsidR="00C260A7" w:rsidRDefault="00C260A7" w:rsidP="00C260A7">
      <w:pPr>
        <w:pStyle w:val="AERbulletlistfirststyle"/>
      </w:pPr>
      <w:r>
        <w:t>establishing the structure and price for prescribed transmission services.</w:t>
      </w:r>
      <w:r>
        <w:rPr>
          <w:rStyle w:val="FootnoteReference"/>
        </w:rPr>
        <w:footnoteReference w:id="7"/>
      </w:r>
      <w:r>
        <w:t xml:space="preserve">   </w:t>
      </w:r>
    </w:p>
    <w:p w:rsidR="00BE185A" w:rsidRDefault="00BE185A" w:rsidP="00BE185A">
      <w:pPr>
        <w:pStyle w:val="Heading2"/>
      </w:pPr>
      <w:bookmarkStart w:id="13" w:name="_Toc387916897"/>
      <w:bookmarkStart w:id="14" w:name="_Toc404353076"/>
      <w:r>
        <w:t>AER's assessment approach</w:t>
      </w:r>
      <w:bookmarkEnd w:id="13"/>
      <w:bookmarkEnd w:id="14"/>
    </w:p>
    <w:p w:rsidR="00127A35" w:rsidRPr="00A42D0D" w:rsidRDefault="00127A35" w:rsidP="00127A35">
      <w:pPr>
        <w:pStyle w:val="AERbodytext"/>
      </w:pPr>
      <w:r>
        <w:t>We</w:t>
      </w:r>
      <w:r w:rsidRPr="00A42D0D">
        <w:t xml:space="preserve"> must approve a </w:t>
      </w:r>
      <w:r>
        <w:t xml:space="preserve">proposed pricing methodology </w:t>
      </w:r>
      <w:r w:rsidRPr="00A42D0D">
        <w:t xml:space="preserve">if satisfied that </w:t>
      </w:r>
      <w:r>
        <w:t>it</w:t>
      </w:r>
      <w:r w:rsidRPr="00A42D0D">
        <w:t>:</w:t>
      </w:r>
    </w:p>
    <w:p w:rsidR="00127A35" w:rsidRPr="00A42D0D" w:rsidRDefault="00127A35" w:rsidP="00127A35">
      <w:pPr>
        <w:pStyle w:val="AERbulletlistfirststyle"/>
      </w:pPr>
      <w:r w:rsidRPr="00A42D0D">
        <w:t xml:space="preserve">gives effect to, and complies with, the pricing principles for prescribed transmission services </w:t>
      </w:r>
    </w:p>
    <w:p w:rsidR="0075437F" w:rsidRPr="00127A35" w:rsidRDefault="00127A35" w:rsidP="0075437F">
      <w:pPr>
        <w:pStyle w:val="AERbulletlistfirststyle"/>
      </w:pPr>
      <w:r w:rsidRPr="00A42D0D">
        <w:t>complies with the information requirements of the pricing methodology guidelines.</w:t>
      </w:r>
      <w:r w:rsidR="00A019AD">
        <w:rPr>
          <w:rStyle w:val="FootnoteReference"/>
        </w:rPr>
        <w:footnoteReference w:id="8"/>
      </w:r>
      <w:r w:rsidRPr="00A42D0D">
        <w:t xml:space="preserve">  </w:t>
      </w:r>
    </w:p>
    <w:p w:rsidR="00BE185A" w:rsidRDefault="00BE185A" w:rsidP="0075437F">
      <w:pPr>
        <w:pStyle w:val="Heading2"/>
      </w:pPr>
      <w:bookmarkStart w:id="15" w:name="_Toc387916899"/>
      <w:bookmarkStart w:id="16" w:name="_Toc404353077"/>
      <w:r>
        <w:t>Reasons for draft decision</w:t>
      </w:r>
      <w:bookmarkEnd w:id="15"/>
      <w:bookmarkEnd w:id="16"/>
    </w:p>
    <w:p w:rsidR="00127A35" w:rsidRDefault="00B63D2D" w:rsidP="00127A35">
      <w:pPr>
        <w:pStyle w:val="AERbodytext"/>
      </w:pPr>
      <w:r>
        <w:t>We do</w:t>
      </w:r>
      <w:r w:rsidR="00A03321">
        <w:t xml:space="preserve"> not accept</w:t>
      </w:r>
      <w:r w:rsidR="0075437F">
        <w:t xml:space="preserve"> Ausgrid's proposed pricing methodology. </w:t>
      </w:r>
      <w:r>
        <w:t xml:space="preserve">Although it's largely the same as what we approved five years ago, </w:t>
      </w:r>
      <w:r w:rsidR="00A03321">
        <w:t>aspects of Ausgrid's proposal adopt the arrangements TransGrid put forward in its proposed pricing methodology for the 2015–18 period. These include arrangements we have not accepted in our draft decision</w:t>
      </w:r>
      <w:r w:rsidR="00C7085F">
        <w:t xml:space="preserve"> for TransGrid. It</w:t>
      </w:r>
      <w:r w:rsidR="00A03321">
        <w:t xml:space="preserve"> follows we should not accept Ausgrid</w:t>
      </w:r>
      <w:r w:rsidR="00C7085F">
        <w:t>'s</w:t>
      </w:r>
      <w:r w:rsidR="00A03321">
        <w:t xml:space="preserve"> proposal </w:t>
      </w:r>
      <w:r w:rsidR="00956C57">
        <w:t>either</w:t>
      </w:r>
      <w:r w:rsidR="00A03321">
        <w:t>.</w:t>
      </w:r>
    </w:p>
    <w:p w:rsidR="00956C57" w:rsidRDefault="00C7085F" w:rsidP="00956C57">
      <w:pPr>
        <w:pStyle w:val="AERbodytext"/>
      </w:pPr>
      <w:r w:rsidRPr="00C7085F">
        <w:t xml:space="preserve">Notwithstanding this, </w:t>
      </w:r>
      <w:r w:rsidR="00B63D2D" w:rsidRPr="00C7085F">
        <w:t xml:space="preserve">we </w:t>
      </w:r>
      <w:r w:rsidR="00956C57">
        <w:t>agree</w:t>
      </w:r>
      <w:r w:rsidR="00956C57" w:rsidRPr="00C7085F">
        <w:t xml:space="preserve"> </w:t>
      </w:r>
      <w:r w:rsidR="00B63D2D" w:rsidRPr="00C7085F">
        <w:t xml:space="preserve">that it is appropriate for </w:t>
      </w:r>
      <w:r w:rsidR="00B63D2D">
        <w:t>Ausgrid</w:t>
      </w:r>
      <w:r w:rsidR="00B63D2D" w:rsidRPr="00C7085F">
        <w:t xml:space="preserve"> to adopt aspects of </w:t>
      </w:r>
      <w:r w:rsidR="00B63D2D">
        <w:t>TransGrid's pricing methodology</w:t>
      </w:r>
      <w:r w:rsidRPr="00C7085F">
        <w:t>. Where there are multiple transmission businesses in a region, those businesses must appoint a co-ordinating network service provider.</w:t>
      </w:r>
      <w:r w:rsidRPr="00C7085F">
        <w:rPr>
          <w:rStyle w:val="FootnoteReference"/>
        </w:rPr>
        <w:footnoteReference w:id="9"/>
      </w:r>
      <w:r w:rsidRPr="00C7085F">
        <w:t xml:space="preserve"> In </w:t>
      </w:r>
      <w:r>
        <w:t>Ausgrid</w:t>
      </w:r>
      <w:r w:rsidRPr="00C7085F">
        <w:t>'s case, it has appointed TransGrid. In accordance with the NER, TransGrid is therefore responsible for allocating all relevant aggregate annual revenue requirement (AARR) in its region (N</w:t>
      </w:r>
      <w:r w:rsidR="00BE12E2">
        <w:t xml:space="preserve">ew </w:t>
      </w:r>
      <w:r w:rsidRPr="00C7085F">
        <w:t>S</w:t>
      </w:r>
      <w:r w:rsidR="00BE12E2">
        <w:t xml:space="preserve">outh </w:t>
      </w:r>
      <w:r w:rsidRPr="00C7085F">
        <w:t>W</w:t>
      </w:r>
      <w:r w:rsidR="00BE12E2">
        <w:t>ales</w:t>
      </w:r>
      <w:r w:rsidRPr="00C7085F">
        <w:t>).</w:t>
      </w:r>
      <w:r w:rsidRPr="00C7085F">
        <w:rPr>
          <w:rStyle w:val="FootnoteReference"/>
        </w:rPr>
        <w:footnoteReference w:id="10"/>
      </w:r>
      <w:r w:rsidRPr="00C7085F">
        <w:t xml:space="preserve"> This includes </w:t>
      </w:r>
      <w:r>
        <w:t>Ausgrid</w:t>
      </w:r>
      <w:r w:rsidRPr="00C7085F">
        <w:t xml:space="preserve">'s AARR. </w:t>
      </w:r>
      <w:r w:rsidR="00956C57" w:rsidRPr="00C7085F">
        <w:t xml:space="preserve">In such circumstances, </w:t>
      </w:r>
      <w:r w:rsidR="00956C57">
        <w:t>Ausgrid</w:t>
      </w:r>
      <w:r w:rsidR="00956C57" w:rsidRPr="00C7085F">
        <w:t xml:space="preserve">'s </w:t>
      </w:r>
      <w:r w:rsidR="00956C57">
        <w:t xml:space="preserve">proposal to adopt the requirements from </w:t>
      </w:r>
      <w:r w:rsidR="00956C57" w:rsidRPr="00C7085F">
        <w:t xml:space="preserve">TransGrid's proposal </w:t>
      </w:r>
      <w:r w:rsidR="00956C57">
        <w:t>set in 1.2 above</w:t>
      </w:r>
      <w:r w:rsidR="00C12409">
        <w:t xml:space="preserve"> </w:t>
      </w:r>
      <w:r w:rsidR="00956C57">
        <w:t>is</w:t>
      </w:r>
      <w:r w:rsidR="00956C57" w:rsidRPr="00C7085F">
        <w:t xml:space="preserve"> appropriate</w:t>
      </w:r>
      <w:r w:rsidR="00956C57">
        <w:t>.</w:t>
      </w:r>
    </w:p>
    <w:p w:rsidR="000E4618" w:rsidRDefault="00BE12E2" w:rsidP="000E4618">
      <w:pPr>
        <w:pStyle w:val="AERbodytext"/>
      </w:pPr>
      <w:r>
        <w:t>It is important to</w:t>
      </w:r>
      <w:r w:rsidR="00A35FD0">
        <w:t xml:space="preserve"> clarify how Ausgrid and TransGrid's pricing methodologies</w:t>
      </w:r>
      <w:r w:rsidR="00483F28">
        <w:t xml:space="preserve"> will</w:t>
      </w:r>
      <w:r w:rsidR="00A35FD0">
        <w:t xml:space="preserve"> </w:t>
      </w:r>
      <w:r w:rsidR="00D26FA6">
        <w:t>interact</w:t>
      </w:r>
      <w:r w:rsidR="00A35FD0">
        <w:t xml:space="preserve">. </w:t>
      </w:r>
      <w:r w:rsidR="00C12409">
        <w:t xml:space="preserve">We note that </w:t>
      </w:r>
      <w:r w:rsidR="00A35FD0">
        <w:t xml:space="preserve">the lengths of </w:t>
      </w:r>
      <w:r w:rsidR="00D26FA6">
        <w:t>the two businesses'</w:t>
      </w:r>
      <w:r w:rsidR="00A35FD0">
        <w:t xml:space="preserve"> regulatory cont</w:t>
      </w:r>
      <w:r w:rsidR="00C12409">
        <w:t>r</w:t>
      </w:r>
      <w:r w:rsidR="00A35FD0">
        <w:t>ol periods are</w:t>
      </w:r>
      <w:r w:rsidR="00C12409">
        <w:t xml:space="preserve"> </w:t>
      </w:r>
      <w:r w:rsidR="00A35FD0">
        <w:t>different</w:t>
      </w:r>
      <w:r w:rsidR="00C12409">
        <w:t xml:space="preserve">. Ausgrid's is </w:t>
      </w:r>
      <w:r w:rsidR="0023604B">
        <w:t>from</w:t>
      </w:r>
      <w:r w:rsidR="00C12409">
        <w:t xml:space="preserve"> 1 July 2015 </w:t>
      </w:r>
      <w:r w:rsidR="0023604B">
        <w:t>to</w:t>
      </w:r>
      <w:r w:rsidR="00C12409">
        <w:t xml:space="preserve"> 30 June 2019. TransGrid's</w:t>
      </w:r>
      <w:r w:rsidR="00483F28">
        <w:t xml:space="preserve"> regulatory control period</w:t>
      </w:r>
      <w:r w:rsidR="000E4618">
        <w:t xml:space="preserve"> </w:t>
      </w:r>
      <w:r w:rsidR="00A35FD0">
        <w:t xml:space="preserve">has the same </w:t>
      </w:r>
      <w:r w:rsidR="00C12409">
        <w:t xml:space="preserve">commencement date but ends </w:t>
      </w:r>
      <w:r>
        <w:t xml:space="preserve">on </w:t>
      </w:r>
      <w:r w:rsidR="00C12409">
        <w:t>30 June 2018</w:t>
      </w:r>
      <w:r w:rsidR="000E4618">
        <w:t xml:space="preserve">. </w:t>
      </w:r>
    </w:p>
    <w:p w:rsidR="00C7085F" w:rsidRDefault="00D26FA6" w:rsidP="000E4618">
      <w:pPr>
        <w:pStyle w:val="AERbodytext"/>
      </w:pPr>
      <w:r>
        <w:t>In this context,</w:t>
      </w:r>
      <w:r w:rsidR="000E4618">
        <w:t xml:space="preserve"> we confirm</w:t>
      </w:r>
      <w:r w:rsidR="00A35FD0">
        <w:t xml:space="preserve"> that </w:t>
      </w:r>
      <w:r w:rsidR="000E4618">
        <w:t xml:space="preserve">the aspects </w:t>
      </w:r>
      <w:r w:rsidR="00A35FD0">
        <w:t>of TransGrid's 2015–18 pricing methodology</w:t>
      </w:r>
      <w:r w:rsidR="000E4618">
        <w:t xml:space="preserve"> which Ausgrid adopts will apply to Ausgrid for its entire 2015–19 regulatory control period. To avoid any doubt, if TransGrid submits a modified pricing methodology for its next regulatory control period (2018–19 and beyond), those modification will not apply to Ausgrid in 2018–19.</w:t>
      </w:r>
      <w:r w:rsidR="00B34ACF">
        <w:t xml:space="preserve"> This is consistent with the NER requirement that the same pricing methodology applies to a business for </w:t>
      </w:r>
      <w:r w:rsidR="00BE12E2">
        <w:t xml:space="preserve">the duration of </w:t>
      </w:r>
      <w:r w:rsidR="00B34ACF">
        <w:t>it</w:t>
      </w:r>
      <w:r w:rsidR="00BE12E2">
        <w:t>s</w:t>
      </w:r>
      <w:r w:rsidR="00B34ACF">
        <w:t xml:space="preserve"> regulatory control period.</w:t>
      </w:r>
      <w:r w:rsidR="00B34ACF">
        <w:rPr>
          <w:rStyle w:val="FootnoteReference"/>
        </w:rPr>
        <w:footnoteReference w:id="11"/>
      </w:r>
      <w:r w:rsidR="000E4618">
        <w:t xml:space="preserve">  </w:t>
      </w:r>
    </w:p>
    <w:p w:rsidR="0075437F" w:rsidRDefault="004A1C29" w:rsidP="0075437F">
      <w:pPr>
        <w:pStyle w:val="Heading3"/>
      </w:pPr>
      <w:bookmarkStart w:id="17" w:name="_Toc404353078"/>
      <w:r>
        <w:lastRenderedPageBreak/>
        <w:t>A</w:t>
      </w:r>
      <w:r w:rsidR="0075437F">
        <w:t>ssessment against the pricing principles</w:t>
      </w:r>
      <w:bookmarkEnd w:id="17"/>
    </w:p>
    <w:p w:rsidR="0075437F" w:rsidRPr="0075437F" w:rsidRDefault="005223ED" w:rsidP="0075437F">
      <w:pPr>
        <w:pStyle w:val="AERbodytext"/>
      </w:pPr>
      <w:r>
        <w:t xml:space="preserve">We </w:t>
      </w:r>
      <w:r w:rsidR="00504EC2">
        <w:t xml:space="preserve">consider </w:t>
      </w:r>
      <w:r>
        <w:t>Ausgrid's</w:t>
      </w:r>
      <w:r w:rsidRPr="0075437F">
        <w:t xml:space="preserve"> proposed pricing methodology </w:t>
      </w:r>
      <w:r>
        <w:t>accords with</w:t>
      </w:r>
      <w:r w:rsidRPr="0075437F">
        <w:t xml:space="preserve"> the requirements </w:t>
      </w:r>
      <w:r>
        <w:t xml:space="preserve">of the NER pricing principles. </w:t>
      </w:r>
      <w:r w:rsidR="0075437F" w:rsidRPr="0075437F">
        <w:t>The pricing principles are intended to provide scope for transmission businesses to develop pricing arrangements that address the circumstances in which they operate their network.</w:t>
      </w:r>
      <w:r w:rsidR="0075437F" w:rsidRPr="0075437F">
        <w:rPr>
          <w:rStyle w:val="FootnoteReference"/>
        </w:rPr>
        <w:footnoteReference w:id="12"/>
      </w:r>
      <w:r w:rsidR="0075437F" w:rsidRPr="0075437F">
        <w:t xml:space="preserve"> </w:t>
      </w:r>
    </w:p>
    <w:p w:rsidR="0075437F" w:rsidRPr="00B411FD" w:rsidRDefault="0075437F" w:rsidP="0075437F">
      <w:pPr>
        <w:pStyle w:val="HeadingBoldBlue"/>
      </w:pPr>
      <w:r w:rsidRPr="00B411FD">
        <w:t>Calculation</w:t>
      </w:r>
      <w:r>
        <w:t xml:space="preserve"> and allocation</w:t>
      </w:r>
      <w:r w:rsidRPr="00B411FD">
        <w:t xml:space="preserve"> of </w:t>
      </w:r>
      <w:r>
        <w:t>the aggregate annual revenue requirement</w:t>
      </w:r>
    </w:p>
    <w:p w:rsidR="0075437F" w:rsidRDefault="0075437F" w:rsidP="0075437F">
      <w:pPr>
        <w:pStyle w:val="AERbodytext"/>
      </w:pPr>
      <w:r>
        <w:t>We</w:t>
      </w:r>
      <w:r w:rsidRPr="00B411FD">
        <w:t xml:space="preserve"> assessed </w:t>
      </w:r>
      <w:r>
        <w:t>Ausgrid'</w:t>
      </w:r>
      <w:r w:rsidR="00A019AD">
        <w:t>s</w:t>
      </w:r>
      <w:r w:rsidRPr="00B411FD">
        <w:t xml:space="preserve"> </w:t>
      </w:r>
      <w:r>
        <w:t>method for calculating and allocating its aggregate annual revenue requirement, and consider</w:t>
      </w:r>
      <w:r w:rsidRPr="00B411FD">
        <w:t xml:space="preserve"> that </w:t>
      </w:r>
      <w:r>
        <w:t>it</w:t>
      </w:r>
      <w:r w:rsidRPr="00B411FD">
        <w:t xml:space="preserve"> meets the NER requirements. </w:t>
      </w:r>
    </w:p>
    <w:p w:rsidR="0075437F" w:rsidRDefault="0075437F" w:rsidP="0075437F">
      <w:pPr>
        <w:pStyle w:val="AERbodytext"/>
      </w:pPr>
      <w:r>
        <w:t>The aggregate annual revenue requirement is the 'maximum allowed revenue' adjusted:</w:t>
      </w:r>
    </w:p>
    <w:p w:rsidR="0075437F" w:rsidRDefault="0075437F" w:rsidP="0075437F">
      <w:pPr>
        <w:pStyle w:val="AERbulletlistfirststyle"/>
      </w:pPr>
      <w:r>
        <w:t>in accordance with clause 6A.3.2 of the NER, for a number of factors such as cost pass throughs, service target performance incentive scheme outcomes and contingent projects</w:t>
      </w:r>
    </w:p>
    <w:p w:rsidR="0075437F" w:rsidRDefault="0075437F" w:rsidP="0075437F">
      <w:pPr>
        <w:pStyle w:val="AERbulletlistfirststyle"/>
      </w:pPr>
      <w:r>
        <w:t xml:space="preserve">by subtracting the operating and maintenance costs expected to be incurred in the provision of prescribed common transmission services </w:t>
      </w:r>
    </w:p>
    <w:p w:rsidR="0075437F" w:rsidRPr="0075437F" w:rsidRDefault="00A019AD" w:rsidP="00A019AD">
      <w:pPr>
        <w:pStyle w:val="AERbulletlistfirststyle"/>
        <w:numPr>
          <w:ilvl w:val="0"/>
          <w:numId w:val="0"/>
        </w:numPr>
      </w:pPr>
      <w:r>
        <w:fldChar w:fldCharType="begin"/>
      </w:r>
      <w:r>
        <w:instrText xml:space="preserve"> REF _Ref401046972 \h </w:instrText>
      </w:r>
      <w:r>
        <w:fldChar w:fldCharType="separate"/>
      </w:r>
      <w:r w:rsidR="003E39D1">
        <w:t xml:space="preserve">Table </w:t>
      </w:r>
      <w:r w:rsidR="003E39D1">
        <w:rPr>
          <w:noProof/>
        </w:rPr>
        <w:t>19</w:t>
      </w:r>
      <w:r w:rsidR="003E39D1">
        <w:t>-</w:t>
      </w:r>
      <w:r w:rsidR="003E39D1">
        <w:rPr>
          <w:noProof/>
        </w:rPr>
        <w:t>1</w:t>
      </w:r>
      <w:r>
        <w:fldChar w:fldCharType="end"/>
      </w:r>
      <w:r>
        <w:t xml:space="preserve"> </w:t>
      </w:r>
      <w:r w:rsidR="0075437F" w:rsidRPr="0075437F">
        <w:t xml:space="preserve">summarises our review of how </w:t>
      </w:r>
      <w:r w:rsidR="0075437F">
        <w:t>Ausgrid</w:t>
      </w:r>
      <w:r w:rsidR="0075437F" w:rsidRPr="0075437F">
        <w:t xml:space="preserve">' proposed pricing methodology calculates and allocates the business's aggregate annual revenue requirement. </w:t>
      </w:r>
    </w:p>
    <w:p w:rsidR="0075437F" w:rsidRDefault="0075437F" w:rsidP="0075437F">
      <w:pPr>
        <w:pStyle w:val="Caption"/>
      </w:pPr>
      <w:bookmarkStart w:id="18" w:name="_Ref401046972"/>
      <w:r>
        <w:t xml:space="preserve">Table </w:t>
      </w:r>
      <w:r w:rsidRPr="0075437F">
        <w:fldChar w:fldCharType="begin"/>
      </w:r>
      <w:r>
        <w:instrText xml:space="preserve"> STYLEREF 1 \s </w:instrText>
      </w:r>
      <w:r w:rsidRPr="0075437F">
        <w:fldChar w:fldCharType="separate"/>
      </w:r>
      <w:r w:rsidR="003E39D1">
        <w:rPr>
          <w:noProof/>
        </w:rPr>
        <w:t>19</w:t>
      </w:r>
      <w:r w:rsidRPr="0075437F">
        <w:fldChar w:fldCharType="end"/>
      </w:r>
      <w:r w:rsidR="00271F7C">
        <w:t>-</w:t>
      </w:r>
      <w:r w:rsidR="006C2BD0">
        <w:fldChar w:fldCharType="begin"/>
      </w:r>
      <w:r w:rsidR="006C2BD0">
        <w:instrText xml:space="preserve"> SEQ Table \* ARABIC \s 1 </w:instrText>
      </w:r>
      <w:r w:rsidR="006C2BD0">
        <w:fldChar w:fldCharType="separate"/>
      </w:r>
      <w:r w:rsidR="003E39D1">
        <w:rPr>
          <w:noProof/>
        </w:rPr>
        <w:t>1</w:t>
      </w:r>
      <w:r w:rsidR="006C2BD0">
        <w:rPr>
          <w:noProof/>
        </w:rPr>
        <w:fldChar w:fldCharType="end"/>
      </w:r>
      <w:bookmarkEnd w:id="18"/>
      <w:r>
        <w:tab/>
        <w:t xml:space="preserve">Ausgrid' </w:t>
      </w:r>
      <w:r w:rsidRPr="00BA2F2D">
        <w:t>proposed calculation and allocation of the</w:t>
      </w:r>
      <w:r>
        <w:t xml:space="preserve"> AARR against the NER requirements</w:t>
      </w:r>
    </w:p>
    <w:tbl>
      <w:tblPr>
        <w:tblStyle w:val="AERtable-text"/>
        <w:tblW w:w="0" w:type="auto"/>
        <w:tblLook w:val="04A0" w:firstRow="1" w:lastRow="0" w:firstColumn="1" w:lastColumn="0" w:noHBand="0" w:noVBand="1"/>
      </w:tblPr>
      <w:tblGrid>
        <w:gridCol w:w="4621"/>
        <w:gridCol w:w="4621"/>
      </w:tblGrid>
      <w:tr w:rsidR="0075437F" w:rsidTr="009D7C53">
        <w:trPr>
          <w:cnfStyle w:val="100000000000" w:firstRow="1" w:lastRow="0" w:firstColumn="0" w:lastColumn="0" w:oddVBand="0" w:evenVBand="0" w:oddHBand="0" w:evenHBand="0" w:firstRowFirstColumn="0" w:firstRowLastColumn="0" w:lastRowFirstColumn="0" w:lastRowLastColumn="0"/>
        </w:trPr>
        <w:tc>
          <w:tcPr>
            <w:tcW w:w="4621" w:type="dxa"/>
          </w:tcPr>
          <w:p w:rsidR="0075437F" w:rsidRPr="0075437F" w:rsidRDefault="0075437F" w:rsidP="00EA6F92">
            <w:pPr>
              <w:pStyle w:val="AERbulletlistfirststyle"/>
              <w:numPr>
                <w:ilvl w:val="0"/>
                <w:numId w:val="0"/>
              </w:numPr>
              <w:ind w:left="357" w:hanging="357"/>
            </w:pPr>
            <w:r>
              <w:t>NER requirements</w:t>
            </w:r>
          </w:p>
        </w:tc>
        <w:tc>
          <w:tcPr>
            <w:tcW w:w="4621" w:type="dxa"/>
          </w:tcPr>
          <w:p w:rsidR="0075437F" w:rsidRPr="0075437F" w:rsidRDefault="0075437F" w:rsidP="00EA6F92">
            <w:pPr>
              <w:pStyle w:val="AERbulletlistfirststyle"/>
              <w:numPr>
                <w:ilvl w:val="0"/>
                <w:numId w:val="0"/>
              </w:numPr>
              <w:ind w:left="357" w:hanging="357"/>
            </w:pPr>
            <w:r>
              <w:t>Assessment</w:t>
            </w:r>
          </w:p>
        </w:tc>
      </w:tr>
      <w:tr w:rsidR="0075437F" w:rsidTr="009D7C53">
        <w:tc>
          <w:tcPr>
            <w:tcW w:w="4621" w:type="dxa"/>
          </w:tcPr>
          <w:p w:rsidR="0075437F" w:rsidRPr="0075437F" w:rsidRDefault="0075437F" w:rsidP="00EA6F92">
            <w:pPr>
              <w:pStyle w:val="AERbulletlistfirststyle"/>
              <w:numPr>
                <w:ilvl w:val="0"/>
                <w:numId w:val="0"/>
              </w:numPr>
            </w:pPr>
            <w:r w:rsidRPr="00A40CAF">
              <w:t>Requirement for the AARR to be calculated as defined in the NER—clause 6A.22.1</w:t>
            </w:r>
          </w:p>
        </w:tc>
        <w:tc>
          <w:tcPr>
            <w:tcW w:w="4621" w:type="dxa"/>
          </w:tcPr>
          <w:p w:rsidR="0075437F" w:rsidRPr="0075437F" w:rsidRDefault="00A019AD" w:rsidP="00EA6F92">
            <w:pPr>
              <w:pStyle w:val="AERbulletlistfirststyle"/>
              <w:numPr>
                <w:ilvl w:val="0"/>
                <w:numId w:val="0"/>
              </w:numPr>
            </w:pPr>
            <w:r>
              <w:t>Section 3.1 of Ausgrid's proposed pricing methodology complies with this requirement.</w:t>
            </w:r>
          </w:p>
        </w:tc>
      </w:tr>
      <w:tr w:rsidR="0075437F" w:rsidTr="009D7C53">
        <w:trPr>
          <w:cnfStyle w:val="000000010000" w:firstRow="0" w:lastRow="0" w:firstColumn="0" w:lastColumn="0" w:oddVBand="0" w:evenVBand="0" w:oddHBand="0" w:evenHBand="1" w:firstRowFirstColumn="0" w:firstRowLastColumn="0" w:lastRowFirstColumn="0" w:lastRowLastColumn="0"/>
        </w:trPr>
        <w:tc>
          <w:tcPr>
            <w:tcW w:w="4621" w:type="dxa"/>
          </w:tcPr>
          <w:p w:rsidR="0075437F" w:rsidRPr="0075437F" w:rsidRDefault="0075437F" w:rsidP="00EA6F92">
            <w:pPr>
              <w:pStyle w:val="AERbulletlistfirststyle"/>
              <w:numPr>
                <w:ilvl w:val="0"/>
                <w:numId w:val="0"/>
              </w:numPr>
            </w:pPr>
            <w:r w:rsidRPr="00A40CAF">
              <w:t>Requirement for the AARR to be allocated to each category of prescribed transmission services in accordance with attributable cost share for each such category of service—clause 6A.23.2(a)</w:t>
            </w:r>
          </w:p>
        </w:tc>
        <w:tc>
          <w:tcPr>
            <w:tcW w:w="4621" w:type="dxa"/>
          </w:tcPr>
          <w:p w:rsidR="0075437F" w:rsidRPr="0075437F" w:rsidRDefault="00A019AD" w:rsidP="00EA6F92">
            <w:pPr>
              <w:pStyle w:val="AERbulletlistfirststyle"/>
              <w:numPr>
                <w:ilvl w:val="0"/>
                <w:numId w:val="0"/>
              </w:numPr>
            </w:pPr>
            <w:r>
              <w:t>Section 3.3 of Ausgrid's proposed pricing methodology complies with this requirement.</w:t>
            </w:r>
          </w:p>
        </w:tc>
      </w:tr>
      <w:tr w:rsidR="0075437F" w:rsidTr="009D7C53">
        <w:tc>
          <w:tcPr>
            <w:tcW w:w="4621" w:type="dxa"/>
          </w:tcPr>
          <w:p w:rsidR="0075437F" w:rsidRPr="0075437F" w:rsidRDefault="0075437F" w:rsidP="00EA6F92">
            <w:pPr>
              <w:pStyle w:val="AERbulletlistfirststyle"/>
              <w:numPr>
                <w:ilvl w:val="0"/>
                <w:numId w:val="0"/>
              </w:numPr>
            </w:pPr>
            <w:r w:rsidRPr="00A40CAF">
              <w:t>Requirement for every portion of the AARR to be allocated and for the same portion of AARR not to be allocated more than once—clause 6A.23.2(c)</w:t>
            </w:r>
          </w:p>
        </w:tc>
        <w:tc>
          <w:tcPr>
            <w:tcW w:w="4621" w:type="dxa"/>
          </w:tcPr>
          <w:p w:rsidR="0075437F" w:rsidRPr="0075437F" w:rsidRDefault="00222B21" w:rsidP="00EA6F92">
            <w:pPr>
              <w:pStyle w:val="AERbulletlistfirststyle"/>
              <w:numPr>
                <w:ilvl w:val="0"/>
                <w:numId w:val="0"/>
              </w:numPr>
            </w:pPr>
            <w:r>
              <w:t>Section 3.2 and Appendix A of Ausgrid's proposed pricing methodology complies with this requirement.</w:t>
            </w:r>
          </w:p>
        </w:tc>
      </w:tr>
      <w:tr w:rsidR="0075437F" w:rsidTr="009D7C53">
        <w:trPr>
          <w:cnfStyle w:val="000000010000" w:firstRow="0" w:lastRow="0" w:firstColumn="0" w:lastColumn="0" w:oddVBand="0" w:evenVBand="0" w:oddHBand="0" w:evenHBand="1" w:firstRowFirstColumn="0" w:firstRowLastColumn="0" w:lastRowFirstColumn="0" w:lastRowLastColumn="0"/>
        </w:trPr>
        <w:tc>
          <w:tcPr>
            <w:tcW w:w="4621" w:type="dxa"/>
          </w:tcPr>
          <w:p w:rsidR="0075437F" w:rsidRPr="0075437F" w:rsidRDefault="0075437F" w:rsidP="00EA6F92">
            <w:pPr>
              <w:pStyle w:val="AERbulletlistfirststyle"/>
              <w:numPr>
                <w:ilvl w:val="0"/>
                <w:numId w:val="0"/>
              </w:numPr>
            </w:pPr>
            <w:r w:rsidRPr="00A40CAF">
              <w:t>Subject to clause 11.6.11 of the NER, requirement for adjusting attributable cost share and priority ordering approach to asset costs that would otherwise be attributed to the provision of more than one category of prescribed transmission services—clause 6A.23.2(d)</w:t>
            </w:r>
          </w:p>
        </w:tc>
        <w:tc>
          <w:tcPr>
            <w:tcW w:w="4621" w:type="dxa"/>
          </w:tcPr>
          <w:p w:rsidR="0075437F" w:rsidRPr="0075437F" w:rsidRDefault="007D14B0" w:rsidP="00EA6F92">
            <w:pPr>
              <w:pStyle w:val="AERbulletlistfirststyle"/>
              <w:numPr>
                <w:ilvl w:val="0"/>
                <w:numId w:val="0"/>
              </w:numPr>
            </w:pPr>
            <w:r>
              <w:t>Section 3.2 and Appendix A of Ausgrid's proposed pricing methodology complies with this requirement.</w:t>
            </w:r>
          </w:p>
        </w:tc>
      </w:tr>
    </w:tbl>
    <w:p w:rsidR="00CA3A33" w:rsidRPr="00460E20" w:rsidRDefault="00460E20" w:rsidP="00460E20">
      <w:pPr>
        <w:pStyle w:val="AERtablesource"/>
      </w:pPr>
      <w:r>
        <w:t xml:space="preserve">Source: </w:t>
      </w:r>
      <w:r w:rsidRPr="00460E20">
        <w:t xml:space="preserve">Ausgrid, </w:t>
      </w:r>
      <w:r w:rsidRPr="00460E20">
        <w:rPr>
          <w:rStyle w:val="AERtextitalic"/>
        </w:rPr>
        <w:t>Proposed transmission pricing methodology (Attachment 9.03)</w:t>
      </w:r>
      <w:r w:rsidRPr="00460E20">
        <w:t>, May 2014</w:t>
      </w:r>
      <w:r>
        <w:t>.</w:t>
      </w:r>
    </w:p>
    <w:p w:rsidR="0075437F" w:rsidRPr="00BA2F2D" w:rsidRDefault="0075437F" w:rsidP="0075437F">
      <w:pPr>
        <w:pStyle w:val="HeadingBoldBlue"/>
      </w:pPr>
      <w:r w:rsidRPr="00BA2F2D">
        <w:t>Allocation of the ASRR to transmission network connection points</w:t>
      </w:r>
    </w:p>
    <w:p w:rsidR="0075437F" w:rsidRPr="00BA2F2D" w:rsidRDefault="0075437F" w:rsidP="0075437F">
      <w:pPr>
        <w:pStyle w:val="AERbodytext"/>
      </w:pPr>
      <w:r>
        <w:t>We</w:t>
      </w:r>
      <w:r w:rsidRPr="00BA2F2D">
        <w:t xml:space="preserve"> assessed </w:t>
      </w:r>
      <w:r>
        <w:t>Ausgrid'</w:t>
      </w:r>
      <w:r w:rsidR="005223ED">
        <w:t>s</w:t>
      </w:r>
      <w:r w:rsidRPr="00BA2F2D">
        <w:t xml:space="preserve"> proposed pricing methodology for allocating the ASRR, and consider it meets the NER requirements.</w:t>
      </w:r>
      <w:r w:rsidR="00A03321">
        <w:t xml:space="preserve"> </w:t>
      </w:r>
      <w:r w:rsidR="007E7E74">
        <w:t xml:space="preserve">The exception to this is </w:t>
      </w:r>
      <w:r w:rsidR="00A03321">
        <w:t>the requirement to allocate the annual service revenue requirement (ASRR) to prescribed TUoS services.</w:t>
      </w:r>
      <w:r w:rsidRPr="00BA2F2D">
        <w:t xml:space="preserve"> </w:t>
      </w:r>
      <w:r w:rsidRPr="00BA2F2D">
        <w:fldChar w:fldCharType="begin"/>
      </w:r>
      <w:r w:rsidRPr="00BA2F2D">
        <w:instrText xml:space="preserve"> REF _Ref332705604 \h </w:instrText>
      </w:r>
      <w:r w:rsidRPr="00BA2F2D">
        <w:fldChar w:fldCharType="separate"/>
      </w:r>
      <w:r w:rsidR="003E39D1" w:rsidRPr="00BA2F2D">
        <w:t>Table</w:t>
      </w:r>
      <w:r w:rsidR="003E39D1">
        <w:t xml:space="preserve"> 19-</w:t>
      </w:r>
      <w:r w:rsidR="003E39D1">
        <w:rPr>
          <w:noProof/>
        </w:rPr>
        <w:t>2</w:t>
      </w:r>
      <w:r w:rsidRPr="00BA2F2D">
        <w:fldChar w:fldCharType="end"/>
      </w:r>
      <w:r w:rsidRPr="00BA2F2D">
        <w:t xml:space="preserve"> summarises </w:t>
      </w:r>
      <w:r>
        <w:t>our</w:t>
      </w:r>
      <w:r w:rsidRPr="00BA2F2D">
        <w:t xml:space="preserve"> assessment. </w:t>
      </w:r>
    </w:p>
    <w:p w:rsidR="0075437F" w:rsidRDefault="0075437F" w:rsidP="0075437F">
      <w:pPr>
        <w:pStyle w:val="Caption"/>
      </w:pPr>
      <w:bookmarkStart w:id="19" w:name="_Ref332705604"/>
      <w:r w:rsidRPr="00BA2F2D">
        <w:lastRenderedPageBreak/>
        <w:t>Table</w:t>
      </w:r>
      <w:r w:rsidR="00271F7C">
        <w:t xml:space="preserve"> 19-</w:t>
      </w:r>
      <w:r w:rsidR="006C2BD0">
        <w:fldChar w:fldCharType="begin"/>
      </w:r>
      <w:r w:rsidR="006C2BD0">
        <w:instrText xml:space="preserve"> SEQ Table \* ARABIC \s 1 </w:instrText>
      </w:r>
      <w:r w:rsidR="006C2BD0">
        <w:fldChar w:fldCharType="separate"/>
      </w:r>
      <w:r w:rsidR="003E39D1">
        <w:rPr>
          <w:noProof/>
        </w:rPr>
        <w:t>2</w:t>
      </w:r>
      <w:r w:rsidR="006C2BD0">
        <w:rPr>
          <w:noProof/>
        </w:rPr>
        <w:fldChar w:fldCharType="end"/>
      </w:r>
      <w:bookmarkEnd w:id="19"/>
      <w:r>
        <w:tab/>
        <w:t>Ausgrid'</w:t>
      </w:r>
      <w:r w:rsidR="005223ED">
        <w:t>s</w:t>
      </w:r>
      <w:r w:rsidRPr="00BA2F2D">
        <w:t xml:space="preserve"> proposed allocation of the ASRR </w:t>
      </w:r>
      <w:r>
        <w:t>against</w:t>
      </w:r>
      <w:r w:rsidRPr="00BA2F2D">
        <w:t xml:space="preserve"> the NER requirements</w:t>
      </w:r>
    </w:p>
    <w:tbl>
      <w:tblPr>
        <w:tblStyle w:val="AERtable-text"/>
        <w:tblW w:w="0" w:type="auto"/>
        <w:tblLook w:val="04A0" w:firstRow="1" w:lastRow="0" w:firstColumn="1" w:lastColumn="0" w:noHBand="0" w:noVBand="1"/>
      </w:tblPr>
      <w:tblGrid>
        <w:gridCol w:w="4621"/>
        <w:gridCol w:w="4621"/>
      </w:tblGrid>
      <w:tr w:rsidR="0075437F" w:rsidTr="009D7C53">
        <w:trPr>
          <w:cnfStyle w:val="100000000000" w:firstRow="1" w:lastRow="0" w:firstColumn="0" w:lastColumn="0" w:oddVBand="0" w:evenVBand="0" w:oddHBand="0" w:evenHBand="0" w:firstRowFirstColumn="0" w:firstRowLastColumn="0" w:lastRowFirstColumn="0" w:lastRowLastColumn="0"/>
        </w:trPr>
        <w:tc>
          <w:tcPr>
            <w:tcW w:w="4621" w:type="dxa"/>
          </w:tcPr>
          <w:p w:rsidR="0075437F" w:rsidRPr="0075437F" w:rsidRDefault="0075437F" w:rsidP="0075437F">
            <w:pPr>
              <w:pStyle w:val="AERbodytext"/>
            </w:pPr>
            <w:r>
              <w:t>NER requirements</w:t>
            </w:r>
          </w:p>
        </w:tc>
        <w:tc>
          <w:tcPr>
            <w:tcW w:w="4621" w:type="dxa"/>
          </w:tcPr>
          <w:p w:rsidR="0075437F" w:rsidRPr="0075437F" w:rsidRDefault="0075437F" w:rsidP="0075437F">
            <w:pPr>
              <w:pStyle w:val="AERbodytext"/>
            </w:pPr>
            <w:r>
              <w:t>AER assessment</w:t>
            </w:r>
          </w:p>
        </w:tc>
      </w:tr>
      <w:tr w:rsidR="0075437F" w:rsidTr="009D7C53">
        <w:tc>
          <w:tcPr>
            <w:tcW w:w="4621" w:type="dxa"/>
          </w:tcPr>
          <w:p w:rsidR="0075437F" w:rsidRPr="0075437F" w:rsidRDefault="0075437F" w:rsidP="0075437F">
            <w:pPr>
              <w:pStyle w:val="AERbodytext"/>
            </w:pPr>
            <w:r w:rsidRPr="00CB7EEF">
              <w:t>Requirement for whole ASRR for prescribed entry services to be allocated to transmission network connection points in accordance with the attributable connection point cost share for prescribed entry services that are provided by the TNSP at that connection point—clause 6A.23.3(a)</w:t>
            </w:r>
          </w:p>
        </w:tc>
        <w:tc>
          <w:tcPr>
            <w:tcW w:w="4621" w:type="dxa"/>
          </w:tcPr>
          <w:p w:rsidR="0075437F" w:rsidRPr="0075437F" w:rsidRDefault="007D14B0" w:rsidP="0075437F">
            <w:pPr>
              <w:pStyle w:val="AERbodytext"/>
            </w:pPr>
            <w:r>
              <w:t>Section 3.4.1 of Ausgrid's proposed pricing methodology complies with this requirement.</w:t>
            </w:r>
          </w:p>
        </w:tc>
      </w:tr>
      <w:tr w:rsidR="0075437F" w:rsidTr="009D7C53">
        <w:trPr>
          <w:cnfStyle w:val="000000010000" w:firstRow="0" w:lastRow="0" w:firstColumn="0" w:lastColumn="0" w:oddVBand="0" w:evenVBand="0" w:oddHBand="0" w:evenHBand="1" w:firstRowFirstColumn="0" w:firstRowLastColumn="0" w:lastRowFirstColumn="0" w:lastRowLastColumn="0"/>
        </w:trPr>
        <w:tc>
          <w:tcPr>
            <w:tcW w:w="4621" w:type="dxa"/>
          </w:tcPr>
          <w:p w:rsidR="0075437F" w:rsidRPr="0075437F" w:rsidRDefault="0075437F" w:rsidP="0075437F">
            <w:pPr>
              <w:pStyle w:val="AERbodytext"/>
            </w:pPr>
            <w:r w:rsidRPr="00CB7EEF">
              <w:t>Requirement for the whole ASRR prescribed exit services to be allocated to transmission network connection points in accordance with the attributable connection point cost share for prescribed exit services that are provided by the TNSP at that connection point—clause 6A.23.3(b)</w:t>
            </w:r>
          </w:p>
        </w:tc>
        <w:tc>
          <w:tcPr>
            <w:tcW w:w="4621" w:type="dxa"/>
          </w:tcPr>
          <w:p w:rsidR="0075437F" w:rsidRPr="0075437F" w:rsidRDefault="007D14B0" w:rsidP="0075437F">
            <w:pPr>
              <w:pStyle w:val="AERbodytext"/>
            </w:pPr>
            <w:r>
              <w:t>Section 3.4.2 of Ausgrid's proposed pricing methodology complies with this requirement.</w:t>
            </w:r>
          </w:p>
        </w:tc>
      </w:tr>
      <w:tr w:rsidR="0075437F" w:rsidTr="009D7C53">
        <w:tc>
          <w:tcPr>
            <w:tcW w:w="4621" w:type="dxa"/>
          </w:tcPr>
          <w:p w:rsidR="0075437F" w:rsidRPr="00CB7EEF" w:rsidRDefault="0075437F" w:rsidP="0075437F">
            <w:pPr>
              <w:pStyle w:val="AERbodytext"/>
            </w:pPr>
            <w:r w:rsidRPr="00CB7EEF">
              <w:t>Requirement for the allocation of the ASRR for:</w:t>
            </w:r>
          </w:p>
          <w:p w:rsidR="0075437F" w:rsidRPr="00CB7EEF" w:rsidRDefault="0075437F" w:rsidP="0075437F">
            <w:pPr>
              <w:pStyle w:val="AERbodytext"/>
            </w:pPr>
            <w:r w:rsidRPr="00CB7EEF">
              <w:t>prescribed TUOS services</w:t>
            </w:r>
          </w:p>
          <w:p w:rsidR="0075437F" w:rsidRPr="00CB7EEF" w:rsidRDefault="0075437F" w:rsidP="0075437F">
            <w:pPr>
              <w:pStyle w:val="AERbodytext"/>
            </w:pPr>
            <w:r w:rsidRPr="00CB7EEF">
              <w:t>locational components</w:t>
            </w:r>
          </w:p>
          <w:p w:rsidR="0075437F" w:rsidRPr="00CB7EEF" w:rsidRDefault="0075437F" w:rsidP="0075437F">
            <w:pPr>
              <w:pStyle w:val="AERbodytext"/>
            </w:pPr>
            <w:r w:rsidRPr="00CB7EEF">
              <w:t>pre-adjusted non</w:t>
            </w:r>
            <w:r>
              <w:t>-</w:t>
            </w:r>
            <w:r w:rsidRPr="00CB7EEF">
              <w:t>locational components</w:t>
            </w:r>
          </w:p>
          <w:p w:rsidR="0075437F" w:rsidRPr="0075437F" w:rsidRDefault="0075437F" w:rsidP="0075437F">
            <w:pPr>
              <w:pStyle w:val="AERbodytext"/>
            </w:pPr>
            <w:r w:rsidRPr="00CB7EEF">
              <w:t>—clause 6A.23.3(c)</w:t>
            </w:r>
          </w:p>
        </w:tc>
        <w:tc>
          <w:tcPr>
            <w:tcW w:w="4621" w:type="dxa"/>
          </w:tcPr>
          <w:p w:rsidR="0075437F" w:rsidRDefault="00A03321" w:rsidP="0075437F">
            <w:pPr>
              <w:pStyle w:val="AERbodytext"/>
            </w:pPr>
            <w:r>
              <w:t>The allocation of the locational component of prescribed TUoS services will be carried out by TransGrid on the behalf of Ausgrid.</w:t>
            </w:r>
          </w:p>
          <w:p w:rsidR="00C7085F" w:rsidRPr="0075437F" w:rsidRDefault="00C7085F" w:rsidP="00C7085F">
            <w:pPr>
              <w:pStyle w:val="AERbodytext"/>
            </w:pPr>
            <w:r>
              <w:t>Our draft decision is to not approve this aspect of TransGrid's proposed pricing methodology, so it follows that we do not accept this part of Ausgrid's proposal too.</w:t>
            </w:r>
          </w:p>
        </w:tc>
      </w:tr>
      <w:tr w:rsidR="0075437F" w:rsidTr="009D7C53">
        <w:trPr>
          <w:cnfStyle w:val="000000010000" w:firstRow="0" w:lastRow="0" w:firstColumn="0" w:lastColumn="0" w:oddVBand="0" w:evenVBand="0" w:oddHBand="0" w:evenHBand="1" w:firstRowFirstColumn="0" w:firstRowLastColumn="0" w:lastRowFirstColumn="0" w:lastRowLastColumn="0"/>
        </w:trPr>
        <w:tc>
          <w:tcPr>
            <w:tcW w:w="4621" w:type="dxa"/>
          </w:tcPr>
          <w:p w:rsidR="0075437F" w:rsidRPr="0075437F" w:rsidRDefault="0075437F" w:rsidP="0075437F">
            <w:pPr>
              <w:pStyle w:val="AERbodytext"/>
            </w:pPr>
            <w:r w:rsidRPr="00CB7EEF">
              <w:t>Requirement for adjusting attributable cost share and priority ordering approach to asset costs that would otherwise be attributed to the provision of more than one category of prescribed transmission services—clause 6A.23.2(d)</w:t>
            </w:r>
          </w:p>
        </w:tc>
        <w:tc>
          <w:tcPr>
            <w:tcW w:w="4621" w:type="dxa"/>
          </w:tcPr>
          <w:p w:rsidR="0075437F" w:rsidRPr="0075437F" w:rsidRDefault="007D14B0" w:rsidP="0075437F">
            <w:pPr>
              <w:pStyle w:val="AERbodytext"/>
            </w:pPr>
            <w:r>
              <w:t>Section 3.4.4 and Appendix A of Ausgrid's proposed pricing methodology complies with this requirement.</w:t>
            </w:r>
          </w:p>
        </w:tc>
      </w:tr>
      <w:tr w:rsidR="0075437F" w:rsidTr="009D7C53">
        <w:tc>
          <w:tcPr>
            <w:tcW w:w="4621" w:type="dxa"/>
          </w:tcPr>
          <w:p w:rsidR="0075437F" w:rsidRPr="0075437F" w:rsidRDefault="0075437F" w:rsidP="0075437F">
            <w:pPr>
              <w:pStyle w:val="AERbodytext"/>
            </w:pPr>
            <w:r w:rsidRPr="00CB7EEF">
              <w:t>Requirement for the recovery of the ASRR for prescribed common transmission services and the operating and maintenance costs incurred in the provision of those services to be recovered through prices charged to transmission customers and network service and network service provider transmission connection points set in accordance with price structure principles set out in clause 6A.23.4—clause 6A.23.3(f)</w:t>
            </w:r>
          </w:p>
        </w:tc>
        <w:tc>
          <w:tcPr>
            <w:tcW w:w="4621" w:type="dxa"/>
          </w:tcPr>
          <w:p w:rsidR="0075437F" w:rsidRPr="0075437F" w:rsidRDefault="007D14B0" w:rsidP="0075437F">
            <w:pPr>
              <w:pStyle w:val="AERbodytext"/>
            </w:pPr>
            <w:r>
              <w:t>Section 3.6 of Ausgrid's proposed pricing methodology complies with this requirement.</w:t>
            </w:r>
          </w:p>
        </w:tc>
      </w:tr>
    </w:tbl>
    <w:p w:rsidR="00CA3A33" w:rsidRPr="00460E20" w:rsidRDefault="00460E20" w:rsidP="00460E20">
      <w:pPr>
        <w:pStyle w:val="AERtablesource"/>
        <w:rPr>
          <w:rStyle w:val="AERtextbold"/>
          <w:b w:val="0"/>
        </w:rPr>
      </w:pPr>
      <w:r>
        <w:t xml:space="preserve">Source: </w:t>
      </w:r>
      <w:r w:rsidRPr="00460E20">
        <w:t xml:space="preserve">Ausgrid, </w:t>
      </w:r>
      <w:r w:rsidRPr="00460E20">
        <w:rPr>
          <w:rStyle w:val="AERtextitalic"/>
        </w:rPr>
        <w:t>Proposed transmission pricing methodology (Attachment 9.03)</w:t>
      </w:r>
      <w:r w:rsidRPr="00460E20">
        <w:t>, May 2014</w:t>
      </w:r>
      <w:r>
        <w:t>.</w:t>
      </w:r>
    </w:p>
    <w:p w:rsidR="0075437F" w:rsidRDefault="0075437F" w:rsidP="007D14B0">
      <w:pPr>
        <w:pStyle w:val="HeadingBoldBlue"/>
        <w:rPr>
          <w:rStyle w:val="AERtextbold"/>
        </w:rPr>
      </w:pPr>
      <w:r w:rsidRPr="007D14B0">
        <w:rPr>
          <w:rStyle w:val="AERtextbold"/>
          <w:b/>
        </w:rPr>
        <w:t>Development of price structure</w:t>
      </w:r>
    </w:p>
    <w:p w:rsidR="00AE0A12" w:rsidRDefault="00C7085F" w:rsidP="00AE0A12">
      <w:pPr>
        <w:pStyle w:val="AERbodytext"/>
      </w:pPr>
      <w:r>
        <w:t>A pricing methodology must develop a price structure which complies with the NER.</w:t>
      </w:r>
      <w:r>
        <w:rPr>
          <w:rStyle w:val="FootnoteReference"/>
        </w:rPr>
        <w:footnoteReference w:id="13"/>
      </w:r>
      <w:r>
        <w:t xml:space="preserve"> However, Ausgrid did not set out how it will develop a price structure in its proposal. It stated that TransGrid is responsible for undertaking this for 'common, general, and locational charges at each of Ausgrid's transmission connection points'.</w:t>
      </w:r>
      <w:r>
        <w:rPr>
          <w:rStyle w:val="FootnoteReference"/>
        </w:rPr>
        <w:footnoteReference w:id="14"/>
      </w:r>
      <w:r>
        <w:t xml:space="preserve"> </w:t>
      </w:r>
      <w:r w:rsidR="00AE0A12" w:rsidRPr="00AE0A12">
        <w:t xml:space="preserve"> </w:t>
      </w:r>
    </w:p>
    <w:p w:rsidR="00C7085F" w:rsidRDefault="00C7085F" w:rsidP="00AE0A12">
      <w:pPr>
        <w:pStyle w:val="AERbodytext"/>
      </w:pPr>
      <w:r>
        <w:t>We are satisfied that it is appropriate for TransGrid, as the co–</w:t>
      </w:r>
      <w:r w:rsidR="00975D81">
        <w:t>coordinating</w:t>
      </w:r>
      <w:r>
        <w:t xml:space="preserve"> network service provider in NSW, to develop the price structure for Ausgrid prescribed transmission services. </w:t>
      </w:r>
      <w:r w:rsidR="007E7E74">
        <w:t xml:space="preserve">However, </w:t>
      </w:r>
      <w:r w:rsidR="005223ED">
        <w:t xml:space="preserve">because we did not approve TransGrid's proposed pricing structure in its entirety, we cannot accept </w:t>
      </w:r>
      <w:r w:rsidR="005223ED">
        <w:lastRenderedPageBreak/>
        <w:t>this aspect of Ausgrid's either. We expect that Ausgrid</w:t>
      </w:r>
      <w:r w:rsidR="005223ED" w:rsidRPr="00A538E8">
        <w:t xml:space="preserve"> </w:t>
      </w:r>
      <w:r w:rsidR="005223ED">
        <w:t>will</w:t>
      </w:r>
      <w:r w:rsidR="005223ED" w:rsidRPr="00A538E8">
        <w:t xml:space="preserve"> engage with TransGrid about the changes it makes</w:t>
      </w:r>
      <w:r w:rsidR="005223ED">
        <w:t xml:space="preserve"> before submitting a revised pricing methodology</w:t>
      </w:r>
      <w:r w:rsidR="00476AB6">
        <w:t>.</w:t>
      </w:r>
    </w:p>
    <w:p w:rsidR="00C7085F" w:rsidRPr="00AE0A12" w:rsidRDefault="00476AB6" w:rsidP="00AE0A12">
      <w:pPr>
        <w:pStyle w:val="AERbodytext"/>
      </w:pPr>
      <w:r>
        <w:t xml:space="preserve">In particular, we did not accept </w:t>
      </w:r>
      <w:r w:rsidR="00B34ACF">
        <w:t xml:space="preserve">TransGrid's </w:t>
      </w:r>
      <w:r>
        <w:t>proposed postage stamp structure for non–locational TUoS services. We considered the propo</w:t>
      </w:r>
      <w:r w:rsidR="005223ED">
        <w:t xml:space="preserve">sal </w:t>
      </w:r>
      <w:r w:rsidR="007E7E74">
        <w:t>offers</w:t>
      </w:r>
      <w:r w:rsidR="005223ED">
        <w:t xml:space="preserve"> potential benefits</w:t>
      </w:r>
      <w:r>
        <w:t xml:space="preserve"> but concluded that a particular el</w:t>
      </w:r>
      <w:r w:rsidR="005223ED">
        <w:t>ement of the pricing structure—a side constraint—</w:t>
      </w:r>
      <w:r>
        <w:t>did not comply with the requirement to charge non–locational TUoS services on a 'postage stamp basis'.</w:t>
      </w:r>
      <w:r>
        <w:rPr>
          <w:rStyle w:val="FootnoteReference"/>
        </w:rPr>
        <w:footnoteReference w:id="15"/>
      </w:r>
      <w:r>
        <w:t xml:space="preserve"> Our draft decision for </w:t>
      </w:r>
      <w:r w:rsidR="007E7E74">
        <w:t xml:space="preserve">TransGrid </w:t>
      </w:r>
      <w:r>
        <w:t xml:space="preserve">sets out our reasons in more detail. </w:t>
      </w:r>
      <w:r w:rsidR="00C7085F">
        <w:t xml:space="preserve"> </w:t>
      </w:r>
    </w:p>
    <w:p w:rsidR="0075437F" w:rsidRPr="004A1C29" w:rsidRDefault="0075437F" w:rsidP="004A1C29">
      <w:pPr>
        <w:pStyle w:val="Heading3"/>
        <w:rPr>
          <w:rStyle w:val="AERbody"/>
          <w:color w:val="E36C0A"/>
          <w:sz w:val="24"/>
        </w:rPr>
      </w:pPr>
      <w:bookmarkStart w:id="20" w:name="_Toc404353079"/>
      <w:r w:rsidRPr="004A1C29">
        <w:rPr>
          <w:rStyle w:val="AERbody"/>
          <w:color w:val="E36C0A"/>
          <w:sz w:val="24"/>
        </w:rPr>
        <w:t>Information requirements</w:t>
      </w:r>
      <w:bookmarkEnd w:id="20"/>
    </w:p>
    <w:p w:rsidR="0075437F" w:rsidRPr="00BA2F2D" w:rsidRDefault="0075437F" w:rsidP="0075437F">
      <w:pPr>
        <w:pStyle w:val="AERbodytext"/>
        <w:rPr>
          <w:rStyle w:val="AERbody"/>
        </w:rPr>
      </w:pPr>
      <w:r w:rsidRPr="00BA2F2D">
        <w:rPr>
          <w:rStyle w:val="AERbody"/>
        </w:rPr>
        <w:t>The AER is satisfied that the proposed pricing methodology complies with the information requirements of the pricing methodology guidelines. Key features of the proposal include:</w:t>
      </w:r>
    </w:p>
    <w:p w:rsidR="0075437F" w:rsidRPr="00BA2F2D" w:rsidRDefault="0075437F" w:rsidP="0075437F">
      <w:pPr>
        <w:pStyle w:val="AERbulletlistfirststyle"/>
        <w:rPr>
          <w:rStyle w:val="AERbody"/>
        </w:rPr>
      </w:pPr>
      <w:r w:rsidRPr="00BA2F2D">
        <w:rPr>
          <w:rStyle w:val="AERbody"/>
        </w:rPr>
        <w:t xml:space="preserve">acknowledging that </w:t>
      </w:r>
      <w:r>
        <w:rPr>
          <w:rStyle w:val="AERbody"/>
        </w:rPr>
        <w:t>Ausgrid</w:t>
      </w:r>
      <w:r w:rsidRPr="00BA2F2D">
        <w:rPr>
          <w:rStyle w:val="AERbody"/>
        </w:rPr>
        <w:t xml:space="preserve"> is the </w:t>
      </w:r>
      <w:r>
        <w:rPr>
          <w:rStyle w:val="AERbody"/>
        </w:rPr>
        <w:t>only transmission business in its region (</w:t>
      </w:r>
      <w:r w:rsidR="00B34ACF">
        <w:rPr>
          <w:rStyle w:val="AERbody"/>
        </w:rPr>
        <w:t>New South Wales</w:t>
      </w:r>
      <w:r>
        <w:rPr>
          <w:rStyle w:val="AERbody"/>
        </w:rPr>
        <w:t xml:space="preserve">) </w:t>
      </w:r>
    </w:p>
    <w:p w:rsidR="0075437F" w:rsidRPr="00BA2F2D" w:rsidRDefault="0075437F" w:rsidP="0075437F">
      <w:pPr>
        <w:pStyle w:val="AERbulletlistfirststyle"/>
        <w:rPr>
          <w:rStyle w:val="AERbody"/>
        </w:rPr>
      </w:pPr>
      <w:r w:rsidRPr="00BA2F2D">
        <w:rPr>
          <w:rStyle w:val="AERbody"/>
        </w:rPr>
        <w:t>calculating the locational component of prescribed TUOS services costs using a cost reflective network pricing methodology</w:t>
      </w:r>
    </w:p>
    <w:p w:rsidR="0075437F" w:rsidRPr="00BA2F2D" w:rsidRDefault="0075437F" w:rsidP="0075437F">
      <w:pPr>
        <w:pStyle w:val="AERbulletlistfirststyle"/>
        <w:rPr>
          <w:rStyle w:val="AERbody"/>
        </w:rPr>
      </w:pPr>
      <w:r w:rsidRPr="00BA2F2D">
        <w:rPr>
          <w:rStyle w:val="AERbody"/>
        </w:rPr>
        <w:t>basing the locational prescribed TUOS services price on an agreed nominated demand and the average half hourly demand</w:t>
      </w:r>
    </w:p>
    <w:p w:rsidR="0075437F" w:rsidRPr="00BA2F2D" w:rsidRDefault="0075437F" w:rsidP="0075437F">
      <w:pPr>
        <w:pStyle w:val="AERbulletlistfirststyle"/>
        <w:rPr>
          <w:rStyle w:val="AERbody"/>
        </w:rPr>
      </w:pPr>
      <w:r w:rsidRPr="00BA2F2D">
        <w:rPr>
          <w:rStyle w:val="AERbody"/>
        </w:rPr>
        <w:t>basing the postage stamp pricing structure for the non-locational component of prescribed TUOS services and prescribed common transmission services on contract agreed maximum demand or historical energy</w:t>
      </w:r>
    </w:p>
    <w:p w:rsidR="0075437F" w:rsidRPr="00BA2F2D" w:rsidRDefault="0075437F" w:rsidP="0075437F">
      <w:pPr>
        <w:pStyle w:val="AERbulletlistfirststyle"/>
        <w:rPr>
          <w:rStyle w:val="AERbody"/>
        </w:rPr>
      </w:pPr>
      <w:r w:rsidRPr="00BA2F2D">
        <w:rPr>
          <w:rStyle w:val="AERbody"/>
        </w:rPr>
        <w:t>using the priority ordering approach under clause 6A.23.3(d) of the NER to implement priority ordering</w:t>
      </w:r>
    </w:p>
    <w:p w:rsidR="0075437F" w:rsidRPr="00BA2F2D" w:rsidRDefault="0075437F" w:rsidP="0075437F">
      <w:pPr>
        <w:pStyle w:val="AERbulletlistfirststyle"/>
        <w:rPr>
          <w:rStyle w:val="AERbody"/>
        </w:rPr>
      </w:pPr>
      <w:r w:rsidRPr="00BA2F2D">
        <w:rPr>
          <w:rStyle w:val="AERbody"/>
        </w:rPr>
        <w:t>describing how asset costs that may be attributable to both prescribed entry services and prescribed exit services will be allocated at a connection point</w:t>
      </w:r>
    </w:p>
    <w:p w:rsidR="0075437F" w:rsidRPr="00BA2F2D" w:rsidRDefault="0075437F" w:rsidP="0075437F">
      <w:pPr>
        <w:pStyle w:val="AERbulletlistfirststyle"/>
        <w:rPr>
          <w:rStyle w:val="AERbody"/>
        </w:rPr>
      </w:pPr>
      <w:r w:rsidRPr="00BA2F2D">
        <w:rPr>
          <w:rStyle w:val="AERbody"/>
        </w:rPr>
        <w:t>describing billing arrangements as in clause 6A.27 of the NER</w:t>
      </w:r>
    </w:p>
    <w:p w:rsidR="0075437F" w:rsidRPr="00BA2F2D" w:rsidRDefault="0075437F" w:rsidP="0075437F">
      <w:pPr>
        <w:pStyle w:val="AERbulletlistfirststyle"/>
        <w:rPr>
          <w:rStyle w:val="AERbody"/>
        </w:rPr>
      </w:pPr>
      <w:r w:rsidRPr="00BA2F2D">
        <w:rPr>
          <w:rStyle w:val="AERbody"/>
        </w:rPr>
        <w:t>describing prudential requirements as in clause 6A.28 of the NER</w:t>
      </w:r>
    </w:p>
    <w:p w:rsidR="0075437F" w:rsidRPr="00BA2F2D" w:rsidRDefault="0075437F" w:rsidP="0075437F">
      <w:pPr>
        <w:pStyle w:val="AERbulletlistfirststyle"/>
        <w:rPr>
          <w:rStyle w:val="AERbody"/>
        </w:rPr>
      </w:pPr>
      <w:r w:rsidRPr="00BA2F2D">
        <w:rPr>
          <w:rStyle w:val="AERbody"/>
        </w:rPr>
        <w:t>including hypothetical examples</w:t>
      </w:r>
    </w:p>
    <w:p w:rsidR="0075437F" w:rsidRPr="00127A35" w:rsidRDefault="0075437F" w:rsidP="0075437F">
      <w:pPr>
        <w:pStyle w:val="AERbulletlistfirststyle"/>
      </w:pPr>
      <w:r w:rsidRPr="00BA2F2D">
        <w:rPr>
          <w:rStyle w:val="AERbody"/>
        </w:rPr>
        <w:t xml:space="preserve">describing how </w:t>
      </w:r>
      <w:r>
        <w:rPr>
          <w:rStyle w:val="AERbody"/>
        </w:rPr>
        <w:t>Ausgrid</w:t>
      </w:r>
      <w:r w:rsidRPr="00BA2F2D">
        <w:rPr>
          <w:rStyle w:val="AERbody"/>
        </w:rPr>
        <w:t xml:space="preserve"> intends to monitor and develop records of its compliance with its approved pricing methodology.</w:t>
      </w:r>
    </w:p>
    <w:p w:rsidR="0084378B" w:rsidRPr="008D5D7C" w:rsidRDefault="0084378B" w:rsidP="008D5D7C"/>
    <w:sectPr w:rsidR="0084378B" w:rsidRPr="008D5D7C" w:rsidSect="00456081">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E6" w:rsidRPr="00AB4345" w:rsidRDefault="002471E6" w:rsidP="00AB4345">
      <w:r>
        <w:separator/>
      </w:r>
    </w:p>
  </w:endnote>
  <w:endnote w:type="continuationSeparator" w:id="0">
    <w:p w:rsidR="002471E6" w:rsidRPr="00AB4345" w:rsidRDefault="002471E6"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2471E6" w:rsidRPr="00824CC8" w:rsidRDefault="00271F7C" w:rsidP="00824CC8">
        <w:pPr>
          <w:pStyle w:val="Footer"/>
        </w:pPr>
        <w:r>
          <w:t>19-</w:t>
        </w:r>
        <w:r w:rsidR="002471E6" w:rsidRPr="00824CC8">
          <w:fldChar w:fldCharType="begin"/>
        </w:r>
        <w:r w:rsidR="002471E6" w:rsidRPr="00824CC8">
          <w:instrText xml:space="preserve"> PAGE   \* MERGEFORMAT </w:instrText>
        </w:r>
        <w:r w:rsidR="002471E6" w:rsidRPr="00824CC8">
          <w:fldChar w:fldCharType="separate"/>
        </w:r>
        <w:r w:rsidR="006C2BD0">
          <w:rPr>
            <w:noProof/>
          </w:rPr>
          <w:t>2</w:t>
        </w:r>
        <w:r w:rsidR="002471E6" w:rsidRPr="00824CC8">
          <w:fldChar w:fldCharType="end"/>
        </w:r>
        <w:r w:rsidR="002471E6" w:rsidRPr="00824CC8">
          <w:tab/>
        </w:r>
        <w:r w:rsidRPr="000A7330">
          <w:rPr>
            <w:rStyle w:val="AERbody"/>
          </w:rPr>
          <w:t xml:space="preserve">Attachment </w:t>
        </w:r>
        <w:r>
          <w:rPr>
            <w:rStyle w:val="AERbody"/>
          </w:rPr>
          <w:t>19</w:t>
        </w:r>
        <w:r w:rsidRPr="000A7330">
          <w:rPr>
            <w:rStyle w:val="AERbody"/>
          </w:rPr>
          <w:t xml:space="preserve">: </w:t>
        </w:r>
        <w:r>
          <w:rPr>
            <w:rStyle w:val="AERbody"/>
          </w:rPr>
          <w:t>Pricing methodology</w:t>
        </w:r>
        <w:r w:rsidRPr="000A7330">
          <w:rPr>
            <w:rStyle w:val="AERbody"/>
          </w:rPr>
          <w:t xml:space="preserve"> </w:t>
        </w:r>
        <w:r w:rsidRPr="00824CC8">
          <w:rPr>
            <w:rStyle w:val="AERbody"/>
          </w:rPr>
          <w:t xml:space="preserve">| </w:t>
        </w:r>
        <w:r>
          <w:rPr>
            <w:rStyle w:val="AERbody"/>
          </w:rPr>
          <w:t>Ausgrid draft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E6" w:rsidRPr="00824CC8" w:rsidRDefault="00271F7C" w:rsidP="00824CC8">
    <w:pPr>
      <w:pStyle w:val="Footer"/>
      <w:rPr>
        <w:rStyle w:val="AERbody"/>
      </w:rPr>
    </w:pPr>
    <w:r w:rsidRPr="000A7330">
      <w:rPr>
        <w:rStyle w:val="AERbody"/>
      </w:rPr>
      <w:t xml:space="preserve">Attachment </w:t>
    </w:r>
    <w:r>
      <w:rPr>
        <w:rStyle w:val="AERbody"/>
      </w:rPr>
      <w:t>19</w:t>
    </w:r>
    <w:r w:rsidRPr="000A7330">
      <w:rPr>
        <w:rStyle w:val="AERbody"/>
      </w:rPr>
      <w:t xml:space="preserve">: </w:t>
    </w:r>
    <w:r>
      <w:rPr>
        <w:rStyle w:val="AERbody"/>
      </w:rPr>
      <w:t>Pricing methodology</w:t>
    </w:r>
    <w:r w:rsidRPr="000A7330">
      <w:rPr>
        <w:rStyle w:val="AERbody"/>
      </w:rPr>
      <w:t xml:space="preserve"> </w:t>
    </w:r>
    <w:r w:rsidRPr="00824CC8">
      <w:rPr>
        <w:rStyle w:val="AERbody"/>
      </w:rPr>
      <w:t xml:space="preserve">| </w:t>
    </w:r>
    <w:r>
      <w:rPr>
        <w:rStyle w:val="AERbody"/>
      </w:rPr>
      <w:t>Ausgrid draft decision</w:t>
    </w:r>
    <w:r w:rsidR="002471E6" w:rsidRPr="00210880">
      <w:rPr>
        <w:rStyle w:val="AERbody"/>
      </w:rPr>
      <w:tab/>
    </w:r>
    <w:r>
      <w:rPr>
        <w:rStyle w:val="AERbody"/>
      </w:rPr>
      <w:t>9-</w:t>
    </w:r>
    <w:r w:rsidR="002471E6" w:rsidRPr="00824CC8">
      <w:rPr>
        <w:rStyle w:val="AERbody"/>
      </w:rPr>
      <w:fldChar w:fldCharType="begin"/>
    </w:r>
    <w:r w:rsidR="002471E6" w:rsidRPr="00824CC8">
      <w:rPr>
        <w:rStyle w:val="AERbody"/>
      </w:rPr>
      <w:instrText xml:space="preserve"> PAGE   \* MERGEFORMAT </w:instrText>
    </w:r>
    <w:r w:rsidR="002471E6" w:rsidRPr="00824CC8">
      <w:rPr>
        <w:rStyle w:val="AERbody"/>
      </w:rPr>
      <w:fldChar w:fldCharType="separate"/>
    </w:r>
    <w:r w:rsidR="006C2BD0">
      <w:rPr>
        <w:rStyle w:val="AERbody"/>
        <w:noProof/>
      </w:rPr>
      <w:t>1</w:t>
    </w:r>
    <w:r w:rsidR="002471E6"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E6" w:rsidRPr="00AB4345" w:rsidRDefault="002471E6" w:rsidP="00AB4345">
      <w:r>
        <w:separator/>
      </w:r>
    </w:p>
  </w:footnote>
  <w:footnote w:type="continuationSeparator" w:id="0">
    <w:p w:rsidR="002471E6" w:rsidRPr="00AB4345" w:rsidRDefault="002471E6" w:rsidP="00AB4345">
      <w:r>
        <w:continuationSeparator/>
      </w:r>
    </w:p>
  </w:footnote>
  <w:footnote w:id="1">
    <w:p w:rsidR="00127A35" w:rsidRDefault="00127A35" w:rsidP="00127A35">
      <w:pPr>
        <w:pStyle w:val="FootnoteText"/>
      </w:pPr>
      <w:r>
        <w:rPr>
          <w:rStyle w:val="FootnoteReference"/>
        </w:rPr>
        <w:footnoteRef/>
      </w:r>
      <w:r w:rsidR="00271F7C">
        <w:t xml:space="preserve"> </w:t>
      </w:r>
      <w:r w:rsidR="00271F7C">
        <w:tab/>
        <w:t>NER, cl.</w:t>
      </w:r>
      <w:r>
        <w:t xml:space="preserve"> 6A.2.2(4).</w:t>
      </w:r>
    </w:p>
  </w:footnote>
  <w:footnote w:id="2">
    <w:p w:rsidR="00127A35" w:rsidRDefault="00127A35" w:rsidP="00127A35">
      <w:pPr>
        <w:pStyle w:val="FootnoteText"/>
      </w:pPr>
      <w:r>
        <w:rPr>
          <w:rStyle w:val="FootnoteReference"/>
        </w:rPr>
        <w:footnoteRef/>
      </w:r>
      <w:r>
        <w:t xml:space="preserve"> </w:t>
      </w:r>
      <w:r>
        <w:tab/>
        <w:t xml:space="preserve">AEMC, </w:t>
      </w:r>
      <w:r w:rsidRPr="00C97CE9">
        <w:rPr>
          <w:rStyle w:val="AERtextitalic"/>
        </w:rPr>
        <w:t>Rule determination: National Electricity Amendment (Pricing of Prescribed Transmission Services) Rule 2006 No. 22</w:t>
      </w:r>
      <w:r>
        <w:t>, 21 December 2006, p. 1.</w:t>
      </w:r>
    </w:p>
  </w:footnote>
  <w:footnote w:id="3">
    <w:p w:rsidR="00127A35" w:rsidRDefault="00127A35" w:rsidP="00127A35">
      <w:pPr>
        <w:pStyle w:val="FootnoteText"/>
      </w:pPr>
      <w:r>
        <w:rPr>
          <w:rStyle w:val="FootnoteReference"/>
        </w:rPr>
        <w:footnoteRef/>
      </w:r>
      <w:r>
        <w:t xml:space="preserve"> </w:t>
      </w:r>
      <w:r>
        <w:tab/>
        <w:t>NER,</w:t>
      </w:r>
      <w:r w:rsidR="00271F7C">
        <w:t xml:space="preserve"> cl.</w:t>
      </w:r>
      <w:r>
        <w:t xml:space="preserve"> 6A.24.1(b).</w:t>
      </w:r>
    </w:p>
  </w:footnote>
  <w:footnote w:id="4">
    <w:p w:rsidR="00127A35" w:rsidRDefault="00127A35" w:rsidP="00127A35">
      <w:pPr>
        <w:pStyle w:val="FootnoteText"/>
      </w:pPr>
      <w:r>
        <w:rPr>
          <w:rStyle w:val="FootnoteReference"/>
        </w:rPr>
        <w:footnoteRef/>
      </w:r>
      <w:r w:rsidR="00271F7C">
        <w:t xml:space="preserve"> </w:t>
      </w:r>
      <w:r w:rsidR="00271F7C">
        <w:tab/>
        <w:t>NER, cl.</w:t>
      </w:r>
      <w:r>
        <w:t xml:space="preserve"> 6A.24.1(b)(1).</w:t>
      </w:r>
    </w:p>
  </w:footnote>
  <w:footnote w:id="5">
    <w:p w:rsidR="00127A35" w:rsidRDefault="00127A35" w:rsidP="00127A35">
      <w:pPr>
        <w:pStyle w:val="FootnoteText"/>
      </w:pPr>
      <w:r>
        <w:rPr>
          <w:rStyle w:val="FootnoteReference"/>
        </w:rPr>
        <w:footnoteRef/>
      </w:r>
      <w:r w:rsidR="00271F7C">
        <w:t xml:space="preserve"> </w:t>
      </w:r>
      <w:r w:rsidR="00271F7C">
        <w:tab/>
        <w:t>NER, cl.</w:t>
      </w:r>
      <w:r>
        <w:t xml:space="preserve"> 6A.24.1(b)(2).</w:t>
      </w:r>
    </w:p>
  </w:footnote>
  <w:footnote w:id="6">
    <w:p w:rsidR="008244B0" w:rsidRDefault="008244B0">
      <w:pPr>
        <w:pStyle w:val="FootnoteText"/>
      </w:pPr>
      <w:r>
        <w:rPr>
          <w:rStyle w:val="FootnoteReference"/>
        </w:rPr>
        <w:footnoteRef/>
      </w:r>
      <w:r>
        <w:t xml:space="preserve"> </w:t>
      </w:r>
      <w:r>
        <w:tab/>
        <w:t xml:space="preserve">Ausgrid, </w:t>
      </w:r>
      <w:r w:rsidRPr="008244B0">
        <w:rPr>
          <w:rStyle w:val="AERtextitalic"/>
        </w:rPr>
        <w:t>Proposed transmission pricing methodology (Attachment 9.03)</w:t>
      </w:r>
      <w:r>
        <w:t>, May 2014</w:t>
      </w:r>
      <w:r w:rsidR="00222B21">
        <w:t>, p. 7</w:t>
      </w:r>
      <w:r>
        <w:t>.</w:t>
      </w:r>
    </w:p>
  </w:footnote>
  <w:footnote w:id="7">
    <w:p w:rsidR="00C260A7" w:rsidRDefault="00C260A7" w:rsidP="00C260A7">
      <w:pPr>
        <w:pStyle w:val="FootnoteText"/>
      </w:pPr>
      <w:r>
        <w:rPr>
          <w:rStyle w:val="FootnoteReference"/>
        </w:rPr>
        <w:footnoteRef/>
      </w:r>
      <w:r>
        <w:t xml:space="preserve"> </w:t>
      </w:r>
      <w:r>
        <w:tab/>
        <w:t xml:space="preserve">Ausgrid, </w:t>
      </w:r>
      <w:r w:rsidRPr="008244B0">
        <w:rPr>
          <w:rStyle w:val="AERtextitalic"/>
        </w:rPr>
        <w:t>Proposed transmission pricing methodology (Attachment 9.03)</w:t>
      </w:r>
      <w:r>
        <w:t>, May 2014, p. 6–7.</w:t>
      </w:r>
    </w:p>
  </w:footnote>
  <w:footnote w:id="8">
    <w:p w:rsidR="00A019AD" w:rsidRDefault="00A019AD">
      <w:pPr>
        <w:pStyle w:val="FootnoteText"/>
      </w:pPr>
      <w:r>
        <w:rPr>
          <w:rStyle w:val="FootnoteReference"/>
        </w:rPr>
        <w:footnoteRef/>
      </w:r>
      <w:r w:rsidR="00271F7C">
        <w:t xml:space="preserve"> </w:t>
      </w:r>
      <w:r w:rsidR="00271F7C">
        <w:tab/>
        <w:t>NER, cl.</w:t>
      </w:r>
      <w:r>
        <w:t xml:space="preserve"> 6A.24.1(c).</w:t>
      </w:r>
    </w:p>
  </w:footnote>
  <w:footnote w:id="9">
    <w:p w:rsidR="00C7085F" w:rsidRDefault="00C7085F" w:rsidP="00C7085F">
      <w:pPr>
        <w:pStyle w:val="FootnoteText"/>
      </w:pPr>
      <w:r>
        <w:rPr>
          <w:rStyle w:val="FootnoteReference"/>
        </w:rPr>
        <w:footnoteRef/>
      </w:r>
      <w:r w:rsidR="00271F7C">
        <w:t xml:space="preserve"> </w:t>
      </w:r>
      <w:r w:rsidR="00271F7C">
        <w:tab/>
        <w:t>NER, cl.</w:t>
      </w:r>
      <w:r>
        <w:t xml:space="preserve"> 6A.29.1(a).</w:t>
      </w:r>
    </w:p>
  </w:footnote>
  <w:footnote w:id="10">
    <w:p w:rsidR="00C7085F" w:rsidRDefault="00C7085F" w:rsidP="00C7085F">
      <w:pPr>
        <w:pStyle w:val="FootnoteText"/>
      </w:pPr>
      <w:r>
        <w:rPr>
          <w:rStyle w:val="FootnoteReference"/>
        </w:rPr>
        <w:footnoteRef/>
      </w:r>
      <w:r w:rsidR="00271F7C">
        <w:t xml:space="preserve"> </w:t>
      </w:r>
      <w:r w:rsidR="00271F7C">
        <w:tab/>
        <w:t>NER, cl.</w:t>
      </w:r>
      <w:r>
        <w:t xml:space="preserve"> 6A.29.1(d).</w:t>
      </w:r>
    </w:p>
  </w:footnote>
  <w:footnote w:id="11">
    <w:p w:rsidR="00B34ACF" w:rsidRDefault="00B34ACF">
      <w:pPr>
        <w:pStyle w:val="FootnoteText"/>
      </w:pPr>
      <w:r>
        <w:rPr>
          <w:rStyle w:val="FootnoteReference"/>
        </w:rPr>
        <w:footnoteRef/>
      </w:r>
      <w:r w:rsidR="00271F7C">
        <w:t xml:space="preserve"> </w:t>
      </w:r>
      <w:r w:rsidR="00271F7C">
        <w:tab/>
        <w:t>NER, cl.</w:t>
      </w:r>
      <w:r>
        <w:t xml:space="preserve"> 6A.24.1(e) and (f).</w:t>
      </w:r>
    </w:p>
  </w:footnote>
  <w:footnote w:id="12">
    <w:p w:rsidR="0075437F" w:rsidRDefault="0075437F" w:rsidP="0075437F">
      <w:pPr>
        <w:pStyle w:val="FootnoteText"/>
      </w:pPr>
      <w:r>
        <w:rPr>
          <w:rStyle w:val="FootnoteReference"/>
        </w:rPr>
        <w:footnoteRef/>
      </w:r>
      <w:r>
        <w:t xml:space="preserve"> </w:t>
      </w:r>
      <w:r>
        <w:tab/>
      </w:r>
      <w:r w:rsidRPr="00B411FD">
        <w:t xml:space="preserve">AEMC, </w:t>
      </w:r>
      <w:r w:rsidRPr="00B411FD">
        <w:rPr>
          <w:rStyle w:val="AERtextitalic"/>
        </w:rPr>
        <w:t>Rule Determination: National Electricity Amendment (Pricing of Prescribed Transmission Services) Rule 2006 No 22</w:t>
      </w:r>
      <w:r w:rsidRPr="00B411FD">
        <w:t>, 21 December 2006, pp. 27–8.</w:t>
      </w:r>
    </w:p>
  </w:footnote>
  <w:footnote w:id="13">
    <w:p w:rsidR="00C7085F" w:rsidRDefault="00C7085F">
      <w:pPr>
        <w:pStyle w:val="FootnoteText"/>
      </w:pPr>
      <w:r>
        <w:rPr>
          <w:rStyle w:val="FootnoteReference"/>
        </w:rPr>
        <w:footnoteRef/>
      </w:r>
      <w:r w:rsidR="00271F7C">
        <w:t xml:space="preserve"> </w:t>
      </w:r>
      <w:r w:rsidR="00271F7C">
        <w:tab/>
        <w:t>NER, cl.</w:t>
      </w:r>
      <w:r>
        <w:t xml:space="preserve"> 6A.23.4.</w:t>
      </w:r>
    </w:p>
  </w:footnote>
  <w:footnote w:id="14">
    <w:p w:rsidR="00C7085F" w:rsidRDefault="00C7085F">
      <w:pPr>
        <w:pStyle w:val="FootnoteText"/>
      </w:pPr>
      <w:r>
        <w:rPr>
          <w:rStyle w:val="FootnoteReference"/>
        </w:rPr>
        <w:footnoteRef/>
      </w:r>
      <w:r>
        <w:t xml:space="preserve"> </w:t>
      </w:r>
      <w:r>
        <w:tab/>
        <w:t xml:space="preserve">Ausgrid, </w:t>
      </w:r>
      <w:r w:rsidRPr="008244B0">
        <w:rPr>
          <w:rStyle w:val="AERtextitalic"/>
        </w:rPr>
        <w:t>Proposed transmission pricing methodology (Attachment 9.03)</w:t>
      </w:r>
      <w:r>
        <w:t>, May 2014, p. 7.</w:t>
      </w:r>
    </w:p>
  </w:footnote>
  <w:footnote w:id="15">
    <w:p w:rsidR="00476AB6" w:rsidRDefault="00476AB6">
      <w:pPr>
        <w:pStyle w:val="FootnoteText"/>
      </w:pPr>
      <w:r>
        <w:rPr>
          <w:rStyle w:val="FootnoteReference"/>
        </w:rPr>
        <w:footnoteRef/>
      </w:r>
      <w:r w:rsidR="00271F7C">
        <w:t xml:space="preserve"> </w:t>
      </w:r>
      <w:r w:rsidR="00271F7C">
        <w:tab/>
        <w:t>NER, cl.</w:t>
      </w:r>
      <w:r>
        <w:t xml:space="preserve"> 6A.23.4(j).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9"/>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14"/>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2684\D14 138357  20141030 - 3.1.34 - attachment Y - Pricing methodology - Ausgrid.DOCX"/>
  </w:docVars>
  <w:rsids>
    <w:rsidRoot w:val="000C052F"/>
    <w:rsid w:val="0001047C"/>
    <w:rsid w:val="00011129"/>
    <w:rsid w:val="00022606"/>
    <w:rsid w:val="00040599"/>
    <w:rsid w:val="00040749"/>
    <w:rsid w:val="00041DFB"/>
    <w:rsid w:val="000A1CC2"/>
    <w:rsid w:val="000A5342"/>
    <w:rsid w:val="000B15CA"/>
    <w:rsid w:val="000C052F"/>
    <w:rsid w:val="000C3430"/>
    <w:rsid w:val="000D03C2"/>
    <w:rsid w:val="000D04B1"/>
    <w:rsid w:val="000D147B"/>
    <w:rsid w:val="000D401F"/>
    <w:rsid w:val="000D76C0"/>
    <w:rsid w:val="000E1A25"/>
    <w:rsid w:val="000E4618"/>
    <w:rsid w:val="000E6418"/>
    <w:rsid w:val="000F3A6A"/>
    <w:rsid w:val="001033B3"/>
    <w:rsid w:val="00105636"/>
    <w:rsid w:val="00127A35"/>
    <w:rsid w:val="0013022D"/>
    <w:rsid w:val="00131287"/>
    <w:rsid w:val="001351A1"/>
    <w:rsid w:val="00136273"/>
    <w:rsid w:val="001543D2"/>
    <w:rsid w:val="00166917"/>
    <w:rsid w:val="001708CC"/>
    <w:rsid w:val="00174026"/>
    <w:rsid w:val="00183D1A"/>
    <w:rsid w:val="001856EE"/>
    <w:rsid w:val="00194C3C"/>
    <w:rsid w:val="001A7066"/>
    <w:rsid w:val="001B6619"/>
    <w:rsid w:val="001C12E5"/>
    <w:rsid w:val="001C4311"/>
    <w:rsid w:val="002023C1"/>
    <w:rsid w:val="0020711E"/>
    <w:rsid w:val="00210880"/>
    <w:rsid w:val="00213CEA"/>
    <w:rsid w:val="00222B21"/>
    <w:rsid w:val="002257B9"/>
    <w:rsid w:val="0023137D"/>
    <w:rsid w:val="0023604B"/>
    <w:rsid w:val="002471E6"/>
    <w:rsid w:val="00266710"/>
    <w:rsid w:val="00271F7C"/>
    <w:rsid w:val="002746BC"/>
    <w:rsid w:val="00274F81"/>
    <w:rsid w:val="002805B8"/>
    <w:rsid w:val="002854F6"/>
    <w:rsid w:val="0028673E"/>
    <w:rsid w:val="002938CE"/>
    <w:rsid w:val="002B6640"/>
    <w:rsid w:val="002D61AC"/>
    <w:rsid w:val="002E4720"/>
    <w:rsid w:val="00302ABF"/>
    <w:rsid w:val="00303452"/>
    <w:rsid w:val="003068CF"/>
    <w:rsid w:val="003324F7"/>
    <w:rsid w:val="00333680"/>
    <w:rsid w:val="00333704"/>
    <w:rsid w:val="00334F88"/>
    <w:rsid w:val="003439E6"/>
    <w:rsid w:val="003559A9"/>
    <w:rsid w:val="003707DB"/>
    <w:rsid w:val="00375AEC"/>
    <w:rsid w:val="00376236"/>
    <w:rsid w:val="0037652C"/>
    <w:rsid w:val="003800E4"/>
    <w:rsid w:val="00380FF5"/>
    <w:rsid w:val="003A6174"/>
    <w:rsid w:val="003D1AC5"/>
    <w:rsid w:val="003E39D1"/>
    <w:rsid w:val="003E657F"/>
    <w:rsid w:val="003F1297"/>
    <w:rsid w:val="004030AB"/>
    <w:rsid w:val="00411433"/>
    <w:rsid w:val="00412282"/>
    <w:rsid w:val="004256BA"/>
    <w:rsid w:val="00431999"/>
    <w:rsid w:val="00433475"/>
    <w:rsid w:val="00435682"/>
    <w:rsid w:val="00436C61"/>
    <w:rsid w:val="00456081"/>
    <w:rsid w:val="00460E20"/>
    <w:rsid w:val="00464F5D"/>
    <w:rsid w:val="00474FBD"/>
    <w:rsid w:val="00476AB6"/>
    <w:rsid w:val="00483F28"/>
    <w:rsid w:val="00491D7D"/>
    <w:rsid w:val="004964DB"/>
    <w:rsid w:val="004A1C29"/>
    <w:rsid w:val="004A3446"/>
    <w:rsid w:val="004B2221"/>
    <w:rsid w:val="004C115A"/>
    <w:rsid w:val="004C3F45"/>
    <w:rsid w:val="004D34DE"/>
    <w:rsid w:val="004E40EF"/>
    <w:rsid w:val="004E73F7"/>
    <w:rsid w:val="004F14F5"/>
    <w:rsid w:val="004F76A0"/>
    <w:rsid w:val="00500E7F"/>
    <w:rsid w:val="00504EC2"/>
    <w:rsid w:val="0052179D"/>
    <w:rsid w:val="005223ED"/>
    <w:rsid w:val="00525604"/>
    <w:rsid w:val="005456A9"/>
    <w:rsid w:val="00555D52"/>
    <w:rsid w:val="005566D7"/>
    <w:rsid w:val="00561F7F"/>
    <w:rsid w:val="00566B35"/>
    <w:rsid w:val="00567539"/>
    <w:rsid w:val="005732CC"/>
    <w:rsid w:val="00575422"/>
    <w:rsid w:val="005837BD"/>
    <w:rsid w:val="005938C6"/>
    <w:rsid w:val="005A0431"/>
    <w:rsid w:val="005A746A"/>
    <w:rsid w:val="005B3752"/>
    <w:rsid w:val="005B61C2"/>
    <w:rsid w:val="005D26B7"/>
    <w:rsid w:val="005D4AA1"/>
    <w:rsid w:val="005E3E0C"/>
    <w:rsid w:val="0060146C"/>
    <w:rsid w:val="0060207D"/>
    <w:rsid w:val="006039F2"/>
    <w:rsid w:val="006061B0"/>
    <w:rsid w:val="0060732E"/>
    <w:rsid w:val="006076A9"/>
    <w:rsid w:val="00616510"/>
    <w:rsid w:val="006341BE"/>
    <w:rsid w:val="00640F8D"/>
    <w:rsid w:val="0065003C"/>
    <w:rsid w:val="0065125A"/>
    <w:rsid w:val="00652BB1"/>
    <w:rsid w:val="006544EA"/>
    <w:rsid w:val="00655A0F"/>
    <w:rsid w:val="00661F87"/>
    <w:rsid w:val="0066569F"/>
    <w:rsid w:val="0069004B"/>
    <w:rsid w:val="006B08EB"/>
    <w:rsid w:val="006B481F"/>
    <w:rsid w:val="006C2BD0"/>
    <w:rsid w:val="006F638E"/>
    <w:rsid w:val="00703E42"/>
    <w:rsid w:val="007368AD"/>
    <w:rsid w:val="00751D2A"/>
    <w:rsid w:val="0075437F"/>
    <w:rsid w:val="00755095"/>
    <w:rsid w:val="007668CC"/>
    <w:rsid w:val="00774F6F"/>
    <w:rsid w:val="00796A07"/>
    <w:rsid w:val="007A3F0B"/>
    <w:rsid w:val="007D14B0"/>
    <w:rsid w:val="007D6343"/>
    <w:rsid w:val="007E7E74"/>
    <w:rsid w:val="007F10E3"/>
    <w:rsid w:val="007F2C0E"/>
    <w:rsid w:val="00804AEB"/>
    <w:rsid w:val="008159D5"/>
    <w:rsid w:val="008244B0"/>
    <w:rsid w:val="00824CC8"/>
    <w:rsid w:val="00836D17"/>
    <w:rsid w:val="00840A55"/>
    <w:rsid w:val="00841E25"/>
    <w:rsid w:val="0084378B"/>
    <w:rsid w:val="008464CD"/>
    <w:rsid w:val="008515EE"/>
    <w:rsid w:val="00861C4E"/>
    <w:rsid w:val="00866D21"/>
    <w:rsid w:val="00872D85"/>
    <w:rsid w:val="00883DDA"/>
    <w:rsid w:val="00891FF9"/>
    <w:rsid w:val="00893367"/>
    <w:rsid w:val="00893C01"/>
    <w:rsid w:val="00893D07"/>
    <w:rsid w:val="008A48A6"/>
    <w:rsid w:val="008B7956"/>
    <w:rsid w:val="008C3722"/>
    <w:rsid w:val="008C3B67"/>
    <w:rsid w:val="008C3F48"/>
    <w:rsid w:val="008C4CDB"/>
    <w:rsid w:val="008D49B4"/>
    <w:rsid w:val="008D513A"/>
    <w:rsid w:val="008D5D7C"/>
    <w:rsid w:val="008D7498"/>
    <w:rsid w:val="00932E96"/>
    <w:rsid w:val="009418E6"/>
    <w:rsid w:val="0094235F"/>
    <w:rsid w:val="0094279F"/>
    <w:rsid w:val="00946B98"/>
    <w:rsid w:val="0095052A"/>
    <w:rsid w:val="009516DF"/>
    <w:rsid w:val="0095360B"/>
    <w:rsid w:val="00956C57"/>
    <w:rsid w:val="009658F0"/>
    <w:rsid w:val="00971655"/>
    <w:rsid w:val="00971C63"/>
    <w:rsid w:val="00972175"/>
    <w:rsid w:val="00975D81"/>
    <w:rsid w:val="009A4AE9"/>
    <w:rsid w:val="009B03FD"/>
    <w:rsid w:val="009B24D9"/>
    <w:rsid w:val="009C71D5"/>
    <w:rsid w:val="009D0222"/>
    <w:rsid w:val="009F030C"/>
    <w:rsid w:val="009F4B3D"/>
    <w:rsid w:val="009F7CE4"/>
    <w:rsid w:val="00A019AD"/>
    <w:rsid w:val="00A03321"/>
    <w:rsid w:val="00A11162"/>
    <w:rsid w:val="00A35FD0"/>
    <w:rsid w:val="00A43227"/>
    <w:rsid w:val="00A46CCD"/>
    <w:rsid w:val="00A54673"/>
    <w:rsid w:val="00A65133"/>
    <w:rsid w:val="00A652C5"/>
    <w:rsid w:val="00A85C5A"/>
    <w:rsid w:val="00A96A08"/>
    <w:rsid w:val="00AA0161"/>
    <w:rsid w:val="00AA0739"/>
    <w:rsid w:val="00AA4132"/>
    <w:rsid w:val="00AB1D08"/>
    <w:rsid w:val="00AB4345"/>
    <w:rsid w:val="00AB5BD7"/>
    <w:rsid w:val="00AC0135"/>
    <w:rsid w:val="00AC070D"/>
    <w:rsid w:val="00AC1B94"/>
    <w:rsid w:val="00AC5FA1"/>
    <w:rsid w:val="00AD0616"/>
    <w:rsid w:val="00AD34FF"/>
    <w:rsid w:val="00AD4DE6"/>
    <w:rsid w:val="00AE0A12"/>
    <w:rsid w:val="00AE2B1B"/>
    <w:rsid w:val="00AE6DBC"/>
    <w:rsid w:val="00AF3E95"/>
    <w:rsid w:val="00AF7C67"/>
    <w:rsid w:val="00B006C2"/>
    <w:rsid w:val="00B15FE9"/>
    <w:rsid w:val="00B34ACF"/>
    <w:rsid w:val="00B51281"/>
    <w:rsid w:val="00B51883"/>
    <w:rsid w:val="00B524E6"/>
    <w:rsid w:val="00B542BC"/>
    <w:rsid w:val="00B61FD4"/>
    <w:rsid w:val="00B63D2D"/>
    <w:rsid w:val="00B674DB"/>
    <w:rsid w:val="00B82E8D"/>
    <w:rsid w:val="00B9264D"/>
    <w:rsid w:val="00B94D99"/>
    <w:rsid w:val="00BA32A0"/>
    <w:rsid w:val="00BB3FA1"/>
    <w:rsid w:val="00BB6021"/>
    <w:rsid w:val="00BB62BB"/>
    <w:rsid w:val="00BC05C5"/>
    <w:rsid w:val="00BC391B"/>
    <w:rsid w:val="00BD04BE"/>
    <w:rsid w:val="00BE0630"/>
    <w:rsid w:val="00BE12E2"/>
    <w:rsid w:val="00BE185A"/>
    <w:rsid w:val="00BE257C"/>
    <w:rsid w:val="00BE6F28"/>
    <w:rsid w:val="00BF29FA"/>
    <w:rsid w:val="00C04D2B"/>
    <w:rsid w:val="00C12409"/>
    <w:rsid w:val="00C260A7"/>
    <w:rsid w:val="00C40FD7"/>
    <w:rsid w:val="00C557F2"/>
    <w:rsid w:val="00C65A70"/>
    <w:rsid w:val="00C7085F"/>
    <w:rsid w:val="00C7143B"/>
    <w:rsid w:val="00C737C5"/>
    <w:rsid w:val="00C8280E"/>
    <w:rsid w:val="00CA3540"/>
    <w:rsid w:val="00CA3A33"/>
    <w:rsid w:val="00CA6DED"/>
    <w:rsid w:val="00CC49D4"/>
    <w:rsid w:val="00CE6F5A"/>
    <w:rsid w:val="00CF42CF"/>
    <w:rsid w:val="00CF4961"/>
    <w:rsid w:val="00D01345"/>
    <w:rsid w:val="00D102E9"/>
    <w:rsid w:val="00D1688F"/>
    <w:rsid w:val="00D2117F"/>
    <w:rsid w:val="00D25317"/>
    <w:rsid w:val="00D26FA6"/>
    <w:rsid w:val="00D40DE5"/>
    <w:rsid w:val="00D66E8B"/>
    <w:rsid w:val="00D85715"/>
    <w:rsid w:val="00D8706C"/>
    <w:rsid w:val="00DA4C62"/>
    <w:rsid w:val="00DB6A17"/>
    <w:rsid w:val="00DD18AE"/>
    <w:rsid w:val="00DD4E84"/>
    <w:rsid w:val="00DD5520"/>
    <w:rsid w:val="00DE22F1"/>
    <w:rsid w:val="00DF16C2"/>
    <w:rsid w:val="00E00F76"/>
    <w:rsid w:val="00E03E37"/>
    <w:rsid w:val="00E21E75"/>
    <w:rsid w:val="00E519DC"/>
    <w:rsid w:val="00E5383A"/>
    <w:rsid w:val="00E6571F"/>
    <w:rsid w:val="00E757F4"/>
    <w:rsid w:val="00E807DA"/>
    <w:rsid w:val="00E84E3A"/>
    <w:rsid w:val="00E94C06"/>
    <w:rsid w:val="00EA05AF"/>
    <w:rsid w:val="00EA6F92"/>
    <w:rsid w:val="00EB5A33"/>
    <w:rsid w:val="00EB5CDF"/>
    <w:rsid w:val="00EC43B9"/>
    <w:rsid w:val="00ED4D69"/>
    <w:rsid w:val="00EE362F"/>
    <w:rsid w:val="00EF0E19"/>
    <w:rsid w:val="00EF1FAA"/>
    <w:rsid w:val="00F114AE"/>
    <w:rsid w:val="00F43CA0"/>
    <w:rsid w:val="00F54216"/>
    <w:rsid w:val="00F55030"/>
    <w:rsid w:val="00F7696F"/>
    <w:rsid w:val="00F8209B"/>
    <w:rsid w:val="00F8634A"/>
    <w:rsid w:val="00F95E26"/>
    <w:rsid w:val="00F97CD9"/>
    <w:rsid w:val="00FA0576"/>
    <w:rsid w:val="00FB50B4"/>
    <w:rsid w:val="00FB50BE"/>
    <w:rsid w:val="00FD4B97"/>
    <w:rsid w:val="00FE55EB"/>
    <w:rsid w:val="00FF0430"/>
    <w:rsid w:val="00FF73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aliases w:val="ACCC Table"/>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locked/>
    <w:rsid w:val="00AF3E95"/>
    <w:pPr>
      <w:spacing w:after="0"/>
      <w:ind w:left="600"/>
      <w:jc w:val="left"/>
    </w:pPr>
    <w:rPr>
      <w:rFonts w:ascii="Calibri" w:hAnsi="Calibri"/>
    </w:rPr>
  </w:style>
  <w:style w:type="paragraph" w:styleId="TOC5">
    <w:name w:val="toc 5"/>
    <w:basedOn w:val="Normal"/>
    <w:next w:val="Normal"/>
    <w:autoRedefine/>
    <w:uiPriority w:val="39"/>
    <w:locked/>
    <w:rsid w:val="00AF3E95"/>
    <w:pPr>
      <w:spacing w:after="0"/>
      <w:ind w:left="800"/>
      <w:jc w:val="left"/>
    </w:pPr>
    <w:rPr>
      <w:rFonts w:ascii="Calibri" w:hAnsi="Calibri"/>
    </w:rPr>
  </w:style>
  <w:style w:type="paragraph" w:styleId="TOC6">
    <w:name w:val="toc 6"/>
    <w:basedOn w:val="Normal"/>
    <w:next w:val="Normal"/>
    <w:autoRedefine/>
    <w:uiPriority w:val="39"/>
    <w:locked/>
    <w:rsid w:val="00AF3E95"/>
    <w:pPr>
      <w:spacing w:after="0"/>
      <w:ind w:left="1000"/>
      <w:jc w:val="left"/>
    </w:pPr>
    <w:rPr>
      <w:rFonts w:ascii="Calibri" w:hAnsi="Calibri"/>
    </w:rPr>
  </w:style>
  <w:style w:type="paragraph" w:styleId="TOC7">
    <w:name w:val="toc 7"/>
    <w:basedOn w:val="Normal"/>
    <w:next w:val="Normal"/>
    <w:autoRedefine/>
    <w:uiPriority w:val="39"/>
    <w:locked/>
    <w:rsid w:val="00AF3E95"/>
    <w:pPr>
      <w:spacing w:after="0"/>
      <w:ind w:left="1200"/>
      <w:jc w:val="left"/>
    </w:pPr>
    <w:rPr>
      <w:rFonts w:ascii="Calibri" w:hAnsi="Calibri"/>
    </w:rPr>
  </w:style>
  <w:style w:type="paragraph" w:styleId="TOC8">
    <w:name w:val="toc 8"/>
    <w:basedOn w:val="Normal"/>
    <w:next w:val="Normal"/>
    <w:autoRedefine/>
    <w:uiPriority w:val="39"/>
    <w:locked/>
    <w:rsid w:val="00AF3E95"/>
    <w:pPr>
      <w:spacing w:after="0"/>
      <w:ind w:left="1400"/>
      <w:jc w:val="left"/>
    </w:pPr>
    <w:rPr>
      <w:rFonts w:ascii="Calibri" w:hAnsi="Calibri"/>
    </w:rPr>
  </w:style>
  <w:style w:type="paragraph" w:styleId="TOC9">
    <w:name w:val="toc 9"/>
    <w:basedOn w:val="Normal"/>
    <w:next w:val="Normal"/>
    <w:autoRedefine/>
    <w:uiPriority w:val="39"/>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9519">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A7E23162.dotm</Template>
  <TotalTime>0</TotalTime>
  <Pages>11</Pages>
  <Words>2547</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17031</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2014-11-26T07:05:00Z</dcterms:created>
  <dcterms:modified xsi:type="dcterms:W3CDTF">2014-11-26T07:07:00Z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8310065</vt:lpwstr>
  </property>
</Properties>
</file>