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E3" w:rsidRPr="005D3AE3" w:rsidRDefault="00881CA8" w:rsidP="005D3AE3">
      <w:pPr>
        <w:pStyle w:val="UnnumberedHeading"/>
        <w:numPr>
          <w:ilvl w:val="0"/>
          <w:numId w:val="0"/>
        </w:numPr>
      </w:pPr>
      <w:bookmarkStart w:id="0" w:name="_Toc305751931"/>
      <w:bookmarkStart w:id="1" w:name="_Toc308601044"/>
      <w:bookmarkStart w:id="2" w:name="_Toc316978870"/>
      <w:bookmarkStart w:id="3" w:name="_Toc317520246"/>
      <w:bookmarkStart w:id="4" w:name="OLE_LINK72"/>
      <w:bookmarkStart w:id="5" w:name="OLE_LINK73"/>
      <w:r>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2.4pt;margin-top:8.15pt;width:198pt;height:76pt;z-index:251658240" filled="f" stroked="f">
            <v:textbox style="mso-next-textbox:#_x0000_s1026">
              <w:txbxContent>
                <w:p w:rsidR="0098579F" w:rsidRPr="00F50D3A" w:rsidRDefault="0098579F" w:rsidP="00F50D3A">
                  <w:pPr>
                    <w:pStyle w:val="AERTitle1"/>
                    <w:rPr>
                      <w:sz w:val="32"/>
                      <w:szCs w:val="28"/>
                    </w:rPr>
                  </w:pPr>
                  <w:r w:rsidRPr="00F50D3A">
                    <w:rPr>
                      <w:sz w:val="32"/>
                      <w:szCs w:val="28"/>
                    </w:rPr>
                    <w:t>Electricity spot prices above $5000/MWh</w:t>
                  </w:r>
                </w:p>
                <w:p w:rsidR="0098579F" w:rsidRPr="00F50D3A" w:rsidRDefault="0098579F" w:rsidP="00F50D3A">
                  <w:pPr>
                    <w:pStyle w:val="AERTitle1"/>
                    <w:rPr>
                      <w:sz w:val="32"/>
                    </w:rPr>
                  </w:pPr>
                  <w:r w:rsidRPr="00F50D3A">
                    <w:rPr>
                      <w:sz w:val="32"/>
                    </w:rPr>
                    <w:t>29 November 2012</w:t>
                  </w:r>
                </w:p>
                <w:p w:rsidR="0098579F" w:rsidRPr="00F50D3A" w:rsidRDefault="0098579F" w:rsidP="00F50D3A">
                  <w:pPr>
                    <w:pStyle w:val="AERTitle1"/>
                    <w:rPr>
                      <w:i/>
                      <w:sz w:val="32"/>
                    </w:rPr>
                  </w:pPr>
                  <w:r w:rsidRPr="00F50D3A">
                    <w:rPr>
                      <w:i/>
                      <w:sz w:val="32"/>
                    </w:rPr>
                    <w:t>Victoria</w:t>
                  </w:r>
                </w:p>
                <w:p w:rsidR="0098579F" w:rsidRPr="000E177D" w:rsidRDefault="0098579F" w:rsidP="001F3D89">
                  <w:pPr>
                    <w:rPr>
                      <w:rFonts w:ascii="Arial" w:hAnsi="Arial" w:cs="Arial"/>
                      <w:b/>
                      <w:sz w:val="36"/>
                      <w:szCs w:val="36"/>
                      <w:lang w:eastAsia="en-US"/>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98pt">
            <v:imagedata r:id="rId7" o:title="AER_Head1a" cropbottom="3785f"/>
          </v:shape>
        </w:pict>
      </w:r>
      <w:r w:rsidR="001F3D89">
        <w:t>I</w:t>
      </w:r>
      <w:r w:rsidR="00F50D3A">
        <w:t>ntroduction</w:t>
      </w:r>
    </w:p>
    <w:p w:rsidR="00F50D3A" w:rsidRPr="004A4BC5" w:rsidRDefault="00F50D3A" w:rsidP="00F50D3A">
      <w:pPr>
        <w:pStyle w:val="AERbodytext"/>
      </w:pPr>
      <w:r w:rsidRPr="004A4BC5">
        <w:t xml:space="preserve">The AER is required to publish a report </w:t>
      </w:r>
      <w:r w:rsidRPr="0060147E">
        <w:t xml:space="preserve">whenever the electricity spot price exceeds </w:t>
      </w:r>
      <w:r w:rsidRPr="004A4BC5">
        <w:t>$5000/MWh</w:t>
      </w:r>
      <w:r w:rsidRPr="0060147E">
        <w:t>.</w:t>
      </w:r>
      <w:r w:rsidRPr="0060147E">
        <w:rPr>
          <w:rStyle w:val="FootnoteReference"/>
        </w:rPr>
        <w:footnoteReference w:id="1"/>
      </w:r>
      <w:r w:rsidRPr="0060147E">
        <w:t xml:space="preserve"> The report</w:t>
      </w:r>
      <w:r w:rsidRPr="004A4BC5">
        <w:t xml:space="preserve">: </w:t>
      </w:r>
    </w:p>
    <w:p w:rsidR="00F50D3A" w:rsidRDefault="00F50D3A" w:rsidP="00F50D3A">
      <w:pPr>
        <w:pStyle w:val="AERbulletlistsecondstyle"/>
      </w:pPr>
      <w:r w:rsidRPr="004A4BC5">
        <w:t>describe</w:t>
      </w:r>
      <w:r>
        <w:t>s the</w:t>
      </w:r>
      <w:r w:rsidRPr="004A4BC5">
        <w:t xml:space="preserve"> significant factors contributing to the spot price exceeding $5000/MWh, including withdrawal of generation capacity and network availability; </w:t>
      </w:r>
    </w:p>
    <w:p w:rsidR="00F50D3A" w:rsidRPr="004A4BC5" w:rsidRDefault="00F50D3A" w:rsidP="00F50D3A">
      <w:pPr>
        <w:pStyle w:val="AERbulletlistsecondstyle"/>
      </w:pPr>
      <w:r w:rsidRPr="004A4BC5">
        <w:t>assess</w:t>
      </w:r>
      <w:r>
        <w:t>es</w:t>
      </w:r>
      <w:r w:rsidRPr="004A4BC5">
        <w:t xml:space="preserve"> whether rebidding contributed to the spot price exceeding $5000/MWh; </w:t>
      </w:r>
    </w:p>
    <w:p w:rsidR="00F50D3A" w:rsidRPr="004A4BC5" w:rsidRDefault="00F50D3A" w:rsidP="00F50D3A">
      <w:pPr>
        <w:pStyle w:val="AERbulletlistsecondstyle"/>
      </w:pPr>
      <w:r w:rsidRPr="004A4BC5">
        <w:t>identif</w:t>
      </w:r>
      <w:r>
        <w:t>ies</w:t>
      </w:r>
      <w:r w:rsidRPr="004A4BC5">
        <w:t xml:space="preserve"> the marginal scheduled generating units; and</w:t>
      </w:r>
    </w:p>
    <w:p w:rsidR="00F50D3A" w:rsidRPr="004A4BC5" w:rsidRDefault="00F50D3A" w:rsidP="00F50D3A">
      <w:pPr>
        <w:pStyle w:val="AERbulletlistsecondstyle"/>
      </w:pPr>
      <w:r w:rsidRPr="004A4BC5">
        <w:t>identif</w:t>
      </w:r>
      <w:r>
        <w:t>ies</w:t>
      </w:r>
      <w:r w:rsidRPr="004A4BC5">
        <w:t xml:space="preserve"> all units with offers for the trading interval equal to or greater than $5000/MWh and compare</w:t>
      </w:r>
      <w:r>
        <w:t>s</w:t>
      </w:r>
      <w:r w:rsidRPr="004A4BC5">
        <w:t xml:space="preserve"> these dispatch offers to relevant dispatch offers in previous trading intervals. </w:t>
      </w:r>
    </w:p>
    <w:p w:rsidR="00F83806" w:rsidRDefault="00F50D3A" w:rsidP="00F83806">
      <w:pPr>
        <w:pStyle w:val="UnnumberedHeading"/>
        <w:pageBreakBefore w:val="0"/>
        <w:numPr>
          <w:ilvl w:val="0"/>
          <w:numId w:val="0"/>
        </w:numPr>
      </w:pPr>
      <w:r>
        <w:t>Summary</w:t>
      </w:r>
    </w:p>
    <w:p w:rsidR="00F50D3A" w:rsidRPr="0014446A" w:rsidRDefault="00F50D3A" w:rsidP="00F50D3A">
      <w:pPr>
        <w:pStyle w:val="AERbodytext"/>
      </w:pPr>
      <w:bookmarkStart w:id="6" w:name="OLE_LINK28"/>
      <w:bookmarkStart w:id="7" w:name="OLE_LINK29"/>
      <w:r w:rsidRPr="0014446A">
        <w:t>On 29 November</w:t>
      </w:r>
      <w:r w:rsidR="00252157">
        <w:t xml:space="preserve"> 2012</w:t>
      </w:r>
      <w:r w:rsidRPr="0014446A">
        <w:t xml:space="preserve">, the spot price in Victoria exceeded $5000/MWh for </w:t>
      </w:r>
      <w:r>
        <w:t xml:space="preserve">the </w:t>
      </w:r>
      <w:r w:rsidRPr="0014446A">
        <w:t>three trading intervals 4 pm to 5 pm</w:t>
      </w:r>
      <w:r>
        <w:t xml:space="preserve"> inclusive,</w:t>
      </w:r>
      <w:r w:rsidRPr="0014446A">
        <w:t xml:space="preserve"> with the highest spot price of $9974/MWh</w:t>
      </w:r>
      <w:r w:rsidR="00252157">
        <w:t xml:space="preserve"> </w:t>
      </w:r>
      <w:r w:rsidR="0055187A">
        <w:t>occurring</w:t>
      </w:r>
      <w:r>
        <w:t xml:space="preserve"> at 4.30 pm</w:t>
      </w:r>
      <w:r w:rsidRPr="0014446A">
        <w:t xml:space="preserve">. These prices </w:t>
      </w:r>
      <w:r>
        <w:t xml:space="preserve">were </w:t>
      </w:r>
      <w:r w:rsidRPr="0014446A">
        <w:t>significantly higher than forecast</w:t>
      </w:r>
      <w:r>
        <w:t>, with forecast prices as late as 1</w:t>
      </w:r>
      <w:r w:rsidR="00C05BFC">
        <w:t>.30</w:t>
      </w:r>
      <w:r>
        <w:t> pm only reaching $655/MWh.</w:t>
      </w:r>
      <w:r w:rsidRPr="0014446A">
        <w:t xml:space="preserve"> </w:t>
      </w:r>
    </w:p>
    <w:p w:rsidR="00F50D3A" w:rsidRDefault="00F50D3A" w:rsidP="00F50D3A">
      <w:pPr>
        <w:pStyle w:val="AERbodytext"/>
      </w:pPr>
      <w:r>
        <w:t xml:space="preserve">Higher than expected </w:t>
      </w:r>
      <w:r w:rsidRPr="0014446A">
        <w:t xml:space="preserve">temperatures in Melbourne saw demand </w:t>
      </w:r>
      <w:r w:rsidR="00252157">
        <w:t xml:space="preserve">levels in Victoria </w:t>
      </w:r>
      <w:r w:rsidRPr="0014446A">
        <w:t>reach 9378 MW at 4.30 pm</w:t>
      </w:r>
      <w:r>
        <w:t xml:space="preserve"> (the highest since Feb</w:t>
      </w:r>
      <w:r w:rsidR="00252157">
        <w:t>ruary</w:t>
      </w:r>
      <w:r>
        <w:t xml:space="preserve"> 2011)</w:t>
      </w:r>
      <w:r w:rsidRPr="0014446A">
        <w:t xml:space="preserve">. Actual demand was more than </w:t>
      </w:r>
      <w:r>
        <w:t>3</w:t>
      </w:r>
      <w:r w:rsidRPr="0014446A">
        <w:t>50 MW higher than forecast</w:t>
      </w:r>
      <w:r>
        <w:t xml:space="preserve"> four hours ahead and 1100 MW higher than forecast 12 hours ahead</w:t>
      </w:r>
      <w:r w:rsidRPr="0014446A">
        <w:t xml:space="preserve">. </w:t>
      </w:r>
    </w:p>
    <w:p w:rsidR="00F50D3A" w:rsidRDefault="00F50D3A" w:rsidP="00F50D3A">
      <w:pPr>
        <w:pStyle w:val="AERbodytext"/>
      </w:pPr>
      <w:r>
        <w:t>The considerably higher than forecast demand led to low generation reserves in Victoria, with lack of reserve level 1 (LOR1) conditions occurring from 3 pm to 5.</w:t>
      </w:r>
      <w:r w:rsidR="00631C9C">
        <w:t>30 </w:t>
      </w:r>
      <w:r>
        <w:t>pm.</w:t>
      </w:r>
    </w:p>
    <w:p w:rsidR="00F50D3A" w:rsidRPr="00EF3C86" w:rsidRDefault="00252157" w:rsidP="00F50D3A">
      <w:pPr>
        <w:pStyle w:val="AERbodytext"/>
      </w:pPr>
      <w:r>
        <w:t>With a tight supply/</w:t>
      </w:r>
      <w:r w:rsidR="00F50D3A">
        <w:t>demand balance, any reductions in import capability, rebidding of capacity into high</w:t>
      </w:r>
      <w:r w:rsidR="00C05BFC">
        <w:t>er</w:t>
      </w:r>
      <w:r w:rsidR="00F50D3A">
        <w:t xml:space="preserve"> pri</w:t>
      </w:r>
      <w:r>
        <w:t>ce bands or increases in demand</w:t>
      </w:r>
      <w:r w:rsidR="00F50D3A">
        <w:t xml:space="preserve"> had the potential to result in very high prices. </w:t>
      </w:r>
    </w:p>
    <w:p w:rsidR="00F50D3A" w:rsidRDefault="00F50D3A" w:rsidP="00F50D3A">
      <w:pPr>
        <w:pStyle w:val="AERbodytext"/>
      </w:pPr>
      <w:r>
        <w:t xml:space="preserve">Rebidding contributed to </w:t>
      </w:r>
      <w:r w:rsidR="00997C1B">
        <w:t>reduced imports from New South Wales and price volatility</w:t>
      </w:r>
      <w:r w:rsidR="006A0B86">
        <w:t>. Between 3.15</w:t>
      </w:r>
      <w:r w:rsidR="00AE0FDA">
        <w:t> </w:t>
      </w:r>
      <w:r w:rsidR="006A0B86">
        <w:t>pm and 4.55</w:t>
      </w:r>
      <w:r w:rsidR="00AE0FDA">
        <w:t> </w:t>
      </w:r>
      <w:r w:rsidR="006A0B86">
        <w:t xml:space="preserve">pm the </w:t>
      </w:r>
      <w:r w:rsidR="00997C1B">
        <w:t xml:space="preserve">five-minute dispatch </w:t>
      </w:r>
      <w:r>
        <w:t>price exceed</w:t>
      </w:r>
      <w:r w:rsidR="006A0B86">
        <w:t xml:space="preserve">ed $11 500/MWh 14 times. </w:t>
      </w:r>
    </w:p>
    <w:p w:rsidR="00F50D3A" w:rsidRPr="0014446A" w:rsidRDefault="00F50D3A" w:rsidP="00F50D3A">
      <w:pPr>
        <w:pStyle w:val="AERbodytext"/>
      </w:pPr>
      <w:r w:rsidRPr="0014446A">
        <w:t xml:space="preserve">The events in Victoria </w:t>
      </w:r>
      <w:r>
        <w:t>also affected outcomes</w:t>
      </w:r>
      <w:r w:rsidRPr="0014446A">
        <w:t xml:space="preserve"> in South Australia, where the spot price reached $</w:t>
      </w:r>
      <w:bookmarkStart w:id="8" w:name="OLE_LINK10"/>
      <w:r>
        <w:t>2479</w:t>
      </w:r>
      <w:r w:rsidRPr="0014446A">
        <w:t xml:space="preserve">/MWh for the same </w:t>
      </w:r>
      <w:r>
        <w:t>period.</w:t>
      </w:r>
      <w:r w:rsidRPr="0014446A">
        <w:rPr>
          <w:rStyle w:val="FootnoteReference"/>
        </w:rPr>
        <w:footnoteReference w:id="2"/>
      </w:r>
      <w:bookmarkEnd w:id="8"/>
    </w:p>
    <w:bookmarkEnd w:id="6"/>
    <w:bookmarkEnd w:id="7"/>
    <w:p w:rsidR="00F83806" w:rsidRDefault="00B27AE3" w:rsidP="00776BE0">
      <w:pPr>
        <w:pStyle w:val="UnnumberedHeading"/>
        <w:pageBreakBefore w:val="0"/>
      </w:pPr>
      <w:r>
        <w:br w:type="page"/>
      </w:r>
      <w:r w:rsidR="005D1FBA">
        <w:lastRenderedPageBreak/>
        <w:t>Analysis</w:t>
      </w:r>
    </w:p>
    <w:p w:rsidR="00E375C2" w:rsidRDefault="00E375C2" w:rsidP="00E375C2">
      <w:pPr>
        <w:pStyle w:val="AERbodytext"/>
      </w:pPr>
      <w:r>
        <w:t xml:space="preserve">The AER considers that </w:t>
      </w:r>
      <w:r w:rsidR="00B27AE3">
        <w:t xml:space="preserve">there were </w:t>
      </w:r>
      <w:r w:rsidR="00216380">
        <w:t>two</w:t>
      </w:r>
      <w:r w:rsidR="00B27AE3">
        <w:t xml:space="preserve"> key contributors to the high spot prices </w:t>
      </w:r>
      <w:r w:rsidR="00FC1C94">
        <w:t>observed</w:t>
      </w:r>
      <w:r w:rsidR="00B27AE3">
        <w:t xml:space="preserve"> in Victoria on 29 November 2012: </w:t>
      </w:r>
      <w:r w:rsidR="00216380">
        <w:t>tight supply</w:t>
      </w:r>
      <w:r w:rsidR="00C05BFC">
        <w:t>/</w:t>
      </w:r>
      <w:r w:rsidR="00216380">
        <w:t xml:space="preserve">demand conditions associated with higher than forecast demand </w:t>
      </w:r>
      <w:r w:rsidR="00216380" w:rsidRPr="00723B70">
        <w:t>and</w:t>
      </w:r>
      <w:r w:rsidR="00B27AE3" w:rsidRPr="00723B70">
        <w:t xml:space="preserve"> rebidding by participants</w:t>
      </w:r>
      <w:r w:rsidR="00FC1C94">
        <w:t>.</w:t>
      </w:r>
    </w:p>
    <w:p w:rsidR="00216380" w:rsidRDefault="00216380" w:rsidP="00776BE0">
      <w:pPr>
        <w:pStyle w:val="AERheading4"/>
        <w:rPr>
          <w:iCs/>
        </w:rPr>
      </w:pPr>
      <w:r>
        <w:rPr>
          <w:iCs/>
        </w:rPr>
        <w:t>Tight supply/demand conditions</w:t>
      </w:r>
    </w:p>
    <w:p w:rsidR="00F83806" w:rsidRPr="00776BE0" w:rsidRDefault="00664C97" w:rsidP="00216380">
      <w:pPr>
        <w:pStyle w:val="AERheading6"/>
        <w:ind w:left="0"/>
      </w:pPr>
      <w:r>
        <w:t>Actual and forecast demand</w:t>
      </w:r>
    </w:p>
    <w:p w:rsidR="002D7EEF" w:rsidRDefault="00E03668" w:rsidP="00F94EB4">
      <w:pPr>
        <w:pStyle w:val="AERbodytext"/>
      </w:pPr>
      <w:bookmarkStart w:id="9" w:name="OLE_LINK17"/>
      <w:bookmarkStart w:id="10" w:name="OLE_LINK18"/>
      <w:r>
        <w:t>Thursday 29 November saw the highest peak demand observed in Victoria since February 2011, with demand peaking</w:t>
      </w:r>
      <w:r w:rsidR="00364B44" w:rsidRPr="00FD7138">
        <w:t xml:space="preserve"> at </w:t>
      </w:r>
      <w:r w:rsidR="00364B44">
        <w:t xml:space="preserve">9378 MW </w:t>
      </w:r>
      <w:r w:rsidR="00364B44" w:rsidRPr="00FD7138">
        <w:t>for the 4.30 pm trading interval</w:t>
      </w:r>
      <w:r>
        <w:t>.</w:t>
      </w:r>
      <w:r w:rsidR="00364B44">
        <w:t xml:space="preserve"> </w:t>
      </w:r>
      <w:r w:rsidR="00B575D9">
        <w:t>This high demand coincided with hot weather across Victoria, with t</w:t>
      </w:r>
      <w:r w:rsidR="00B575D9" w:rsidRPr="00510B68">
        <w:t xml:space="preserve">he temperature in Melbourne </w:t>
      </w:r>
      <w:r w:rsidR="00B575D9">
        <w:t>reaching</w:t>
      </w:r>
      <w:r w:rsidR="00B575D9" w:rsidRPr="00995901">
        <w:t xml:space="preserve"> </w:t>
      </w:r>
      <w:r w:rsidR="00B21DDA">
        <w:t xml:space="preserve">nearly </w:t>
      </w:r>
      <w:r w:rsidR="00B575D9" w:rsidRPr="00995901">
        <w:t>40 degrees</w:t>
      </w:r>
      <w:r w:rsidR="00B575D9">
        <w:t xml:space="preserve"> </w:t>
      </w:r>
      <w:r w:rsidR="00F60B77">
        <w:t>–</w:t>
      </w:r>
      <w:r w:rsidR="00B575D9" w:rsidRPr="003B7158">
        <w:t xml:space="preserve"> </w:t>
      </w:r>
      <w:r w:rsidR="00F60B77" w:rsidRPr="003B7158">
        <w:t xml:space="preserve">around </w:t>
      </w:r>
      <w:r w:rsidR="00B575D9" w:rsidRPr="003B7158">
        <w:t xml:space="preserve">two degrees higher than forecast. </w:t>
      </w:r>
      <w:r w:rsidR="002D7EEF">
        <w:t>Tabl</w:t>
      </w:r>
      <w:r w:rsidR="002D7EEF" w:rsidRPr="00D46373">
        <w:t xml:space="preserve">e 1 compares the actual demand, available capacity and spot price in </w:t>
      </w:r>
      <w:r w:rsidR="002D7EEF">
        <w:t>Victoria</w:t>
      </w:r>
      <w:r w:rsidR="002D7EEF" w:rsidRPr="00D46373">
        <w:t xml:space="preserve"> with that forecast by AEMO </w:t>
      </w:r>
      <w:r w:rsidR="002D7EEF">
        <w:t>four</w:t>
      </w:r>
      <w:r w:rsidR="002D7EEF" w:rsidRPr="00D46373">
        <w:t xml:space="preserve"> </w:t>
      </w:r>
      <w:r w:rsidR="002D7EEF">
        <w:t xml:space="preserve">hours </w:t>
      </w:r>
      <w:r w:rsidR="002D7EEF" w:rsidRPr="00D46373">
        <w:t>and 12 hours ahead of dispatch</w:t>
      </w:r>
      <w:r w:rsidR="002D7EEF">
        <w:t xml:space="preserve"> for the 3.30</w:t>
      </w:r>
      <w:r w:rsidR="00C578C7">
        <w:t xml:space="preserve"> pm to 5 </w:t>
      </w:r>
      <w:r w:rsidR="002D7EEF">
        <w:t>pm trading intervals</w:t>
      </w:r>
      <w:r w:rsidR="002D7EEF" w:rsidRPr="00D46373">
        <w:t>.</w:t>
      </w:r>
      <w:r w:rsidR="00C578C7">
        <w:rPr>
          <w:rStyle w:val="FootnoteReference"/>
        </w:rPr>
        <w:footnoteReference w:id="3"/>
      </w:r>
      <w:r w:rsidR="002D7EEF" w:rsidRPr="00D46373">
        <w:t xml:space="preserve"> </w:t>
      </w:r>
    </w:p>
    <w:p w:rsidR="00A77C2F" w:rsidRDefault="00D650C1" w:rsidP="00D650C1">
      <w:pPr>
        <w:pStyle w:val="AERbodytext"/>
      </w:pPr>
      <w:r>
        <w:t>Tabl</w:t>
      </w:r>
      <w:r w:rsidRPr="00510B68">
        <w:t xml:space="preserve">e 1 shows that demand </w:t>
      </w:r>
      <w:r w:rsidR="00664C97" w:rsidRPr="00510B68">
        <w:t>was around 3</w:t>
      </w:r>
      <w:r w:rsidR="002D7EEF">
        <w:t>5</w:t>
      </w:r>
      <w:r w:rsidR="00664C97" w:rsidRPr="00510B68">
        <w:t xml:space="preserve">0 MW higher than forecast </w:t>
      </w:r>
      <w:r w:rsidR="00664C97">
        <w:t>four hours</w:t>
      </w:r>
      <w:r w:rsidR="00664C97" w:rsidRPr="00510B68">
        <w:t xml:space="preserve"> ahead and </w:t>
      </w:r>
      <w:r w:rsidR="002D7EEF">
        <w:t xml:space="preserve">around </w:t>
      </w:r>
      <w:r w:rsidR="00664C97" w:rsidRPr="00510B68">
        <w:t>11</w:t>
      </w:r>
      <w:r w:rsidR="002D7EEF">
        <w:t>0</w:t>
      </w:r>
      <w:r w:rsidR="00664C97" w:rsidRPr="00510B68">
        <w:t>0 MW higher than forecast 12 hour</w:t>
      </w:r>
      <w:r w:rsidR="00664C97">
        <w:t>s</w:t>
      </w:r>
      <w:r w:rsidR="00664C97" w:rsidRPr="00510B68">
        <w:t xml:space="preserve"> ahead. </w:t>
      </w:r>
      <w:r>
        <w:t>Consistent with the higher than forecast demand</w:t>
      </w:r>
      <w:r w:rsidR="0055187A">
        <w:t>,</w:t>
      </w:r>
      <w:r>
        <w:t xml:space="preserve"> </w:t>
      </w:r>
      <w:r w:rsidR="00664C97" w:rsidRPr="00510B68">
        <w:t>the actual spot price was significantly higher than forecast.</w:t>
      </w:r>
      <w:r w:rsidR="00A77C2F" w:rsidRPr="00A77C2F">
        <w:t xml:space="preserve"> </w:t>
      </w:r>
      <w:r w:rsidR="00F375F8">
        <w:t xml:space="preserve">In the </w:t>
      </w:r>
      <w:r w:rsidR="00C7664E">
        <w:t>four</w:t>
      </w:r>
      <w:r w:rsidR="00F375F8">
        <w:t xml:space="preserve"> hour and 12 hour ahead forecasts, the spot price </w:t>
      </w:r>
      <w:r w:rsidR="00C3704F">
        <w:t>did not</w:t>
      </w:r>
      <w:r w:rsidR="00595E8D">
        <w:t xml:space="preserve"> exceed $500/MWh during the relevant trading intervals.</w:t>
      </w:r>
    </w:p>
    <w:bookmarkEnd w:id="9"/>
    <w:bookmarkEnd w:id="10"/>
    <w:p w:rsidR="007E2F3B" w:rsidRPr="00940B89" w:rsidRDefault="007E2F3B" w:rsidP="00D26767">
      <w:pPr>
        <w:pStyle w:val="AERtabletitle"/>
        <w:rPr>
          <w:color w:val="365F91" w:themeColor="accent1" w:themeShade="BF"/>
          <w:szCs w:val="19"/>
        </w:rPr>
      </w:pPr>
      <w:r w:rsidRPr="00940B89">
        <w:rPr>
          <w:color w:val="365F91" w:themeColor="accent1" w:themeShade="BF"/>
          <w:szCs w:val="19"/>
        </w:rPr>
        <w:t xml:space="preserve">Table 1:  </w:t>
      </w:r>
      <w:r w:rsidR="00D26767" w:rsidRPr="00940B89">
        <w:rPr>
          <w:color w:val="365F91" w:themeColor="accent1" w:themeShade="BF"/>
          <w:szCs w:val="19"/>
        </w:rPr>
        <w:t>Actual and forecast demand, spot price and available capacity</w:t>
      </w:r>
      <w:r w:rsidR="00D707D5" w:rsidRPr="00940B89">
        <w:rPr>
          <w:color w:val="365F91" w:themeColor="accent1" w:themeShade="BF"/>
          <w:szCs w:val="19"/>
        </w:rPr>
        <w:t xml:space="preserve"> in Victoria</w:t>
      </w:r>
    </w:p>
    <w:tbl>
      <w:tblPr>
        <w:tblStyle w:val="MediumShading1-Accent11"/>
        <w:tblW w:w="9072" w:type="dxa"/>
        <w:tblInd w:w="108" w:type="dxa"/>
        <w:tblBorders>
          <w:left w:val="none" w:sz="0" w:space="0" w:color="auto"/>
          <w:right w:val="none" w:sz="0" w:space="0" w:color="auto"/>
          <w:insideH w:val="none" w:sz="0" w:space="0" w:color="auto"/>
        </w:tblBorders>
        <w:tblLayout w:type="fixed"/>
        <w:tblLook w:val="04A0"/>
      </w:tblPr>
      <w:tblGrid>
        <w:gridCol w:w="2802"/>
        <w:gridCol w:w="2090"/>
        <w:gridCol w:w="2090"/>
        <w:gridCol w:w="2090"/>
      </w:tblGrid>
      <w:tr w:rsidR="00695CFF" w:rsidRPr="004E7F54" w:rsidTr="002F3A02">
        <w:trPr>
          <w:cnfStyle w:val="100000000000"/>
        </w:trPr>
        <w:tc>
          <w:tcPr>
            <w:cnfStyle w:val="001000000000"/>
            <w:tcW w:w="2802" w:type="dxa"/>
            <w:tcBorders>
              <w:top w:val="none" w:sz="0" w:space="0" w:color="auto"/>
              <w:left w:val="none" w:sz="0" w:space="0" w:color="auto"/>
              <w:bottom w:val="none" w:sz="0" w:space="0" w:color="auto"/>
              <w:right w:val="none" w:sz="0" w:space="0" w:color="auto"/>
            </w:tcBorders>
            <w:noWrap/>
          </w:tcPr>
          <w:p w:rsidR="00695CFF" w:rsidRPr="004E7F54" w:rsidRDefault="00D26767" w:rsidP="00D26767">
            <w:pPr>
              <w:pStyle w:val="AERtabletextheading"/>
              <w:rPr>
                <w:sz w:val="18"/>
              </w:rPr>
            </w:pPr>
            <w:r w:rsidRPr="004E7F54">
              <w:rPr>
                <w:sz w:val="18"/>
              </w:rPr>
              <w:t>Thursday 3:30 PM</w:t>
            </w:r>
          </w:p>
        </w:tc>
        <w:tc>
          <w:tcPr>
            <w:tcW w:w="2090" w:type="dxa"/>
            <w:tcBorders>
              <w:top w:val="none" w:sz="0" w:space="0" w:color="auto"/>
              <w:left w:val="none" w:sz="0" w:space="0" w:color="auto"/>
              <w:bottom w:val="none" w:sz="0" w:space="0" w:color="auto"/>
              <w:right w:val="none" w:sz="0" w:space="0" w:color="auto"/>
            </w:tcBorders>
            <w:noWrap/>
          </w:tcPr>
          <w:p w:rsidR="00695CFF" w:rsidRPr="004E7F54" w:rsidRDefault="00D26767" w:rsidP="00165A57">
            <w:pPr>
              <w:pStyle w:val="AERtabletextheading"/>
              <w:jc w:val="center"/>
              <w:cnfStyle w:val="100000000000"/>
              <w:rPr>
                <w:sz w:val="18"/>
              </w:rPr>
            </w:pPr>
            <w:r w:rsidRPr="004E7F54">
              <w:rPr>
                <w:sz w:val="18"/>
              </w:rPr>
              <w:t>Actual</w:t>
            </w:r>
          </w:p>
        </w:tc>
        <w:tc>
          <w:tcPr>
            <w:tcW w:w="2090" w:type="dxa"/>
            <w:tcBorders>
              <w:top w:val="none" w:sz="0" w:space="0" w:color="auto"/>
              <w:left w:val="none" w:sz="0" w:space="0" w:color="auto"/>
              <w:bottom w:val="none" w:sz="0" w:space="0" w:color="auto"/>
              <w:right w:val="none" w:sz="0" w:space="0" w:color="auto"/>
            </w:tcBorders>
            <w:noWrap/>
          </w:tcPr>
          <w:p w:rsidR="00695CFF" w:rsidRPr="004E7F54" w:rsidRDefault="00D26767" w:rsidP="00165A57">
            <w:pPr>
              <w:pStyle w:val="AERtabletextheading"/>
              <w:jc w:val="center"/>
              <w:cnfStyle w:val="100000000000"/>
              <w:rPr>
                <w:sz w:val="18"/>
              </w:rPr>
            </w:pPr>
            <w:r w:rsidRPr="004E7F54">
              <w:rPr>
                <w:sz w:val="18"/>
              </w:rPr>
              <w:t>4 hr forecast</w:t>
            </w:r>
          </w:p>
        </w:tc>
        <w:tc>
          <w:tcPr>
            <w:tcW w:w="2090" w:type="dxa"/>
            <w:tcBorders>
              <w:top w:val="none" w:sz="0" w:space="0" w:color="auto"/>
              <w:left w:val="none" w:sz="0" w:space="0" w:color="auto"/>
              <w:bottom w:val="none" w:sz="0" w:space="0" w:color="auto"/>
              <w:right w:val="none" w:sz="0" w:space="0" w:color="auto"/>
            </w:tcBorders>
            <w:noWrap/>
          </w:tcPr>
          <w:p w:rsidR="00695CFF" w:rsidRPr="004E7F54" w:rsidRDefault="00D26767" w:rsidP="00165A57">
            <w:pPr>
              <w:pStyle w:val="AERtabletextheading"/>
              <w:jc w:val="center"/>
              <w:cnfStyle w:val="100000000000"/>
              <w:rPr>
                <w:sz w:val="18"/>
              </w:rPr>
            </w:pPr>
            <w:r w:rsidRPr="004E7F54">
              <w:rPr>
                <w:sz w:val="18"/>
              </w:rPr>
              <w:t>12 hr forecast</w:t>
            </w:r>
          </w:p>
        </w:tc>
      </w:tr>
      <w:tr w:rsidR="004E7F54" w:rsidTr="002F3A02">
        <w:trPr>
          <w:cnfStyle w:val="000000100000"/>
        </w:trPr>
        <w:tc>
          <w:tcPr>
            <w:cnfStyle w:val="001000000000"/>
            <w:tcW w:w="2802" w:type="dxa"/>
            <w:tcBorders>
              <w:right w:val="none" w:sz="0" w:space="0" w:color="auto"/>
            </w:tcBorders>
            <w:noWrap/>
            <w:vAlign w:val="center"/>
          </w:tcPr>
          <w:p w:rsidR="004E7F54" w:rsidRPr="00D26767" w:rsidRDefault="004E7F54" w:rsidP="00157A1B">
            <w:pPr>
              <w:pStyle w:val="AERtabletext"/>
              <w:spacing w:before="60" w:after="60"/>
            </w:pPr>
            <w:r w:rsidRPr="00D26767">
              <w:t>Demand (MW)</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100000"/>
            </w:pPr>
            <w:r w:rsidRPr="00D26767">
              <w:t>9318</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100000"/>
            </w:pPr>
            <w:r w:rsidRPr="00D26767">
              <w:t>8951</w:t>
            </w:r>
          </w:p>
        </w:tc>
        <w:tc>
          <w:tcPr>
            <w:tcW w:w="2090" w:type="dxa"/>
            <w:tcBorders>
              <w:left w:val="none" w:sz="0" w:space="0" w:color="auto"/>
            </w:tcBorders>
            <w:noWrap/>
            <w:vAlign w:val="center"/>
          </w:tcPr>
          <w:p w:rsidR="004E7F54" w:rsidRPr="00D26767" w:rsidRDefault="004E7F54" w:rsidP="00157A1B">
            <w:pPr>
              <w:pStyle w:val="AERtabletext"/>
              <w:spacing w:before="60" w:after="60"/>
              <w:jc w:val="center"/>
              <w:cnfStyle w:val="000000100000"/>
            </w:pPr>
            <w:r w:rsidRPr="00D26767">
              <w:t>8187</w:t>
            </w:r>
          </w:p>
        </w:tc>
      </w:tr>
      <w:tr w:rsidR="004E7F54" w:rsidTr="002F3A02">
        <w:trPr>
          <w:cnfStyle w:val="000000010000"/>
        </w:trPr>
        <w:tc>
          <w:tcPr>
            <w:cnfStyle w:val="001000000000"/>
            <w:tcW w:w="2802" w:type="dxa"/>
            <w:tcBorders>
              <w:right w:val="none" w:sz="0" w:space="0" w:color="auto"/>
            </w:tcBorders>
            <w:noWrap/>
            <w:vAlign w:val="center"/>
          </w:tcPr>
          <w:p w:rsidR="004E7F54" w:rsidRPr="00D26767" w:rsidRDefault="004E7F54" w:rsidP="00157A1B">
            <w:pPr>
              <w:pStyle w:val="AERtabletext"/>
              <w:spacing w:before="60" w:after="60"/>
            </w:pPr>
            <w:r w:rsidRPr="00D26767">
              <w:t>Spot Price ($MW/h)</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010000"/>
            </w:pPr>
            <w:r w:rsidRPr="00D26767">
              <w:t>2321</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010000"/>
            </w:pPr>
            <w:r w:rsidRPr="00D26767">
              <w:t>349</w:t>
            </w:r>
          </w:p>
        </w:tc>
        <w:tc>
          <w:tcPr>
            <w:tcW w:w="2090" w:type="dxa"/>
            <w:tcBorders>
              <w:left w:val="none" w:sz="0" w:space="0" w:color="auto"/>
            </w:tcBorders>
            <w:noWrap/>
            <w:vAlign w:val="center"/>
          </w:tcPr>
          <w:p w:rsidR="004E7F54" w:rsidRPr="00D26767" w:rsidRDefault="004E7F54" w:rsidP="00157A1B">
            <w:pPr>
              <w:pStyle w:val="AERtabletext"/>
              <w:spacing w:before="60" w:after="60"/>
              <w:jc w:val="center"/>
              <w:cnfStyle w:val="000000010000"/>
            </w:pPr>
            <w:r w:rsidRPr="00D26767">
              <w:t>349</w:t>
            </w:r>
          </w:p>
        </w:tc>
      </w:tr>
      <w:tr w:rsidR="004E7F54" w:rsidTr="002F3A02">
        <w:trPr>
          <w:cnfStyle w:val="000000100000"/>
        </w:trPr>
        <w:tc>
          <w:tcPr>
            <w:cnfStyle w:val="001000000000"/>
            <w:tcW w:w="2802" w:type="dxa"/>
            <w:tcBorders>
              <w:right w:val="none" w:sz="0" w:space="0" w:color="auto"/>
            </w:tcBorders>
            <w:noWrap/>
            <w:vAlign w:val="center"/>
          </w:tcPr>
          <w:p w:rsidR="004E7F54" w:rsidRPr="00D26767" w:rsidRDefault="004E7F54" w:rsidP="00157A1B">
            <w:pPr>
              <w:pStyle w:val="AERtabletext"/>
              <w:spacing w:before="60" w:after="60"/>
            </w:pPr>
            <w:r w:rsidRPr="00D26767">
              <w:t>Available capacity (MW)</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100000"/>
            </w:pPr>
            <w:r w:rsidRPr="00D26767">
              <w:t>9196</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100000"/>
            </w:pPr>
            <w:r w:rsidRPr="00D26767">
              <w:t>9344</w:t>
            </w:r>
          </w:p>
        </w:tc>
        <w:tc>
          <w:tcPr>
            <w:tcW w:w="2090" w:type="dxa"/>
            <w:tcBorders>
              <w:left w:val="none" w:sz="0" w:space="0" w:color="auto"/>
            </w:tcBorders>
            <w:noWrap/>
            <w:vAlign w:val="center"/>
          </w:tcPr>
          <w:p w:rsidR="004E7F54" w:rsidRPr="00D26767" w:rsidRDefault="004E7F54" w:rsidP="00157A1B">
            <w:pPr>
              <w:pStyle w:val="AERtabletext"/>
              <w:spacing w:before="60" w:after="60"/>
              <w:jc w:val="center"/>
              <w:cnfStyle w:val="000000100000"/>
            </w:pPr>
            <w:r w:rsidRPr="00D26767">
              <w:t>9464</w:t>
            </w:r>
          </w:p>
        </w:tc>
      </w:tr>
      <w:tr w:rsidR="004E7F54" w:rsidRPr="004E7F54" w:rsidTr="002F3A02">
        <w:trPr>
          <w:cnfStyle w:val="000000010000"/>
        </w:trPr>
        <w:tc>
          <w:tcPr>
            <w:cnfStyle w:val="001000000000"/>
            <w:tcW w:w="2802" w:type="dxa"/>
            <w:tcBorders>
              <w:right w:val="none" w:sz="0" w:space="0" w:color="auto"/>
            </w:tcBorders>
            <w:shd w:val="clear" w:color="auto" w:fill="4F81BD" w:themeFill="accent1"/>
            <w:noWrap/>
          </w:tcPr>
          <w:p w:rsidR="004E7F54" w:rsidRPr="004E7F54" w:rsidRDefault="004E7F54" w:rsidP="00D26767">
            <w:pPr>
              <w:pStyle w:val="AERtabletextheading"/>
              <w:rPr>
                <w:color w:val="FFFFFF" w:themeColor="background1"/>
                <w:sz w:val="18"/>
              </w:rPr>
            </w:pPr>
            <w:r w:rsidRPr="004E7F54">
              <w:rPr>
                <w:color w:val="FFFFFF" w:themeColor="background1"/>
                <w:sz w:val="18"/>
              </w:rPr>
              <w:t>Thursday 4.00 PM</w:t>
            </w:r>
          </w:p>
        </w:tc>
        <w:tc>
          <w:tcPr>
            <w:tcW w:w="2090" w:type="dxa"/>
            <w:tcBorders>
              <w:left w:val="none" w:sz="0" w:space="0" w:color="auto"/>
              <w:right w:val="none" w:sz="0" w:space="0" w:color="auto"/>
            </w:tcBorders>
            <w:shd w:val="clear" w:color="auto" w:fill="4F81BD" w:themeFill="accent1"/>
            <w:noWrap/>
          </w:tcPr>
          <w:p w:rsidR="004E7F54" w:rsidRPr="004E7F54" w:rsidRDefault="004E7F54" w:rsidP="00D26767">
            <w:pPr>
              <w:pStyle w:val="AERtabletextheading"/>
              <w:jc w:val="center"/>
              <w:cnfStyle w:val="000000010000"/>
              <w:rPr>
                <w:color w:val="FFFFFF" w:themeColor="background1"/>
                <w:sz w:val="18"/>
              </w:rPr>
            </w:pPr>
            <w:r w:rsidRPr="004E7F54">
              <w:rPr>
                <w:color w:val="FFFFFF" w:themeColor="background1"/>
                <w:sz w:val="18"/>
              </w:rPr>
              <w:t>Actual</w:t>
            </w:r>
          </w:p>
        </w:tc>
        <w:tc>
          <w:tcPr>
            <w:tcW w:w="2090" w:type="dxa"/>
            <w:tcBorders>
              <w:left w:val="none" w:sz="0" w:space="0" w:color="auto"/>
              <w:right w:val="none" w:sz="0" w:space="0" w:color="auto"/>
            </w:tcBorders>
            <w:shd w:val="clear" w:color="auto" w:fill="4F81BD" w:themeFill="accent1"/>
            <w:noWrap/>
          </w:tcPr>
          <w:p w:rsidR="004E7F54" w:rsidRPr="004E7F54" w:rsidRDefault="004E7F54" w:rsidP="00D26767">
            <w:pPr>
              <w:pStyle w:val="AERtabletextheading"/>
              <w:jc w:val="center"/>
              <w:cnfStyle w:val="000000010000"/>
              <w:rPr>
                <w:color w:val="FFFFFF" w:themeColor="background1"/>
                <w:sz w:val="18"/>
              </w:rPr>
            </w:pPr>
            <w:r w:rsidRPr="004E7F54">
              <w:rPr>
                <w:color w:val="FFFFFF" w:themeColor="background1"/>
                <w:sz w:val="18"/>
              </w:rPr>
              <w:t>4 hr forecast</w:t>
            </w:r>
          </w:p>
        </w:tc>
        <w:tc>
          <w:tcPr>
            <w:tcW w:w="2090" w:type="dxa"/>
            <w:tcBorders>
              <w:left w:val="none" w:sz="0" w:space="0" w:color="auto"/>
            </w:tcBorders>
            <w:shd w:val="clear" w:color="auto" w:fill="4F81BD" w:themeFill="accent1"/>
            <w:noWrap/>
          </w:tcPr>
          <w:p w:rsidR="004E7F54" w:rsidRPr="004E7F54" w:rsidRDefault="004E7F54" w:rsidP="00D26767">
            <w:pPr>
              <w:pStyle w:val="AERtabletextheading"/>
              <w:jc w:val="center"/>
              <w:cnfStyle w:val="000000010000"/>
              <w:rPr>
                <w:color w:val="FFFFFF" w:themeColor="background1"/>
                <w:sz w:val="18"/>
              </w:rPr>
            </w:pPr>
            <w:r w:rsidRPr="004E7F54">
              <w:rPr>
                <w:color w:val="FFFFFF" w:themeColor="background1"/>
                <w:sz w:val="18"/>
              </w:rPr>
              <w:t>12 hr forecast</w:t>
            </w:r>
          </w:p>
        </w:tc>
      </w:tr>
      <w:tr w:rsidR="004E7F54" w:rsidTr="002F3A02">
        <w:trPr>
          <w:cnfStyle w:val="000000100000"/>
        </w:trPr>
        <w:tc>
          <w:tcPr>
            <w:cnfStyle w:val="001000000000"/>
            <w:tcW w:w="2802" w:type="dxa"/>
            <w:tcBorders>
              <w:right w:val="none" w:sz="0" w:space="0" w:color="auto"/>
            </w:tcBorders>
            <w:noWrap/>
            <w:vAlign w:val="center"/>
          </w:tcPr>
          <w:p w:rsidR="004E7F54" w:rsidRPr="00D26767" w:rsidRDefault="004E7F54" w:rsidP="00157A1B">
            <w:pPr>
              <w:pStyle w:val="AERtabletext"/>
              <w:spacing w:before="60" w:after="60"/>
            </w:pPr>
            <w:r w:rsidRPr="00D26767">
              <w:t>Demand (MW)</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100000"/>
            </w:pPr>
            <w:r w:rsidRPr="00D26767">
              <w:t>9373</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100000"/>
            </w:pPr>
            <w:r w:rsidRPr="00D26767">
              <w:t>9018</w:t>
            </w:r>
          </w:p>
        </w:tc>
        <w:tc>
          <w:tcPr>
            <w:tcW w:w="2090" w:type="dxa"/>
            <w:tcBorders>
              <w:left w:val="none" w:sz="0" w:space="0" w:color="auto"/>
            </w:tcBorders>
            <w:noWrap/>
            <w:vAlign w:val="center"/>
          </w:tcPr>
          <w:p w:rsidR="004E7F54" w:rsidRPr="00D26767" w:rsidRDefault="004E7F54" w:rsidP="00157A1B">
            <w:pPr>
              <w:pStyle w:val="AERtabletext"/>
              <w:spacing w:before="60" w:after="60"/>
              <w:jc w:val="center"/>
              <w:cnfStyle w:val="000000100000"/>
            </w:pPr>
            <w:r w:rsidRPr="00D26767">
              <w:t>8263</w:t>
            </w:r>
          </w:p>
        </w:tc>
      </w:tr>
      <w:tr w:rsidR="004E7F54" w:rsidTr="002F3A02">
        <w:trPr>
          <w:cnfStyle w:val="000000010000"/>
        </w:trPr>
        <w:tc>
          <w:tcPr>
            <w:cnfStyle w:val="001000000000"/>
            <w:tcW w:w="2802" w:type="dxa"/>
            <w:tcBorders>
              <w:right w:val="none" w:sz="0" w:space="0" w:color="auto"/>
            </w:tcBorders>
            <w:noWrap/>
            <w:vAlign w:val="center"/>
          </w:tcPr>
          <w:p w:rsidR="004E7F54" w:rsidRPr="00D26767" w:rsidRDefault="004E7F54" w:rsidP="00157A1B">
            <w:pPr>
              <w:pStyle w:val="AERtabletext"/>
              <w:spacing w:before="60" w:after="60"/>
            </w:pPr>
            <w:r w:rsidRPr="00D26767">
              <w:t>Spot Price ($MW/h)</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010000"/>
            </w:pPr>
            <w:r w:rsidRPr="00D26767">
              <w:t>8956</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010000"/>
            </w:pPr>
            <w:r w:rsidRPr="00D26767">
              <w:t>353</w:t>
            </w:r>
          </w:p>
        </w:tc>
        <w:tc>
          <w:tcPr>
            <w:tcW w:w="2090" w:type="dxa"/>
            <w:tcBorders>
              <w:left w:val="none" w:sz="0" w:space="0" w:color="auto"/>
            </w:tcBorders>
            <w:noWrap/>
            <w:vAlign w:val="center"/>
          </w:tcPr>
          <w:p w:rsidR="004E7F54" w:rsidRPr="00D26767" w:rsidRDefault="004E7F54" w:rsidP="00157A1B">
            <w:pPr>
              <w:pStyle w:val="AERtabletext"/>
              <w:spacing w:before="60" w:after="60"/>
              <w:jc w:val="center"/>
              <w:cnfStyle w:val="000000010000"/>
            </w:pPr>
            <w:r w:rsidRPr="00D26767">
              <w:t>349</w:t>
            </w:r>
          </w:p>
        </w:tc>
      </w:tr>
      <w:tr w:rsidR="004E7F54" w:rsidTr="002F3A02">
        <w:trPr>
          <w:cnfStyle w:val="000000100000"/>
        </w:trPr>
        <w:tc>
          <w:tcPr>
            <w:cnfStyle w:val="001000000000"/>
            <w:tcW w:w="2802" w:type="dxa"/>
            <w:tcBorders>
              <w:right w:val="none" w:sz="0" w:space="0" w:color="auto"/>
            </w:tcBorders>
            <w:noWrap/>
            <w:vAlign w:val="center"/>
          </w:tcPr>
          <w:p w:rsidR="004E7F54" w:rsidRPr="00D26767" w:rsidRDefault="004E7F54" w:rsidP="00157A1B">
            <w:pPr>
              <w:pStyle w:val="AERtabletext"/>
              <w:spacing w:before="60" w:after="60"/>
            </w:pPr>
            <w:r w:rsidRPr="00D26767">
              <w:t>Available capacity (MW)</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100000"/>
            </w:pPr>
            <w:r w:rsidRPr="00D26767">
              <w:t>9206</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100000"/>
            </w:pPr>
            <w:r w:rsidRPr="00D26767">
              <w:t>9363</w:t>
            </w:r>
          </w:p>
        </w:tc>
        <w:tc>
          <w:tcPr>
            <w:tcW w:w="2090" w:type="dxa"/>
            <w:tcBorders>
              <w:left w:val="none" w:sz="0" w:space="0" w:color="auto"/>
            </w:tcBorders>
            <w:noWrap/>
            <w:vAlign w:val="center"/>
          </w:tcPr>
          <w:p w:rsidR="004E7F54" w:rsidRPr="00D26767" w:rsidRDefault="004E7F54" w:rsidP="00157A1B">
            <w:pPr>
              <w:pStyle w:val="AERtabletext"/>
              <w:spacing w:before="60" w:after="60"/>
              <w:jc w:val="center"/>
              <w:cnfStyle w:val="000000100000"/>
            </w:pPr>
            <w:r w:rsidRPr="00D26767">
              <w:t>9464</w:t>
            </w:r>
          </w:p>
        </w:tc>
      </w:tr>
      <w:tr w:rsidR="004E7F54" w:rsidRPr="004E7F54" w:rsidTr="002F3A02">
        <w:trPr>
          <w:cnfStyle w:val="000000010000"/>
        </w:trPr>
        <w:tc>
          <w:tcPr>
            <w:cnfStyle w:val="001000000000"/>
            <w:tcW w:w="2802" w:type="dxa"/>
            <w:tcBorders>
              <w:right w:val="none" w:sz="0" w:space="0" w:color="auto"/>
            </w:tcBorders>
            <w:shd w:val="clear" w:color="auto" w:fill="4F81BD" w:themeFill="accent1"/>
            <w:noWrap/>
          </w:tcPr>
          <w:p w:rsidR="004E7F54" w:rsidRPr="004E7F54" w:rsidRDefault="004E7F54" w:rsidP="00D26767">
            <w:pPr>
              <w:pStyle w:val="AERtabletextheading"/>
              <w:rPr>
                <w:color w:val="FFFFFF" w:themeColor="background1"/>
                <w:sz w:val="18"/>
              </w:rPr>
            </w:pPr>
            <w:r w:rsidRPr="004E7F54">
              <w:rPr>
                <w:color w:val="FFFFFF" w:themeColor="background1"/>
                <w:sz w:val="18"/>
              </w:rPr>
              <w:t>Th</w:t>
            </w:r>
            <w:r>
              <w:rPr>
                <w:color w:val="FFFFFF" w:themeColor="background1"/>
                <w:sz w:val="18"/>
              </w:rPr>
              <w:t>ursday 4.30 PM</w:t>
            </w:r>
          </w:p>
        </w:tc>
        <w:tc>
          <w:tcPr>
            <w:tcW w:w="2090" w:type="dxa"/>
            <w:tcBorders>
              <w:left w:val="none" w:sz="0" w:space="0" w:color="auto"/>
              <w:right w:val="none" w:sz="0" w:space="0" w:color="auto"/>
            </w:tcBorders>
            <w:shd w:val="clear" w:color="auto" w:fill="4F81BD" w:themeFill="accent1"/>
            <w:noWrap/>
            <w:vAlign w:val="center"/>
          </w:tcPr>
          <w:p w:rsidR="004E7F54" w:rsidRPr="004E7F54" w:rsidRDefault="004E7F54" w:rsidP="00D26767">
            <w:pPr>
              <w:pStyle w:val="AERtabletextheading"/>
              <w:jc w:val="center"/>
              <w:cnfStyle w:val="000000010000"/>
              <w:rPr>
                <w:color w:val="FFFFFF" w:themeColor="background1"/>
                <w:sz w:val="18"/>
              </w:rPr>
            </w:pPr>
            <w:r w:rsidRPr="004E7F54">
              <w:rPr>
                <w:color w:val="FFFFFF" w:themeColor="background1"/>
                <w:sz w:val="18"/>
              </w:rPr>
              <w:t>Actual</w:t>
            </w:r>
          </w:p>
        </w:tc>
        <w:tc>
          <w:tcPr>
            <w:tcW w:w="2090" w:type="dxa"/>
            <w:tcBorders>
              <w:left w:val="none" w:sz="0" w:space="0" w:color="auto"/>
              <w:right w:val="none" w:sz="0" w:space="0" w:color="auto"/>
            </w:tcBorders>
            <w:shd w:val="clear" w:color="auto" w:fill="4F81BD" w:themeFill="accent1"/>
            <w:noWrap/>
            <w:vAlign w:val="center"/>
          </w:tcPr>
          <w:p w:rsidR="004E7F54" w:rsidRPr="004E7F54" w:rsidRDefault="004E7F54" w:rsidP="00D26767">
            <w:pPr>
              <w:pStyle w:val="AERtabletextheading"/>
              <w:jc w:val="center"/>
              <w:cnfStyle w:val="000000010000"/>
              <w:rPr>
                <w:color w:val="FFFFFF" w:themeColor="background1"/>
                <w:sz w:val="18"/>
              </w:rPr>
            </w:pPr>
            <w:r w:rsidRPr="004E7F54">
              <w:rPr>
                <w:color w:val="FFFFFF" w:themeColor="background1"/>
                <w:sz w:val="18"/>
              </w:rPr>
              <w:t>4 hr forecast</w:t>
            </w:r>
          </w:p>
        </w:tc>
        <w:tc>
          <w:tcPr>
            <w:tcW w:w="2090" w:type="dxa"/>
            <w:tcBorders>
              <w:left w:val="none" w:sz="0" w:space="0" w:color="auto"/>
            </w:tcBorders>
            <w:shd w:val="clear" w:color="auto" w:fill="4F81BD" w:themeFill="accent1"/>
            <w:noWrap/>
            <w:vAlign w:val="center"/>
          </w:tcPr>
          <w:p w:rsidR="004E7F54" w:rsidRPr="004E7F54" w:rsidRDefault="004E7F54" w:rsidP="00D26767">
            <w:pPr>
              <w:pStyle w:val="AERtabletextheading"/>
              <w:jc w:val="center"/>
              <w:cnfStyle w:val="000000010000"/>
              <w:rPr>
                <w:color w:val="FFFFFF" w:themeColor="background1"/>
                <w:sz w:val="18"/>
              </w:rPr>
            </w:pPr>
            <w:r w:rsidRPr="004E7F54">
              <w:rPr>
                <w:color w:val="FFFFFF" w:themeColor="background1"/>
                <w:sz w:val="18"/>
              </w:rPr>
              <w:t>12 hr forecast</w:t>
            </w:r>
          </w:p>
        </w:tc>
      </w:tr>
      <w:tr w:rsidR="004E7F54" w:rsidTr="002F3A02">
        <w:trPr>
          <w:cnfStyle w:val="000000100000"/>
        </w:trPr>
        <w:tc>
          <w:tcPr>
            <w:cnfStyle w:val="001000000000"/>
            <w:tcW w:w="2802" w:type="dxa"/>
            <w:tcBorders>
              <w:right w:val="none" w:sz="0" w:space="0" w:color="auto"/>
            </w:tcBorders>
            <w:noWrap/>
            <w:vAlign w:val="center"/>
          </w:tcPr>
          <w:p w:rsidR="004E7F54" w:rsidRPr="00D26767" w:rsidRDefault="004E7F54" w:rsidP="00157A1B">
            <w:pPr>
              <w:pStyle w:val="AERtabletext"/>
              <w:spacing w:before="60" w:after="60"/>
            </w:pPr>
            <w:r w:rsidRPr="00D26767">
              <w:t>Demand (MW)</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100000"/>
            </w:pPr>
            <w:r w:rsidRPr="00D26767">
              <w:t>9378</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100000"/>
            </w:pPr>
            <w:r w:rsidRPr="00D26767">
              <w:t>9092</w:t>
            </w:r>
          </w:p>
        </w:tc>
        <w:tc>
          <w:tcPr>
            <w:tcW w:w="2090" w:type="dxa"/>
            <w:tcBorders>
              <w:left w:val="none" w:sz="0" w:space="0" w:color="auto"/>
            </w:tcBorders>
            <w:noWrap/>
            <w:vAlign w:val="center"/>
          </w:tcPr>
          <w:p w:rsidR="004E7F54" w:rsidRPr="00D26767" w:rsidRDefault="004E7F54" w:rsidP="00157A1B">
            <w:pPr>
              <w:pStyle w:val="AERtabletext"/>
              <w:spacing w:before="60" w:after="60"/>
              <w:jc w:val="center"/>
              <w:cnfStyle w:val="000000100000"/>
            </w:pPr>
            <w:r w:rsidRPr="00D26767">
              <w:t>8274</w:t>
            </w:r>
          </w:p>
        </w:tc>
      </w:tr>
      <w:tr w:rsidR="004E7F54" w:rsidTr="002F3A02">
        <w:trPr>
          <w:cnfStyle w:val="000000010000"/>
        </w:trPr>
        <w:tc>
          <w:tcPr>
            <w:cnfStyle w:val="001000000000"/>
            <w:tcW w:w="2802" w:type="dxa"/>
            <w:tcBorders>
              <w:right w:val="none" w:sz="0" w:space="0" w:color="auto"/>
            </w:tcBorders>
            <w:noWrap/>
            <w:vAlign w:val="center"/>
          </w:tcPr>
          <w:p w:rsidR="004E7F54" w:rsidRPr="00D26767" w:rsidRDefault="004E7F54" w:rsidP="00157A1B">
            <w:pPr>
              <w:pStyle w:val="AERtabletext"/>
              <w:spacing w:before="60" w:after="60"/>
            </w:pPr>
            <w:r w:rsidRPr="00D26767">
              <w:t>Spot Price ($MW/h)</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010000"/>
            </w:pPr>
            <w:r w:rsidRPr="00D26767">
              <w:t>9974</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010000"/>
            </w:pPr>
            <w:r w:rsidRPr="00D26767">
              <w:t>482</w:t>
            </w:r>
          </w:p>
        </w:tc>
        <w:tc>
          <w:tcPr>
            <w:tcW w:w="2090" w:type="dxa"/>
            <w:tcBorders>
              <w:left w:val="none" w:sz="0" w:space="0" w:color="auto"/>
            </w:tcBorders>
            <w:noWrap/>
            <w:vAlign w:val="center"/>
          </w:tcPr>
          <w:p w:rsidR="004E7F54" w:rsidRPr="00D26767" w:rsidRDefault="004E7F54" w:rsidP="00157A1B">
            <w:pPr>
              <w:pStyle w:val="AERtabletext"/>
              <w:spacing w:before="60" w:after="60"/>
              <w:jc w:val="center"/>
              <w:cnfStyle w:val="000000010000"/>
            </w:pPr>
            <w:r w:rsidRPr="00D26767">
              <w:t>349</w:t>
            </w:r>
          </w:p>
        </w:tc>
      </w:tr>
      <w:tr w:rsidR="004E7F54" w:rsidTr="002F3A02">
        <w:trPr>
          <w:cnfStyle w:val="000000100000"/>
        </w:trPr>
        <w:tc>
          <w:tcPr>
            <w:cnfStyle w:val="001000000000"/>
            <w:tcW w:w="2802" w:type="dxa"/>
            <w:tcBorders>
              <w:right w:val="none" w:sz="0" w:space="0" w:color="auto"/>
            </w:tcBorders>
            <w:noWrap/>
            <w:vAlign w:val="center"/>
          </w:tcPr>
          <w:p w:rsidR="004E7F54" w:rsidRPr="00D26767" w:rsidRDefault="004E7F54" w:rsidP="00157A1B">
            <w:pPr>
              <w:pStyle w:val="AERtabletext"/>
              <w:spacing w:before="60" w:after="60"/>
            </w:pPr>
            <w:r w:rsidRPr="00D26767">
              <w:t>Available capacity (MW)</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100000"/>
            </w:pPr>
            <w:r w:rsidRPr="00D26767">
              <w:t>9210</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100000"/>
            </w:pPr>
            <w:r w:rsidRPr="00D26767">
              <w:t>9315</w:t>
            </w:r>
          </w:p>
        </w:tc>
        <w:tc>
          <w:tcPr>
            <w:tcW w:w="2090" w:type="dxa"/>
            <w:tcBorders>
              <w:left w:val="none" w:sz="0" w:space="0" w:color="auto"/>
            </w:tcBorders>
            <w:noWrap/>
            <w:vAlign w:val="center"/>
          </w:tcPr>
          <w:p w:rsidR="004E7F54" w:rsidRPr="00D26767" w:rsidRDefault="004E7F54" w:rsidP="00157A1B">
            <w:pPr>
              <w:pStyle w:val="AERtabletext"/>
              <w:spacing w:before="60" w:after="60"/>
              <w:jc w:val="center"/>
              <w:cnfStyle w:val="000000100000"/>
            </w:pPr>
            <w:r w:rsidRPr="00D26767">
              <w:t>9391</w:t>
            </w:r>
          </w:p>
        </w:tc>
      </w:tr>
      <w:tr w:rsidR="004E7F54" w:rsidRPr="004E7F54" w:rsidTr="002F3A02">
        <w:trPr>
          <w:cnfStyle w:val="000000010000"/>
        </w:trPr>
        <w:tc>
          <w:tcPr>
            <w:cnfStyle w:val="001000000000"/>
            <w:tcW w:w="2802" w:type="dxa"/>
            <w:tcBorders>
              <w:right w:val="none" w:sz="0" w:space="0" w:color="auto"/>
            </w:tcBorders>
            <w:shd w:val="clear" w:color="auto" w:fill="4F81BD" w:themeFill="accent1"/>
            <w:noWrap/>
          </w:tcPr>
          <w:p w:rsidR="004E7F54" w:rsidRPr="004E7F54" w:rsidRDefault="004E7F54" w:rsidP="00D26767">
            <w:pPr>
              <w:pStyle w:val="AERtabletextheading"/>
              <w:rPr>
                <w:color w:val="FFFFFF" w:themeColor="background1"/>
                <w:sz w:val="18"/>
              </w:rPr>
            </w:pPr>
            <w:r w:rsidRPr="004E7F54">
              <w:rPr>
                <w:color w:val="FFFFFF" w:themeColor="background1"/>
                <w:sz w:val="18"/>
              </w:rPr>
              <w:t>Thursday 5.00 PM</w:t>
            </w:r>
          </w:p>
        </w:tc>
        <w:tc>
          <w:tcPr>
            <w:tcW w:w="2090" w:type="dxa"/>
            <w:tcBorders>
              <w:left w:val="none" w:sz="0" w:space="0" w:color="auto"/>
              <w:right w:val="none" w:sz="0" w:space="0" w:color="auto"/>
            </w:tcBorders>
            <w:shd w:val="clear" w:color="auto" w:fill="4F81BD" w:themeFill="accent1"/>
            <w:noWrap/>
            <w:vAlign w:val="center"/>
          </w:tcPr>
          <w:p w:rsidR="004E7F54" w:rsidRPr="004E7F54" w:rsidRDefault="004E7F54" w:rsidP="00D26767">
            <w:pPr>
              <w:pStyle w:val="AERtabletextheading"/>
              <w:jc w:val="center"/>
              <w:cnfStyle w:val="000000010000"/>
              <w:rPr>
                <w:color w:val="FFFFFF" w:themeColor="background1"/>
                <w:sz w:val="18"/>
              </w:rPr>
            </w:pPr>
            <w:r w:rsidRPr="004E7F54">
              <w:rPr>
                <w:color w:val="FFFFFF" w:themeColor="background1"/>
                <w:sz w:val="18"/>
              </w:rPr>
              <w:t>Actual</w:t>
            </w:r>
          </w:p>
        </w:tc>
        <w:tc>
          <w:tcPr>
            <w:tcW w:w="2090" w:type="dxa"/>
            <w:tcBorders>
              <w:left w:val="none" w:sz="0" w:space="0" w:color="auto"/>
              <w:right w:val="none" w:sz="0" w:space="0" w:color="auto"/>
            </w:tcBorders>
            <w:shd w:val="clear" w:color="auto" w:fill="4F81BD" w:themeFill="accent1"/>
            <w:noWrap/>
            <w:vAlign w:val="center"/>
          </w:tcPr>
          <w:p w:rsidR="004E7F54" w:rsidRPr="004E7F54" w:rsidRDefault="004E7F54" w:rsidP="00D26767">
            <w:pPr>
              <w:pStyle w:val="AERtabletextheading"/>
              <w:jc w:val="center"/>
              <w:cnfStyle w:val="000000010000"/>
              <w:rPr>
                <w:color w:val="FFFFFF" w:themeColor="background1"/>
                <w:sz w:val="18"/>
              </w:rPr>
            </w:pPr>
            <w:r w:rsidRPr="004E7F54">
              <w:rPr>
                <w:color w:val="FFFFFF" w:themeColor="background1"/>
                <w:sz w:val="18"/>
              </w:rPr>
              <w:t>4 hr forecast</w:t>
            </w:r>
          </w:p>
        </w:tc>
        <w:tc>
          <w:tcPr>
            <w:tcW w:w="2090" w:type="dxa"/>
            <w:tcBorders>
              <w:left w:val="none" w:sz="0" w:space="0" w:color="auto"/>
            </w:tcBorders>
            <w:shd w:val="clear" w:color="auto" w:fill="4F81BD" w:themeFill="accent1"/>
            <w:noWrap/>
            <w:vAlign w:val="center"/>
          </w:tcPr>
          <w:p w:rsidR="004E7F54" w:rsidRPr="004E7F54" w:rsidRDefault="004E7F54" w:rsidP="00D26767">
            <w:pPr>
              <w:pStyle w:val="AERtabletextheading"/>
              <w:jc w:val="center"/>
              <w:cnfStyle w:val="000000010000"/>
              <w:rPr>
                <w:color w:val="FFFFFF" w:themeColor="background1"/>
                <w:sz w:val="18"/>
              </w:rPr>
            </w:pPr>
            <w:r w:rsidRPr="004E7F54">
              <w:rPr>
                <w:color w:val="FFFFFF" w:themeColor="background1"/>
                <w:sz w:val="18"/>
              </w:rPr>
              <w:t>12 hr forecast</w:t>
            </w:r>
          </w:p>
        </w:tc>
      </w:tr>
      <w:tr w:rsidR="004E7F54" w:rsidTr="002F3A02">
        <w:trPr>
          <w:cnfStyle w:val="000000100000"/>
        </w:trPr>
        <w:tc>
          <w:tcPr>
            <w:cnfStyle w:val="001000000000"/>
            <w:tcW w:w="2802" w:type="dxa"/>
            <w:tcBorders>
              <w:right w:val="none" w:sz="0" w:space="0" w:color="auto"/>
            </w:tcBorders>
            <w:noWrap/>
            <w:vAlign w:val="center"/>
          </w:tcPr>
          <w:p w:rsidR="004E7F54" w:rsidRPr="00D26767" w:rsidRDefault="004E7F54" w:rsidP="00157A1B">
            <w:pPr>
              <w:pStyle w:val="AERtabletext"/>
              <w:spacing w:before="60" w:after="60"/>
            </w:pPr>
            <w:r w:rsidRPr="00D26767">
              <w:t>Demand (MW)</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100000"/>
            </w:pPr>
            <w:r w:rsidRPr="00D26767">
              <w:t>9339</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100000"/>
            </w:pPr>
            <w:r w:rsidRPr="00D26767">
              <w:t>9021</w:t>
            </w:r>
          </w:p>
        </w:tc>
        <w:tc>
          <w:tcPr>
            <w:tcW w:w="2090" w:type="dxa"/>
            <w:tcBorders>
              <w:left w:val="none" w:sz="0" w:space="0" w:color="auto"/>
            </w:tcBorders>
            <w:noWrap/>
            <w:vAlign w:val="center"/>
          </w:tcPr>
          <w:p w:rsidR="004E7F54" w:rsidRPr="00D26767" w:rsidRDefault="004E7F54" w:rsidP="00157A1B">
            <w:pPr>
              <w:pStyle w:val="AERtabletext"/>
              <w:spacing w:before="60" w:after="60"/>
              <w:jc w:val="center"/>
              <w:cnfStyle w:val="000000100000"/>
            </w:pPr>
            <w:r w:rsidRPr="00D26767">
              <w:t>8255</w:t>
            </w:r>
          </w:p>
        </w:tc>
      </w:tr>
      <w:tr w:rsidR="004E7F54" w:rsidTr="002F3A02">
        <w:trPr>
          <w:cnfStyle w:val="000000010000"/>
        </w:trPr>
        <w:tc>
          <w:tcPr>
            <w:cnfStyle w:val="001000000000"/>
            <w:tcW w:w="2802" w:type="dxa"/>
            <w:tcBorders>
              <w:right w:val="none" w:sz="0" w:space="0" w:color="auto"/>
            </w:tcBorders>
            <w:noWrap/>
            <w:vAlign w:val="center"/>
          </w:tcPr>
          <w:p w:rsidR="004E7F54" w:rsidRPr="00D26767" w:rsidRDefault="004E7F54" w:rsidP="00157A1B">
            <w:pPr>
              <w:pStyle w:val="AERtabletext"/>
              <w:spacing w:before="60" w:after="60"/>
            </w:pPr>
            <w:r w:rsidRPr="00D26767">
              <w:t>Spot Price ($MW/h)</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010000"/>
            </w:pPr>
            <w:r w:rsidRPr="00D26767">
              <w:t>8219</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010000"/>
            </w:pPr>
            <w:r w:rsidRPr="00D26767">
              <w:t>412</w:t>
            </w:r>
          </w:p>
        </w:tc>
        <w:tc>
          <w:tcPr>
            <w:tcW w:w="2090" w:type="dxa"/>
            <w:tcBorders>
              <w:left w:val="none" w:sz="0" w:space="0" w:color="auto"/>
            </w:tcBorders>
            <w:noWrap/>
            <w:vAlign w:val="center"/>
          </w:tcPr>
          <w:p w:rsidR="004E7F54" w:rsidRPr="00D26767" w:rsidRDefault="004E7F54" w:rsidP="00157A1B">
            <w:pPr>
              <w:pStyle w:val="AERtabletext"/>
              <w:spacing w:before="60" w:after="60"/>
              <w:jc w:val="center"/>
              <w:cnfStyle w:val="000000010000"/>
            </w:pPr>
            <w:r w:rsidRPr="00D26767">
              <w:t>111</w:t>
            </w:r>
          </w:p>
        </w:tc>
      </w:tr>
      <w:tr w:rsidR="004E7F54" w:rsidTr="002F3A02">
        <w:trPr>
          <w:cnfStyle w:val="000000100000"/>
        </w:trPr>
        <w:tc>
          <w:tcPr>
            <w:cnfStyle w:val="001000000000"/>
            <w:tcW w:w="2802" w:type="dxa"/>
            <w:tcBorders>
              <w:right w:val="none" w:sz="0" w:space="0" w:color="auto"/>
            </w:tcBorders>
            <w:noWrap/>
            <w:vAlign w:val="center"/>
          </w:tcPr>
          <w:p w:rsidR="004E7F54" w:rsidRPr="00D26767" w:rsidRDefault="004E7F54" w:rsidP="00157A1B">
            <w:pPr>
              <w:pStyle w:val="AERtabletext"/>
              <w:spacing w:before="60" w:after="60"/>
            </w:pPr>
            <w:r w:rsidRPr="00D26767">
              <w:t>Available capacity (MW)</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100000"/>
            </w:pPr>
            <w:r w:rsidRPr="00D26767">
              <w:t>9184</w:t>
            </w:r>
          </w:p>
        </w:tc>
        <w:tc>
          <w:tcPr>
            <w:tcW w:w="2090" w:type="dxa"/>
            <w:tcBorders>
              <w:left w:val="none" w:sz="0" w:space="0" w:color="auto"/>
              <w:right w:val="none" w:sz="0" w:space="0" w:color="auto"/>
            </w:tcBorders>
            <w:noWrap/>
            <w:vAlign w:val="center"/>
          </w:tcPr>
          <w:p w:rsidR="004E7F54" w:rsidRPr="00D26767" w:rsidRDefault="004E7F54" w:rsidP="00157A1B">
            <w:pPr>
              <w:pStyle w:val="AERtabletext"/>
              <w:spacing w:before="60" w:after="60"/>
              <w:jc w:val="center"/>
              <w:cnfStyle w:val="000000100000"/>
            </w:pPr>
            <w:r w:rsidRPr="00D26767">
              <w:t>9317</w:t>
            </w:r>
          </w:p>
        </w:tc>
        <w:tc>
          <w:tcPr>
            <w:tcW w:w="2090" w:type="dxa"/>
            <w:tcBorders>
              <w:left w:val="none" w:sz="0" w:space="0" w:color="auto"/>
            </w:tcBorders>
            <w:noWrap/>
            <w:vAlign w:val="center"/>
          </w:tcPr>
          <w:p w:rsidR="004E7F54" w:rsidRPr="00D26767" w:rsidRDefault="004E7F54" w:rsidP="00157A1B">
            <w:pPr>
              <w:pStyle w:val="AERtabletext"/>
              <w:spacing w:before="60" w:after="60"/>
              <w:jc w:val="center"/>
              <w:cnfStyle w:val="000000100000"/>
            </w:pPr>
            <w:r w:rsidRPr="00D26767">
              <w:t>9386</w:t>
            </w:r>
          </w:p>
        </w:tc>
      </w:tr>
    </w:tbl>
    <w:p w:rsidR="00651771" w:rsidRPr="00C6236D" w:rsidRDefault="00F94EB4" w:rsidP="00651771">
      <w:pPr>
        <w:pStyle w:val="AERbodytext"/>
        <w:rPr>
          <w:szCs w:val="20"/>
        </w:rPr>
      </w:pPr>
      <w:r w:rsidRPr="00510B68">
        <w:lastRenderedPageBreak/>
        <w:t xml:space="preserve">Available capacity </w:t>
      </w:r>
      <w:r>
        <w:t xml:space="preserve">within the region </w:t>
      </w:r>
      <w:r w:rsidRPr="00510B68">
        <w:t>was</w:t>
      </w:r>
      <w:r>
        <w:t xml:space="preserve"> slightly</w:t>
      </w:r>
      <w:r w:rsidRPr="00510B68">
        <w:t xml:space="preserve"> lower than forecast. </w:t>
      </w:r>
      <w:r w:rsidR="0066027E">
        <w:t xml:space="preserve">A contributing factor was </w:t>
      </w:r>
      <w:r w:rsidR="00044279">
        <w:t xml:space="preserve">lower than forecast </w:t>
      </w:r>
      <w:r w:rsidR="0066027E">
        <w:t>wind farm output.</w:t>
      </w:r>
      <w:r w:rsidR="0066027E">
        <w:rPr>
          <w:rStyle w:val="FootnoteReference"/>
        </w:rPr>
        <w:footnoteReference w:id="4"/>
      </w:r>
      <w:r w:rsidR="0066027E">
        <w:t xml:space="preserve"> </w:t>
      </w:r>
      <w:r w:rsidR="00752BBE" w:rsidRPr="00752BBE">
        <w:t>AGL</w:t>
      </w:r>
      <w:r w:rsidR="00752BBE" w:rsidRPr="00752BBE">
        <w:rPr>
          <w:rFonts w:hint="eastAsia"/>
        </w:rPr>
        <w:t>’</w:t>
      </w:r>
      <w:r w:rsidR="00752BBE" w:rsidRPr="00752BBE">
        <w:t>s</w:t>
      </w:r>
      <w:r w:rsidR="001846D7">
        <w:t xml:space="preserve"> </w:t>
      </w:r>
      <w:r w:rsidR="00651771" w:rsidRPr="00C6236D">
        <w:rPr>
          <w:szCs w:val="20"/>
        </w:rPr>
        <w:t>Macarthur Wind Farm was forecast to generate around 109 MW during the time of high prices, four hours ahead</w:t>
      </w:r>
      <w:r w:rsidR="00651771">
        <w:rPr>
          <w:szCs w:val="20"/>
        </w:rPr>
        <w:t>.</w:t>
      </w:r>
      <w:r w:rsidR="00651771" w:rsidRPr="00C6236D">
        <w:rPr>
          <w:szCs w:val="20"/>
        </w:rPr>
        <w:t xml:space="preserve"> However its actual generation was 13 MW. </w:t>
      </w:r>
    </w:p>
    <w:p w:rsidR="00C6236D" w:rsidRPr="00216380" w:rsidRDefault="00C6236D" w:rsidP="00216380">
      <w:pPr>
        <w:pStyle w:val="AERheading6"/>
        <w:ind w:left="0"/>
      </w:pPr>
      <w:r w:rsidRPr="00216380">
        <w:t>Network Availability</w:t>
      </w:r>
    </w:p>
    <w:p w:rsidR="00326730" w:rsidRDefault="00752BBE" w:rsidP="00C6236D">
      <w:pPr>
        <w:pStyle w:val="AERbodytext"/>
      </w:pPr>
      <w:r w:rsidRPr="00752BBE">
        <w:t>There were no significant planned or unplanned network outages that affected network availability during the relevant trading intervals</w:t>
      </w:r>
      <w:r w:rsidR="00F53994" w:rsidRPr="0098207D">
        <w:t xml:space="preserve">. </w:t>
      </w:r>
      <w:r w:rsidR="0098207D" w:rsidRPr="0098207D">
        <w:t>Combined</w:t>
      </w:r>
      <w:r w:rsidR="0098207D">
        <w:t xml:space="preserve"> import </w:t>
      </w:r>
      <w:r w:rsidR="00490779">
        <w:t xml:space="preserve">limits into Victoria during the 3.30 pm to 5 pm trading intervals were </w:t>
      </w:r>
      <w:r w:rsidR="0098207D">
        <w:t>close to</w:t>
      </w:r>
      <w:r w:rsidR="00490779">
        <w:t xml:space="preserve"> th</w:t>
      </w:r>
      <w:r w:rsidR="0098207D">
        <w:t>os</w:t>
      </w:r>
      <w:r w:rsidR="00490779">
        <w:t xml:space="preserve">e </w:t>
      </w:r>
      <w:r w:rsidR="00490779" w:rsidRPr="00981940">
        <w:t xml:space="preserve">forecast </w:t>
      </w:r>
      <w:r w:rsidR="00842FE5">
        <w:t>four</w:t>
      </w:r>
      <w:r w:rsidR="00490779">
        <w:t xml:space="preserve"> hours</w:t>
      </w:r>
      <w:r w:rsidR="00490779" w:rsidRPr="00981940">
        <w:t xml:space="preserve"> ahead of </w:t>
      </w:r>
      <w:r w:rsidR="00490779" w:rsidRPr="0098207D">
        <w:t>dispatch</w:t>
      </w:r>
      <w:r w:rsidR="0098207D" w:rsidRPr="0098207D">
        <w:t xml:space="preserve">, but lower than forecast </w:t>
      </w:r>
      <w:r w:rsidRPr="00752BBE">
        <w:t>12 hours ahead</w:t>
      </w:r>
      <w:r w:rsidR="00975512" w:rsidRPr="0098207D">
        <w:t xml:space="preserve">. </w:t>
      </w:r>
      <w:r w:rsidR="0098207D">
        <w:t xml:space="preserve">The largest difference was </w:t>
      </w:r>
      <w:r w:rsidR="0098207D" w:rsidRPr="0098207D">
        <w:t>12 hours ahead</w:t>
      </w:r>
      <w:r w:rsidR="0098207D">
        <w:t xml:space="preserve"> on the N</w:t>
      </w:r>
      <w:r w:rsidR="0009132F">
        <w:t xml:space="preserve">ew </w:t>
      </w:r>
      <w:r w:rsidR="0098207D">
        <w:t>S</w:t>
      </w:r>
      <w:r w:rsidR="0009132F">
        <w:t xml:space="preserve">outh </w:t>
      </w:r>
      <w:r w:rsidR="0098207D">
        <w:t>W</w:t>
      </w:r>
      <w:r w:rsidR="0009132F">
        <w:t>ales</w:t>
      </w:r>
      <w:r w:rsidR="0098207D">
        <w:t xml:space="preserve"> interconnector, primarily as a result of higher than forecast generation from the Murray </w:t>
      </w:r>
      <w:r w:rsidR="00C578C7">
        <w:t>generator</w:t>
      </w:r>
      <w:r w:rsidR="00B63E91">
        <w:t>.</w:t>
      </w:r>
      <w:r w:rsidR="00C578C7">
        <w:t xml:space="preserve"> </w:t>
      </w:r>
      <w:r w:rsidR="00E54E2B">
        <w:t>Output from the Murray generator affects the amount of energy that can be imported from N</w:t>
      </w:r>
      <w:r w:rsidR="0009132F">
        <w:t xml:space="preserve">ew </w:t>
      </w:r>
      <w:r w:rsidR="00E54E2B">
        <w:t>S</w:t>
      </w:r>
      <w:r w:rsidR="0009132F">
        <w:t xml:space="preserve">outh </w:t>
      </w:r>
      <w:r w:rsidR="00E54E2B">
        <w:t>W</w:t>
      </w:r>
      <w:r w:rsidR="0009132F">
        <w:t>ales</w:t>
      </w:r>
      <w:r w:rsidR="00E54E2B">
        <w:t xml:space="preserve"> due to Murray’s location on the main transmission pathway from N</w:t>
      </w:r>
      <w:r w:rsidR="0009132F">
        <w:t xml:space="preserve">ew </w:t>
      </w:r>
      <w:r w:rsidR="00E54E2B">
        <w:t>S</w:t>
      </w:r>
      <w:r w:rsidR="0009132F">
        <w:t xml:space="preserve">outh </w:t>
      </w:r>
      <w:r w:rsidR="00E54E2B">
        <w:t>W</w:t>
      </w:r>
      <w:r w:rsidR="0009132F">
        <w:t>ales</w:t>
      </w:r>
      <w:r w:rsidR="00E54E2B">
        <w:t xml:space="preserve"> towards the Melbourne load centre. </w:t>
      </w:r>
    </w:p>
    <w:p w:rsidR="00C6236D" w:rsidRDefault="00364DD5" w:rsidP="00C6236D">
      <w:pPr>
        <w:pStyle w:val="AERbodytext"/>
      </w:pPr>
      <w:r>
        <w:t>Tabl</w:t>
      </w:r>
      <w:r w:rsidR="00C6236D" w:rsidRPr="00981940">
        <w:t xml:space="preserve">e </w:t>
      </w:r>
      <w:r w:rsidR="00C6236D">
        <w:t>2</w:t>
      </w:r>
      <w:r w:rsidR="00C6236D" w:rsidRPr="00981940">
        <w:t xml:space="preserve"> shows the difference between actual </w:t>
      </w:r>
      <w:r w:rsidR="00AD54EB">
        <w:t>import limits</w:t>
      </w:r>
      <w:r w:rsidR="00AD54EB" w:rsidRPr="00981940">
        <w:t xml:space="preserve"> </w:t>
      </w:r>
      <w:r w:rsidR="00C6236D" w:rsidRPr="00981940">
        <w:t xml:space="preserve">and </w:t>
      </w:r>
      <w:r w:rsidR="00AD54EB">
        <w:t>th</w:t>
      </w:r>
      <w:r w:rsidR="00AD54EB" w:rsidRPr="00B5348C">
        <w:t>os</w:t>
      </w:r>
      <w:r w:rsidR="00AD54EB">
        <w:t xml:space="preserve">e </w:t>
      </w:r>
      <w:r w:rsidR="00C6236D" w:rsidRPr="00981940">
        <w:t xml:space="preserve">forecast </w:t>
      </w:r>
      <w:r w:rsidR="00842FE5">
        <w:t>four</w:t>
      </w:r>
      <w:r w:rsidR="00AD54EB">
        <w:t xml:space="preserve"> hours</w:t>
      </w:r>
      <w:r w:rsidR="00C6236D" w:rsidRPr="00981940">
        <w:t xml:space="preserve"> and 12 hours ahead of dispatch</w:t>
      </w:r>
      <w:r w:rsidR="001B0F2C">
        <w:t xml:space="preserve"> for all interconnectors</w:t>
      </w:r>
      <w:r w:rsidR="00C6236D">
        <w:t xml:space="preserve"> into Victoria</w:t>
      </w:r>
      <w:r w:rsidR="00535F57">
        <w:t xml:space="preserve"> </w:t>
      </w:r>
      <w:r w:rsidR="00490779">
        <w:t>(VIC-NSW, BassLink, Heywood and Murraylink)</w:t>
      </w:r>
      <w:r w:rsidR="00C6236D" w:rsidRPr="00981940">
        <w:t>.</w:t>
      </w:r>
    </w:p>
    <w:p w:rsidR="007979F5" w:rsidRDefault="00364DD5" w:rsidP="00364DD5">
      <w:pPr>
        <w:pStyle w:val="AERtabletitle"/>
        <w:tabs>
          <w:tab w:val="clear" w:pos="1474"/>
          <w:tab w:val="left" w:pos="993"/>
        </w:tabs>
        <w:rPr>
          <w:color w:val="17365D" w:themeColor="text2" w:themeShade="BF"/>
        </w:rPr>
      </w:pPr>
      <w:r>
        <w:rPr>
          <w:color w:val="17365D" w:themeColor="text2" w:themeShade="BF"/>
        </w:rPr>
        <w:t>Table 2:</w:t>
      </w:r>
      <w:r>
        <w:rPr>
          <w:color w:val="17365D" w:themeColor="text2" w:themeShade="BF"/>
        </w:rPr>
        <w:tab/>
      </w:r>
      <w:r w:rsidRPr="00364DD5">
        <w:rPr>
          <w:color w:val="17365D" w:themeColor="text2" w:themeShade="BF"/>
        </w:rPr>
        <w:t xml:space="preserve">Actual and forecast </w:t>
      </w:r>
      <w:r w:rsidR="00725197">
        <w:rPr>
          <w:color w:val="17365D" w:themeColor="text2" w:themeShade="BF"/>
        </w:rPr>
        <w:t xml:space="preserve">import </w:t>
      </w:r>
      <w:r w:rsidRPr="00364DD5">
        <w:rPr>
          <w:color w:val="17365D" w:themeColor="text2" w:themeShade="BF"/>
        </w:rPr>
        <w:t xml:space="preserve">limits </w:t>
      </w:r>
      <w:r w:rsidR="001F61A7">
        <w:rPr>
          <w:color w:val="17365D" w:themeColor="text2" w:themeShade="BF"/>
        </w:rPr>
        <w:t>for Victorian</w:t>
      </w:r>
      <w:r w:rsidRPr="00364DD5">
        <w:rPr>
          <w:color w:val="17365D" w:themeColor="text2" w:themeShade="BF"/>
        </w:rPr>
        <w:t xml:space="preserve"> interconnectors (MW</w:t>
      </w:r>
      <w:r>
        <w:rPr>
          <w:color w:val="17365D" w:themeColor="text2" w:themeShade="BF"/>
        </w:rPr>
        <w:t>)</w:t>
      </w:r>
    </w:p>
    <w:tbl>
      <w:tblPr>
        <w:tblStyle w:val="MediumShading1-Accent11"/>
        <w:tblW w:w="9180" w:type="dxa"/>
        <w:tblBorders>
          <w:left w:val="none" w:sz="0" w:space="0" w:color="auto"/>
          <w:right w:val="none" w:sz="0" w:space="0" w:color="auto"/>
          <w:insideH w:val="none" w:sz="0" w:space="0" w:color="auto"/>
        </w:tblBorders>
        <w:tblLook w:val="04A0"/>
      </w:tblPr>
      <w:tblGrid>
        <w:gridCol w:w="1530"/>
        <w:gridCol w:w="1530"/>
        <w:gridCol w:w="1530"/>
        <w:gridCol w:w="1530"/>
        <w:gridCol w:w="1530"/>
        <w:gridCol w:w="1530"/>
      </w:tblGrid>
      <w:tr w:rsidR="00B32297" w:rsidTr="00893AEA">
        <w:trPr>
          <w:cnfStyle w:val="100000000000"/>
          <w:trHeight w:val="190"/>
        </w:trPr>
        <w:tc>
          <w:tcPr>
            <w:cnfStyle w:val="001000000000"/>
            <w:tcW w:w="1530" w:type="dxa"/>
            <w:tcBorders>
              <w:top w:val="none" w:sz="0" w:space="0" w:color="auto"/>
              <w:left w:val="none" w:sz="0" w:space="0" w:color="auto"/>
              <w:bottom w:val="none" w:sz="0" w:space="0" w:color="auto"/>
              <w:right w:val="none" w:sz="0" w:space="0" w:color="auto"/>
            </w:tcBorders>
            <w:vAlign w:val="center"/>
          </w:tcPr>
          <w:p w:rsidR="00B32297" w:rsidRPr="00B32297" w:rsidRDefault="00893AEA" w:rsidP="00893AEA">
            <w:pPr>
              <w:pStyle w:val="AERtabletextheading"/>
              <w:spacing w:after="80"/>
              <w:jc w:val="center"/>
            </w:pPr>
            <w:r>
              <w:t>Interconnector</w:t>
            </w:r>
          </w:p>
        </w:tc>
        <w:tc>
          <w:tcPr>
            <w:tcW w:w="1530" w:type="dxa"/>
            <w:tcBorders>
              <w:top w:val="none" w:sz="0" w:space="0" w:color="auto"/>
              <w:left w:val="none" w:sz="0" w:space="0" w:color="auto"/>
              <w:bottom w:val="none" w:sz="0" w:space="0" w:color="auto"/>
              <w:right w:val="none" w:sz="0" w:space="0" w:color="auto"/>
            </w:tcBorders>
            <w:vAlign w:val="center"/>
          </w:tcPr>
          <w:p w:rsidR="00B32297" w:rsidRPr="00B32297" w:rsidRDefault="00B32297" w:rsidP="00893AEA">
            <w:pPr>
              <w:pStyle w:val="AERtabletextheading"/>
              <w:spacing w:after="80"/>
              <w:jc w:val="center"/>
              <w:cnfStyle w:val="100000000000"/>
            </w:pPr>
          </w:p>
        </w:tc>
        <w:tc>
          <w:tcPr>
            <w:tcW w:w="1530" w:type="dxa"/>
            <w:tcBorders>
              <w:top w:val="none" w:sz="0" w:space="0" w:color="auto"/>
              <w:left w:val="none" w:sz="0" w:space="0" w:color="auto"/>
              <w:bottom w:val="none" w:sz="0" w:space="0" w:color="auto"/>
              <w:right w:val="none" w:sz="0" w:space="0" w:color="auto"/>
            </w:tcBorders>
            <w:vAlign w:val="center"/>
          </w:tcPr>
          <w:p w:rsidR="00B32297" w:rsidRPr="00B27AE3" w:rsidRDefault="00B32297" w:rsidP="00893AEA">
            <w:pPr>
              <w:pStyle w:val="AERtabletextheading"/>
              <w:spacing w:after="80"/>
              <w:jc w:val="center"/>
              <w:cnfStyle w:val="100000000000"/>
              <w:rPr>
                <w:szCs w:val="22"/>
              </w:rPr>
            </w:pPr>
            <w:r w:rsidRPr="00B27AE3">
              <w:rPr>
                <w:szCs w:val="22"/>
              </w:rPr>
              <w:t>3.30 pm</w:t>
            </w:r>
          </w:p>
        </w:tc>
        <w:tc>
          <w:tcPr>
            <w:tcW w:w="1530" w:type="dxa"/>
            <w:tcBorders>
              <w:top w:val="none" w:sz="0" w:space="0" w:color="auto"/>
              <w:left w:val="none" w:sz="0" w:space="0" w:color="auto"/>
              <w:bottom w:val="none" w:sz="0" w:space="0" w:color="auto"/>
              <w:right w:val="none" w:sz="0" w:space="0" w:color="auto"/>
            </w:tcBorders>
            <w:vAlign w:val="center"/>
          </w:tcPr>
          <w:p w:rsidR="00B32297" w:rsidRPr="00B32297" w:rsidRDefault="00B32297" w:rsidP="00893AEA">
            <w:pPr>
              <w:pStyle w:val="AERtabletextheading"/>
              <w:spacing w:after="80"/>
              <w:jc w:val="center"/>
              <w:cnfStyle w:val="100000000000"/>
              <w:rPr>
                <w:szCs w:val="22"/>
              </w:rPr>
            </w:pPr>
            <w:r w:rsidRPr="00B32297">
              <w:rPr>
                <w:szCs w:val="22"/>
              </w:rPr>
              <w:t>4 pm</w:t>
            </w:r>
          </w:p>
        </w:tc>
        <w:tc>
          <w:tcPr>
            <w:tcW w:w="1530" w:type="dxa"/>
            <w:tcBorders>
              <w:top w:val="none" w:sz="0" w:space="0" w:color="auto"/>
              <w:left w:val="none" w:sz="0" w:space="0" w:color="auto"/>
              <w:bottom w:val="none" w:sz="0" w:space="0" w:color="auto"/>
              <w:right w:val="none" w:sz="0" w:space="0" w:color="auto"/>
            </w:tcBorders>
            <w:vAlign w:val="center"/>
          </w:tcPr>
          <w:p w:rsidR="00B32297" w:rsidRPr="00B32297" w:rsidRDefault="00B32297" w:rsidP="00893AEA">
            <w:pPr>
              <w:pStyle w:val="AERtabletextheading"/>
              <w:spacing w:after="80"/>
              <w:jc w:val="center"/>
              <w:cnfStyle w:val="100000000000"/>
              <w:rPr>
                <w:szCs w:val="22"/>
              </w:rPr>
            </w:pPr>
            <w:r w:rsidRPr="00B32297">
              <w:rPr>
                <w:szCs w:val="22"/>
              </w:rPr>
              <w:t>4.30 pm</w:t>
            </w:r>
          </w:p>
        </w:tc>
        <w:tc>
          <w:tcPr>
            <w:tcW w:w="1530" w:type="dxa"/>
            <w:tcBorders>
              <w:top w:val="none" w:sz="0" w:space="0" w:color="auto"/>
              <w:left w:val="none" w:sz="0" w:space="0" w:color="auto"/>
              <w:bottom w:val="none" w:sz="0" w:space="0" w:color="auto"/>
              <w:right w:val="none" w:sz="0" w:space="0" w:color="auto"/>
            </w:tcBorders>
            <w:vAlign w:val="center"/>
          </w:tcPr>
          <w:p w:rsidR="00B32297" w:rsidRPr="00B32297" w:rsidRDefault="00B32297" w:rsidP="00893AEA">
            <w:pPr>
              <w:pStyle w:val="AERtabletextheading"/>
              <w:spacing w:after="80"/>
              <w:jc w:val="center"/>
              <w:cnfStyle w:val="100000000000"/>
              <w:rPr>
                <w:szCs w:val="22"/>
              </w:rPr>
            </w:pPr>
            <w:r w:rsidRPr="00B32297">
              <w:rPr>
                <w:szCs w:val="22"/>
              </w:rPr>
              <w:t>5 pm</w:t>
            </w:r>
          </w:p>
        </w:tc>
      </w:tr>
      <w:tr w:rsidR="00B32297" w:rsidTr="00893AEA">
        <w:trPr>
          <w:cnfStyle w:val="000000100000"/>
          <w:trHeight w:val="190"/>
        </w:trPr>
        <w:tc>
          <w:tcPr>
            <w:cnfStyle w:val="001000000000"/>
            <w:tcW w:w="1530" w:type="dxa"/>
            <w:tcBorders>
              <w:right w:val="none" w:sz="0" w:space="0" w:color="auto"/>
            </w:tcBorders>
            <w:shd w:val="clear" w:color="auto" w:fill="4F81BD" w:themeFill="accent1"/>
          </w:tcPr>
          <w:p w:rsidR="00B32297" w:rsidRPr="00B32297" w:rsidRDefault="00B32297" w:rsidP="00893AEA">
            <w:pPr>
              <w:pStyle w:val="AERtabletextheading"/>
              <w:spacing w:before="80" w:after="80"/>
            </w:pPr>
          </w:p>
        </w:tc>
        <w:tc>
          <w:tcPr>
            <w:tcW w:w="1530" w:type="dxa"/>
            <w:tcBorders>
              <w:left w:val="none" w:sz="0" w:space="0" w:color="auto"/>
              <w:right w:val="none" w:sz="0" w:space="0" w:color="auto"/>
            </w:tcBorders>
            <w:shd w:val="clear" w:color="auto" w:fill="4F81BD" w:themeFill="accent1"/>
          </w:tcPr>
          <w:p w:rsidR="00B32297" w:rsidRPr="00B32297" w:rsidRDefault="00B32297" w:rsidP="00893AEA">
            <w:pPr>
              <w:pStyle w:val="AERtabletextheading"/>
              <w:spacing w:before="80" w:after="80"/>
              <w:cnfStyle w:val="000000100000"/>
            </w:pPr>
          </w:p>
        </w:tc>
        <w:tc>
          <w:tcPr>
            <w:tcW w:w="1530" w:type="dxa"/>
            <w:tcBorders>
              <w:left w:val="none" w:sz="0" w:space="0" w:color="auto"/>
              <w:right w:val="none" w:sz="0" w:space="0" w:color="auto"/>
            </w:tcBorders>
            <w:shd w:val="clear" w:color="auto" w:fill="4F81BD" w:themeFill="accent1"/>
            <w:vAlign w:val="center"/>
          </w:tcPr>
          <w:p w:rsidR="00B32297" w:rsidRPr="00B27AE3" w:rsidRDefault="00B32297" w:rsidP="00893AEA">
            <w:pPr>
              <w:pStyle w:val="AERtabletextheading"/>
              <w:spacing w:before="60"/>
              <w:jc w:val="center"/>
              <w:cnfStyle w:val="000000100000"/>
              <w:rPr>
                <w:color w:val="FFFFFF" w:themeColor="background1"/>
                <w:szCs w:val="22"/>
              </w:rPr>
            </w:pPr>
            <w:r w:rsidRPr="00B27AE3">
              <w:rPr>
                <w:color w:val="FFFFFF" w:themeColor="background1"/>
                <w:szCs w:val="22"/>
              </w:rPr>
              <w:t>Import limit</w:t>
            </w:r>
          </w:p>
        </w:tc>
        <w:tc>
          <w:tcPr>
            <w:tcW w:w="1530" w:type="dxa"/>
            <w:tcBorders>
              <w:left w:val="none" w:sz="0" w:space="0" w:color="auto"/>
              <w:right w:val="none" w:sz="0" w:space="0" w:color="auto"/>
            </w:tcBorders>
            <w:shd w:val="clear" w:color="auto" w:fill="4F81BD" w:themeFill="accent1"/>
            <w:vAlign w:val="center"/>
          </w:tcPr>
          <w:p w:rsidR="00B32297" w:rsidRPr="00893AEA" w:rsidRDefault="00B32297" w:rsidP="00893AEA">
            <w:pPr>
              <w:pStyle w:val="AERtabletextheading"/>
              <w:spacing w:before="60"/>
              <w:jc w:val="center"/>
              <w:cnfStyle w:val="000000100000"/>
              <w:rPr>
                <w:color w:val="FFFFFF" w:themeColor="background1"/>
                <w:szCs w:val="22"/>
              </w:rPr>
            </w:pPr>
            <w:r w:rsidRPr="00893AEA">
              <w:rPr>
                <w:color w:val="FFFFFF" w:themeColor="background1"/>
                <w:szCs w:val="22"/>
              </w:rPr>
              <w:t>Import limit</w:t>
            </w:r>
          </w:p>
        </w:tc>
        <w:tc>
          <w:tcPr>
            <w:tcW w:w="1530" w:type="dxa"/>
            <w:tcBorders>
              <w:left w:val="none" w:sz="0" w:space="0" w:color="auto"/>
              <w:right w:val="none" w:sz="0" w:space="0" w:color="auto"/>
            </w:tcBorders>
            <w:shd w:val="clear" w:color="auto" w:fill="4F81BD" w:themeFill="accent1"/>
            <w:vAlign w:val="center"/>
          </w:tcPr>
          <w:p w:rsidR="00B32297" w:rsidRPr="00893AEA" w:rsidRDefault="00B32297" w:rsidP="00893AEA">
            <w:pPr>
              <w:pStyle w:val="AERtabletextheading"/>
              <w:spacing w:before="60"/>
              <w:jc w:val="center"/>
              <w:cnfStyle w:val="000000100000"/>
              <w:rPr>
                <w:color w:val="FFFFFF" w:themeColor="background1"/>
                <w:szCs w:val="22"/>
              </w:rPr>
            </w:pPr>
            <w:r w:rsidRPr="00893AEA">
              <w:rPr>
                <w:color w:val="FFFFFF" w:themeColor="background1"/>
                <w:szCs w:val="22"/>
              </w:rPr>
              <w:t>Import limit</w:t>
            </w:r>
          </w:p>
        </w:tc>
        <w:tc>
          <w:tcPr>
            <w:tcW w:w="1530" w:type="dxa"/>
            <w:tcBorders>
              <w:left w:val="none" w:sz="0" w:space="0" w:color="auto"/>
            </w:tcBorders>
            <w:shd w:val="clear" w:color="auto" w:fill="4F81BD" w:themeFill="accent1"/>
            <w:vAlign w:val="center"/>
          </w:tcPr>
          <w:p w:rsidR="00B32297" w:rsidRPr="00893AEA" w:rsidRDefault="00B32297" w:rsidP="00893AEA">
            <w:pPr>
              <w:pStyle w:val="AERtabletextheading"/>
              <w:spacing w:before="60"/>
              <w:jc w:val="center"/>
              <w:cnfStyle w:val="000000100000"/>
              <w:rPr>
                <w:color w:val="FFFFFF" w:themeColor="background1"/>
                <w:szCs w:val="22"/>
              </w:rPr>
            </w:pPr>
            <w:r w:rsidRPr="00893AEA">
              <w:rPr>
                <w:color w:val="FFFFFF" w:themeColor="background1"/>
                <w:szCs w:val="22"/>
              </w:rPr>
              <w:t>Import limit</w:t>
            </w:r>
          </w:p>
        </w:tc>
      </w:tr>
      <w:tr w:rsidR="00B32297" w:rsidTr="00893AEA">
        <w:trPr>
          <w:cnfStyle w:val="000000010000"/>
          <w:trHeight w:val="141"/>
        </w:trPr>
        <w:tc>
          <w:tcPr>
            <w:cnfStyle w:val="001000000000"/>
            <w:tcW w:w="1530" w:type="dxa"/>
            <w:vMerge w:val="restart"/>
            <w:tcBorders>
              <w:right w:val="none" w:sz="0" w:space="0" w:color="auto"/>
            </w:tcBorders>
          </w:tcPr>
          <w:p w:rsidR="00B32297" w:rsidRPr="00893AEA" w:rsidRDefault="00F03570" w:rsidP="00893AEA">
            <w:pPr>
              <w:pStyle w:val="AERtabletext"/>
              <w:rPr>
                <w:sz w:val="18"/>
              </w:rPr>
            </w:pPr>
            <w:r>
              <w:rPr>
                <w:sz w:val="18"/>
              </w:rPr>
              <w:t>VIC</w:t>
            </w:r>
            <w:r w:rsidR="00893AEA" w:rsidRPr="00893AEA">
              <w:rPr>
                <w:sz w:val="18"/>
              </w:rPr>
              <w:t>-NSW</w:t>
            </w:r>
          </w:p>
        </w:tc>
        <w:tc>
          <w:tcPr>
            <w:tcW w:w="1530" w:type="dxa"/>
            <w:tcBorders>
              <w:left w:val="none" w:sz="0" w:space="0" w:color="auto"/>
              <w:right w:val="none" w:sz="0" w:space="0" w:color="auto"/>
            </w:tcBorders>
            <w:vAlign w:val="bottom"/>
          </w:tcPr>
          <w:p w:rsidR="00B32297" w:rsidRPr="00893AEA" w:rsidRDefault="00B32297" w:rsidP="00893AEA">
            <w:pPr>
              <w:pStyle w:val="AERtabletext"/>
              <w:spacing w:before="60" w:after="60"/>
              <w:cnfStyle w:val="000000010000"/>
            </w:pPr>
            <w:r w:rsidRPr="00893AEA">
              <w:t>Actual</w:t>
            </w:r>
          </w:p>
        </w:tc>
        <w:tc>
          <w:tcPr>
            <w:tcW w:w="1530" w:type="dxa"/>
            <w:tcBorders>
              <w:left w:val="none" w:sz="0" w:space="0" w:color="auto"/>
              <w:right w:val="none" w:sz="0" w:space="0" w:color="auto"/>
            </w:tcBorders>
            <w:shd w:val="clear" w:color="auto" w:fill="FFFFFF" w:themeFill="background1"/>
            <w:vAlign w:val="center"/>
          </w:tcPr>
          <w:p w:rsidR="00B32297" w:rsidRPr="00B27AE3" w:rsidRDefault="00B32297" w:rsidP="00893AEA">
            <w:pPr>
              <w:pStyle w:val="AERtabletext"/>
              <w:spacing w:before="60" w:after="60"/>
              <w:jc w:val="center"/>
              <w:cnfStyle w:val="000000010000"/>
            </w:pPr>
            <w:r w:rsidRPr="00B27AE3">
              <w:t>308</w:t>
            </w:r>
          </w:p>
        </w:tc>
        <w:tc>
          <w:tcPr>
            <w:tcW w:w="1530" w:type="dxa"/>
            <w:tcBorders>
              <w:left w:val="none" w:sz="0" w:space="0" w:color="auto"/>
              <w:right w:val="none" w:sz="0" w:space="0" w:color="auto"/>
            </w:tcBorders>
            <w:shd w:val="clear" w:color="auto" w:fill="FFFFFF" w:themeFill="background1"/>
            <w:vAlign w:val="center"/>
          </w:tcPr>
          <w:p w:rsidR="00B32297" w:rsidRPr="00715F9A" w:rsidRDefault="00B32297" w:rsidP="00893AEA">
            <w:pPr>
              <w:pStyle w:val="AERtabletext"/>
              <w:spacing w:before="60" w:after="60"/>
              <w:jc w:val="center"/>
              <w:cnfStyle w:val="000000010000"/>
              <w:rPr>
                <w:b/>
                <w:bCs/>
              </w:rPr>
            </w:pPr>
            <w:r w:rsidRPr="00715F9A">
              <w:t>240</w:t>
            </w:r>
          </w:p>
        </w:tc>
        <w:tc>
          <w:tcPr>
            <w:tcW w:w="1530" w:type="dxa"/>
            <w:tcBorders>
              <w:left w:val="none" w:sz="0" w:space="0" w:color="auto"/>
              <w:right w:val="none" w:sz="0" w:space="0" w:color="auto"/>
            </w:tcBorders>
            <w:shd w:val="clear" w:color="auto" w:fill="FFFFFF" w:themeFill="background1"/>
            <w:vAlign w:val="center"/>
          </w:tcPr>
          <w:p w:rsidR="00B32297" w:rsidRPr="00715F9A" w:rsidRDefault="00B32297" w:rsidP="00893AEA">
            <w:pPr>
              <w:pStyle w:val="AERtabletext"/>
              <w:spacing w:before="60" w:after="60"/>
              <w:jc w:val="center"/>
              <w:cnfStyle w:val="000000010000"/>
              <w:rPr>
                <w:b/>
                <w:bCs/>
              </w:rPr>
            </w:pPr>
            <w:r w:rsidRPr="00715F9A">
              <w:t>243</w:t>
            </w:r>
          </w:p>
        </w:tc>
        <w:tc>
          <w:tcPr>
            <w:tcW w:w="1530" w:type="dxa"/>
            <w:tcBorders>
              <w:left w:val="none" w:sz="0" w:space="0" w:color="auto"/>
            </w:tcBorders>
            <w:shd w:val="clear" w:color="auto" w:fill="FFFFFF" w:themeFill="background1"/>
            <w:vAlign w:val="center"/>
          </w:tcPr>
          <w:p w:rsidR="00B32297" w:rsidRPr="00715F9A" w:rsidRDefault="00B32297" w:rsidP="00893AEA">
            <w:pPr>
              <w:pStyle w:val="AERtabletext"/>
              <w:spacing w:before="60" w:after="60"/>
              <w:jc w:val="center"/>
              <w:cnfStyle w:val="000000010000"/>
              <w:rPr>
                <w:b/>
                <w:bCs/>
              </w:rPr>
            </w:pPr>
            <w:r w:rsidRPr="00715F9A">
              <w:t>218</w:t>
            </w:r>
          </w:p>
        </w:tc>
      </w:tr>
      <w:tr w:rsidR="00B32297" w:rsidTr="00893AEA">
        <w:trPr>
          <w:cnfStyle w:val="000000100000"/>
          <w:trHeight w:val="140"/>
        </w:trPr>
        <w:tc>
          <w:tcPr>
            <w:cnfStyle w:val="001000000000"/>
            <w:tcW w:w="1530" w:type="dxa"/>
            <w:vMerge/>
            <w:tcBorders>
              <w:right w:val="none" w:sz="0" w:space="0" w:color="auto"/>
            </w:tcBorders>
          </w:tcPr>
          <w:p w:rsidR="00B32297" w:rsidRPr="00893AEA" w:rsidRDefault="00B32297" w:rsidP="00893AEA">
            <w:pPr>
              <w:pStyle w:val="AERtabletext"/>
              <w:rPr>
                <w:sz w:val="18"/>
              </w:rPr>
            </w:pPr>
          </w:p>
        </w:tc>
        <w:tc>
          <w:tcPr>
            <w:tcW w:w="1530" w:type="dxa"/>
            <w:tcBorders>
              <w:left w:val="none" w:sz="0" w:space="0" w:color="auto"/>
              <w:right w:val="none" w:sz="0" w:space="0" w:color="auto"/>
            </w:tcBorders>
            <w:shd w:val="clear" w:color="auto" w:fill="FFFFFF" w:themeFill="background1"/>
            <w:vAlign w:val="bottom"/>
          </w:tcPr>
          <w:p w:rsidR="00B32297" w:rsidRPr="00893AEA" w:rsidRDefault="00B32297" w:rsidP="00893AEA">
            <w:pPr>
              <w:pStyle w:val="AERtabletext"/>
              <w:spacing w:before="60" w:after="60"/>
              <w:cnfStyle w:val="000000100000"/>
            </w:pPr>
            <w:r w:rsidRPr="00893AEA">
              <w:t>4 hr forecast</w:t>
            </w:r>
          </w:p>
        </w:tc>
        <w:tc>
          <w:tcPr>
            <w:tcW w:w="1530" w:type="dxa"/>
            <w:tcBorders>
              <w:left w:val="none" w:sz="0" w:space="0" w:color="auto"/>
              <w:right w:val="none" w:sz="0" w:space="0" w:color="auto"/>
            </w:tcBorders>
            <w:shd w:val="clear" w:color="auto" w:fill="FFFFFF" w:themeFill="background1"/>
            <w:vAlign w:val="center"/>
          </w:tcPr>
          <w:p w:rsidR="00B32297" w:rsidRPr="00B27AE3" w:rsidRDefault="00B32297" w:rsidP="00893AEA">
            <w:pPr>
              <w:pStyle w:val="AERtabletext"/>
              <w:spacing w:before="60" w:after="60"/>
              <w:jc w:val="center"/>
              <w:cnfStyle w:val="000000100000"/>
            </w:pPr>
            <w:r w:rsidRPr="00B27AE3">
              <w:t>425</w:t>
            </w:r>
          </w:p>
        </w:tc>
        <w:tc>
          <w:tcPr>
            <w:tcW w:w="1530" w:type="dxa"/>
            <w:tcBorders>
              <w:left w:val="none" w:sz="0" w:space="0" w:color="auto"/>
              <w:right w:val="none" w:sz="0" w:space="0" w:color="auto"/>
            </w:tcBorders>
            <w:shd w:val="clear" w:color="auto" w:fill="FFFFFF" w:themeFill="background1"/>
            <w:vAlign w:val="center"/>
          </w:tcPr>
          <w:p w:rsidR="00B32297" w:rsidRPr="00715F9A" w:rsidRDefault="00B32297" w:rsidP="00893AEA">
            <w:pPr>
              <w:pStyle w:val="AERtabletext"/>
              <w:spacing w:before="60" w:after="60"/>
              <w:jc w:val="center"/>
              <w:cnfStyle w:val="000000100000"/>
              <w:rPr>
                <w:b/>
                <w:bCs/>
              </w:rPr>
            </w:pPr>
            <w:r w:rsidRPr="00715F9A">
              <w:t>384</w:t>
            </w:r>
          </w:p>
        </w:tc>
        <w:tc>
          <w:tcPr>
            <w:tcW w:w="1530" w:type="dxa"/>
            <w:tcBorders>
              <w:left w:val="none" w:sz="0" w:space="0" w:color="auto"/>
              <w:right w:val="none" w:sz="0" w:space="0" w:color="auto"/>
            </w:tcBorders>
            <w:shd w:val="clear" w:color="auto" w:fill="FFFFFF" w:themeFill="background1"/>
            <w:vAlign w:val="center"/>
          </w:tcPr>
          <w:p w:rsidR="00B32297" w:rsidRPr="00715F9A" w:rsidRDefault="00B32297" w:rsidP="00893AEA">
            <w:pPr>
              <w:pStyle w:val="AERtabletext"/>
              <w:spacing w:before="60" w:after="60"/>
              <w:jc w:val="center"/>
              <w:cnfStyle w:val="000000100000"/>
              <w:rPr>
                <w:b/>
                <w:bCs/>
              </w:rPr>
            </w:pPr>
            <w:r w:rsidRPr="00715F9A">
              <w:t>254</w:t>
            </w:r>
          </w:p>
        </w:tc>
        <w:tc>
          <w:tcPr>
            <w:tcW w:w="1530" w:type="dxa"/>
            <w:tcBorders>
              <w:left w:val="none" w:sz="0" w:space="0" w:color="auto"/>
            </w:tcBorders>
            <w:shd w:val="clear" w:color="auto" w:fill="FFFFFF" w:themeFill="background1"/>
            <w:vAlign w:val="center"/>
          </w:tcPr>
          <w:p w:rsidR="00B32297" w:rsidRPr="00715F9A" w:rsidRDefault="00B32297" w:rsidP="00893AEA">
            <w:pPr>
              <w:pStyle w:val="AERtabletext"/>
              <w:spacing w:before="60" w:after="60"/>
              <w:jc w:val="center"/>
              <w:cnfStyle w:val="000000100000"/>
              <w:rPr>
                <w:b/>
                <w:bCs/>
              </w:rPr>
            </w:pPr>
            <w:r w:rsidRPr="00715F9A">
              <w:t>246</w:t>
            </w:r>
          </w:p>
        </w:tc>
      </w:tr>
      <w:tr w:rsidR="00B32297" w:rsidTr="00893AEA">
        <w:trPr>
          <w:cnfStyle w:val="000000010000"/>
          <w:trHeight w:val="140"/>
        </w:trPr>
        <w:tc>
          <w:tcPr>
            <w:cnfStyle w:val="001000000000"/>
            <w:tcW w:w="1530" w:type="dxa"/>
            <w:vMerge/>
            <w:tcBorders>
              <w:right w:val="none" w:sz="0" w:space="0" w:color="auto"/>
            </w:tcBorders>
          </w:tcPr>
          <w:p w:rsidR="00B32297" w:rsidRPr="00893AEA" w:rsidRDefault="00B32297" w:rsidP="00893AEA">
            <w:pPr>
              <w:pStyle w:val="AERtabletext"/>
              <w:rPr>
                <w:sz w:val="18"/>
              </w:rPr>
            </w:pPr>
          </w:p>
        </w:tc>
        <w:tc>
          <w:tcPr>
            <w:tcW w:w="1530" w:type="dxa"/>
            <w:tcBorders>
              <w:left w:val="none" w:sz="0" w:space="0" w:color="auto"/>
              <w:right w:val="none" w:sz="0" w:space="0" w:color="auto"/>
            </w:tcBorders>
            <w:vAlign w:val="bottom"/>
          </w:tcPr>
          <w:p w:rsidR="00B32297" w:rsidRPr="00893AEA" w:rsidRDefault="00B32297" w:rsidP="00893AEA">
            <w:pPr>
              <w:pStyle w:val="AERtabletext"/>
              <w:spacing w:before="60" w:after="60"/>
              <w:cnfStyle w:val="000000010000"/>
            </w:pPr>
            <w:r w:rsidRPr="00893AEA">
              <w:t>12 hr forecast</w:t>
            </w:r>
          </w:p>
        </w:tc>
        <w:tc>
          <w:tcPr>
            <w:tcW w:w="1530" w:type="dxa"/>
            <w:tcBorders>
              <w:left w:val="none" w:sz="0" w:space="0" w:color="auto"/>
              <w:right w:val="none" w:sz="0" w:space="0" w:color="auto"/>
            </w:tcBorders>
            <w:shd w:val="clear" w:color="auto" w:fill="FFFFFF" w:themeFill="background1"/>
            <w:vAlign w:val="center"/>
          </w:tcPr>
          <w:p w:rsidR="00B32297" w:rsidRPr="00B27AE3" w:rsidRDefault="00B32297" w:rsidP="00893AEA">
            <w:pPr>
              <w:pStyle w:val="AERtabletext"/>
              <w:spacing w:before="60" w:after="60"/>
              <w:jc w:val="center"/>
              <w:cnfStyle w:val="000000010000"/>
            </w:pPr>
            <w:r w:rsidRPr="00B27AE3">
              <w:t>435</w:t>
            </w:r>
          </w:p>
        </w:tc>
        <w:tc>
          <w:tcPr>
            <w:tcW w:w="1530" w:type="dxa"/>
            <w:tcBorders>
              <w:left w:val="none" w:sz="0" w:space="0" w:color="auto"/>
              <w:right w:val="none" w:sz="0" w:space="0" w:color="auto"/>
            </w:tcBorders>
            <w:shd w:val="clear" w:color="auto" w:fill="FFFFFF" w:themeFill="background1"/>
            <w:vAlign w:val="center"/>
          </w:tcPr>
          <w:p w:rsidR="00B32297" w:rsidRPr="00715F9A" w:rsidRDefault="00B32297" w:rsidP="00893AEA">
            <w:pPr>
              <w:pStyle w:val="AERtabletext"/>
              <w:spacing w:before="60" w:after="60"/>
              <w:jc w:val="center"/>
              <w:cnfStyle w:val="000000010000"/>
              <w:rPr>
                <w:b/>
                <w:bCs/>
              </w:rPr>
            </w:pPr>
            <w:r w:rsidRPr="00715F9A">
              <w:t>433</w:t>
            </w:r>
          </w:p>
        </w:tc>
        <w:tc>
          <w:tcPr>
            <w:tcW w:w="1530" w:type="dxa"/>
            <w:tcBorders>
              <w:left w:val="none" w:sz="0" w:space="0" w:color="auto"/>
              <w:right w:val="none" w:sz="0" w:space="0" w:color="auto"/>
            </w:tcBorders>
            <w:shd w:val="clear" w:color="auto" w:fill="FFFFFF" w:themeFill="background1"/>
            <w:vAlign w:val="center"/>
          </w:tcPr>
          <w:p w:rsidR="00B32297" w:rsidRPr="00715F9A" w:rsidRDefault="00B32297" w:rsidP="00893AEA">
            <w:pPr>
              <w:pStyle w:val="AERtabletext"/>
              <w:spacing w:before="60" w:after="60"/>
              <w:jc w:val="center"/>
              <w:cnfStyle w:val="000000010000"/>
              <w:rPr>
                <w:b/>
                <w:bCs/>
              </w:rPr>
            </w:pPr>
            <w:r w:rsidRPr="00715F9A">
              <w:t>434</w:t>
            </w:r>
          </w:p>
        </w:tc>
        <w:tc>
          <w:tcPr>
            <w:tcW w:w="1530" w:type="dxa"/>
            <w:tcBorders>
              <w:left w:val="none" w:sz="0" w:space="0" w:color="auto"/>
            </w:tcBorders>
            <w:shd w:val="clear" w:color="auto" w:fill="FFFFFF" w:themeFill="background1"/>
            <w:vAlign w:val="center"/>
          </w:tcPr>
          <w:p w:rsidR="00B32297" w:rsidRPr="00715F9A" w:rsidRDefault="00B32297" w:rsidP="00893AEA">
            <w:pPr>
              <w:pStyle w:val="AERtabletext"/>
              <w:spacing w:before="60" w:after="60"/>
              <w:jc w:val="center"/>
              <w:cnfStyle w:val="000000010000"/>
              <w:rPr>
                <w:b/>
                <w:bCs/>
              </w:rPr>
            </w:pPr>
            <w:r w:rsidRPr="00715F9A">
              <w:t>870</w:t>
            </w:r>
          </w:p>
        </w:tc>
      </w:tr>
      <w:tr w:rsidR="00B32297" w:rsidTr="00893AEA">
        <w:trPr>
          <w:cnfStyle w:val="000000100000"/>
          <w:trHeight w:val="141"/>
        </w:trPr>
        <w:tc>
          <w:tcPr>
            <w:cnfStyle w:val="001000000000"/>
            <w:tcW w:w="1530" w:type="dxa"/>
            <w:vMerge w:val="restart"/>
            <w:tcBorders>
              <w:right w:val="none" w:sz="0" w:space="0" w:color="auto"/>
            </w:tcBorders>
          </w:tcPr>
          <w:p w:rsidR="00B32297" w:rsidRPr="00893AEA" w:rsidRDefault="00893AEA" w:rsidP="00893AEA">
            <w:pPr>
              <w:pStyle w:val="AERtabletext"/>
              <w:rPr>
                <w:sz w:val="18"/>
              </w:rPr>
            </w:pPr>
            <w:r w:rsidRPr="00893AEA">
              <w:rPr>
                <w:sz w:val="18"/>
              </w:rPr>
              <w:t>Heywood</w:t>
            </w:r>
          </w:p>
        </w:tc>
        <w:tc>
          <w:tcPr>
            <w:tcW w:w="1530" w:type="dxa"/>
            <w:tcBorders>
              <w:left w:val="none" w:sz="0" w:space="0" w:color="auto"/>
              <w:right w:val="none" w:sz="0" w:space="0" w:color="auto"/>
            </w:tcBorders>
            <w:vAlign w:val="bottom"/>
          </w:tcPr>
          <w:p w:rsidR="00B32297" w:rsidRPr="00893AEA" w:rsidRDefault="00B32297" w:rsidP="00893AEA">
            <w:pPr>
              <w:pStyle w:val="AERtabletext"/>
              <w:spacing w:before="60" w:after="60"/>
              <w:cnfStyle w:val="000000100000"/>
            </w:pPr>
            <w:r w:rsidRPr="00893AEA">
              <w:t>Actual</w:t>
            </w:r>
          </w:p>
        </w:tc>
        <w:tc>
          <w:tcPr>
            <w:tcW w:w="1530" w:type="dxa"/>
            <w:tcBorders>
              <w:left w:val="none" w:sz="0" w:space="0" w:color="auto"/>
              <w:right w:val="none" w:sz="0" w:space="0" w:color="auto"/>
            </w:tcBorders>
            <w:vAlign w:val="center"/>
          </w:tcPr>
          <w:p w:rsidR="00B32297" w:rsidRPr="00B27AE3" w:rsidRDefault="00B32297" w:rsidP="00893AEA">
            <w:pPr>
              <w:pStyle w:val="AERtabletext"/>
              <w:spacing w:before="60" w:after="60"/>
              <w:jc w:val="center"/>
              <w:cnfStyle w:val="000000100000"/>
            </w:pPr>
            <w:r w:rsidRPr="00B27AE3">
              <w:t>415</w:t>
            </w:r>
          </w:p>
        </w:tc>
        <w:tc>
          <w:tcPr>
            <w:tcW w:w="1530" w:type="dxa"/>
            <w:tcBorders>
              <w:left w:val="none" w:sz="0" w:space="0" w:color="auto"/>
              <w:right w:val="none" w:sz="0" w:space="0" w:color="auto"/>
            </w:tcBorders>
            <w:vAlign w:val="center"/>
          </w:tcPr>
          <w:p w:rsidR="00B32297" w:rsidRPr="00715F9A" w:rsidRDefault="00B32297" w:rsidP="00893AEA">
            <w:pPr>
              <w:pStyle w:val="AERtabletext"/>
              <w:spacing w:before="60" w:after="60"/>
              <w:jc w:val="center"/>
              <w:cnfStyle w:val="000000100000"/>
              <w:rPr>
                <w:b/>
                <w:bCs/>
              </w:rPr>
            </w:pPr>
            <w:r w:rsidRPr="00715F9A">
              <w:t>414</w:t>
            </w:r>
          </w:p>
        </w:tc>
        <w:tc>
          <w:tcPr>
            <w:tcW w:w="1530" w:type="dxa"/>
            <w:tcBorders>
              <w:left w:val="none" w:sz="0" w:space="0" w:color="auto"/>
              <w:right w:val="none" w:sz="0" w:space="0" w:color="auto"/>
            </w:tcBorders>
            <w:vAlign w:val="center"/>
          </w:tcPr>
          <w:p w:rsidR="00B32297" w:rsidRPr="00715F9A" w:rsidRDefault="00B32297" w:rsidP="00893AEA">
            <w:pPr>
              <w:pStyle w:val="AERtabletext"/>
              <w:spacing w:before="60" w:after="60"/>
              <w:jc w:val="center"/>
              <w:cnfStyle w:val="000000100000"/>
              <w:rPr>
                <w:b/>
                <w:bCs/>
              </w:rPr>
            </w:pPr>
            <w:r w:rsidRPr="00715F9A">
              <w:t>358</w:t>
            </w:r>
          </w:p>
        </w:tc>
        <w:tc>
          <w:tcPr>
            <w:tcW w:w="1530" w:type="dxa"/>
            <w:tcBorders>
              <w:left w:val="none" w:sz="0" w:space="0" w:color="auto"/>
            </w:tcBorders>
            <w:vAlign w:val="center"/>
          </w:tcPr>
          <w:p w:rsidR="00B32297" w:rsidRPr="00715F9A" w:rsidRDefault="00B32297" w:rsidP="00893AEA">
            <w:pPr>
              <w:pStyle w:val="AERtabletext"/>
              <w:spacing w:before="60" w:after="60"/>
              <w:jc w:val="center"/>
              <w:cnfStyle w:val="000000100000"/>
              <w:rPr>
                <w:b/>
                <w:bCs/>
              </w:rPr>
            </w:pPr>
            <w:r w:rsidRPr="00715F9A">
              <w:t>276</w:t>
            </w:r>
          </w:p>
        </w:tc>
      </w:tr>
      <w:tr w:rsidR="00B32297" w:rsidTr="00893AEA">
        <w:trPr>
          <w:cnfStyle w:val="000000010000"/>
          <w:trHeight w:val="140"/>
        </w:trPr>
        <w:tc>
          <w:tcPr>
            <w:cnfStyle w:val="001000000000"/>
            <w:tcW w:w="1530" w:type="dxa"/>
            <w:vMerge/>
            <w:tcBorders>
              <w:right w:val="none" w:sz="0" w:space="0" w:color="auto"/>
            </w:tcBorders>
            <w:shd w:val="clear" w:color="auto" w:fill="D3DFEE" w:themeFill="accent1" w:themeFillTint="3F"/>
          </w:tcPr>
          <w:p w:rsidR="00B32297" w:rsidRPr="00893AEA" w:rsidRDefault="00B32297" w:rsidP="00893AEA">
            <w:pPr>
              <w:pStyle w:val="AERtabletext"/>
              <w:rPr>
                <w:sz w:val="18"/>
              </w:rPr>
            </w:pPr>
          </w:p>
        </w:tc>
        <w:tc>
          <w:tcPr>
            <w:tcW w:w="1530" w:type="dxa"/>
            <w:tcBorders>
              <w:left w:val="none" w:sz="0" w:space="0" w:color="auto"/>
              <w:right w:val="none" w:sz="0" w:space="0" w:color="auto"/>
            </w:tcBorders>
            <w:shd w:val="clear" w:color="auto" w:fill="D3DFEE" w:themeFill="accent1" w:themeFillTint="3F"/>
            <w:vAlign w:val="bottom"/>
          </w:tcPr>
          <w:p w:rsidR="00B32297" w:rsidRPr="00893AEA" w:rsidRDefault="00B32297" w:rsidP="00893AEA">
            <w:pPr>
              <w:pStyle w:val="AERtabletext"/>
              <w:spacing w:before="60" w:after="60"/>
              <w:cnfStyle w:val="000000010000"/>
            </w:pPr>
            <w:r w:rsidRPr="00893AEA">
              <w:t>4 hr forecast</w:t>
            </w:r>
          </w:p>
        </w:tc>
        <w:tc>
          <w:tcPr>
            <w:tcW w:w="1530" w:type="dxa"/>
            <w:tcBorders>
              <w:left w:val="none" w:sz="0" w:space="0" w:color="auto"/>
              <w:right w:val="none" w:sz="0" w:space="0" w:color="auto"/>
            </w:tcBorders>
            <w:shd w:val="clear" w:color="auto" w:fill="D3DFEE" w:themeFill="accent1" w:themeFillTint="3F"/>
            <w:vAlign w:val="center"/>
          </w:tcPr>
          <w:p w:rsidR="00B32297" w:rsidRPr="00B27AE3" w:rsidRDefault="00B32297" w:rsidP="00893AEA">
            <w:pPr>
              <w:pStyle w:val="AERtabletext"/>
              <w:spacing w:before="60" w:after="60"/>
              <w:jc w:val="center"/>
              <w:cnfStyle w:val="000000010000"/>
            </w:pPr>
            <w:r w:rsidRPr="00B27AE3">
              <w:t>264</w:t>
            </w:r>
          </w:p>
        </w:tc>
        <w:tc>
          <w:tcPr>
            <w:tcW w:w="1530" w:type="dxa"/>
            <w:tcBorders>
              <w:left w:val="none" w:sz="0" w:space="0" w:color="auto"/>
              <w:right w:val="none" w:sz="0" w:space="0" w:color="auto"/>
            </w:tcBorders>
            <w:shd w:val="clear" w:color="auto" w:fill="D3DFEE" w:themeFill="accent1" w:themeFillTint="3F"/>
            <w:vAlign w:val="center"/>
          </w:tcPr>
          <w:p w:rsidR="00B32297" w:rsidRPr="00715F9A" w:rsidRDefault="00B32297" w:rsidP="00893AEA">
            <w:pPr>
              <w:pStyle w:val="AERtabletext"/>
              <w:spacing w:before="60" w:after="60"/>
              <w:jc w:val="center"/>
              <w:cnfStyle w:val="000000010000"/>
            </w:pPr>
            <w:r w:rsidRPr="00715F9A">
              <w:t>224</w:t>
            </w:r>
          </w:p>
        </w:tc>
        <w:tc>
          <w:tcPr>
            <w:tcW w:w="1530" w:type="dxa"/>
            <w:tcBorders>
              <w:left w:val="none" w:sz="0" w:space="0" w:color="auto"/>
              <w:right w:val="none" w:sz="0" w:space="0" w:color="auto"/>
            </w:tcBorders>
            <w:shd w:val="clear" w:color="auto" w:fill="D3DFEE" w:themeFill="accent1" w:themeFillTint="3F"/>
            <w:vAlign w:val="center"/>
          </w:tcPr>
          <w:p w:rsidR="00B32297" w:rsidRPr="00715F9A" w:rsidRDefault="00B32297" w:rsidP="00893AEA">
            <w:pPr>
              <w:pStyle w:val="AERtabletext"/>
              <w:spacing w:before="60" w:after="60"/>
              <w:jc w:val="center"/>
              <w:cnfStyle w:val="000000010000"/>
            </w:pPr>
            <w:r w:rsidRPr="00715F9A">
              <w:t>213</w:t>
            </w:r>
          </w:p>
        </w:tc>
        <w:tc>
          <w:tcPr>
            <w:tcW w:w="1530" w:type="dxa"/>
            <w:tcBorders>
              <w:left w:val="none" w:sz="0" w:space="0" w:color="auto"/>
            </w:tcBorders>
            <w:shd w:val="clear" w:color="auto" w:fill="D3DFEE" w:themeFill="accent1" w:themeFillTint="3F"/>
            <w:vAlign w:val="center"/>
          </w:tcPr>
          <w:p w:rsidR="00B32297" w:rsidRPr="00715F9A" w:rsidRDefault="00B32297" w:rsidP="00893AEA">
            <w:pPr>
              <w:pStyle w:val="AERtabletext"/>
              <w:spacing w:before="60" w:after="60"/>
              <w:jc w:val="center"/>
              <w:cnfStyle w:val="000000010000"/>
            </w:pPr>
            <w:r w:rsidRPr="00715F9A">
              <w:t>219</w:t>
            </w:r>
          </w:p>
        </w:tc>
      </w:tr>
      <w:tr w:rsidR="00B32297" w:rsidTr="00893AEA">
        <w:trPr>
          <w:cnfStyle w:val="000000100000"/>
          <w:trHeight w:val="140"/>
        </w:trPr>
        <w:tc>
          <w:tcPr>
            <w:cnfStyle w:val="001000000000"/>
            <w:tcW w:w="1530" w:type="dxa"/>
            <w:vMerge/>
            <w:tcBorders>
              <w:right w:val="none" w:sz="0" w:space="0" w:color="auto"/>
            </w:tcBorders>
          </w:tcPr>
          <w:p w:rsidR="00B32297" w:rsidRPr="00893AEA" w:rsidRDefault="00B32297" w:rsidP="00893AEA">
            <w:pPr>
              <w:pStyle w:val="AERtabletext"/>
              <w:rPr>
                <w:sz w:val="18"/>
              </w:rPr>
            </w:pPr>
          </w:p>
        </w:tc>
        <w:tc>
          <w:tcPr>
            <w:tcW w:w="1530" w:type="dxa"/>
            <w:tcBorders>
              <w:left w:val="none" w:sz="0" w:space="0" w:color="auto"/>
              <w:right w:val="none" w:sz="0" w:space="0" w:color="auto"/>
            </w:tcBorders>
            <w:vAlign w:val="bottom"/>
          </w:tcPr>
          <w:p w:rsidR="00B32297" w:rsidRPr="00893AEA" w:rsidRDefault="00B32297" w:rsidP="00893AEA">
            <w:pPr>
              <w:pStyle w:val="AERtabletext"/>
              <w:spacing w:before="60" w:after="60"/>
              <w:cnfStyle w:val="000000100000"/>
            </w:pPr>
            <w:r w:rsidRPr="00893AEA">
              <w:t>12 hr forecast</w:t>
            </w:r>
          </w:p>
        </w:tc>
        <w:tc>
          <w:tcPr>
            <w:tcW w:w="1530" w:type="dxa"/>
            <w:tcBorders>
              <w:left w:val="none" w:sz="0" w:space="0" w:color="auto"/>
              <w:right w:val="none" w:sz="0" w:space="0" w:color="auto"/>
            </w:tcBorders>
            <w:vAlign w:val="center"/>
          </w:tcPr>
          <w:p w:rsidR="00B32297" w:rsidRPr="00B27AE3" w:rsidRDefault="00B32297" w:rsidP="00893AEA">
            <w:pPr>
              <w:pStyle w:val="AERtabletext"/>
              <w:spacing w:before="60" w:after="60"/>
              <w:jc w:val="center"/>
              <w:cnfStyle w:val="000000100000"/>
            </w:pPr>
            <w:r w:rsidRPr="00B27AE3">
              <w:t>313</w:t>
            </w:r>
          </w:p>
        </w:tc>
        <w:tc>
          <w:tcPr>
            <w:tcW w:w="1530" w:type="dxa"/>
            <w:tcBorders>
              <w:left w:val="none" w:sz="0" w:space="0" w:color="auto"/>
              <w:right w:val="none" w:sz="0" w:space="0" w:color="auto"/>
            </w:tcBorders>
            <w:vAlign w:val="center"/>
          </w:tcPr>
          <w:p w:rsidR="00B32297" w:rsidRPr="00715F9A" w:rsidRDefault="00B32297" w:rsidP="00893AEA">
            <w:pPr>
              <w:pStyle w:val="AERtabletext"/>
              <w:spacing w:before="60" w:after="60"/>
              <w:jc w:val="center"/>
              <w:cnfStyle w:val="000000100000"/>
            </w:pPr>
            <w:r w:rsidRPr="00715F9A">
              <w:t>320</w:t>
            </w:r>
          </w:p>
        </w:tc>
        <w:tc>
          <w:tcPr>
            <w:tcW w:w="1530" w:type="dxa"/>
            <w:tcBorders>
              <w:left w:val="none" w:sz="0" w:space="0" w:color="auto"/>
              <w:right w:val="none" w:sz="0" w:space="0" w:color="auto"/>
            </w:tcBorders>
            <w:vAlign w:val="center"/>
          </w:tcPr>
          <w:p w:rsidR="00B32297" w:rsidRPr="00715F9A" w:rsidRDefault="00B32297" w:rsidP="00893AEA">
            <w:pPr>
              <w:pStyle w:val="AERtabletext"/>
              <w:spacing w:before="60" w:after="60"/>
              <w:jc w:val="center"/>
              <w:cnfStyle w:val="000000100000"/>
            </w:pPr>
            <w:r w:rsidRPr="00715F9A">
              <w:t>306</w:t>
            </w:r>
          </w:p>
        </w:tc>
        <w:tc>
          <w:tcPr>
            <w:tcW w:w="1530" w:type="dxa"/>
            <w:tcBorders>
              <w:left w:val="none" w:sz="0" w:space="0" w:color="auto"/>
            </w:tcBorders>
            <w:vAlign w:val="center"/>
          </w:tcPr>
          <w:p w:rsidR="00B32297" w:rsidRPr="00715F9A" w:rsidRDefault="00B32297" w:rsidP="00893AEA">
            <w:pPr>
              <w:pStyle w:val="AERtabletext"/>
              <w:spacing w:before="60" w:after="60"/>
              <w:jc w:val="center"/>
              <w:cnfStyle w:val="000000100000"/>
            </w:pPr>
            <w:r w:rsidRPr="00715F9A">
              <w:t>420</w:t>
            </w:r>
          </w:p>
        </w:tc>
      </w:tr>
      <w:tr w:rsidR="00B32297" w:rsidTr="00893AEA">
        <w:trPr>
          <w:cnfStyle w:val="000000010000"/>
          <w:trHeight w:val="141"/>
        </w:trPr>
        <w:tc>
          <w:tcPr>
            <w:cnfStyle w:val="001000000000"/>
            <w:tcW w:w="1530" w:type="dxa"/>
            <w:vMerge w:val="restart"/>
            <w:tcBorders>
              <w:right w:val="none" w:sz="0" w:space="0" w:color="auto"/>
            </w:tcBorders>
          </w:tcPr>
          <w:p w:rsidR="00B32297" w:rsidRPr="00893AEA" w:rsidRDefault="00893AEA" w:rsidP="00893AEA">
            <w:pPr>
              <w:pStyle w:val="AERtabletext"/>
              <w:rPr>
                <w:sz w:val="18"/>
              </w:rPr>
            </w:pPr>
            <w:r w:rsidRPr="00893AEA">
              <w:rPr>
                <w:sz w:val="18"/>
              </w:rPr>
              <w:t>Murraylink</w:t>
            </w:r>
          </w:p>
        </w:tc>
        <w:tc>
          <w:tcPr>
            <w:tcW w:w="1530" w:type="dxa"/>
            <w:tcBorders>
              <w:left w:val="none" w:sz="0" w:space="0" w:color="auto"/>
              <w:right w:val="none" w:sz="0" w:space="0" w:color="auto"/>
            </w:tcBorders>
            <w:shd w:val="clear" w:color="auto" w:fill="FFFFFF" w:themeFill="background1"/>
            <w:vAlign w:val="bottom"/>
          </w:tcPr>
          <w:p w:rsidR="00B32297" w:rsidRPr="00893AEA" w:rsidRDefault="00B32297" w:rsidP="00893AEA">
            <w:pPr>
              <w:pStyle w:val="AERtabletext"/>
              <w:spacing w:before="60" w:after="60"/>
              <w:cnfStyle w:val="000000010000"/>
            </w:pPr>
            <w:r w:rsidRPr="00893AEA">
              <w:t>Actual</w:t>
            </w:r>
          </w:p>
        </w:tc>
        <w:tc>
          <w:tcPr>
            <w:tcW w:w="1530" w:type="dxa"/>
            <w:tcBorders>
              <w:left w:val="none" w:sz="0" w:space="0" w:color="auto"/>
              <w:right w:val="none" w:sz="0" w:space="0" w:color="auto"/>
            </w:tcBorders>
            <w:shd w:val="clear" w:color="auto" w:fill="FFFFFF" w:themeFill="background1"/>
            <w:vAlign w:val="center"/>
          </w:tcPr>
          <w:p w:rsidR="00B32297" w:rsidRPr="00B27AE3" w:rsidRDefault="00B32297" w:rsidP="00893AEA">
            <w:pPr>
              <w:pStyle w:val="AERtabletext"/>
              <w:spacing w:before="60" w:after="60"/>
              <w:jc w:val="center"/>
              <w:cnfStyle w:val="000000010000"/>
            </w:pPr>
            <w:r w:rsidRPr="00B27AE3">
              <w:t>53</w:t>
            </w:r>
          </w:p>
        </w:tc>
        <w:tc>
          <w:tcPr>
            <w:tcW w:w="1530" w:type="dxa"/>
            <w:tcBorders>
              <w:left w:val="none" w:sz="0" w:space="0" w:color="auto"/>
              <w:right w:val="none" w:sz="0" w:space="0" w:color="auto"/>
            </w:tcBorders>
            <w:shd w:val="clear" w:color="auto" w:fill="FFFFFF" w:themeFill="background1"/>
            <w:vAlign w:val="center"/>
          </w:tcPr>
          <w:p w:rsidR="00B32297" w:rsidRPr="00715F9A" w:rsidRDefault="00B32297" w:rsidP="00893AEA">
            <w:pPr>
              <w:pStyle w:val="AERtabletext"/>
              <w:spacing w:before="60" w:after="60"/>
              <w:jc w:val="center"/>
              <w:cnfStyle w:val="000000010000"/>
              <w:rPr>
                <w:b/>
                <w:bCs/>
              </w:rPr>
            </w:pPr>
            <w:r w:rsidRPr="00715F9A">
              <w:t>78</w:t>
            </w:r>
          </w:p>
        </w:tc>
        <w:tc>
          <w:tcPr>
            <w:tcW w:w="1530" w:type="dxa"/>
            <w:tcBorders>
              <w:left w:val="none" w:sz="0" w:space="0" w:color="auto"/>
              <w:right w:val="none" w:sz="0" w:space="0" w:color="auto"/>
            </w:tcBorders>
            <w:shd w:val="clear" w:color="auto" w:fill="FFFFFF" w:themeFill="background1"/>
            <w:vAlign w:val="center"/>
          </w:tcPr>
          <w:p w:rsidR="00B32297" w:rsidRPr="00715F9A" w:rsidRDefault="00B32297" w:rsidP="00893AEA">
            <w:pPr>
              <w:pStyle w:val="AERtabletext"/>
              <w:spacing w:before="60" w:after="60"/>
              <w:jc w:val="center"/>
              <w:cnfStyle w:val="000000010000"/>
              <w:rPr>
                <w:b/>
                <w:bCs/>
              </w:rPr>
            </w:pPr>
            <w:r w:rsidRPr="00715F9A">
              <w:t>72</w:t>
            </w:r>
          </w:p>
        </w:tc>
        <w:tc>
          <w:tcPr>
            <w:tcW w:w="1530" w:type="dxa"/>
            <w:tcBorders>
              <w:left w:val="none" w:sz="0" w:space="0" w:color="auto"/>
            </w:tcBorders>
            <w:vAlign w:val="center"/>
          </w:tcPr>
          <w:p w:rsidR="00B32297" w:rsidRPr="00715F9A" w:rsidRDefault="00B32297" w:rsidP="00893AEA">
            <w:pPr>
              <w:pStyle w:val="AERtabletext"/>
              <w:spacing w:before="60" w:after="60"/>
              <w:jc w:val="center"/>
              <w:cnfStyle w:val="000000010000"/>
              <w:rPr>
                <w:b/>
                <w:bCs/>
              </w:rPr>
            </w:pPr>
            <w:r w:rsidRPr="00715F9A">
              <w:t>80</w:t>
            </w:r>
          </w:p>
        </w:tc>
      </w:tr>
      <w:tr w:rsidR="00B32297" w:rsidTr="00893AEA">
        <w:trPr>
          <w:cnfStyle w:val="000000100000"/>
          <w:trHeight w:val="140"/>
        </w:trPr>
        <w:tc>
          <w:tcPr>
            <w:cnfStyle w:val="001000000000"/>
            <w:tcW w:w="1530" w:type="dxa"/>
            <w:vMerge/>
            <w:tcBorders>
              <w:right w:val="none" w:sz="0" w:space="0" w:color="auto"/>
            </w:tcBorders>
          </w:tcPr>
          <w:p w:rsidR="00B32297" w:rsidRPr="00893AEA" w:rsidRDefault="00B32297" w:rsidP="00893AEA">
            <w:pPr>
              <w:pStyle w:val="AERtabletext"/>
              <w:rPr>
                <w:sz w:val="18"/>
              </w:rPr>
            </w:pPr>
          </w:p>
        </w:tc>
        <w:tc>
          <w:tcPr>
            <w:tcW w:w="1530" w:type="dxa"/>
            <w:tcBorders>
              <w:left w:val="none" w:sz="0" w:space="0" w:color="auto"/>
              <w:right w:val="none" w:sz="0" w:space="0" w:color="auto"/>
            </w:tcBorders>
            <w:shd w:val="clear" w:color="auto" w:fill="FFFFFF" w:themeFill="background1"/>
            <w:vAlign w:val="bottom"/>
          </w:tcPr>
          <w:p w:rsidR="00B32297" w:rsidRPr="00893AEA" w:rsidRDefault="00B32297" w:rsidP="00893AEA">
            <w:pPr>
              <w:pStyle w:val="AERtabletext"/>
              <w:spacing w:before="60" w:after="60"/>
              <w:cnfStyle w:val="000000100000"/>
            </w:pPr>
            <w:r w:rsidRPr="00893AEA">
              <w:t>4 hr forecast</w:t>
            </w:r>
          </w:p>
        </w:tc>
        <w:tc>
          <w:tcPr>
            <w:tcW w:w="1530" w:type="dxa"/>
            <w:tcBorders>
              <w:left w:val="none" w:sz="0" w:space="0" w:color="auto"/>
              <w:right w:val="none" w:sz="0" w:space="0" w:color="auto"/>
            </w:tcBorders>
            <w:shd w:val="clear" w:color="auto" w:fill="FFFFFF" w:themeFill="background1"/>
            <w:vAlign w:val="center"/>
          </w:tcPr>
          <w:p w:rsidR="00B32297" w:rsidRPr="00B27AE3" w:rsidRDefault="00B32297" w:rsidP="00893AEA">
            <w:pPr>
              <w:pStyle w:val="AERtabletext"/>
              <w:spacing w:before="60" w:after="60"/>
              <w:jc w:val="center"/>
              <w:cnfStyle w:val="000000100000"/>
            </w:pPr>
            <w:r w:rsidRPr="00B27AE3">
              <w:t>112</w:t>
            </w:r>
          </w:p>
        </w:tc>
        <w:tc>
          <w:tcPr>
            <w:tcW w:w="1530" w:type="dxa"/>
            <w:tcBorders>
              <w:left w:val="none" w:sz="0" w:space="0" w:color="auto"/>
              <w:right w:val="none" w:sz="0" w:space="0" w:color="auto"/>
            </w:tcBorders>
            <w:shd w:val="clear" w:color="auto" w:fill="FFFFFF" w:themeFill="background1"/>
            <w:vAlign w:val="center"/>
          </w:tcPr>
          <w:p w:rsidR="00B32297" w:rsidRPr="00715F9A" w:rsidRDefault="00B32297" w:rsidP="00893AEA">
            <w:pPr>
              <w:pStyle w:val="AERtabletext"/>
              <w:spacing w:before="60" w:after="60"/>
              <w:jc w:val="center"/>
              <w:cnfStyle w:val="000000100000"/>
            </w:pPr>
            <w:r w:rsidRPr="00715F9A">
              <w:t>112</w:t>
            </w:r>
          </w:p>
        </w:tc>
        <w:tc>
          <w:tcPr>
            <w:tcW w:w="1530" w:type="dxa"/>
            <w:tcBorders>
              <w:left w:val="none" w:sz="0" w:space="0" w:color="auto"/>
              <w:right w:val="none" w:sz="0" w:space="0" w:color="auto"/>
            </w:tcBorders>
            <w:shd w:val="clear" w:color="auto" w:fill="FFFFFF" w:themeFill="background1"/>
            <w:vAlign w:val="center"/>
          </w:tcPr>
          <w:p w:rsidR="00B32297" w:rsidRPr="00715F9A" w:rsidRDefault="00B32297" w:rsidP="00893AEA">
            <w:pPr>
              <w:pStyle w:val="AERtabletext"/>
              <w:spacing w:before="60" w:after="60"/>
              <w:jc w:val="center"/>
              <w:cnfStyle w:val="000000100000"/>
            </w:pPr>
            <w:r w:rsidRPr="00715F9A">
              <w:t>15</w:t>
            </w:r>
          </w:p>
        </w:tc>
        <w:tc>
          <w:tcPr>
            <w:tcW w:w="1530" w:type="dxa"/>
            <w:tcBorders>
              <w:left w:val="none" w:sz="0" w:space="0" w:color="auto"/>
            </w:tcBorders>
            <w:shd w:val="clear" w:color="auto" w:fill="FFFFFF" w:themeFill="background1"/>
            <w:vAlign w:val="center"/>
          </w:tcPr>
          <w:p w:rsidR="00B32297" w:rsidRPr="00715F9A" w:rsidRDefault="00B32297" w:rsidP="00893AEA">
            <w:pPr>
              <w:pStyle w:val="AERtabletext"/>
              <w:spacing w:before="60" w:after="60"/>
              <w:jc w:val="center"/>
              <w:cnfStyle w:val="000000100000"/>
            </w:pPr>
            <w:r w:rsidRPr="00715F9A">
              <w:t>27</w:t>
            </w:r>
          </w:p>
        </w:tc>
      </w:tr>
      <w:tr w:rsidR="00B32297" w:rsidTr="00893AEA">
        <w:trPr>
          <w:cnfStyle w:val="000000010000"/>
          <w:trHeight w:val="140"/>
        </w:trPr>
        <w:tc>
          <w:tcPr>
            <w:cnfStyle w:val="001000000000"/>
            <w:tcW w:w="1530" w:type="dxa"/>
            <w:vMerge/>
            <w:tcBorders>
              <w:right w:val="none" w:sz="0" w:space="0" w:color="auto"/>
            </w:tcBorders>
          </w:tcPr>
          <w:p w:rsidR="00B32297" w:rsidRPr="00893AEA" w:rsidRDefault="00B32297" w:rsidP="00893AEA">
            <w:pPr>
              <w:pStyle w:val="AERtabletext"/>
              <w:rPr>
                <w:sz w:val="18"/>
              </w:rPr>
            </w:pPr>
          </w:p>
        </w:tc>
        <w:tc>
          <w:tcPr>
            <w:tcW w:w="1530" w:type="dxa"/>
            <w:tcBorders>
              <w:left w:val="none" w:sz="0" w:space="0" w:color="auto"/>
              <w:right w:val="none" w:sz="0" w:space="0" w:color="auto"/>
            </w:tcBorders>
            <w:shd w:val="clear" w:color="auto" w:fill="FFFFFF" w:themeFill="background1"/>
            <w:vAlign w:val="bottom"/>
          </w:tcPr>
          <w:p w:rsidR="00B32297" w:rsidRPr="00893AEA" w:rsidRDefault="00B32297" w:rsidP="00893AEA">
            <w:pPr>
              <w:pStyle w:val="AERtabletext"/>
              <w:spacing w:before="60" w:after="60"/>
              <w:cnfStyle w:val="000000010000"/>
            </w:pPr>
            <w:r w:rsidRPr="00893AEA">
              <w:t>12 hr forecast</w:t>
            </w:r>
          </w:p>
        </w:tc>
        <w:tc>
          <w:tcPr>
            <w:tcW w:w="1530" w:type="dxa"/>
            <w:tcBorders>
              <w:left w:val="none" w:sz="0" w:space="0" w:color="auto"/>
              <w:right w:val="none" w:sz="0" w:space="0" w:color="auto"/>
            </w:tcBorders>
            <w:shd w:val="clear" w:color="auto" w:fill="FFFFFF" w:themeFill="background1"/>
            <w:vAlign w:val="center"/>
          </w:tcPr>
          <w:p w:rsidR="00B32297" w:rsidRPr="00B27AE3" w:rsidRDefault="00B32297" w:rsidP="00893AEA">
            <w:pPr>
              <w:pStyle w:val="AERtabletext"/>
              <w:spacing w:before="60" w:after="60"/>
              <w:jc w:val="center"/>
              <w:cnfStyle w:val="000000010000"/>
            </w:pPr>
            <w:r w:rsidRPr="00B27AE3">
              <w:t>119</w:t>
            </w:r>
          </w:p>
        </w:tc>
        <w:tc>
          <w:tcPr>
            <w:tcW w:w="1530" w:type="dxa"/>
            <w:tcBorders>
              <w:left w:val="none" w:sz="0" w:space="0" w:color="auto"/>
              <w:right w:val="none" w:sz="0" w:space="0" w:color="auto"/>
            </w:tcBorders>
            <w:shd w:val="clear" w:color="auto" w:fill="FFFFFF" w:themeFill="background1"/>
            <w:vAlign w:val="center"/>
          </w:tcPr>
          <w:p w:rsidR="00B32297" w:rsidRPr="00715F9A" w:rsidRDefault="00B32297" w:rsidP="00893AEA">
            <w:pPr>
              <w:pStyle w:val="AERtabletext"/>
              <w:spacing w:before="60" w:after="60"/>
              <w:jc w:val="center"/>
              <w:cnfStyle w:val="000000010000"/>
            </w:pPr>
            <w:r w:rsidRPr="00715F9A">
              <w:t>117</w:t>
            </w:r>
          </w:p>
        </w:tc>
        <w:tc>
          <w:tcPr>
            <w:tcW w:w="1530" w:type="dxa"/>
            <w:tcBorders>
              <w:left w:val="none" w:sz="0" w:space="0" w:color="auto"/>
              <w:right w:val="none" w:sz="0" w:space="0" w:color="auto"/>
            </w:tcBorders>
            <w:shd w:val="clear" w:color="auto" w:fill="FFFFFF" w:themeFill="background1"/>
            <w:vAlign w:val="center"/>
          </w:tcPr>
          <w:p w:rsidR="00B32297" w:rsidRPr="00715F9A" w:rsidRDefault="00B32297" w:rsidP="00893AEA">
            <w:pPr>
              <w:pStyle w:val="AERtabletext"/>
              <w:spacing w:before="60" w:after="60"/>
              <w:jc w:val="center"/>
              <w:cnfStyle w:val="000000010000"/>
            </w:pPr>
            <w:r w:rsidRPr="00715F9A">
              <w:t>117</w:t>
            </w:r>
          </w:p>
        </w:tc>
        <w:tc>
          <w:tcPr>
            <w:tcW w:w="1530" w:type="dxa"/>
            <w:tcBorders>
              <w:left w:val="none" w:sz="0" w:space="0" w:color="auto"/>
            </w:tcBorders>
            <w:vAlign w:val="center"/>
          </w:tcPr>
          <w:p w:rsidR="00B32297" w:rsidRPr="00715F9A" w:rsidRDefault="00B32297" w:rsidP="00893AEA">
            <w:pPr>
              <w:pStyle w:val="AERtabletext"/>
              <w:spacing w:before="60" w:after="60"/>
              <w:jc w:val="center"/>
              <w:cnfStyle w:val="000000010000"/>
            </w:pPr>
            <w:r w:rsidRPr="00715F9A">
              <w:t>116</w:t>
            </w:r>
          </w:p>
        </w:tc>
      </w:tr>
      <w:tr w:rsidR="00B32297" w:rsidTr="00893AEA">
        <w:trPr>
          <w:cnfStyle w:val="000000100000"/>
          <w:trHeight w:val="141"/>
        </w:trPr>
        <w:tc>
          <w:tcPr>
            <w:cnfStyle w:val="001000000000"/>
            <w:tcW w:w="1530" w:type="dxa"/>
            <w:vMerge w:val="restart"/>
            <w:tcBorders>
              <w:right w:val="none" w:sz="0" w:space="0" w:color="auto"/>
            </w:tcBorders>
          </w:tcPr>
          <w:p w:rsidR="00B32297" w:rsidRPr="00893AEA" w:rsidRDefault="00893AEA" w:rsidP="00893AEA">
            <w:pPr>
              <w:pStyle w:val="AERtabletext"/>
              <w:rPr>
                <w:sz w:val="18"/>
              </w:rPr>
            </w:pPr>
            <w:r w:rsidRPr="00893AEA">
              <w:rPr>
                <w:sz w:val="18"/>
              </w:rPr>
              <w:t>Basslink</w:t>
            </w:r>
          </w:p>
        </w:tc>
        <w:tc>
          <w:tcPr>
            <w:tcW w:w="1530" w:type="dxa"/>
            <w:tcBorders>
              <w:left w:val="none" w:sz="0" w:space="0" w:color="auto"/>
              <w:right w:val="none" w:sz="0" w:space="0" w:color="auto"/>
            </w:tcBorders>
            <w:vAlign w:val="bottom"/>
          </w:tcPr>
          <w:p w:rsidR="00B32297" w:rsidRPr="00893AEA" w:rsidRDefault="00B32297" w:rsidP="00893AEA">
            <w:pPr>
              <w:pStyle w:val="AERtabletext"/>
              <w:spacing w:before="60" w:after="60"/>
              <w:cnfStyle w:val="000000100000"/>
            </w:pPr>
            <w:r w:rsidRPr="00893AEA">
              <w:t>Actual</w:t>
            </w:r>
          </w:p>
        </w:tc>
        <w:tc>
          <w:tcPr>
            <w:tcW w:w="1530" w:type="dxa"/>
            <w:tcBorders>
              <w:left w:val="none" w:sz="0" w:space="0" w:color="auto"/>
              <w:right w:val="none" w:sz="0" w:space="0" w:color="auto"/>
            </w:tcBorders>
            <w:vAlign w:val="center"/>
          </w:tcPr>
          <w:p w:rsidR="00B32297" w:rsidRPr="00B27AE3" w:rsidRDefault="00B32297" w:rsidP="00893AEA">
            <w:pPr>
              <w:pStyle w:val="AERtabletext"/>
              <w:spacing w:before="60" w:after="60"/>
              <w:jc w:val="center"/>
              <w:cnfStyle w:val="000000100000"/>
            </w:pPr>
            <w:r w:rsidRPr="00B27AE3">
              <w:t>478</w:t>
            </w:r>
          </w:p>
        </w:tc>
        <w:tc>
          <w:tcPr>
            <w:tcW w:w="1530" w:type="dxa"/>
            <w:tcBorders>
              <w:left w:val="none" w:sz="0" w:space="0" w:color="auto"/>
              <w:right w:val="none" w:sz="0" w:space="0" w:color="auto"/>
            </w:tcBorders>
            <w:vAlign w:val="center"/>
          </w:tcPr>
          <w:p w:rsidR="00B32297" w:rsidRPr="00715F9A" w:rsidRDefault="00B32297" w:rsidP="00893AEA">
            <w:pPr>
              <w:pStyle w:val="AERtabletext"/>
              <w:spacing w:before="60" w:after="60"/>
              <w:jc w:val="center"/>
              <w:cnfStyle w:val="000000100000"/>
              <w:rPr>
                <w:b/>
                <w:bCs/>
              </w:rPr>
            </w:pPr>
            <w:r w:rsidRPr="00715F9A">
              <w:t>478</w:t>
            </w:r>
          </w:p>
        </w:tc>
        <w:tc>
          <w:tcPr>
            <w:tcW w:w="1530" w:type="dxa"/>
            <w:tcBorders>
              <w:left w:val="none" w:sz="0" w:space="0" w:color="auto"/>
              <w:right w:val="none" w:sz="0" w:space="0" w:color="auto"/>
            </w:tcBorders>
            <w:vAlign w:val="center"/>
          </w:tcPr>
          <w:p w:rsidR="00B32297" w:rsidRPr="00715F9A" w:rsidRDefault="00B32297" w:rsidP="00893AEA">
            <w:pPr>
              <w:pStyle w:val="AERtabletext"/>
              <w:spacing w:before="60" w:after="60"/>
              <w:jc w:val="center"/>
              <w:cnfStyle w:val="000000100000"/>
              <w:rPr>
                <w:b/>
                <w:bCs/>
              </w:rPr>
            </w:pPr>
            <w:r w:rsidRPr="00715F9A">
              <w:t>478</w:t>
            </w:r>
          </w:p>
        </w:tc>
        <w:tc>
          <w:tcPr>
            <w:tcW w:w="1530" w:type="dxa"/>
            <w:tcBorders>
              <w:left w:val="none" w:sz="0" w:space="0" w:color="auto"/>
            </w:tcBorders>
            <w:vAlign w:val="center"/>
          </w:tcPr>
          <w:p w:rsidR="00B32297" w:rsidRPr="00715F9A" w:rsidRDefault="00B32297" w:rsidP="00893AEA">
            <w:pPr>
              <w:pStyle w:val="AERtabletext"/>
              <w:spacing w:before="60" w:after="60"/>
              <w:jc w:val="center"/>
              <w:cnfStyle w:val="000000100000"/>
              <w:rPr>
                <w:b/>
                <w:bCs/>
              </w:rPr>
            </w:pPr>
            <w:r w:rsidRPr="00715F9A">
              <w:t>478</w:t>
            </w:r>
          </w:p>
        </w:tc>
      </w:tr>
      <w:tr w:rsidR="00B32297" w:rsidTr="00893AEA">
        <w:trPr>
          <w:cnfStyle w:val="000000010000"/>
          <w:trHeight w:val="140"/>
        </w:trPr>
        <w:tc>
          <w:tcPr>
            <w:cnfStyle w:val="001000000000"/>
            <w:tcW w:w="1530" w:type="dxa"/>
            <w:vMerge/>
            <w:tcBorders>
              <w:right w:val="none" w:sz="0" w:space="0" w:color="auto"/>
            </w:tcBorders>
            <w:shd w:val="clear" w:color="auto" w:fill="D3DFEE" w:themeFill="accent1" w:themeFillTint="3F"/>
            <w:vAlign w:val="center"/>
          </w:tcPr>
          <w:p w:rsidR="00B32297" w:rsidRPr="00334A3D" w:rsidRDefault="00B32297" w:rsidP="00883C1F">
            <w:pPr>
              <w:pStyle w:val="AERtabletext"/>
              <w:jc w:val="center"/>
            </w:pPr>
          </w:p>
        </w:tc>
        <w:tc>
          <w:tcPr>
            <w:tcW w:w="1530" w:type="dxa"/>
            <w:tcBorders>
              <w:left w:val="none" w:sz="0" w:space="0" w:color="auto"/>
              <w:right w:val="none" w:sz="0" w:space="0" w:color="auto"/>
            </w:tcBorders>
            <w:shd w:val="clear" w:color="auto" w:fill="D3DFEE" w:themeFill="accent1" w:themeFillTint="3F"/>
            <w:vAlign w:val="bottom"/>
          </w:tcPr>
          <w:p w:rsidR="00B32297" w:rsidRPr="00893AEA" w:rsidRDefault="00B32297" w:rsidP="00893AEA">
            <w:pPr>
              <w:pStyle w:val="AERtabletext"/>
              <w:spacing w:before="60" w:after="60"/>
              <w:cnfStyle w:val="000000010000"/>
            </w:pPr>
            <w:r w:rsidRPr="00893AEA">
              <w:t>4 hr forecast</w:t>
            </w:r>
          </w:p>
        </w:tc>
        <w:tc>
          <w:tcPr>
            <w:tcW w:w="1530" w:type="dxa"/>
            <w:tcBorders>
              <w:left w:val="none" w:sz="0" w:space="0" w:color="auto"/>
              <w:right w:val="none" w:sz="0" w:space="0" w:color="auto"/>
            </w:tcBorders>
            <w:shd w:val="clear" w:color="auto" w:fill="D3DFEE" w:themeFill="accent1" w:themeFillTint="3F"/>
            <w:vAlign w:val="center"/>
          </w:tcPr>
          <w:p w:rsidR="00B32297" w:rsidRPr="00B27AE3" w:rsidRDefault="00B32297" w:rsidP="00893AEA">
            <w:pPr>
              <w:pStyle w:val="AERtabletext"/>
              <w:spacing w:before="60" w:after="60"/>
              <w:jc w:val="center"/>
              <w:cnfStyle w:val="000000010000"/>
            </w:pPr>
            <w:r w:rsidRPr="00B27AE3">
              <w:t>478</w:t>
            </w:r>
          </w:p>
        </w:tc>
        <w:tc>
          <w:tcPr>
            <w:tcW w:w="1530" w:type="dxa"/>
            <w:tcBorders>
              <w:left w:val="none" w:sz="0" w:space="0" w:color="auto"/>
              <w:right w:val="none" w:sz="0" w:space="0" w:color="auto"/>
            </w:tcBorders>
            <w:shd w:val="clear" w:color="auto" w:fill="D3DFEE" w:themeFill="accent1" w:themeFillTint="3F"/>
            <w:vAlign w:val="center"/>
          </w:tcPr>
          <w:p w:rsidR="00B32297" w:rsidRPr="00715F9A" w:rsidRDefault="00B32297" w:rsidP="00893AEA">
            <w:pPr>
              <w:pStyle w:val="AERtabletext"/>
              <w:spacing w:before="60" w:after="60"/>
              <w:jc w:val="center"/>
              <w:cnfStyle w:val="000000010000"/>
            </w:pPr>
            <w:r w:rsidRPr="00715F9A">
              <w:t>478</w:t>
            </w:r>
          </w:p>
        </w:tc>
        <w:tc>
          <w:tcPr>
            <w:tcW w:w="1530" w:type="dxa"/>
            <w:tcBorders>
              <w:left w:val="none" w:sz="0" w:space="0" w:color="auto"/>
              <w:right w:val="none" w:sz="0" w:space="0" w:color="auto"/>
            </w:tcBorders>
            <w:shd w:val="clear" w:color="auto" w:fill="D3DFEE" w:themeFill="accent1" w:themeFillTint="3F"/>
            <w:vAlign w:val="center"/>
          </w:tcPr>
          <w:p w:rsidR="00B32297" w:rsidRPr="00715F9A" w:rsidRDefault="00B32297" w:rsidP="00893AEA">
            <w:pPr>
              <w:pStyle w:val="AERtabletext"/>
              <w:spacing w:before="60" w:after="60"/>
              <w:jc w:val="center"/>
              <w:cnfStyle w:val="000000010000"/>
            </w:pPr>
            <w:r w:rsidRPr="00715F9A">
              <w:t>478</w:t>
            </w:r>
          </w:p>
        </w:tc>
        <w:tc>
          <w:tcPr>
            <w:tcW w:w="1530" w:type="dxa"/>
            <w:tcBorders>
              <w:left w:val="none" w:sz="0" w:space="0" w:color="auto"/>
            </w:tcBorders>
            <w:shd w:val="clear" w:color="auto" w:fill="D3DFEE" w:themeFill="accent1" w:themeFillTint="3F"/>
            <w:vAlign w:val="center"/>
          </w:tcPr>
          <w:p w:rsidR="00B32297" w:rsidRPr="00715F9A" w:rsidRDefault="00B32297" w:rsidP="00893AEA">
            <w:pPr>
              <w:pStyle w:val="AERtabletext"/>
              <w:spacing w:before="60" w:after="60"/>
              <w:jc w:val="center"/>
              <w:cnfStyle w:val="000000010000"/>
            </w:pPr>
            <w:r w:rsidRPr="00715F9A">
              <w:t>478</w:t>
            </w:r>
          </w:p>
        </w:tc>
      </w:tr>
      <w:tr w:rsidR="00B32297" w:rsidTr="00893AEA">
        <w:trPr>
          <w:cnfStyle w:val="000000100000"/>
          <w:trHeight w:val="140"/>
        </w:trPr>
        <w:tc>
          <w:tcPr>
            <w:cnfStyle w:val="001000000000"/>
            <w:tcW w:w="1530" w:type="dxa"/>
            <w:vMerge/>
            <w:tcBorders>
              <w:right w:val="none" w:sz="0" w:space="0" w:color="auto"/>
            </w:tcBorders>
            <w:vAlign w:val="center"/>
          </w:tcPr>
          <w:p w:rsidR="00B32297" w:rsidRPr="00334A3D" w:rsidRDefault="00B32297" w:rsidP="00883C1F">
            <w:pPr>
              <w:pStyle w:val="AERtabletext"/>
              <w:jc w:val="center"/>
            </w:pPr>
          </w:p>
        </w:tc>
        <w:tc>
          <w:tcPr>
            <w:tcW w:w="1530" w:type="dxa"/>
            <w:tcBorders>
              <w:left w:val="none" w:sz="0" w:space="0" w:color="auto"/>
              <w:right w:val="none" w:sz="0" w:space="0" w:color="auto"/>
            </w:tcBorders>
            <w:vAlign w:val="bottom"/>
          </w:tcPr>
          <w:p w:rsidR="00B32297" w:rsidRPr="00893AEA" w:rsidRDefault="00B32297" w:rsidP="00893AEA">
            <w:pPr>
              <w:pStyle w:val="AERtabletext"/>
              <w:spacing w:before="60" w:after="60"/>
              <w:cnfStyle w:val="000000100000"/>
            </w:pPr>
            <w:r w:rsidRPr="00893AEA">
              <w:t>12 hr forecast</w:t>
            </w:r>
          </w:p>
        </w:tc>
        <w:tc>
          <w:tcPr>
            <w:tcW w:w="1530" w:type="dxa"/>
            <w:tcBorders>
              <w:left w:val="none" w:sz="0" w:space="0" w:color="auto"/>
              <w:right w:val="none" w:sz="0" w:space="0" w:color="auto"/>
            </w:tcBorders>
            <w:vAlign w:val="center"/>
          </w:tcPr>
          <w:p w:rsidR="00B32297" w:rsidRPr="00B27AE3" w:rsidRDefault="00B32297" w:rsidP="00893AEA">
            <w:pPr>
              <w:pStyle w:val="AERtabletext"/>
              <w:spacing w:before="60" w:after="60"/>
              <w:jc w:val="center"/>
              <w:cnfStyle w:val="000000100000"/>
            </w:pPr>
            <w:r w:rsidRPr="00B27AE3">
              <w:t>478</w:t>
            </w:r>
          </w:p>
        </w:tc>
        <w:tc>
          <w:tcPr>
            <w:tcW w:w="1530" w:type="dxa"/>
            <w:tcBorders>
              <w:left w:val="none" w:sz="0" w:space="0" w:color="auto"/>
              <w:right w:val="none" w:sz="0" w:space="0" w:color="auto"/>
            </w:tcBorders>
            <w:vAlign w:val="center"/>
          </w:tcPr>
          <w:p w:rsidR="00B32297" w:rsidRPr="00715F9A" w:rsidRDefault="00B32297" w:rsidP="00893AEA">
            <w:pPr>
              <w:pStyle w:val="AERtabletext"/>
              <w:spacing w:before="60" w:after="60"/>
              <w:jc w:val="center"/>
              <w:cnfStyle w:val="000000100000"/>
            </w:pPr>
            <w:r w:rsidRPr="00715F9A">
              <w:t>478</w:t>
            </w:r>
          </w:p>
        </w:tc>
        <w:tc>
          <w:tcPr>
            <w:tcW w:w="1530" w:type="dxa"/>
            <w:tcBorders>
              <w:left w:val="none" w:sz="0" w:space="0" w:color="auto"/>
              <w:right w:val="none" w:sz="0" w:space="0" w:color="auto"/>
            </w:tcBorders>
            <w:vAlign w:val="center"/>
          </w:tcPr>
          <w:p w:rsidR="00B32297" w:rsidRPr="00715F9A" w:rsidRDefault="00B32297" w:rsidP="00893AEA">
            <w:pPr>
              <w:pStyle w:val="AERtabletext"/>
              <w:spacing w:before="60" w:after="60"/>
              <w:jc w:val="center"/>
              <w:cnfStyle w:val="000000100000"/>
            </w:pPr>
            <w:r w:rsidRPr="00715F9A">
              <w:t>478</w:t>
            </w:r>
          </w:p>
        </w:tc>
        <w:tc>
          <w:tcPr>
            <w:tcW w:w="1530" w:type="dxa"/>
            <w:tcBorders>
              <w:left w:val="none" w:sz="0" w:space="0" w:color="auto"/>
            </w:tcBorders>
            <w:vAlign w:val="center"/>
          </w:tcPr>
          <w:p w:rsidR="00B32297" w:rsidRPr="00715F9A" w:rsidRDefault="00B32297" w:rsidP="00893AEA">
            <w:pPr>
              <w:pStyle w:val="AERtabletext"/>
              <w:spacing w:before="60" w:after="60"/>
              <w:jc w:val="center"/>
              <w:cnfStyle w:val="000000100000"/>
            </w:pPr>
            <w:r w:rsidRPr="00715F9A">
              <w:t>478</w:t>
            </w:r>
          </w:p>
        </w:tc>
      </w:tr>
    </w:tbl>
    <w:p w:rsidR="00C6236D" w:rsidRPr="00216380" w:rsidRDefault="00C6236D" w:rsidP="00216380">
      <w:pPr>
        <w:pStyle w:val="AERheading6"/>
        <w:ind w:left="0"/>
      </w:pPr>
      <w:r w:rsidRPr="00216380">
        <w:t xml:space="preserve">Reserves </w:t>
      </w:r>
    </w:p>
    <w:p w:rsidR="00C6236D" w:rsidRDefault="00F12CE1" w:rsidP="00C6236D">
      <w:pPr>
        <w:pStyle w:val="AERbodytext"/>
      </w:pPr>
      <w:r>
        <w:t>A tight supply</w:t>
      </w:r>
      <w:r w:rsidR="00C62432">
        <w:t>/</w:t>
      </w:r>
      <w:r>
        <w:t xml:space="preserve">demand condition is illustrated by low levels of reserve generation in a region. </w:t>
      </w:r>
      <w:r w:rsidR="006705CA">
        <w:t>The amount of r</w:t>
      </w:r>
      <w:r w:rsidR="00C6236D">
        <w:t>eserve</w:t>
      </w:r>
      <w:r w:rsidR="006705CA">
        <w:t xml:space="preserve"> generation in a region</w:t>
      </w:r>
      <w:r w:rsidR="00C6236D">
        <w:t xml:space="preserve"> is equal to supply availability (</w:t>
      </w:r>
      <w:r w:rsidR="00C578C7">
        <w:t xml:space="preserve">region </w:t>
      </w:r>
      <w:r w:rsidR="00C6236D">
        <w:t>generation plus imports)</w:t>
      </w:r>
      <w:r w:rsidR="00C6236D" w:rsidRPr="00BF03AA">
        <w:t xml:space="preserve"> </w:t>
      </w:r>
      <w:r w:rsidR="00C6236D">
        <w:t xml:space="preserve">minus demand. AEMO publishes market notices if reserves are forecast to be below (or actually fall below) the </w:t>
      </w:r>
      <w:r w:rsidR="00C578C7">
        <w:t xml:space="preserve">capacity of the </w:t>
      </w:r>
      <w:r w:rsidR="00C6236D">
        <w:t>two largest generating units. This is termed a lack of reserve level 1 (LOR1) condition.</w:t>
      </w:r>
      <w:r w:rsidR="00C6236D">
        <w:rPr>
          <w:rStyle w:val="FootnoteReference"/>
        </w:rPr>
        <w:footnoteReference w:id="5"/>
      </w:r>
      <w:r w:rsidR="00C6236D">
        <w:t xml:space="preserve"> </w:t>
      </w:r>
    </w:p>
    <w:p w:rsidR="00666AB4" w:rsidRDefault="00C6236D" w:rsidP="00C6236D">
      <w:pPr>
        <w:pStyle w:val="AERbodytext"/>
      </w:pPr>
      <w:r>
        <w:t>The higher than forecast demand (and to a lesser extent the lower than forecast generator availability and import capability) led to low reserves in Victoria</w:t>
      </w:r>
      <w:r w:rsidR="00666AB4">
        <w:t xml:space="preserve"> on 29 November</w:t>
      </w:r>
      <w:r>
        <w:t xml:space="preserve">. </w:t>
      </w:r>
    </w:p>
    <w:p w:rsidR="00C6236D" w:rsidRDefault="00666AB4" w:rsidP="00666AB4">
      <w:pPr>
        <w:pStyle w:val="AERbodytext"/>
      </w:pPr>
      <w:r>
        <w:lastRenderedPageBreak/>
        <w:t xml:space="preserve">A forecast lack of reserve level 1 (LOR1) condition for the 3.30 pm to 5 pm trading intervals was published by AEMO on the day at </w:t>
      </w:r>
      <w:r w:rsidR="00C6236D">
        <w:t>2.44 pm</w:t>
      </w:r>
      <w:r>
        <w:t>.</w:t>
      </w:r>
      <w:r w:rsidR="00C6236D">
        <w:t xml:space="preserve"> The reserve requirement (the two largest generators) was 1180 MW but reserves were forecast to fall to as low as 1022 MW for the 4.30 pm trading interval (a </w:t>
      </w:r>
      <w:r w:rsidR="00C6236D" w:rsidRPr="002B07BF">
        <w:t xml:space="preserve">reserve deficit </w:t>
      </w:r>
      <w:r w:rsidR="00C6236D">
        <w:t>of</w:t>
      </w:r>
      <w:r w:rsidR="00C6236D" w:rsidRPr="002B07BF">
        <w:t xml:space="preserve"> 158</w:t>
      </w:r>
      <w:r w:rsidR="00C6236D">
        <w:t> </w:t>
      </w:r>
      <w:r w:rsidR="00C6236D" w:rsidRPr="002B07BF">
        <w:t>MW</w:t>
      </w:r>
      <w:r w:rsidR="00C6236D">
        <w:t>).</w:t>
      </w:r>
    </w:p>
    <w:p w:rsidR="00C6236D" w:rsidRDefault="00C6236D" w:rsidP="00666AB4">
      <w:pPr>
        <w:pStyle w:val="AERbulletlistsecondstyle"/>
        <w:numPr>
          <w:ilvl w:val="0"/>
          <w:numId w:val="0"/>
        </w:numPr>
      </w:pPr>
      <w:r>
        <w:t xml:space="preserve">At 3.28 pm AEMO </w:t>
      </w:r>
      <w:r w:rsidR="00666AB4">
        <w:t>subsequently notified the market of</w:t>
      </w:r>
      <w:r>
        <w:t xml:space="preserve"> an actual LOR1 condition</w:t>
      </w:r>
      <w:r w:rsidR="00666AB4">
        <w:t>,</w:t>
      </w:r>
      <w:r>
        <w:t xml:space="preserve"> </w:t>
      </w:r>
      <w:r w:rsidR="00B01C1D">
        <w:t>advising</w:t>
      </w:r>
      <w:r w:rsidRPr="002B07BF">
        <w:t xml:space="preserve"> there </w:t>
      </w:r>
      <w:r>
        <w:t>w</w:t>
      </w:r>
      <w:r w:rsidR="00B01C1D">
        <w:t xml:space="preserve">ere </w:t>
      </w:r>
      <w:r w:rsidRPr="002B07BF">
        <w:t xml:space="preserve">insufficient short term capacity reserves in the Victorian region from </w:t>
      </w:r>
      <w:r>
        <w:t>3 pm until</w:t>
      </w:r>
      <w:r w:rsidRPr="002B07BF">
        <w:t xml:space="preserve"> further notice</w:t>
      </w:r>
      <w:r>
        <w:t>. The available reserve at 3.15 pm was 1030 MW.</w:t>
      </w:r>
      <w:r w:rsidR="00666AB4">
        <w:t xml:space="preserve"> The</w:t>
      </w:r>
      <w:r w:rsidR="00666AB4" w:rsidRPr="00666AB4">
        <w:t xml:space="preserve"> </w:t>
      </w:r>
      <w:r w:rsidR="00666AB4">
        <w:t>actual LOR1 condition was cancelled by AEMO at 5.58 pm; AEMO confirmed the</w:t>
      </w:r>
      <w:r w:rsidR="00666AB4" w:rsidRPr="002B07BF">
        <w:t xml:space="preserve"> </w:t>
      </w:r>
      <w:r w:rsidR="00666AB4">
        <w:t xml:space="preserve">LOR1 </w:t>
      </w:r>
      <w:r w:rsidR="00666AB4" w:rsidRPr="002B07BF">
        <w:t xml:space="preserve">condition </w:t>
      </w:r>
      <w:r w:rsidR="00666AB4">
        <w:t xml:space="preserve">had </w:t>
      </w:r>
      <w:r w:rsidR="00666AB4" w:rsidRPr="002B07BF">
        <w:t xml:space="preserve">existed from </w:t>
      </w:r>
      <w:r w:rsidR="00666AB4" w:rsidRPr="00AE5A7B">
        <w:t>3 pm to 5.3</w:t>
      </w:r>
      <w:r w:rsidR="00AE5A7B" w:rsidRPr="00AE5A7B">
        <w:t>0</w:t>
      </w:r>
      <w:r w:rsidR="00666AB4">
        <w:t> pm</w:t>
      </w:r>
      <w:r w:rsidR="004A4C8C">
        <w:t xml:space="preserve"> and had eased</w:t>
      </w:r>
      <w:r w:rsidR="00921A3D" w:rsidRPr="00921A3D">
        <w:t xml:space="preserve"> </w:t>
      </w:r>
      <w:r w:rsidR="00921A3D" w:rsidRPr="002B07BF">
        <w:t xml:space="preserve">as a </w:t>
      </w:r>
      <w:r w:rsidR="00921A3D">
        <w:t>result of falling demand</w:t>
      </w:r>
      <w:r w:rsidR="00666AB4">
        <w:t>.</w:t>
      </w:r>
      <w:r w:rsidR="00436FFE">
        <w:t xml:space="preserve"> </w:t>
      </w:r>
      <w:r w:rsidR="0098579F" w:rsidRPr="00AE5A7B">
        <w:t>The lowest reserve during the LOR1 condition was 881 MW for the 4.55 pm dispatch interval</w:t>
      </w:r>
      <w:r w:rsidR="00B13E83">
        <w:t>.</w:t>
      </w:r>
    </w:p>
    <w:p w:rsidR="00725197" w:rsidRDefault="00725197" w:rsidP="00666AB4">
      <w:pPr>
        <w:pStyle w:val="AERbulletlistsecondstyle"/>
        <w:numPr>
          <w:ilvl w:val="0"/>
          <w:numId w:val="0"/>
        </w:numPr>
      </w:pPr>
      <w:r>
        <w:t>A</w:t>
      </w:r>
      <w:r w:rsidR="00E66F94">
        <w:t xml:space="preserve">nother contributing factor to the </w:t>
      </w:r>
      <w:r w:rsidR="00A35342">
        <w:t>LOR1 reserve shortfall</w:t>
      </w:r>
      <w:r w:rsidR="00E66F94">
        <w:t xml:space="preserve"> observed was that</w:t>
      </w:r>
      <w:r w:rsidR="00A35342">
        <w:t xml:space="preserve"> 1590 MW of</w:t>
      </w:r>
      <w:r w:rsidR="00E66F94">
        <w:t xml:space="preserve"> </w:t>
      </w:r>
      <w:r w:rsidR="00A35342">
        <w:t>generation (Yallourn Unit 2, Loy Yang Unit 2, Newport and Hazelwood Unit 3) was</w:t>
      </w:r>
      <w:r>
        <w:t xml:space="preserve"> out of service on the day</w:t>
      </w:r>
      <w:r w:rsidR="0098579F">
        <w:t xml:space="preserve">. </w:t>
      </w:r>
      <w:r w:rsidR="0098579F" w:rsidRPr="00AE5A7B">
        <w:t xml:space="preserve">None of this plant was available even given 24 hours notice (this is termed </w:t>
      </w:r>
      <w:r w:rsidR="0098579F" w:rsidRPr="00AE5A7B">
        <w:rPr>
          <w:i/>
        </w:rPr>
        <w:t>PASA availability</w:t>
      </w:r>
      <w:r w:rsidR="0098579F" w:rsidRPr="00AE5A7B">
        <w:t>)</w:t>
      </w:r>
      <w:r w:rsidRPr="00AE5A7B">
        <w:t>.</w:t>
      </w:r>
      <w:r>
        <w:t xml:space="preserve"> </w:t>
      </w:r>
    </w:p>
    <w:p w:rsidR="00216380" w:rsidRPr="00D26767" w:rsidRDefault="00216380" w:rsidP="00216380">
      <w:pPr>
        <w:pStyle w:val="AERheading4"/>
        <w:rPr>
          <w:iCs/>
        </w:rPr>
      </w:pPr>
      <w:r w:rsidRPr="00D26767">
        <w:rPr>
          <w:iCs/>
        </w:rPr>
        <w:t>Generator offers and rebidding</w:t>
      </w:r>
    </w:p>
    <w:p w:rsidR="00216380" w:rsidRDefault="00216380" w:rsidP="00216380">
      <w:pPr>
        <w:pStyle w:val="AERbodytext"/>
      </w:pPr>
      <w:r>
        <w:t>Three participants engaged in rebidding on the day, some of which involved the rebidding of low</w:t>
      </w:r>
      <w:r w:rsidR="006D2E38">
        <w:noBreakHyphen/>
      </w:r>
      <w:r>
        <w:t>priced capacity into higher price bands for the relevant trading intervals.</w:t>
      </w:r>
    </w:p>
    <w:p w:rsidR="00216380" w:rsidRPr="00C6236D" w:rsidRDefault="00216380" w:rsidP="00216380">
      <w:pPr>
        <w:pStyle w:val="AERbodytext"/>
        <w:rPr>
          <w:szCs w:val="20"/>
        </w:rPr>
      </w:pPr>
      <w:r w:rsidRPr="00C6236D">
        <w:rPr>
          <w:szCs w:val="20"/>
        </w:rPr>
        <w:t xml:space="preserve">Over a number of rebids between 2.44 pm and 4.31 pm Energy Australia rebid up to 142 MW of capacity at three Yallourn units from prices below $50/MWh to above $12 200/MWh for the 3.30 pm to 5 pm trading intervals. The reasons given were related to changes in forecast price and demand. </w:t>
      </w:r>
    </w:p>
    <w:p w:rsidR="00216380" w:rsidRPr="00C6236D" w:rsidRDefault="00216380" w:rsidP="00216380">
      <w:pPr>
        <w:pStyle w:val="AERbodytext"/>
        <w:rPr>
          <w:color w:val="FF0000"/>
          <w:szCs w:val="20"/>
        </w:rPr>
      </w:pPr>
      <w:r w:rsidRPr="00C6236D">
        <w:rPr>
          <w:szCs w:val="20"/>
        </w:rPr>
        <w:t xml:space="preserve">At 3.03 pm, </w:t>
      </w:r>
      <w:bookmarkStart w:id="11" w:name="OLE_LINK2"/>
      <w:bookmarkStart w:id="12" w:name="OLE_LINK3"/>
      <w:r w:rsidRPr="00C6236D">
        <w:rPr>
          <w:szCs w:val="20"/>
        </w:rPr>
        <w:t>effective from 3.10 pm</w:t>
      </w:r>
      <w:bookmarkEnd w:id="11"/>
      <w:bookmarkEnd w:id="12"/>
      <w:r w:rsidRPr="00C6236D">
        <w:rPr>
          <w:szCs w:val="20"/>
        </w:rPr>
        <w:t xml:space="preserve">, International Power rebid 100 MW of capacity at Hazelwood from prices below $245/MWh to above $12 100/MWh. The reason given was “1501A chg in fcast - inc vic dem 5M 9248MW &gt; 30MD 9086MW”. About an hour later, 40 MW of this high priced capacity was rebid to prices below $80/MWh. The reason given was “1608P rebalance portfolio – LYB vacuum limit SL”. </w:t>
      </w:r>
    </w:p>
    <w:p w:rsidR="00216380" w:rsidRPr="00C6236D" w:rsidRDefault="00216380" w:rsidP="00216380">
      <w:pPr>
        <w:pStyle w:val="AERbodytext"/>
        <w:rPr>
          <w:szCs w:val="20"/>
        </w:rPr>
      </w:pPr>
      <w:r w:rsidRPr="00C6236D">
        <w:rPr>
          <w:szCs w:val="20"/>
        </w:rPr>
        <w:t xml:space="preserve">At 3.07 pm, effective from 3.15 pm, Snowy Hydro rebid 100 MW of capacity at Valley Power from zero to above $12 500/MWh. The reason given was “15:06 A Vic: 5MPD price $9340.75 hgr thn 30MPD 15:50@15:02 SL”. The same rebid also saw 510 MW of capacity at Murray shifted from prices above $146/MWh (148 MW at the price cap) to below $60/MWh. </w:t>
      </w:r>
      <w:r w:rsidR="00EB694D">
        <w:rPr>
          <w:szCs w:val="20"/>
        </w:rPr>
        <w:t xml:space="preserve">Following these rebids import </w:t>
      </w:r>
      <w:r w:rsidR="00997C1B">
        <w:rPr>
          <w:szCs w:val="20"/>
        </w:rPr>
        <w:t xml:space="preserve">capability </w:t>
      </w:r>
      <w:r w:rsidR="00EB694D">
        <w:rPr>
          <w:szCs w:val="20"/>
        </w:rPr>
        <w:t>from New South Wales reduced (</w:t>
      </w:r>
      <w:r w:rsidR="00997C1B">
        <w:rPr>
          <w:szCs w:val="20"/>
        </w:rPr>
        <w:t xml:space="preserve">with </w:t>
      </w:r>
      <w:r w:rsidR="00EB694D">
        <w:rPr>
          <w:szCs w:val="20"/>
        </w:rPr>
        <w:t xml:space="preserve">either of two constraints V&gt;&gt;V_NIL_3 and V&gt;&gt;V_NIL_1B </w:t>
      </w:r>
      <w:r w:rsidR="00997C1B">
        <w:rPr>
          <w:szCs w:val="20"/>
        </w:rPr>
        <w:t xml:space="preserve">binding </w:t>
      </w:r>
      <w:r w:rsidR="00EB694D">
        <w:rPr>
          <w:szCs w:val="20"/>
        </w:rPr>
        <w:t>for all of the high priced dispatch intervals</w:t>
      </w:r>
      <w:r w:rsidR="00997C1B">
        <w:rPr>
          <w:szCs w:val="20"/>
        </w:rPr>
        <w:t xml:space="preserve">). These constraints </w:t>
      </w:r>
      <w:r w:rsidR="00EB694D">
        <w:rPr>
          <w:szCs w:val="20"/>
        </w:rPr>
        <w:t xml:space="preserve">also resulted in the constraining off of the Murray generator. </w:t>
      </w:r>
      <w:r w:rsidRPr="00723B70">
        <w:rPr>
          <w:szCs w:val="20"/>
        </w:rPr>
        <w:t>At 3.47 pm, effective from 3.55 pm, Snowy Hydro reduced the ramp down rate at Murray from 50 MW/min</w:t>
      </w:r>
      <w:r w:rsidRPr="00C6236D">
        <w:rPr>
          <w:szCs w:val="20"/>
        </w:rPr>
        <w:t xml:space="preserve"> to the minimum allowed of 3 MW/min. The reason given was “15:46:A avoid unforecast constrained off Murray SL”.</w:t>
      </w:r>
      <w:r w:rsidR="00DC46F1">
        <w:rPr>
          <w:szCs w:val="20"/>
        </w:rPr>
        <w:t xml:space="preserve"> </w:t>
      </w:r>
    </w:p>
    <w:p w:rsidR="00216380" w:rsidRPr="00C6236D" w:rsidRDefault="00216380" w:rsidP="00216380">
      <w:pPr>
        <w:pStyle w:val="AERbodytext"/>
        <w:rPr>
          <w:szCs w:val="20"/>
        </w:rPr>
      </w:pPr>
      <w:r w:rsidRPr="00C6236D">
        <w:rPr>
          <w:szCs w:val="20"/>
        </w:rPr>
        <w:t>There was no other significant rebidding.</w:t>
      </w:r>
    </w:p>
    <w:p w:rsidR="00216380" w:rsidRPr="00C6236D" w:rsidRDefault="00216380" w:rsidP="00216380">
      <w:pPr>
        <w:pStyle w:val="AERbodytext"/>
        <w:rPr>
          <w:szCs w:val="20"/>
        </w:rPr>
      </w:pPr>
      <w:r w:rsidRPr="00C6236D">
        <w:rPr>
          <w:szCs w:val="20"/>
        </w:rPr>
        <w:t xml:space="preserve">The generators involved in setting the price during the high-price periods, and how that price was determined by the market systems is detailed in </w:t>
      </w:r>
      <w:r w:rsidRPr="00C6236D">
        <w:rPr>
          <w:b/>
          <w:szCs w:val="20"/>
        </w:rPr>
        <w:t>Appendix A</w:t>
      </w:r>
      <w:r w:rsidRPr="00C6236D">
        <w:rPr>
          <w:szCs w:val="20"/>
        </w:rPr>
        <w:t xml:space="preserve">. The closing bids for all participants in Victoria with capacity priced at or above $5000/MWh for the high-price periods are </w:t>
      </w:r>
      <w:r>
        <w:rPr>
          <w:szCs w:val="20"/>
        </w:rPr>
        <w:t>set out</w:t>
      </w:r>
      <w:r w:rsidRPr="00C6236D">
        <w:rPr>
          <w:szCs w:val="20"/>
        </w:rPr>
        <w:t xml:space="preserve"> in </w:t>
      </w:r>
      <w:r w:rsidRPr="00C6236D">
        <w:rPr>
          <w:b/>
          <w:szCs w:val="20"/>
        </w:rPr>
        <w:t>Appendix B</w:t>
      </w:r>
      <w:r w:rsidRPr="00C6236D">
        <w:rPr>
          <w:szCs w:val="20"/>
        </w:rPr>
        <w:t>.</w:t>
      </w:r>
    </w:p>
    <w:p w:rsidR="00C6236D" w:rsidRPr="00996419" w:rsidRDefault="00C6236D" w:rsidP="00606D0B">
      <w:pPr>
        <w:pStyle w:val="AERbodytext"/>
        <w:spacing w:after="0"/>
        <w:rPr>
          <w:b/>
        </w:rPr>
      </w:pPr>
      <w:r w:rsidRPr="00996419">
        <w:rPr>
          <w:b/>
        </w:rPr>
        <w:t>Australian Energy Regulator</w:t>
      </w:r>
    </w:p>
    <w:p w:rsidR="00C6236D" w:rsidRPr="00C6236D" w:rsidRDefault="00AE0FDA" w:rsidP="00C6236D">
      <w:pPr>
        <w:pStyle w:val="AERbodytext"/>
      </w:pPr>
      <w:r>
        <w:rPr>
          <w:b/>
        </w:rPr>
        <w:t>1 February</w:t>
      </w:r>
      <w:r w:rsidR="00C6236D" w:rsidRPr="00996419">
        <w:rPr>
          <w:b/>
        </w:rPr>
        <w:t xml:space="preserve"> 2013</w:t>
      </w:r>
    </w:p>
    <w:p w:rsidR="00F83806" w:rsidRPr="00F83806" w:rsidRDefault="00A937C2" w:rsidP="00F83806">
      <w:pPr>
        <w:pStyle w:val="Heading7"/>
      </w:pPr>
      <w:r>
        <w:lastRenderedPageBreak/>
        <w:t>Price setters for</w:t>
      </w:r>
      <w:r w:rsidRPr="00FF429C">
        <w:rPr>
          <w:b w:val="0"/>
        </w:rPr>
        <w:t xml:space="preserve"> </w:t>
      </w:r>
      <w:r w:rsidRPr="00A937C2">
        <w:t>29 November 2012</w:t>
      </w:r>
    </w:p>
    <w:bookmarkEnd w:id="0"/>
    <w:bookmarkEnd w:id="1"/>
    <w:bookmarkEnd w:id="2"/>
    <w:bookmarkEnd w:id="3"/>
    <w:bookmarkEnd w:id="4"/>
    <w:bookmarkEnd w:id="5"/>
    <w:p w:rsidR="00A937C2" w:rsidRDefault="00A937C2" w:rsidP="00A937C2">
      <w:pPr>
        <w:pStyle w:val="AERbodytext"/>
      </w:pPr>
      <w:r w:rsidRPr="00FF429C">
        <w:t xml:space="preserve">The following table identifies </w:t>
      </w:r>
      <w:r>
        <w:t xml:space="preserve">for the </w:t>
      </w:r>
      <w:r w:rsidRPr="00FF429C">
        <w:t>trading interval</w:t>
      </w:r>
      <w:r>
        <w:t>s in which the spot price exceeded $5000/MWh, e</w:t>
      </w:r>
      <w:r w:rsidRPr="00FF429C">
        <w:t>ach five minute dispatch interval price and the generating units involved in setting the energy price. This information is published by AEMO</w:t>
      </w:r>
      <w:r>
        <w:t>.</w:t>
      </w:r>
      <w:r w:rsidRPr="00FF429C">
        <w:rPr>
          <w:rStyle w:val="FootnoteReference"/>
        </w:rPr>
        <w:footnoteReference w:id="6"/>
      </w:r>
      <w:r w:rsidRPr="00FF429C">
        <w:t xml:space="preserve"> Also shown is the energy </w:t>
      </w:r>
      <w:r>
        <w:t xml:space="preserve">or </w:t>
      </w:r>
      <w:r w:rsidR="00F56FAF">
        <w:t>frequency control ancillary service</w:t>
      </w:r>
      <w:r>
        <w:t xml:space="preserve"> </w:t>
      </w:r>
      <w:r w:rsidRPr="00FF429C">
        <w:t>offer price involved in determining the dispatch price together with the quantity of that service and the contribution to the total energy price. The 30-minute spot price is the average of the six dispatch interval prices.</w:t>
      </w:r>
    </w:p>
    <w:p w:rsidR="00D2071E" w:rsidRDefault="00D2071E" w:rsidP="00D2071E">
      <w:pPr>
        <w:pStyle w:val="AERtabletitle"/>
      </w:pPr>
      <w:r>
        <w:t>Victoria – 4</w:t>
      </w:r>
      <w:r w:rsidR="000E7DE1">
        <w:t>.00</w:t>
      </w:r>
      <w:r>
        <w:t xml:space="preserve"> pm</w:t>
      </w:r>
    </w:p>
    <w:tbl>
      <w:tblPr>
        <w:tblStyle w:val="MediumShading1-Accent11"/>
        <w:tblW w:w="9225" w:type="dxa"/>
        <w:tblBorders>
          <w:left w:val="none" w:sz="0" w:space="0" w:color="auto"/>
          <w:right w:val="none" w:sz="0" w:space="0" w:color="auto"/>
          <w:insideH w:val="none" w:sz="0" w:space="0" w:color="auto"/>
        </w:tblBorders>
        <w:tblLook w:val="04A0"/>
      </w:tblPr>
      <w:tblGrid>
        <w:gridCol w:w="675"/>
        <w:gridCol w:w="1378"/>
        <w:gridCol w:w="1772"/>
        <w:gridCol w:w="1257"/>
        <w:gridCol w:w="926"/>
        <w:gridCol w:w="1000"/>
        <w:gridCol w:w="1000"/>
        <w:gridCol w:w="1217"/>
      </w:tblGrid>
      <w:tr w:rsidR="00663C99" w:rsidRPr="00893AEA" w:rsidTr="00683009">
        <w:trPr>
          <w:cnfStyle w:val="100000000000"/>
          <w:trHeight w:val="190"/>
        </w:trPr>
        <w:tc>
          <w:tcPr>
            <w:cnfStyle w:val="001000000000"/>
            <w:tcW w:w="675" w:type="dxa"/>
          </w:tcPr>
          <w:p w:rsidR="00663C99" w:rsidRPr="00B32297" w:rsidRDefault="00663C99" w:rsidP="002D7904">
            <w:pPr>
              <w:pStyle w:val="AERtabletextheading"/>
              <w:spacing w:before="80" w:after="80"/>
            </w:pPr>
            <w:r>
              <w:t>Time</w:t>
            </w:r>
          </w:p>
        </w:tc>
        <w:tc>
          <w:tcPr>
            <w:tcW w:w="1378" w:type="dxa"/>
          </w:tcPr>
          <w:p w:rsidR="00663C99" w:rsidRPr="00B32297" w:rsidRDefault="00663C99" w:rsidP="002D7904">
            <w:pPr>
              <w:pStyle w:val="AERtabletextheading"/>
              <w:spacing w:before="80" w:after="80"/>
              <w:cnfStyle w:val="100000000000"/>
            </w:pPr>
            <w:r>
              <w:t>Dispatch Price</w:t>
            </w:r>
          </w:p>
        </w:tc>
        <w:tc>
          <w:tcPr>
            <w:tcW w:w="1772" w:type="dxa"/>
          </w:tcPr>
          <w:p w:rsidR="00663C99" w:rsidRPr="00B32297" w:rsidRDefault="00663C99" w:rsidP="002D7904">
            <w:pPr>
              <w:pStyle w:val="AERtabletextheading"/>
              <w:spacing w:before="80" w:after="80"/>
              <w:cnfStyle w:val="100000000000"/>
            </w:pPr>
            <w:r>
              <w:t>Participant</w:t>
            </w:r>
          </w:p>
        </w:tc>
        <w:tc>
          <w:tcPr>
            <w:tcW w:w="1257" w:type="dxa"/>
          </w:tcPr>
          <w:p w:rsidR="00663C99" w:rsidRPr="00B32297" w:rsidRDefault="00663C99" w:rsidP="002D7904">
            <w:pPr>
              <w:pStyle w:val="AERtabletextheading"/>
              <w:spacing w:before="80" w:after="80"/>
              <w:cnfStyle w:val="100000000000"/>
            </w:pPr>
            <w:r>
              <w:t>Unit</w:t>
            </w:r>
          </w:p>
        </w:tc>
        <w:tc>
          <w:tcPr>
            <w:tcW w:w="926" w:type="dxa"/>
          </w:tcPr>
          <w:p w:rsidR="00663C99" w:rsidRPr="00893AEA" w:rsidRDefault="00663C99" w:rsidP="002D7904">
            <w:pPr>
              <w:pStyle w:val="AERtabletextheading"/>
              <w:spacing w:before="60"/>
              <w:cnfStyle w:val="100000000000"/>
              <w:rPr>
                <w:szCs w:val="22"/>
              </w:rPr>
            </w:pPr>
            <w:r>
              <w:rPr>
                <w:szCs w:val="22"/>
              </w:rPr>
              <w:t>Service</w:t>
            </w:r>
          </w:p>
        </w:tc>
        <w:tc>
          <w:tcPr>
            <w:tcW w:w="1000" w:type="dxa"/>
          </w:tcPr>
          <w:p w:rsidR="00663C99" w:rsidRPr="00893AEA" w:rsidRDefault="00663C99" w:rsidP="002D7904">
            <w:pPr>
              <w:pStyle w:val="AERtabletextheading"/>
              <w:spacing w:before="60"/>
              <w:cnfStyle w:val="100000000000"/>
              <w:rPr>
                <w:szCs w:val="22"/>
              </w:rPr>
            </w:pPr>
            <w:r>
              <w:rPr>
                <w:szCs w:val="22"/>
              </w:rPr>
              <w:t>Offer price</w:t>
            </w:r>
          </w:p>
        </w:tc>
        <w:tc>
          <w:tcPr>
            <w:tcW w:w="1000" w:type="dxa"/>
          </w:tcPr>
          <w:p w:rsidR="00663C99" w:rsidRPr="00893AEA" w:rsidRDefault="00663C99" w:rsidP="002D7904">
            <w:pPr>
              <w:pStyle w:val="AERtabletextheading"/>
              <w:spacing w:before="60"/>
              <w:cnfStyle w:val="100000000000"/>
              <w:rPr>
                <w:szCs w:val="22"/>
              </w:rPr>
            </w:pPr>
            <w:r>
              <w:rPr>
                <w:szCs w:val="22"/>
              </w:rPr>
              <w:t>Marginal Change</w:t>
            </w:r>
          </w:p>
        </w:tc>
        <w:tc>
          <w:tcPr>
            <w:tcW w:w="1217" w:type="dxa"/>
          </w:tcPr>
          <w:p w:rsidR="00663C99" w:rsidRPr="00893AEA" w:rsidRDefault="002D7904" w:rsidP="002D7904">
            <w:pPr>
              <w:pStyle w:val="AERtabletextheading"/>
              <w:spacing w:before="60"/>
              <w:cnfStyle w:val="100000000000"/>
              <w:rPr>
                <w:szCs w:val="22"/>
              </w:rPr>
            </w:pPr>
            <w:r>
              <w:rPr>
                <w:szCs w:val="22"/>
              </w:rPr>
              <w:t>Contribution</w:t>
            </w:r>
          </w:p>
        </w:tc>
      </w:tr>
      <w:tr w:rsidR="00683009" w:rsidRPr="00715F9A" w:rsidTr="00683009">
        <w:trPr>
          <w:cnfStyle w:val="000000100000"/>
          <w:trHeight w:val="211"/>
        </w:trPr>
        <w:tc>
          <w:tcPr>
            <w:cnfStyle w:val="001000000000"/>
            <w:tcW w:w="675" w:type="dxa"/>
            <w:vMerge w:val="restart"/>
            <w:shd w:val="clear" w:color="auto" w:fill="FFFFFF" w:themeFill="background1"/>
          </w:tcPr>
          <w:p w:rsidR="002D7904" w:rsidRPr="00723B88" w:rsidRDefault="002D7904" w:rsidP="00D2071E">
            <w:pPr>
              <w:pStyle w:val="AERtabletext"/>
              <w:spacing w:before="60" w:after="60"/>
              <w:rPr>
                <w:b w:val="0"/>
              </w:rPr>
            </w:pPr>
            <w:r w:rsidRPr="00723B88">
              <w:rPr>
                <w:b w:val="0"/>
              </w:rPr>
              <w:t>15:35</w:t>
            </w:r>
          </w:p>
        </w:tc>
        <w:tc>
          <w:tcPr>
            <w:tcW w:w="1378" w:type="dxa"/>
            <w:vMerge w:val="restart"/>
            <w:shd w:val="clear" w:color="auto" w:fill="FFFFFF" w:themeFill="background1"/>
          </w:tcPr>
          <w:p w:rsidR="002D7904" w:rsidRPr="00893AEA" w:rsidRDefault="002D7904" w:rsidP="00D2071E">
            <w:pPr>
              <w:pStyle w:val="AERtabletext"/>
              <w:spacing w:before="60" w:after="60"/>
              <w:jc w:val="right"/>
              <w:cnfStyle w:val="000000100000"/>
            </w:pPr>
            <w:r w:rsidRPr="002D7904">
              <w:t>$11 533.45</w:t>
            </w:r>
          </w:p>
        </w:tc>
        <w:tc>
          <w:tcPr>
            <w:tcW w:w="1772" w:type="dxa"/>
            <w:shd w:val="clear" w:color="auto" w:fill="FFFFFF" w:themeFill="background1"/>
            <w:vAlign w:val="bottom"/>
          </w:tcPr>
          <w:p w:rsidR="002D7904" w:rsidRPr="002D7904" w:rsidRDefault="002D7904" w:rsidP="002D7904">
            <w:pPr>
              <w:pStyle w:val="AERtabletext"/>
              <w:spacing w:before="60" w:after="60"/>
              <w:cnfStyle w:val="000000100000"/>
            </w:pPr>
            <w:r w:rsidRPr="002D7904">
              <w:t>Origin Energy</w:t>
            </w:r>
          </w:p>
        </w:tc>
        <w:tc>
          <w:tcPr>
            <w:tcW w:w="1257" w:type="dxa"/>
            <w:shd w:val="clear" w:color="auto" w:fill="FFFFFF" w:themeFill="background1"/>
            <w:vAlign w:val="bottom"/>
          </w:tcPr>
          <w:p w:rsidR="002D7904" w:rsidRPr="002D7904" w:rsidRDefault="002D7904" w:rsidP="002D7904">
            <w:pPr>
              <w:pStyle w:val="AERtabletext"/>
              <w:spacing w:before="60" w:after="60"/>
              <w:cnfStyle w:val="000000100000"/>
            </w:pPr>
            <w:r w:rsidRPr="002D7904">
              <w:t>MORTLK11</w:t>
            </w:r>
          </w:p>
        </w:tc>
        <w:tc>
          <w:tcPr>
            <w:tcW w:w="926" w:type="dxa"/>
            <w:shd w:val="clear" w:color="auto" w:fill="FFFFFF" w:themeFill="background1"/>
            <w:vAlign w:val="bottom"/>
          </w:tcPr>
          <w:p w:rsidR="002D7904" w:rsidRPr="002D7904" w:rsidRDefault="002D7904" w:rsidP="002D7904">
            <w:pPr>
              <w:pStyle w:val="AERtabletext"/>
              <w:spacing w:before="60" w:after="60"/>
              <w:cnfStyle w:val="000000100000"/>
            </w:pPr>
            <w:r w:rsidRPr="002D7904">
              <w:t>Energy</w:t>
            </w:r>
          </w:p>
        </w:tc>
        <w:tc>
          <w:tcPr>
            <w:tcW w:w="1000" w:type="dxa"/>
            <w:shd w:val="clear" w:color="auto" w:fill="FFFFFF" w:themeFill="background1"/>
            <w:vAlign w:val="center"/>
          </w:tcPr>
          <w:p w:rsidR="002D7904" w:rsidRPr="002D7904" w:rsidRDefault="002D7904" w:rsidP="00D2071E">
            <w:pPr>
              <w:pStyle w:val="AERtabletext"/>
              <w:spacing w:before="60" w:after="60"/>
              <w:jc w:val="right"/>
              <w:cnfStyle w:val="000000100000"/>
            </w:pPr>
            <w:r w:rsidRPr="002D7904">
              <w:t>$11533.45</w:t>
            </w:r>
          </w:p>
        </w:tc>
        <w:tc>
          <w:tcPr>
            <w:tcW w:w="1000" w:type="dxa"/>
            <w:shd w:val="clear" w:color="auto" w:fill="FFFFFF" w:themeFill="background1"/>
            <w:vAlign w:val="center"/>
          </w:tcPr>
          <w:p w:rsidR="002D7904" w:rsidRPr="002D7904" w:rsidRDefault="002D7904" w:rsidP="00D2071E">
            <w:pPr>
              <w:pStyle w:val="AERtabletext"/>
              <w:spacing w:before="60" w:after="60"/>
              <w:jc w:val="right"/>
              <w:cnfStyle w:val="000000100000"/>
            </w:pPr>
            <w:r w:rsidRPr="002D7904">
              <w:t>0.50</w:t>
            </w:r>
          </w:p>
        </w:tc>
        <w:tc>
          <w:tcPr>
            <w:tcW w:w="1217" w:type="dxa"/>
            <w:shd w:val="clear" w:color="auto" w:fill="FFFFFF" w:themeFill="background1"/>
            <w:vAlign w:val="center"/>
          </w:tcPr>
          <w:p w:rsidR="002D7904" w:rsidRPr="002D7904" w:rsidRDefault="002D7904" w:rsidP="00D2071E">
            <w:pPr>
              <w:pStyle w:val="AERtabletext"/>
              <w:spacing w:before="60" w:after="60"/>
              <w:jc w:val="right"/>
              <w:cnfStyle w:val="000000100000"/>
            </w:pPr>
            <w:r w:rsidRPr="002D7904">
              <w:t>$5766.73</w:t>
            </w:r>
          </w:p>
        </w:tc>
      </w:tr>
      <w:tr w:rsidR="00683009" w:rsidRPr="00715F9A" w:rsidTr="00683009">
        <w:trPr>
          <w:cnfStyle w:val="000000010000"/>
          <w:trHeight w:val="210"/>
        </w:trPr>
        <w:tc>
          <w:tcPr>
            <w:cnfStyle w:val="001000000000"/>
            <w:tcW w:w="675" w:type="dxa"/>
            <w:vMerge/>
            <w:shd w:val="clear" w:color="auto" w:fill="FFFFFF" w:themeFill="background1"/>
          </w:tcPr>
          <w:p w:rsidR="002D7904" w:rsidRPr="00723B88" w:rsidRDefault="002D7904" w:rsidP="00D2071E">
            <w:pPr>
              <w:pStyle w:val="AERtabletext"/>
              <w:spacing w:before="60" w:after="60"/>
              <w:rPr>
                <w:b w:val="0"/>
              </w:rPr>
            </w:pPr>
          </w:p>
        </w:tc>
        <w:tc>
          <w:tcPr>
            <w:tcW w:w="1378" w:type="dxa"/>
            <w:vMerge/>
            <w:shd w:val="clear" w:color="auto" w:fill="FFFFFF" w:themeFill="background1"/>
          </w:tcPr>
          <w:p w:rsidR="002D7904" w:rsidRPr="00893AEA" w:rsidRDefault="002D7904" w:rsidP="00D2071E">
            <w:pPr>
              <w:pStyle w:val="AERtabletext"/>
              <w:spacing w:before="60" w:after="60"/>
              <w:jc w:val="right"/>
              <w:cnfStyle w:val="000000010000"/>
            </w:pPr>
          </w:p>
        </w:tc>
        <w:tc>
          <w:tcPr>
            <w:tcW w:w="1772" w:type="dxa"/>
            <w:shd w:val="clear" w:color="auto" w:fill="FFFFFF" w:themeFill="background1"/>
            <w:vAlign w:val="bottom"/>
          </w:tcPr>
          <w:p w:rsidR="002D7904" w:rsidRPr="002D7904" w:rsidRDefault="002D7904" w:rsidP="002D7904">
            <w:pPr>
              <w:pStyle w:val="AERtabletext"/>
              <w:spacing w:before="60" w:after="60"/>
              <w:cnfStyle w:val="000000010000"/>
            </w:pPr>
            <w:r w:rsidRPr="002D7904">
              <w:t>Origin Energy</w:t>
            </w:r>
          </w:p>
        </w:tc>
        <w:tc>
          <w:tcPr>
            <w:tcW w:w="1257" w:type="dxa"/>
            <w:shd w:val="clear" w:color="auto" w:fill="FFFFFF" w:themeFill="background1"/>
            <w:vAlign w:val="bottom"/>
          </w:tcPr>
          <w:p w:rsidR="002D7904" w:rsidRPr="002D7904" w:rsidRDefault="002D7904" w:rsidP="002D7904">
            <w:pPr>
              <w:pStyle w:val="AERtabletext"/>
              <w:spacing w:before="60" w:after="60"/>
              <w:cnfStyle w:val="000000010000"/>
            </w:pPr>
            <w:r w:rsidRPr="002D7904">
              <w:t>MORTLK12</w:t>
            </w:r>
          </w:p>
        </w:tc>
        <w:tc>
          <w:tcPr>
            <w:tcW w:w="926" w:type="dxa"/>
            <w:shd w:val="clear" w:color="auto" w:fill="FFFFFF" w:themeFill="background1"/>
            <w:vAlign w:val="bottom"/>
          </w:tcPr>
          <w:p w:rsidR="002D7904" w:rsidRPr="002D7904" w:rsidRDefault="002D7904" w:rsidP="002D7904">
            <w:pPr>
              <w:pStyle w:val="AERtabletext"/>
              <w:spacing w:before="60" w:after="60"/>
              <w:cnfStyle w:val="000000010000"/>
            </w:pPr>
            <w:r w:rsidRPr="002D7904">
              <w:t>Energy</w:t>
            </w:r>
          </w:p>
        </w:tc>
        <w:tc>
          <w:tcPr>
            <w:tcW w:w="1000" w:type="dxa"/>
            <w:shd w:val="clear" w:color="auto" w:fill="FFFFFF" w:themeFill="background1"/>
            <w:vAlign w:val="center"/>
          </w:tcPr>
          <w:p w:rsidR="002D7904" w:rsidRPr="002D7904" w:rsidRDefault="002D7904" w:rsidP="00D2071E">
            <w:pPr>
              <w:pStyle w:val="AERtabletext"/>
              <w:spacing w:before="60" w:after="60"/>
              <w:jc w:val="right"/>
              <w:cnfStyle w:val="000000010000"/>
            </w:pPr>
            <w:r w:rsidRPr="002D7904">
              <w:t>$11533.45</w:t>
            </w:r>
          </w:p>
        </w:tc>
        <w:tc>
          <w:tcPr>
            <w:tcW w:w="1000" w:type="dxa"/>
            <w:shd w:val="clear" w:color="auto" w:fill="FFFFFF" w:themeFill="background1"/>
            <w:vAlign w:val="center"/>
          </w:tcPr>
          <w:p w:rsidR="002D7904" w:rsidRPr="002D7904" w:rsidRDefault="002D7904" w:rsidP="00D2071E">
            <w:pPr>
              <w:pStyle w:val="AERtabletext"/>
              <w:spacing w:before="60" w:after="60"/>
              <w:jc w:val="right"/>
              <w:cnfStyle w:val="000000010000"/>
            </w:pPr>
            <w:r w:rsidRPr="002D7904">
              <w:t>0.50</w:t>
            </w:r>
          </w:p>
        </w:tc>
        <w:tc>
          <w:tcPr>
            <w:tcW w:w="1217" w:type="dxa"/>
            <w:shd w:val="clear" w:color="auto" w:fill="FFFFFF" w:themeFill="background1"/>
            <w:vAlign w:val="center"/>
          </w:tcPr>
          <w:p w:rsidR="002D7904" w:rsidRPr="002D7904" w:rsidRDefault="002D7904" w:rsidP="00D2071E">
            <w:pPr>
              <w:pStyle w:val="AERtabletext"/>
              <w:spacing w:before="60" w:after="60"/>
              <w:jc w:val="right"/>
              <w:cnfStyle w:val="000000010000"/>
            </w:pPr>
            <w:r w:rsidRPr="002D7904">
              <w:t>$5766.73</w:t>
            </w:r>
          </w:p>
        </w:tc>
      </w:tr>
      <w:tr w:rsidR="00683009" w:rsidRPr="00715F9A" w:rsidTr="00683009">
        <w:trPr>
          <w:cnfStyle w:val="000000100000"/>
          <w:trHeight w:val="211"/>
        </w:trPr>
        <w:tc>
          <w:tcPr>
            <w:cnfStyle w:val="001000000000"/>
            <w:tcW w:w="675" w:type="dxa"/>
            <w:vMerge w:val="restart"/>
            <w:shd w:val="clear" w:color="auto" w:fill="D3DFEE"/>
          </w:tcPr>
          <w:p w:rsidR="002D7904" w:rsidRPr="00723B88" w:rsidRDefault="002D7904" w:rsidP="00D2071E">
            <w:pPr>
              <w:pStyle w:val="AERtabletext"/>
              <w:spacing w:before="60" w:after="60"/>
              <w:rPr>
                <w:b w:val="0"/>
              </w:rPr>
            </w:pPr>
            <w:r w:rsidRPr="00723B88">
              <w:rPr>
                <w:b w:val="0"/>
              </w:rPr>
              <w:t>15:40</w:t>
            </w:r>
          </w:p>
        </w:tc>
        <w:tc>
          <w:tcPr>
            <w:tcW w:w="1378" w:type="dxa"/>
            <w:vMerge w:val="restart"/>
            <w:shd w:val="clear" w:color="auto" w:fill="D3DFEE"/>
          </w:tcPr>
          <w:p w:rsidR="002D7904" w:rsidRPr="00893AEA" w:rsidRDefault="002D7904" w:rsidP="00D2071E">
            <w:pPr>
              <w:pStyle w:val="AERtabletext"/>
              <w:spacing w:before="60" w:after="60"/>
              <w:jc w:val="right"/>
              <w:cnfStyle w:val="000000100000"/>
            </w:pPr>
            <w:r w:rsidRPr="002D7904">
              <w:t>$3986.17</w:t>
            </w:r>
          </w:p>
        </w:tc>
        <w:tc>
          <w:tcPr>
            <w:tcW w:w="1772" w:type="dxa"/>
            <w:shd w:val="clear" w:color="auto" w:fill="D3DFEE"/>
            <w:vAlign w:val="bottom"/>
          </w:tcPr>
          <w:p w:rsidR="002D7904" w:rsidRPr="002D7904" w:rsidRDefault="002D7904" w:rsidP="002D7904">
            <w:pPr>
              <w:pStyle w:val="AERtabletext"/>
              <w:spacing w:before="60" w:after="60"/>
              <w:cnfStyle w:val="000000100000"/>
            </w:pPr>
            <w:r w:rsidRPr="002D7904">
              <w:t>Origin Energy</w:t>
            </w:r>
          </w:p>
        </w:tc>
        <w:tc>
          <w:tcPr>
            <w:tcW w:w="1257" w:type="dxa"/>
            <w:shd w:val="clear" w:color="auto" w:fill="D3DFEE"/>
            <w:vAlign w:val="bottom"/>
          </w:tcPr>
          <w:p w:rsidR="002D7904" w:rsidRPr="002D7904" w:rsidRDefault="002D7904" w:rsidP="002D7904">
            <w:pPr>
              <w:pStyle w:val="AERtabletext"/>
              <w:spacing w:before="60" w:after="60"/>
              <w:cnfStyle w:val="000000100000"/>
            </w:pPr>
            <w:r w:rsidRPr="002D7904">
              <w:t>URANQ11</w:t>
            </w:r>
          </w:p>
        </w:tc>
        <w:tc>
          <w:tcPr>
            <w:tcW w:w="926" w:type="dxa"/>
            <w:shd w:val="clear" w:color="auto" w:fill="D3DFEE"/>
            <w:vAlign w:val="bottom"/>
          </w:tcPr>
          <w:p w:rsidR="002D7904" w:rsidRPr="002D7904" w:rsidRDefault="002D7904" w:rsidP="002D7904">
            <w:pPr>
              <w:pStyle w:val="AERtabletext"/>
              <w:spacing w:before="60" w:after="60"/>
              <w:cnfStyle w:val="000000100000"/>
            </w:pPr>
            <w:r w:rsidRPr="002D7904">
              <w:t>Energy</w:t>
            </w:r>
          </w:p>
        </w:tc>
        <w:tc>
          <w:tcPr>
            <w:tcW w:w="1000" w:type="dxa"/>
            <w:shd w:val="clear" w:color="auto" w:fill="D3DFEE"/>
            <w:vAlign w:val="center"/>
          </w:tcPr>
          <w:p w:rsidR="002D7904" w:rsidRPr="002D7904" w:rsidRDefault="002D7904" w:rsidP="00D2071E">
            <w:pPr>
              <w:pStyle w:val="AERtabletext"/>
              <w:spacing w:before="60" w:after="60"/>
              <w:jc w:val="right"/>
              <w:cnfStyle w:val="000000100000"/>
            </w:pPr>
            <w:r w:rsidRPr="002D7904">
              <w:t>$1035.70</w:t>
            </w:r>
          </w:p>
        </w:tc>
        <w:tc>
          <w:tcPr>
            <w:tcW w:w="1000" w:type="dxa"/>
            <w:shd w:val="clear" w:color="auto" w:fill="D3DFEE"/>
            <w:vAlign w:val="center"/>
          </w:tcPr>
          <w:p w:rsidR="002D7904" w:rsidRPr="002D7904" w:rsidRDefault="002D7904" w:rsidP="00D2071E">
            <w:pPr>
              <w:pStyle w:val="AERtabletext"/>
              <w:spacing w:before="60" w:after="60"/>
              <w:jc w:val="right"/>
              <w:cnfStyle w:val="000000100000"/>
            </w:pPr>
            <w:r w:rsidRPr="002D7904">
              <w:t>5.25</w:t>
            </w:r>
          </w:p>
        </w:tc>
        <w:tc>
          <w:tcPr>
            <w:tcW w:w="1217" w:type="dxa"/>
            <w:shd w:val="clear" w:color="auto" w:fill="D3DFEE"/>
            <w:vAlign w:val="center"/>
          </w:tcPr>
          <w:p w:rsidR="002D7904" w:rsidRPr="002D7904" w:rsidRDefault="002D7904" w:rsidP="00D2071E">
            <w:pPr>
              <w:pStyle w:val="AERtabletext"/>
              <w:spacing w:before="60" w:after="60"/>
              <w:jc w:val="right"/>
              <w:cnfStyle w:val="000000100000"/>
            </w:pPr>
            <w:r w:rsidRPr="002D7904">
              <w:t>$5440.22</w:t>
            </w:r>
          </w:p>
        </w:tc>
      </w:tr>
      <w:tr w:rsidR="00683009" w:rsidRPr="00715F9A" w:rsidTr="00683009">
        <w:trPr>
          <w:cnfStyle w:val="000000010000"/>
          <w:trHeight w:val="210"/>
        </w:trPr>
        <w:tc>
          <w:tcPr>
            <w:cnfStyle w:val="001000000000"/>
            <w:tcW w:w="675" w:type="dxa"/>
            <w:vMerge/>
            <w:shd w:val="clear" w:color="auto" w:fill="D3DFEE"/>
          </w:tcPr>
          <w:p w:rsidR="002D7904" w:rsidRPr="00723B88" w:rsidRDefault="002D7904" w:rsidP="00D2071E">
            <w:pPr>
              <w:pStyle w:val="AERtabletext"/>
              <w:spacing w:before="60" w:after="60"/>
              <w:rPr>
                <w:b w:val="0"/>
              </w:rPr>
            </w:pPr>
          </w:p>
        </w:tc>
        <w:tc>
          <w:tcPr>
            <w:tcW w:w="1378" w:type="dxa"/>
            <w:vMerge/>
            <w:shd w:val="clear" w:color="auto" w:fill="D3DFEE"/>
          </w:tcPr>
          <w:p w:rsidR="002D7904" w:rsidRPr="00893AEA" w:rsidRDefault="002D7904" w:rsidP="00D2071E">
            <w:pPr>
              <w:pStyle w:val="AERtabletext"/>
              <w:spacing w:before="60" w:after="60"/>
              <w:jc w:val="right"/>
              <w:cnfStyle w:val="000000010000"/>
            </w:pPr>
          </w:p>
        </w:tc>
        <w:tc>
          <w:tcPr>
            <w:tcW w:w="1772" w:type="dxa"/>
            <w:shd w:val="clear" w:color="auto" w:fill="D3DFEE"/>
            <w:vAlign w:val="bottom"/>
          </w:tcPr>
          <w:p w:rsidR="002D7904" w:rsidRPr="002D7904" w:rsidRDefault="002D7904" w:rsidP="002D7904">
            <w:pPr>
              <w:pStyle w:val="AERtabletext"/>
              <w:spacing w:before="60" w:after="60"/>
              <w:cnfStyle w:val="000000010000"/>
            </w:pPr>
            <w:r w:rsidRPr="002D7904">
              <w:t>Snowy Hydro</w:t>
            </w:r>
          </w:p>
        </w:tc>
        <w:tc>
          <w:tcPr>
            <w:tcW w:w="1257" w:type="dxa"/>
            <w:shd w:val="clear" w:color="auto" w:fill="D3DFEE"/>
            <w:vAlign w:val="bottom"/>
          </w:tcPr>
          <w:p w:rsidR="002D7904" w:rsidRPr="002D7904" w:rsidRDefault="002D7904" w:rsidP="002D7904">
            <w:pPr>
              <w:pStyle w:val="AERtabletext"/>
              <w:spacing w:before="60" w:after="60"/>
              <w:cnfStyle w:val="000000010000"/>
            </w:pPr>
            <w:r w:rsidRPr="002D7904">
              <w:t>TUMUT3</w:t>
            </w:r>
          </w:p>
        </w:tc>
        <w:tc>
          <w:tcPr>
            <w:tcW w:w="926" w:type="dxa"/>
            <w:shd w:val="clear" w:color="auto" w:fill="D3DFEE"/>
            <w:vAlign w:val="bottom"/>
          </w:tcPr>
          <w:p w:rsidR="002D7904" w:rsidRPr="002D7904" w:rsidRDefault="002D7904" w:rsidP="002D7904">
            <w:pPr>
              <w:pStyle w:val="AERtabletext"/>
              <w:spacing w:before="60" w:after="60"/>
              <w:cnfStyle w:val="000000010000"/>
            </w:pPr>
            <w:r w:rsidRPr="002D7904">
              <w:t>Energy</w:t>
            </w:r>
          </w:p>
        </w:tc>
        <w:tc>
          <w:tcPr>
            <w:tcW w:w="1000" w:type="dxa"/>
            <w:shd w:val="clear" w:color="auto" w:fill="D3DFEE"/>
            <w:vAlign w:val="center"/>
          </w:tcPr>
          <w:p w:rsidR="002D7904" w:rsidRPr="002D7904" w:rsidRDefault="002D7904" w:rsidP="00D2071E">
            <w:pPr>
              <w:pStyle w:val="AERtabletext"/>
              <w:spacing w:before="60" w:after="60"/>
              <w:jc w:val="right"/>
              <w:cnfStyle w:val="000000010000"/>
            </w:pPr>
            <w:r w:rsidRPr="002D7904">
              <w:t>$349.97</w:t>
            </w:r>
          </w:p>
        </w:tc>
        <w:tc>
          <w:tcPr>
            <w:tcW w:w="1000" w:type="dxa"/>
            <w:shd w:val="clear" w:color="auto" w:fill="D3DFEE"/>
            <w:vAlign w:val="center"/>
          </w:tcPr>
          <w:p w:rsidR="002D7904" w:rsidRPr="002D7904" w:rsidRDefault="002D7904" w:rsidP="00D2071E">
            <w:pPr>
              <w:pStyle w:val="AERtabletext"/>
              <w:spacing w:before="60" w:after="60"/>
              <w:jc w:val="right"/>
              <w:cnfStyle w:val="000000010000"/>
            </w:pPr>
            <w:r w:rsidRPr="002D7904">
              <w:t>-4.15</w:t>
            </w:r>
          </w:p>
        </w:tc>
        <w:tc>
          <w:tcPr>
            <w:tcW w:w="1217" w:type="dxa"/>
            <w:shd w:val="clear" w:color="auto" w:fill="D3DFEE"/>
            <w:vAlign w:val="center"/>
          </w:tcPr>
          <w:p w:rsidR="002D7904" w:rsidRPr="002D7904" w:rsidRDefault="002D7904" w:rsidP="00D2071E">
            <w:pPr>
              <w:pStyle w:val="AERtabletext"/>
              <w:spacing w:before="60" w:after="60"/>
              <w:jc w:val="right"/>
              <w:cnfStyle w:val="000000010000"/>
            </w:pPr>
            <w:r w:rsidRPr="002D7904">
              <w:t>-$1454.02</w:t>
            </w:r>
          </w:p>
        </w:tc>
      </w:tr>
      <w:tr w:rsidR="00683009" w:rsidRPr="00715F9A" w:rsidTr="00683009">
        <w:trPr>
          <w:cnfStyle w:val="000000100000"/>
          <w:trHeight w:val="140"/>
        </w:trPr>
        <w:tc>
          <w:tcPr>
            <w:cnfStyle w:val="001000000000"/>
            <w:tcW w:w="675" w:type="dxa"/>
            <w:shd w:val="clear" w:color="auto" w:fill="FFFFFF" w:themeFill="background1"/>
          </w:tcPr>
          <w:p w:rsidR="002D7904" w:rsidRPr="00723B88" w:rsidRDefault="002D7904" w:rsidP="00D2071E">
            <w:pPr>
              <w:pStyle w:val="AERtabletext"/>
              <w:spacing w:before="60" w:after="60"/>
              <w:rPr>
                <w:b w:val="0"/>
              </w:rPr>
            </w:pPr>
            <w:r w:rsidRPr="00723B88">
              <w:rPr>
                <w:b w:val="0"/>
              </w:rPr>
              <w:t>15:45</w:t>
            </w:r>
          </w:p>
        </w:tc>
        <w:tc>
          <w:tcPr>
            <w:tcW w:w="1378" w:type="dxa"/>
            <w:shd w:val="clear" w:color="auto" w:fill="FFFFFF" w:themeFill="background1"/>
          </w:tcPr>
          <w:p w:rsidR="002D7904" w:rsidRDefault="002D7904" w:rsidP="00D2071E">
            <w:pPr>
              <w:pStyle w:val="AERtabletext"/>
              <w:spacing w:before="60" w:after="60"/>
              <w:jc w:val="right"/>
              <w:cnfStyle w:val="000000100000"/>
            </w:pPr>
            <w:r>
              <w:t>$316.11</w:t>
            </w:r>
          </w:p>
        </w:tc>
        <w:tc>
          <w:tcPr>
            <w:tcW w:w="1772" w:type="dxa"/>
            <w:shd w:val="clear" w:color="auto" w:fill="FFFFFF" w:themeFill="background1"/>
            <w:vAlign w:val="bottom"/>
          </w:tcPr>
          <w:p w:rsidR="002D7904" w:rsidRDefault="002D7904" w:rsidP="002D7904">
            <w:pPr>
              <w:pStyle w:val="AERtabletext"/>
              <w:spacing w:before="60" w:after="60"/>
              <w:cnfStyle w:val="000000100000"/>
            </w:pPr>
            <w:r>
              <w:t>Delta Electricity</w:t>
            </w:r>
          </w:p>
        </w:tc>
        <w:tc>
          <w:tcPr>
            <w:tcW w:w="1257" w:type="dxa"/>
            <w:shd w:val="clear" w:color="auto" w:fill="FFFFFF" w:themeFill="background1"/>
            <w:vAlign w:val="bottom"/>
          </w:tcPr>
          <w:p w:rsidR="002D7904" w:rsidRDefault="002D7904" w:rsidP="002D7904">
            <w:pPr>
              <w:pStyle w:val="AERtabletext"/>
              <w:spacing w:before="60" w:after="60"/>
              <w:cnfStyle w:val="000000100000"/>
            </w:pPr>
            <w:r>
              <w:t>VP5</w:t>
            </w:r>
          </w:p>
        </w:tc>
        <w:tc>
          <w:tcPr>
            <w:tcW w:w="926" w:type="dxa"/>
            <w:shd w:val="clear" w:color="auto" w:fill="FFFFFF" w:themeFill="background1"/>
            <w:vAlign w:val="bottom"/>
          </w:tcPr>
          <w:p w:rsidR="002D7904" w:rsidRDefault="002D7904" w:rsidP="002D7904">
            <w:pPr>
              <w:pStyle w:val="AERtabletext"/>
              <w:spacing w:before="60" w:after="60"/>
              <w:cnfStyle w:val="000000100000"/>
            </w:pPr>
            <w:r>
              <w:t>Energy</w:t>
            </w:r>
          </w:p>
        </w:tc>
        <w:tc>
          <w:tcPr>
            <w:tcW w:w="1000" w:type="dxa"/>
            <w:shd w:val="clear" w:color="auto" w:fill="FFFFFF" w:themeFill="background1"/>
            <w:vAlign w:val="center"/>
          </w:tcPr>
          <w:p w:rsidR="002D7904" w:rsidRDefault="002D7904" w:rsidP="00D2071E">
            <w:pPr>
              <w:pStyle w:val="AERtabletext"/>
              <w:spacing w:before="60" w:after="60"/>
              <w:jc w:val="right"/>
              <w:cnfStyle w:val="000000100000"/>
            </w:pPr>
            <w:r>
              <w:t>$290.00</w:t>
            </w:r>
          </w:p>
        </w:tc>
        <w:tc>
          <w:tcPr>
            <w:tcW w:w="1000" w:type="dxa"/>
            <w:shd w:val="clear" w:color="auto" w:fill="FFFFFF" w:themeFill="background1"/>
            <w:vAlign w:val="center"/>
          </w:tcPr>
          <w:p w:rsidR="002D7904" w:rsidRDefault="002D7904" w:rsidP="00D2071E">
            <w:pPr>
              <w:pStyle w:val="AERtabletext"/>
              <w:spacing w:before="60" w:after="60"/>
              <w:jc w:val="right"/>
              <w:cnfStyle w:val="000000100000"/>
            </w:pPr>
            <w:r>
              <w:t>1.09</w:t>
            </w:r>
          </w:p>
        </w:tc>
        <w:tc>
          <w:tcPr>
            <w:tcW w:w="1217" w:type="dxa"/>
            <w:shd w:val="clear" w:color="auto" w:fill="FFFFFF" w:themeFill="background1"/>
            <w:vAlign w:val="center"/>
          </w:tcPr>
          <w:p w:rsidR="002D7904" w:rsidRDefault="002D7904" w:rsidP="00D2071E">
            <w:pPr>
              <w:pStyle w:val="AERtabletext"/>
              <w:spacing w:before="60" w:after="60"/>
              <w:jc w:val="right"/>
              <w:cnfStyle w:val="000000100000"/>
            </w:pPr>
            <w:r>
              <w:t>$316.10</w:t>
            </w:r>
          </w:p>
        </w:tc>
      </w:tr>
      <w:tr w:rsidR="00683009" w:rsidRPr="00715F9A" w:rsidTr="00683009">
        <w:trPr>
          <w:cnfStyle w:val="000000010000"/>
          <w:trHeight w:val="291"/>
        </w:trPr>
        <w:tc>
          <w:tcPr>
            <w:cnfStyle w:val="001000000000"/>
            <w:tcW w:w="675" w:type="dxa"/>
            <w:shd w:val="clear" w:color="auto" w:fill="D3DFEE"/>
          </w:tcPr>
          <w:p w:rsidR="002D7904" w:rsidRPr="00723B88" w:rsidRDefault="002D7904" w:rsidP="00D2071E">
            <w:pPr>
              <w:pStyle w:val="AERtabletext"/>
              <w:spacing w:before="60" w:after="60"/>
              <w:rPr>
                <w:b w:val="0"/>
              </w:rPr>
            </w:pPr>
            <w:r w:rsidRPr="00723B88">
              <w:rPr>
                <w:b w:val="0"/>
              </w:rPr>
              <w:t>15:50</w:t>
            </w:r>
          </w:p>
        </w:tc>
        <w:tc>
          <w:tcPr>
            <w:tcW w:w="1378" w:type="dxa"/>
            <w:shd w:val="clear" w:color="auto" w:fill="D3DFEE"/>
          </w:tcPr>
          <w:p w:rsidR="002D7904" w:rsidRDefault="002D7904" w:rsidP="00D2071E">
            <w:pPr>
              <w:pStyle w:val="AERtabletext"/>
              <w:spacing w:before="60" w:after="60"/>
              <w:jc w:val="right"/>
              <w:cnfStyle w:val="000000010000"/>
            </w:pPr>
            <w:r>
              <w:t>$12 497.76</w:t>
            </w:r>
          </w:p>
        </w:tc>
        <w:tc>
          <w:tcPr>
            <w:tcW w:w="1772" w:type="dxa"/>
            <w:shd w:val="clear" w:color="auto" w:fill="D3DFEE"/>
            <w:vAlign w:val="bottom"/>
          </w:tcPr>
          <w:p w:rsidR="002D7904" w:rsidRDefault="002D7904" w:rsidP="00D2071E">
            <w:pPr>
              <w:pStyle w:val="AERtabletext"/>
              <w:spacing w:before="60" w:after="60"/>
              <w:cnfStyle w:val="000000010000"/>
            </w:pPr>
            <w:r>
              <w:t>Ecogen Energy</w:t>
            </w:r>
          </w:p>
        </w:tc>
        <w:tc>
          <w:tcPr>
            <w:tcW w:w="1257" w:type="dxa"/>
            <w:shd w:val="clear" w:color="auto" w:fill="D3DFEE"/>
            <w:vAlign w:val="bottom"/>
          </w:tcPr>
          <w:p w:rsidR="002D7904" w:rsidRDefault="002D7904" w:rsidP="00D2071E">
            <w:pPr>
              <w:pStyle w:val="AERtabletext"/>
              <w:spacing w:before="60" w:after="60"/>
              <w:cnfStyle w:val="000000010000"/>
            </w:pPr>
            <w:r>
              <w:t>JLB02</w:t>
            </w:r>
          </w:p>
        </w:tc>
        <w:tc>
          <w:tcPr>
            <w:tcW w:w="926" w:type="dxa"/>
            <w:shd w:val="clear" w:color="auto" w:fill="D3DFEE"/>
            <w:vAlign w:val="bottom"/>
          </w:tcPr>
          <w:p w:rsidR="002D7904" w:rsidRDefault="002D7904" w:rsidP="00D2071E">
            <w:pPr>
              <w:pStyle w:val="AERtabletext"/>
              <w:spacing w:before="60" w:after="60"/>
              <w:cnfStyle w:val="000000010000"/>
            </w:pPr>
            <w:r>
              <w:t>Energy</w:t>
            </w:r>
          </w:p>
        </w:tc>
        <w:tc>
          <w:tcPr>
            <w:tcW w:w="1000" w:type="dxa"/>
            <w:shd w:val="clear" w:color="auto" w:fill="D3DFEE"/>
            <w:vAlign w:val="center"/>
          </w:tcPr>
          <w:p w:rsidR="002D7904" w:rsidRDefault="002D7904" w:rsidP="00D2071E">
            <w:pPr>
              <w:pStyle w:val="AERtabletext"/>
              <w:spacing w:before="60" w:after="60"/>
              <w:jc w:val="right"/>
              <w:cnfStyle w:val="000000010000"/>
            </w:pPr>
            <w:r>
              <w:t>$12497.76</w:t>
            </w:r>
          </w:p>
        </w:tc>
        <w:tc>
          <w:tcPr>
            <w:tcW w:w="1000" w:type="dxa"/>
            <w:shd w:val="clear" w:color="auto" w:fill="D3DFEE"/>
            <w:vAlign w:val="center"/>
          </w:tcPr>
          <w:p w:rsidR="002D7904" w:rsidRDefault="002D7904" w:rsidP="00D2071E">
            <w:pPr>
              <w:pStyle w:val="AERtabletext"/>
              <w:spacing w:before="60" w:after="60"/>
              <w:jc w:val="right"/>
              <w:cnfStyle w:val="000000010000"/>
            </w:pPr>
            <w:r>
              <w:t>1.00</w:t>
            </w:r>
          </w:p>
        </w:tc>
        <w:tc>
          <w:tcPr>
            <w:tcW w:w="1217" w:type="dxa"/>
            <w:shd w:val="clear" w:color="auto" w:fill="D3DFEE"/>
            <w:vAlign w:val="center"/>
          </w:tcPr>
          <w:p w:rsidR="002D7904" w:rsidRDefault="002D7904" w:rsidP="00D2071E">
            <w:pPr>
              <w:pStyle w:val="AERtabletext"/>
              <w:spacing w:before="60" w:after="60"/>
              <w:jc w:val="right"/>
              <w:cnfStyle w:val="000000010000"/>
            </w:pPr>
            <w:r>
              <w:t>$12</w:t>
            </w:r>
            <w:r w:rsidR="00D2071E">
              <w:t> </w:t>
            </w:r>
            <w:r>
              <w:t>497.76</w:t>
            </w:r>
          </w:p>
        </w:tc>
      </w:tr>
      <w:tr w:rsidR="00683009" w:rsidRPr="00715F9A" w:rsidTr="00683009">
        <w:trPr>
          <w:cnfStyle w:val="000000100000"/>
          <w:trHeight w:val="106"/>
        </w:trPr>
        <w:tc>
          <w:tcPr>
            <w:cnfStyle w:val="001000000000"/>
            <w:tcW w:w="675" w:type="dxa"/>
            <w:vMerge w:val="restart"/>
            <w:shd w:val="clear" w:color="auto" w:fill="FFFFFF" w:themeFill="background1"/>
          </w:tcPr>
          <w:p w:rsidR="002D7904" w:rsidRPr="00723B88" w:rsidRDefault="002D7904" w:rsidP="00D2071E">
            <w:pPr>
              <w:pStyle w:val="AERtabletext"/>
              <w:spacing w:before="60" w:after="60"/>
              <w:rPr>
                <w:b w:val="0"/>
              </w:rPr>
            </w:pPr>
            <w:r w:rsidRPr="00723B88">
              <w:rPr>
                <w:b w:val="0"/>
              </w:rPr>
              <w:t>15:55</w:t>
            </w:r>
          </w:p>
        </w:tc>
        <w:tc>
          <w:tcPr>
            <w:tcW w:w="1378" w:type="dxa"/>
            <w:vMerge w:val="restart"/>
            <w:shd w:val="clear" w:color="auto" w:fill="FFFFFF" w:themeFill="background1"/>
          </w:tcPr>
          <w:p w:rsidR="002D7904" w:rsidRPr="00893AEA" w:rsidRDefault="00D2071E" w:rsidP="00D2071E">
            <w:pPr>
              <w:pStyle w:val="AERtabletext"/>
              <w:spacing w:before="60" w:after="60"/>
              <w:jc w:val="right"/>
              <w:cnfStyle w:val="000000100000"/>
            </w:pPr>
            <w:r w:rsidRPr="00D2071E">
              <w:rPr>
                <w:rFonts w:ascii="Arial" w:hAnsi="Arial" w:cs="Arial"/>
                <w:szCs w:val="16"/>
              </w:rPr>
              <w:t>$12 899.00</w:t>
            </w:r>
          </w:p>
        </w:tc>
        <w:tc>
          <w:tcPr>
            <w:tcW w:w="1772" w:type="dxa"/>
            <w:shd w:val="clear" w:color="auto" w:fill="FFFFFF" w:themeFill="background1"/>
            <w:vAlign w:val="bottom"/>
          </w:tcPr>
          <w:p w:rsidR="002D7904" w:rsidRPr="002D7904" w:rsidRDefault="002D7904" w:rsidP="002D7904">
            <w:pPr>
              <w:pStyle w:val="AERtabletext"/>
              <w:spacing w:before="60" w:after="60"/>
              <w:cnfStyle w:val="000000100000"/>
            </w:pPr>
            <w:r w:rsidRPr="002D7904">
              <w:t>Snowy Hydro</w:t>
            </w:r>
          </w:p>
        </w:tc>
        <w:tc>
          <w:tcPr>
            <w:tcW w:w="1257" w:type="dxa"/>
            <w:shd w:val="clear" w:color="auto" w:fill="FFFFFF" w:themeFill="background1"/>
            <w:vAlign w:val="bottom"/>
          </w:tcPr>
          <w:p w:rsidR="002D7904" w:rsidRPr="002D7904" w:rsidRDefault="002D7904" w:rsidP="002D7904">
            <w:pPr>
              <w:pStyle w:val="AERtabletext"/>
              <w:spacing w:before="60" w:after="60"/>
              <w:cnfStyle w:val="000000100000"/>
            </w:pPr>
            <w:r w:rsidRPr="002D7904">
              <w:t>VPGS</w:t>
            </w:r>
          </w:p>
        </w:tc>
        <w:tc>
          <w:tcPr>
            <w:tcW w:w="926" w:type="dxa"/>
            <w:shd w:val="clear" w:color="auto" w:fill="FFFFFF" w:themeFill="background1"/>
            <w:vAlign w:val="bottom"/>
          </w:tcPr>
          <w:p w:rsidR="002D7904" w:rsidRPr="002D7904" w:rsidRDefault="002D7904" w:rsidP="002D7904">
            <w:pPr>
              <w:pStyle w:val="AERtabletext"/>
              <w:spacing w:before="60" w:after="60"/>
              <w:cnfStyle w:val="000000100000"/>
            </w:pPr>
            <w:r w:rsidRPr="002D7904">
              <w:t>Energy</w:t>
            </w:r>
          </w:p>
        </w:tc>
        <w:tc>
          <w:tcPr>
            <w:tcW w:w="1000" w:type="dxa"/>
            <w:shd w:val="clear" w:color="auto" w:fill="FFFFFF" w:themeFill="background1"/>
            <w:vAlign w:val="center"/>
          </w:tcPr>
          <w:p w:rsidR="002D7904" w:rsidRPr="002D7904" w:rsidRDefault="002D7904" w:rsidP="00D2071E">
            <w:pPr>
              <w:pStyle w:val="AERtabletext"/>
              <w:spacing w:before="60" w:after="60"/>
              <w:jc w:val="right"/>
              <w:cnfStyle w:val="000000100000"/>
            </w:pPr>
            <w:r w:rsidRPr="002D7904">
              <w:t>$12899.00</w:t>
            </w:r>
          </w:p>
        </w:tc>
        <w:tc>
          <w:tcPr>
            <w:tcW w:w="1000" w:type="dxa"/>
            <w:shd w:val="clear" w:color="auto" w:fill="FFFFFF" w:themeFill="background1"/>
            <w:vAlign w:val="center"/>
          </w:tcPr>
          <w:p w:rsidR="002D7904" w:rsidRPr="002D7904" w:rsidRDefault="002D7904" w:rsidP="00D2071E">
            <w:pPr>
              <w:pStyle w:val="AERtabletext"/>
              <w:spacing w:before="60" w:after="60"/>
              <w:jc w:val="right"/>
              <w:cnfStyle w:val="000000100000"/>
            </w:pPr>
            <w:r w:rsidRPr="002D7904">
              <w:t>0.68</w:t>
            </w:r>
          </w:p>
        </w:tc>
        <w:tc>
          <w:tcPr>
            <w:tcW w:w="1217" w:type="dxa"/>
            <w:shd w:val="clear" w:color="auto" w:fill="FFFFFF" w:themeFill="background1"/>
            <w:vAlign w:val="center"/>
          </w:tcPr>
          <w:p w:rsidR="002D7904" w:rsidRPr="002D7904" w:rsidRDefault="002D7904" w:rsidP="00D2071E">
            <w:pPr>
              <w:pStyle w:val="AERtabletext"/>
              <w:spacing w:before="60" w:after="60"/>
              <w:jc w:val="right"/>
              <w:cnfStyle w:val="000000100000"/>
            </w:pPr>
            <w:r w:rsidRPr="002D7904">
              <w:t>$8825.50</w:t>
            </w:r>
          </w:p>
        </w:tc>
      </w:tr>
      <w:tr w:rsidR="00683009" w:rsidRPr="00715F9A" w:rsidTr="00683009">
        <w:trPr>
          <w:cnfStyle w:val="000000010000"/>
          <w:trHeight w:val="105"/>
        </w:trPr>
        <w:tc>
          <w:tcPr>
            <w:cnfStyle w:val="001000000000"/>
            <w:tcW w:w="675" w:type="dxa"/>
            <w:vMerge/>
            <w:shd w:val="clear" w:color="auto" w:fill="FFFFFF" w:themeFill="background1"/>
          </w:tcPr>
          <w:p w:rsidR="002D7904" w:rsidRPr="00723B88" w:rsidRDefault="002D7904" w:rsidP="00D2071E">
            <w:pPr>
              <w:pStyle w:val="AERtabletext"/>
              <w:spacing w:before="60" w:after="60"/>
              <w:rPr>
                <w:b w:val="0"/>
              </w:rPr>
            </w:pPr>
          </w:p>
        </w:tc>
        <w:tc>
          <w:tcPr>
            <w:tcW w:w="1378" w:type="dxa"/>
            <w:vMerge/>
            <w:shd w:val="clear" w:color="auto" w:fill="FFFFFF" w:themeFill="background1"/>
          </w:tcPr>
          <w:p w:rsidR="002D7904" w:rsidRPr="00893AEA" w:rsidRDefault="002D7904" w:rsidP="00D2071E">
            <w:pPr>
              <w:pStyle w:val="AERtabletext"/>
              <w:spacing w:before="60" w:after="60"/>
              <w:jc w:val="right"/>
              <w:cnfStyle w:val="000000010000"/>
            </w:pPr>
          </w:p>
        </w:tc>
        <w:tc>
          <w:tcPr>
            <w:tcW w:w="1772" w:type="dxa"/>
            <w:shd w:val="clear" w:color="auto" w:fill="FFFFFF" w:themeFill="background1"/>
            <w:vAlign w:val="bottom"/>
          </w:tcPr>
          <w:p w:rsidR="002D7904" w:rsidRPr="002D7904" w:rsidRDefault="002D7904" w:rsidP="002D7904">
            <w:pPr>
              <w:pStyle w:val="AERtabletext"/>
              <w:spacing w:before="60" w:after="60"/>
              <w:cnfStyle w:val="000000010000"/>
            </w:pPr>
            <w:r w:rsidRPr="002D7904">
              <w:t>EnergyAustralia (Vic)</w:t>
            </w:r>
          </w:p>
        </w:tc>
        <w:tc>
          <w:tcPr>
            <w:tcW w:w="1257" w:type="dxa"/>
            <w:shd w:val="clear" w:color="auto" w:fill="FFFFFF" w:themeFill="background1"/>
            <w:vAlign w:val="bottom"/>
          </w:tcPr>
          <w:p w:rsidR="002D7904" w:rsidRPr="002D7904" w:rsidRDefault="002D7904" w:rsidP="002D7904">
            <w:pPr>
              <w:pStyle w:val="AERtabletext"/>
              <w:spacing w:before="60" w:after="60"/>
              <w:cnfStyle w:val="000000010000"/>
            </w:pPr>
            <w:r w:rsidRPr="002D7904">
              <w:t>YWPS4</w:t>
            </w:r>
          </w:p>
        </w:tc>
        <w:tc>
          <w:tcPr>
            <w:tcW w:w="926" w:type="dxa"/>
            <w:shd w:val="clear" w:color="auto" w:fill="FFFFFF" w:themeFill="background1"/>
            <w:vAlign w:val="bottom"/>
          </w:tcPr>
          <w:p w:rsidR="002D7904" w:rsidRPr="002D7904" w:rsidRDefault="002D7904" w:rsidP="002D7904">
            <w:pPr>
              <w:pStyle w:val="AERtabletext"/>
              <w:spacing w:before="60" w:after="60"/>
              <w:cnfStyle w:val="000000010000"/>
            </w:pPr>
            <w:r w:rsidRPr="002D7904">
              <w:t>Energy</w:t>
            </w:r>
          </w:p>
        </w:tc>
        <w:tc>
          <w:tcPr>
            <w:tcW w:w="1000" w:type="dxa"/>
            <w:shd w:val="clear" w:color="auto" w:fill="FFFFFF" w:themeFill="background1"/>
            <w:vAlign w:val="center"/>
          </w:tcPr>
          <w:p w:rsidR="002D7904" w:rsidRPr="002D7904" w:rsidRDefault="002D7904" w:rsidP="00D2071E">
            <w:pPr>
              <w:pStyle w:val="AERtabletext"/>
              <w:spacing w:before="60" w:after="60"/>
              <w:jc w:val="right"/>
              <w:cnfStyle w:val="000000010000"/>
            </w:pPr>
            <w:r w:rsidRPr="002D7904">
              <w:t>$12899.00</w:t>
            </w:r>
          </w:p>
        </w:tc>
        <w:tc>
          <w:tcPr>
            <w:tcW w:w="1000" w:type="dxa"/>
            <w:shd w:val="clear" w:color="auto" w:fill="FFFFFF" w:themeFill="background1"/>
            <w:vAlign w:val="center"/>
          </w:tcPr>
          <w:p w:rsidR="002D7904" w:rsidRPr="002D7904" w:rsidRDefault="002D7904" w:rsidP="00D2071E">
            <w:pPr>
              <w:pStyle w:val="AERtabletext"/>
              <w:spacing w:before="60" w:after="60"/>
              <w:jc w:val="right"/>
              <w:cnfStyle w:val="000000010000"/>
            </w:pPr>
            <w:r w:rsidRPr="002D7904">
              <w:t>0.10</w:t>
            </w:r>
          </w:p>
        </w:tc>
        <w:tc>
          <w:tcPr>
            <w:tcW w:w="1217" w:type="dxa"/>
            <w:shd w:val="clear" w:color="auto" w:fill="FFFFFF" w:themeFill="background1"/>
            <w:vAlign w:val="center"/>
          </w:tcPr>
          <w:p w:rsidR="002D7904" w:rsidRPr="002D7904" w:rsidRDefault="002D7904" w:rsidP="00D2071E">
            <w:pPr>
              <w:pStyle w:val="AERtabletext"/>
              <w:spacing w:before="60" w:after="60"/>
              <w:jc w:val="right"/>
              <w:cnfStyle w:val="000000010000"/>
            </w:pPr>
            <w:r w:rsidRPr="002D7904">
              <w:t>$1244.75</w:t>
            </w:r>
          </w:p>
        </w:tc>
      </w:tr>
      <w:tr w:rsidR="00683009" w:rsidRPr="00715F9A" w:rsidTr="00683009">
        <w:trPr>
          <w:cnfStyle w:val="000000100000"/>
          <w:trHeight w:val="105"/>
        </w:trPr>
        <w:tc>
          <w:tcPr>
            <w:cnfStyle w:val="001000000000"/>
            <w:tcW w:w="675" w:type="dxa"/>
            <w:vMerge/>
            <w:shd w:val="clear" w:color="auto" w:fill="FFFFFF" w:themeFill="background1"/>
          </w:tcPr>
          <w:p w:rsidR="002D7904" w:rsidRPr="00723B88" w:rsidRDefault="002D7904" w:rsidP="00D2071E">
            <w:pPr>
              <w:pStyle w:val="AERtabletext"/>
              <w:spacing w:before="60" w:after="60"/>
              <w:rPr>
                <w:b w:val="0"/>
              </w:rPr>
            </w:pPr>
          </w:p>
        </w:tc>
        <w:tc>
          <w:tcPr>
            <w:tcW w:w="1378" w:type="dxa"/>
            <w:vMerge/>
            <w:shd w:val="clear" w:color="auto" w:fill="FFFFFF" w:themeFill="background1"/>
          </w:tcPr>
          <w:p w:rsidR="002D7904" w:rsidRPr="00893AEA" w:rsidRDefault="002D7904" w:rsidP="00D2071E">
            <w:pPr>
              <w:pStyle w:val="AERtabletext"/>
              <w:spacing w:before="60" w:after="60"/>
              <w:jc w:val="right"/>
              <w:cnfStyle w:val="000000100000"/>
            </w:pPr>
          </w:p>
        </w:tc>
        <w:tc>
          <w:tcPr>
            <w:tcW w:w="1772" w:type="dxa"/>
            <w:shd w:val="clear" w:color="auto" w:fill="FFFFFF" w:themeFill="background1"/>
            <w:vAlign w:val="bottom"/>
          </w:tcPr>
          <w:p w:rsidR="002D7904" w:rsidRPr="002D7904" w:rsidRDefault="002D7904" w:rsidP="002D7904">
            <w:pPr>
              <w:pStyle w:val="AERtabletext"/>
              <w:spacing w:before="60" w:after="60"/>
              <w:cnfStyle w:val="000000100000"/>
            </w:pPr>
            <w:r w:rsidRPr="002D7904">
              <w:t>EnergyAustralia (Vic)</w:t>
            </w:r>
          </w:p>
        </w:tc>
        <w:tc>
          <w:tcPr>
            <w:tcW w:w="1257" w:type="dxa"/>
            <w:shd w:val="clear" w:color="auto" w:fill="FFFFFF" w:themeFill="background1"/>
            <w:vAlign w:val="bottom"/>
          </w:tcPr>
          <w:p w:rsidR="002D7904" w:rsidRPr="002D7904" w:rsidRDefault="002D7904" w:rsidP="002D7904">
            <w:pPr>
              <w:pStyle w:val="AERtabletext"/>
              <w:spacing w:before="60" w:after="60"/>
              <w:cnfStyle w:val="000000100000"/>
            </w:pPr>
            <w:r w:rsidRPr="002D7904">
              <w:t>YWPS1</w:t>
            </w:r>
          </w:p>
        </w:tc>
        <w:tc>
          <w:tcPr>
            <w:tcW w:w="926" w:type="dxa"/>
            <w:shd w:val="clear" w:color="auto" w:fill="FFFFFF" w:themeFill="background1"/>
            <w:vAlign w:val="bottom"/>
          </w:tcPr>
          <w:p w:rsidR="002D7904" w:rsidRPr="002D7904" w:rsidRDefault="002D7904" w:rsidP="002D7904">
            <w:pPr>
              <w:pStyle w:val="AERtabletext"/>
              <w:spacing w:before="60" w:after="60"/>
              <w:cnfStyle w:val="000000100000"/>
            </w:pPr>
            <w:r w:rsidRPr="002D7904">
              <w:t>Energy</w:t>
            </w:r>
          </w:p>
        </w:tc>
        <w:tc>
          <w:tcPr>
            <w:tcW w:w="1000" w:type="dxa"/>
            <w:shd w:val="clear" w:color="auto" w:fill="FFFFFF" w:themeFill="background1"/>
            <w:vAlign w:val="center"/>
          </w:tcPr>
          <w:p w:rsidR="002D7904" w:rsidRPr="002D7904" w:rsidRDefault="002D7904" w:rsidP="00D2071E">
            <w:pPr>
              <w:pStyle w:val="AERtabletext"/>
              <w:spacing w:before="60" w:after="60"/>
              <w:jc w:val="right"/>
              <w:cnfStyle w:val="000000100000"/>
            </w:pPr>
            <w:r w:rsidRPr="002D7904">
              <w:t>$12899.00</w:t>
            </w:r>
          </w:p>
        </w:tc>
        <w:tc>
          <w:tcPr>
            <w:tcW w:w="1000" w:type="dxa"/>
            <w:shd w:val="clear" w:color="auto" w:fill="FFFFFF" w:themeFill="background1"/>
            <w:vAlign w:val="center"/>
          </w:tcPr>
          <w:p w:rsidR="002D7904" w:rsidRPr="002D7904" w:rsidRDefault="002D7904" w:rsidP="00D2071E">
            <w:pPr>
              <w:pStyle w:val="AERtabletext"/>
              <w:spacing w:before="60" w:after="60"/>
              <w:jc w:val="right"/>
              <w:cnfStyle w:val="000000100000"/>
            </w:pPr>
            <w:r w:rsidRPr="002D7904">
              <w:t>0.09</w:t>
            </w:r>
          </w:p>
        </w:tc>
        <w:tc>
          <w:tcPr>
            <w:tcW w:w="1217" w:type="dxa"/>
            <w:shd w:val="clear" w:color="auto" w:fill="FFFFFF" w:themeFill="background1"/>
            <w:vAlign w:val="center"/>
          </w:tcPr>
          <w:p w:rsidR="002D7904" w:rsidRPr="002D7904" w:rsidRDefault="002D7904" w:rsidP="00D2071E">
            <w:pPr>
              <w:pStyle w:val="AERtabletext"/>
              <w:spacing w:before="60" w:after="60"/>
              <w:jc w:val="right"/>
              <w:cnfStyle w:val="000000100000"/>
            </w:pPr>
            <w:r w:rsidRPr="002D7904">
              <w:t>$1131.24</w:t>
            </w:r>
          </w:p>
        </w:tc>
      </w:tr>
      <w:tr w:rsidR="00683009" w:rsidRPr="00715F9A" w:rsidTr="00683009">
        <w:trPr>
          <w:cnfStyle w:val="000000010000"/>
          <w:trHeight w:val="105"/>
        </w:trPr>
        <w:tc>
          <w:tcPr>
            <w:cnfStyle w:val="001000000000"/>
            <w:tcW w:w="675" w:type="dxa"/>
            <w:vMerge/>
            <w:shd w:val="clear" w:color="auto" w:fill="FFFFFF" w:themeFill="background1"/>
          </w:tcPr>
          <w:p w:rsidR="002D7904" w:rsidRPr="00723B88" w:rsidRDefault="002D7904" w:rsidP="00D2071E">
            <w:pPr>
              <w:pStyle w:val="AERtabletext"/>
              <w:spacing w:before="60" w:after="60"/>
              <w:rPr>
                <w:b w:val="0"/>
              </w:rPr>
            </w:pPr>
          </w:p>
        </w:tc>
        <w:tc>
          <w:tcPr>
            <w:tcW w:w="1378" w:type="dxa"/>
            <w:vMerge/>
            <w:shd w:val="clear" w:color="auto" w:fill="FFFFFF" w:themeFill="background1"/>
          </w:tcPr>
          <w:p w:rsidR="002D7904" w:rsidRPr="00893AEA" w:rsidRDefault="002D7904" w:rsidP="00D2071E">
            <w:pPr>
              <w:pStyle w:val="AERtabletext"/>
              <w:spacing w:before="60" w:after="60"/>
              <w:jc w:val="right"/>
              <w:cnfStyle w:val="000000010000"/>
            </w:pPr>
          </w:p>
        </w:tc>
        <w:tc>
          <w:tcPr>
            <w:tcW w:w="1772" w:type="dxa"/>
            <w:shd w:val="clear" w:color="auto" w:fill="FFFFFF" w:themeFill="background1"/>
            <w:vAlign w:val="bottom"/>
          </w:tcPr>
          <w:p w:rsidR="002D7904" w:rsidRPr="002D7904" w:rsidRDefault="002D7904" w:rsidP="002D7904">
            <w:pPr>
              <w:pStyle w:val="AERtabletext"/>
              <w:spacing w:before="60" w:after="60"/>
              <w:cnfStyle w:val="000000010000"/>
            </w:pPr>
            <w:r w:rsidRPr="002D7904">
              <w:t>EnergyAustralia (Vic)</w:t>
            </w:r>
          </w:p>
        </w:tc>
        <w:tc>
          <w:tcPr>
            <w:tcW w:w="1257" w:type="dxa"/>
            <w:shd w:val="clear" w:color="auto" w:fill="FFFFFF" w:themeFill="background1"/>
            <w:vAlign w:val="bottom"/>
          </w:tcPr>
          <w:p w:rsidR="002D7904" w:rsidRPr="002D7904" w:rsidRDefault="002D7904" w:rsidP="002D7904">
            <w:pPr>
              <w:pStyle w:val="AERtabletext"/>
              <w:spacing w:before="60" w:after="60"/>
              <w:cnfStyle w:val="000000010000"/>
            </w:pPr>
            <w:r w:rsidRPr="002D7904">
              <w:t>YWPS3</w:t>
            </w:r>
          </w:p>
        </w:tc>
        <w:tc>
          <w:tcPr>
            <w:tcW w:w="926" w:type="dxa"/>
            <w:shd w:val="clear" w:color="auto" w:fill="FFFFFF" w:themeFill="background1"/>
            <w:vAlign w:val="bottom"/>
          </w:tcPr>
          <w:p w:rsidR="002D7904" w:rsidRPr="002D7904" w:rsidRDefault="002D7904" w:rsidP="002D7904">
            <w:pPr>
              <w:pStyle w:val="AERtabletext"/>
              <w:spacing w:before="60" w:after="60"/>
              <w:cnfStyle w:val="000000010000"/>
            </w:pPr>
            <w:r w:rsidRPr="002D7904">
              <w:t>Energy</w:t>
            </w:r>
          </w:p>
        </w:tc>
        <w:tc>
          <w:tcPr>
            <w:tcW w:w="1000" w:type="dxa"/>
            <w:shd w:val="clear" w:color="auto" w:fill="FFFFFF" w:themeFill="background1"/>
            <w:vAlign w:val="center"/>
          </w:tcPr>
          <w:p w:rsidR="002D7904" w:rsidRPr="002D7904" w:rsidRDefault="002D7904" w:rsidP="00D2071E">
            <w:pPr>
              <w:pStyle w:val="AERtabletext"/>
              <w:spacing w:before="60" w:after="60"/>
              <w:jc w:val="right"/>
              <w:cnfStyle w:val="000000010000"/>
            </w:pPr>
            <w:r w:rsidRPr="002D7904">
              <w:t>$12899.00</w:t>
            </w:r>
          </w:p>
        </w:tc>
        <w:tc>
          <w:tcPr>
            <w:tcW w:w="1000" w:type="dxa"/>
            <w:shd w:val="clear" w:color="auto" w:fill="FFFFFF" w:themeFill="background1"/>
            <w:vAlign w:val="center"/>
          </w:tcPr>
          <w:p w:rsidR="002D7904" w:rsidRPr="002D7904" w:rsidRDefault="002D7904" w:rsidP="00D2071E">
            <w:pPr>
              <w:pStyle w:val="AERtabletext"/>
              <w:spacing w:before="60" w:after="60"/>
              <w:jc w:val="right"/>
              <w:cnfStyle w:val="000000010000"/>
            </w:pPr>
            <w:r w:rsidRPr="002D7904">
              <w:t>0.13</w:t>
            </w:r>
          </w:p>
        </w:tc>
        <w:tc>
          <w:tcPr>
            <w:tcW w:w="1217" w:type="dxa"/>
            <w:shd w:val="clear" w:color="auto" w:fill="FFFFFF" w:themeFill="background1"/>
            <w:vAlign w:val="center"/>
          </w:tcPr>
          <w:p w:rsidR="002D7904" w:rsidRPr="002D7904" w:rsidRDefault="002D7904" w:rsidP="00D2071E">
            <w:pPr>
              <w:pStyle w:val="AERtabletext"/>
              <w:spacing w:before="60" w:after="60"/>
              <w:jc w:val="right"/>
              <w:cnfStyle w:val="000000010000"/>
            </w:pPr>
            <w:r w:rsidRPr="002D7904">
              <w:t>$1697.51</w:t>
            </w:r>
          </w:p>
        </w:tc>
      </w:tr>
      <w:tr w:rsidR="00683009" w:rsidRPr="00715F9A" w:rsidTr="00683009">
        <w:trPr>
          <w:cnfStyle w:val="000000100000"/>
          <w:trHeight w:val="211"/>
        </w:trPr>
        <w:tc>
          <w:tcPr>
            <w:cnfStyle w:val="001000000000"/>
            <w:tcW w:w="675" w:type="dxa"/>
            <w:vMerge w:val="restart"/>
            <w:shd w:val="clear" w:color="auto" w:fill="D3DFEE"/>
          </w:tcPr>
          <w:p w:rsidR="002D7904" w:rsidRPr="00723B88" w:rsidRDefault="002D7904" w:rsidP="00D2071E">
            <w:pPr>
              <w:pStyle w:val="AERtabletext"/>
              <w:spacing w:before="60" w:after="60"/>
              <w:rPr>
                <w:b w:val="0"/>
              </w:rPr>
            </w:pPr>
            <w:r w:rsidRPr="00723B88">
              <w:rPr>
                <w:b w:val="0"/>
              </w:rPr>
              <w:t>16:00</w:t>
            </w:r>
          </w:p>
        </w:tc>
        <w:tc>
          <w:tcPr>
            <w:tcW w:w="1378" w:type="dxa"/>
            <w:vMerge w:val="restart"/>
            <w:shd w:val="clear" w:color="auto" w:fill="D3DFEE"/>
          </w:tcPr>
          <w:p w:rsidR="002D7904" w:rsidRPr="00893AEA" w:rsidRDefault="00D2071E" w:rsidP="00D2071E">
            <w:pPr>
              <w:pStyle w:val="AERtabletext"/>
              <w:spacing w:before="60" w:after="60"/>
              <w:jc w:val="right"/>
              <w:cnfStyle w:val="000000100000"/>
            </w:pPr>
            <w:r w:rsidRPr="00D2071E">
              <w:rPr>
                <w:rFonts w:ascii="Arial" w:hAnsi="Arial" w:cs="Arial"/>
                <w:szCs w:val="16"/>
              </w:rPr>
              <w:t>$12 500.68</w:t>
            </w:r>
          </w:p>
        </w:tc>
        <w:tc>
          <w:tcPr>
            <w:tcW w:w="1772" w:type="dxa"/>
            <w:shd w:val="clear" w:color="auto" w:fill="D3DFEE"/>
            <w:vAlign w:val="bottom"/>
          </w:tcPr>
          <w:p w:rsidR="002D7904" w:rsidRPr="002D7904" w:rsidRDefault="00723B70" w:rsidP="002D7904">
            <w:pPr>
              <w:pStyle w:val="AERtabletext"/>
              <w:spacing w:before="60" w:after="60"/>
              <w:cnfStyle w:val="000000100000"/>
            </w:pPr>
            <w:r>
              <w:t>International</w:t>
            </w:r>
            <w:r w:rsidRPr="002D7904">
              <w:t xml:space="preserve"> </w:t>
            </w:r>
            <w:r w:rsidR="002D7904" w:rsidRPr="002D7904">
              <w:t>Power</w:t>
            </w:r>
          </w:p>
        </w:tc>
        <w:tc>
          <w:tcPr>
            <w:tcW w:w="1257" w:type="dxa"/>
            <w:shd w:val="clear" w:color="auto" w:fill="D3DFEE"/>
            <w:vAlign w:val="bottom"/>
          </w:tcPr>
          <w:p w:rsidR="002D7904" w:rsidRPr="002D7904" w:rsidRDefault="002D7904" w:rsidP="002D7904">
            <w:pPr>
              <w:pStyle w:val="AERtabletext"/>
              <w:spacing w:before="60" w:after="60"/>
              <w:cnfStyle w:val="000000100000"/>
            </w:pPr>
            <w:r w:rsidRPr="002D7904">
              <w:t>HWPS2</w:t>
            </w:r>
          </w:p>
        </w:tc>
        <w:tc>
          <w:tcPr>
            <w:tcW w:w="926" w:type="dxa"/>
            <w:shd w:val="clear" w:color="auto" w:fill="D3DFEE"/>
            <w:vAlign w:val="bottom"/>
          </w:tcPr>
          <w:p w:rsidR="002D7904" w:rsidRPr="002D7904" w:rsidRDefault="002D7904" w:rsidP="002D7904">
            <w:pPr>
              <w:pStyle w:val="AERtabletext"/>
              <w:spacing w:before="60" w:after="60"/>
              <w:cnfStyle w:val="000000100000"/>
            </w:pPr>
            <w:r w:rsidRPr="002D7904">
              <w:t>Energy</w:t>
            </w:r>
          </w:p>
        </w:tc>
        <w:tc>
          <w:tcPr>
            <w:tcW w:w="1000" w:type="dxa"/>
            <w:shd w:val="clear" w:color="auto" w:fill="D3DFEE"/>
            <w:vAlign w:val="center"/>
          </w:tcPr>
          <w:p w:rsidR="002D7904" w:rsidRPr="002D7904" w:rsidRDefault="002D7904" w:rsidP="00D2071E">
            <w:pPr>
              <w:pStyle w:val="AERtabletext"/>
              <w:spacing w:before="60" w:after="60"/>
              <w:jc w:val="right"/>
              <w:cnfStyle w:val="000000100000"/>
            </w:pPr>
            <w:r w:rsidRPr="002D7904">
              <w:t>$12500.68</w:t>
            </w:r>
          </w:p>
        </w:tc>
        <w:tc>
          <w:tcPr>
            <w:tcW w:w="1000" w:type="dxa"/>
            <w:shd w:val="clear" w:color="auto" w:fill="D3DFEE"/>
            <w:vAlign w:val="center"/>
          </w:tcPr>
          <w:p w:rsidR="002D7904" w:rsidRPr="002D7904" w:rsidRDefault="002D7904" w:rsidP="00D2071E">
            <w:pPr>
              <w:pStyle w:val="AERtabletext"/>
              <w:spacing w:before="60" w:after="60"/>
              <w:jc w:val="right"/>
              <w:cnfStyle w:val="000000100000"/>
            </w:pPr>
            <w:r w:rsidRPr="002D7904">
              <w:t>0.50</w:t>
            </w:r>
          </w:p>
        </w:tc>
        <w:tc>
          <w:tcPr>
            <w:tcW w:w="1217" w:type="dxa"/>
            <w:shd w:val="clear" w:color="auto" w:fill="D3DFEE"/>
            <w:vAlign w:val="center"/>
          </w:tcPr>
          <w:p w:rsidR="002D7904" w:rsidRPr="002D7904" w:rsidRDefault="002D7904" w:rsidP="00D2071E">
            <w:pPr>
              <w:pStyle w:val="AERtabletext"/>
              <w:spacing w:before="60" w:after="60"/>
              <w:jc w:val="right"/>
              <w:cnfStyle w:val="000000100000"/>
            </w:pPr>
            <w:r w:rsidRPr="002D7904">
              <w:t>$6250.34</w:t>
            </w:r>
          </w:p>
        </w:tc>
      </w:tr>
      <w:tr w:rsidR="00FD1AC8" w:rsidRPr="00715F9A" w:rsidTr="00683009">
        <w:trPr>
          <w:cnfStyle w:val="000000010000"/>
          <w:trHeight w:val="210"/>
        </w:trPr>
        <w:tc>
          <w:tcPr>
            <w:cnfStyle w:val="001000000000"/>
            <w:tcW w:w="675" w:type="dxa"/>
            <w:vMerge/>
            <w:tcBorders>
              <w:bottom w:val="nil"/>
            </w:tcBorders>
            <w:shd w:val="clear" w:color="auto" w:fill="D3DFEE"/>
          </w:tcPr>
          <w:p w:rsidR="0084247A" w:rsidRDefault="0084247A" w:rsidP="00B52B58">
            <w:pPr>
              <w:pStyle w:val="AERtabletext"/>
              <w:spacing w:beforeLines="60" w:afterLines="60"/>
              <w:rPr>
                <w:b w:val="0"/>
                <w:bCs w:val="0"/>
              </w:rPr>
            </w:pPr>
          </w:p>
        </w:tc>
        <w:tc>
          <w:tcPr>
            <w:tcW w:w="1378" w:type="dxa"/>
            <w:vMerge/>
            <w:tcBorders>
              <w:bottom w:val="nil"/>
            </w:tcBorders>
            <w:shd w:val="clear" w:color="auto" w:fill="D3DFEE"/>
          </w:tcPr>
          <w:p w:rsidR="002D7904" w:rsidRPr="00893AEA" w:rsidRDefault="002D7904" w:rsidP="002D7904">
            <w:pPr>
              <w:pStyle w:val="AERtabletext"/>
              <w:spacing w:before="60" w:after="60"/>
              <w:cnfStyle w:val="000000010000"/>
            </w:pPr>
          </w:p>
        </w:tc>
        <w:tc>
          <w:tcPr>
            <w:tcW w:w="1772" w:type="dxa"/>
            <w:tcBorders>
              <w:bottom w:val="nil"/>
            </w:tcBorders>
            <w:shd w:val="clear" w:color="auto" w:fill="D3DFEE"/>
            <w:vAlign w:val="bottom"/>
          </w:tcPr>
          <w:p w:rsidR="002D7904" w:rsidRPr="002D7904" w:rsidRDefault="00723B70" w:rsidP="00723B70">
            <w:pPr>
              <w:pStyle w:val="AERtabletext"/>
              <w:spacing w:before="60" w:after="60"/>
              <w:cnfStyle w:val="000000010000"/>
            </w:pPr>
            <w:r>
              <w:t>International</w:t>
            </w:r>
            <w:r w:rsidRPr="002D7904">
              <w:t xml:space="preserve"> </w:t>
            </w:r>
            <w:r w:rsidR="002D7904" w:rsidRPr="002D7904">
              <w:t>Power</w:t>
            </w:r>
          </w:p>
        </w:tc>
        <w:tc>
          <w:tcPr>
            <w:tcW w:w="1257" w:type="dxa"/>
            <w:tcBorders>
              <w:bottom w:val="nil"/>
            </w:tcBorders>
            <w:shd w:val="clear" w:color="auto" w:fill="D3DFEE"/>
            <w:vAlign w:val="bottom"/>
          </w:tcPr>
          <w:p w:rsidR="002D7904" w:rsidRPr="002D7904" w:rsidRDefault="002D7904" w:rsidP="002D7904">
            <w:pPr>
              <w:pStyle w:val="AERtabletext"/>
              <w:spacing w:before="60" w:after="60"/>
              <w:cnfStyle w:val="000000010000"/>
            </w:pPr>
            <w:r w:rsidRPr="002D7904">
              <w:t>HWPS1</w:t>
            </w:r>
          </w:p>
        </w:tc>
        <w:tc>
          <w:tcPr>
            <w:tcW w:w="926" w:type="dxa"/>
            <w:tcBorders>
              <w:bottom w:val="nil"/>
            </w:tcBorders>
            <w:shd w:val="clear" w:color="auto" w:fill="D3DFEE"/>
            <w:vAlign w:val="bottom"/>
          </w:tcPr>
          <w:p w:rsidR="002D7904" w:rsidRPr="002D7904" w:rsidRDefault="002D7904" w:rsidP="002D7904">
            <w:pPr>
              <w:pStyle w:val="AERtabletext"/>
              <w:spacing w:before="60" w:after="60"/>
              <w:cnfStyle w:val="000000010000"/>
            </w:pPr>
            <w:r w:rsidRPr="002D7904">
              <w:t>Energy</w:t>
            </w:r>
          </w:p>
        </w:tc>
        <w:tc>
          <w:tcPr>
            <w:tcW w:w="1000" w:type="dxa"/>
            <w:tcBorders>
              <w:bottom w:val="nil"/>
            </w:tcBorders>
            <w:shd w:val="clear" w:color="auto" w:fill="D3DFEE"/>
            <w:vAlign w:val="center"/>
          </w:tcPr>
          <w:p w:rsidR="002D7904" w:rsidRPr="002D7904" w:rsidRDefault="002D7904" w:rsidP="00D2071E">
            <w:pPr>
              <w:pStyle w:val="AERtabletext"/>
              <w:spacing w:before="60" w:after="60"/>
              <w:jc w:val="right"/>
              <w:cnfStyle w:val="000000010000"/>
            </w:pPr>
            <w:r w:rsidRPr="002D7904">
              <w:t>$12500.68</w:t>
            </w:r>
          </w:p>
        </w:tc>
        <w:tc>
          <w:tcPr>
            <w:tcW w:w="1000" w:type="dxa"/>
            <w:tcBorders>
              <w:bottom w:val="nil"/>
            </w:tcBorders>
            <w:shd w:val="clear" w:color="auto" w:fill="D3DFEE"/>
            <w:vAlign w:val="center"/>
          </w:tcPr>
          <w:p w:rsidR="002D7904" w:rsidRPr="002D7904" w:rsidRDefault="002D7904" w:rsidP="00D2071E">
            <w:pPr>
              <w:pStyle w:val="AERtabletext"/>
              <w:spacing w:before="60" w:after="60"/>
              <w:jc w:val="right"/>
              <w:cnfStyle w:val="000000010000"/>
            </w:pPr>
            <w:r w:rsidRPr="002D7904">
              <w:t>0.50</w:t>
            </w:r>
          </w:p>
        </w:tc>
        <w:tc>
          <w:tcPr>
            <w:tcW w:w="1217" w:type="dxa"/>
            <w:tcBorders>
              <w:bottom w:val="nil"/>
            </w:tcBorders>
            <w:shd w:val="clear" w:color="auto" w:fill="D3DFEE"/>
            <w:vAlign w:val="center"/>
          </w:tcPr>
          <w:p w:rsidR="002D7904" w:rsidRPr="002D7904" w:rsidRDefault="002D7904" w:rsidP="00D2071E">
            <w:pPr>
              <w:pStyle w:val="AERtabletext"/>
              <w:spacing w:before="60" w:after="60"/>
              <w:jc w:val="right"/>
              <w:cnfStyle w:val="000000010000"/>
            </w:pPr>
            <w:r w:rsidRPr="002D7904">
              <w:t>$6250.34</w:t>
            </w:r>
          </w:p>
        </w:tc>
      </w:tr>
      <w:tr w:rsidR="00683009" w:rsidRPr="005E1C52" w:rsidTr="00683009">
        <w:trPr>
          <w:cnfStyle w:val="000000100000"/>
          <w:trHeight w:val="140"/>
        </w:trPr>
        <w:tc>
          <w:tcPr>
            <w:cnfStyle w:val="001000000000"/>
            <w:tcW w:w="2053" w:type="dxa"/>
            <w:gridSpan w:val="2"/>
            <w:tcBorders>
              <w:top w:val="nil"/>
              <w:bottom w:val="single" w:sz="8" w:space="0" w:color="7BA0CD" w:themeColor="accent1" w:themeTint="BF"/>
            </w:tcBorders>
            <w:shd w:val="clear" w:color="auto" w:fill="FFFFFF" w:themeFill="background1"/>
            <w:vAlign w:val="center"/>
          </w:tcPr>
          <w:p w:rsidR="00D2071E" w:rsidRPr="005E1C52" w:rsidRDefault="00D2071E" w:rsidP="00723B88">
            <w:pPr>
              <w:pStyle w:val="AERtabletext"/>
              <w:spacing w:before="60" w:after="60"/>
              <w:rPr>
                <w:sz w:val="18"/>
              </w:rPr>
            </w:pPr>
            <w:r w:rsidRPr="005E1C52">
              <w:rPr>
                <w:sz w:val="18"/>
              </w:rPr>
              <w:t>Spot price</w:t>
            </w:r>
          </w:p>
        </w:tc>
        <w:tc>
          <w:tcPr>
            <w:tcW w:w="1772" w:type="dxa"/>
            <w:tcBorders>
              <w:top w:val="nil"/>
              <w:bottom w:val="single" w:sz="8" w:space="0" w:color="7BA0CD" w:themeColor="accent1" w:themeTint="BF"/>
            </w:tcBorders>
            <w:shd w:val="clear" w:color="auto" w:fill="FFFFFF" w:themeFill="background1"/>
          </w:tcPr>
          <w:p w:rsidR="00D2071E" w:rsidRPr="005E1C52" w:rsidRDefault="00D2071E" w:rsidP="00723B88">
            <w:pPr>
              <w:pStyle w:val="AERtabletext"/>
              <w:spacing w:before="60" w:after="60"/>
              <w:cnfStyle w:val="000000100000"/>
              <w:rPr>
                <w:sz w:val="18"/>
              </w:rPr>
            </w:pPr>
            <w:r w:rsidRPr="005E1C52">
              <w:rPr>
                <w:rFonts w:ascii="Arial" w:hAnsi="Arial" w:cs="Arial"/>
                <w:b/>
                <w:sz w:val="18"/>
                <w:szCs w:val="20"/>
              </w:rPr>
              <w:t>$8956/MWh</w:t>
            </w:r>
          </w:p>
        </w:tc>
        <w:tc>
          <w:tcPr>
            <w:tcW w:w="1257" w:type="dxa"/>
            <w:tcBorders>
              <w:top w:val="nil"/>
              <w:bottom w:val="single" w:sz="8" w:space="0" w:color="7BA0CD" w:themeColor="accent1" w:themeTint="BF"/>
            </w:tcBorders>
            <w:shd w:val="clear" w:color="auto" w:fill="FFFFFF" w:themeFill="background1"/>
            <w:vAlign w:val="bottom"/>
          </w:tcPr>
          <w:p w:rsidR="00D2071E" w:rsidRPr="005E1C52" w:rsidRDefault="00D2071E" w:rsidP="00723B88">
            <w:pPr>
              <w:pStyle w:val="AERtabletext"/>
              <w:spacing w:before="60" w:after="60"/>
              <w:cnfStyle w:val="000000100000"/>
              <w:rPr>
                <w:sz w:val="18"/>
              </w:rPr>
            </w:pPr>
          </w:p>
        </w:tc>
        <w:tc>
          <w:tcPr>
            <w:tcW w:w="926" w:type="dxa"/>
            <w:tcBorders>
              <w:top w:val="nil"/>
              <w:bottom w:val="single" w:sz="8" w:space="0" w:color="7BA0CD" w:themeColor="accent1" w:themeTint="BF"/>
            </w:tcBorders>
            <w:shd w:val="clear" w:color="auto" w:fill="FFFFFF" w:themeFill="background1"/>
            <w:vAlign w:val="center"/>
          </w:tcPr>
          <w:p w:rsidR="00D2071E" w:rsidRPr="005E1C52" w:rsidRDefault="00D2071E" w:rsidP="00723B88">
            <w:pPr>
              <w:pStyle w:val="AERtabletext"/>
              <w:spacing w:before="60" w:after="60"/>
              <w:jc w:val="center"/>
              <w:cnfStyle w:val="000000100000"/>
              <w:rPr>
                <w:sz w:val="18"/>
              </w:rPr>
            </w:pPr>
          </w:p>
        </w:tc>
        <w:tc>
          <w:tcPr>
            <w:tcW w:w="1000" w:type="dxa"/>
            <w:tcBorders>
              <w:top w:val="nil"/>
              <w:bottom w:val="single" w:sz="8" w:space="0" w:color="7BA0CD" w:themeColor="accent1" w:themeTint="BF"/>
            </w:tcBorders>
            <w:shd w:val="clear" w:color="auto" w:fill="FFFFFF" w:themeFill="background1"/>
            <w:vAlign w:val="center"/>
          </w:tcPr>
          <w:p w:rsidR="00D2071E" w:rsidRPr="005E1C52" w:rsidRDefault="00D2071E" w:rsidP="00723B88">
            <w:pPr>
              <w:pStyle w:val="AERtabletext"/>
              <w:spacing w:before="60" w:after="60"/>
              <w:jc w:val="center"/>
              <w:cnfStyle w:val="000000100000"/>
              <w:rPr>
                <w:sz w:val="18"/>
              </w:rPr>
            </w:pPr>
          </w:p>
        </w:tc>
        <w:tc>
          <w:tcPr>
            <w:tcW w:w="1000" w:type="dxa"/>
            <w:tcBorders>
              <w:top w:val="nil"/>
              <w:bottom w:val="single" w:sz="8" w:space="0" w:color="7BA0CD" w:themeColor="accent1" w:themeTint="BF"/>
            </w:tcBorders>
            <w:shd w:val="clear" w:color="auto" w:fill="FFFFFF" w:themeFill="background1"/>
            <w:vAlign w:val="center"/>
          </w:tcPr>
          <w:p w:rsidR="00D2071E" w:rsidRPr="005E1C52" w:rsidRDefault="00D2071E" w:rsidP="00723B88">
            <w:pPr>
              <w:pStyle w:val="AERtabletext"/>
              <w:spacing w:before="60" w:after="60"/>
              <w:jc w:val="center"/>
              <w:cnfStyle w:val="000000100000"/>
              <w:rPr>
                <w:sz w:val="18"/>
              </w:rPr>
            </w:pPr>
          </w:p>
        </w:tc>
        <w:tc>
          <w:tcPr>
            <w:tcW w:w="1217" w:type="dxa"/>
            <w:tcBorders>
              <w:top w:val="nil"/>
              <w:bottom w:val="single" w:sz="8" w:space="0" w:color="7BA0CD" w:themeColor="accent1" w:themeTint="BF"/>
            </w:tcBorders>
            <w:shd w:val="clear" w:color="auto" w:fill="FFFFFF" w:themeFill="background1"/>
            <w:vAlign w:val="center"/>
          </w:tcPr>
          <w:p w:rsidR="00D2071E" w:rsidRPr="005E1C52" w:rsidRDefault="00D2071E" w:rsidP="00723B88">
            <w:pPr>
              <w:pStyle w:val="AERtabletext"/>
              <w:spacing w:before="60" w:after="60"/>
              <w:jc w:val="center"/>
              <w:cnfStyle w:val="000000100000"/>
              <w:rPr>
                <w:sz w:val="18"/>
              </w:rPr>
            </w:pPr>
          </w:p>
        </w:tc>
      </w:tr>
    </w:tbl>
    <w:p w:rsidR="00D2071E" w:rsidRDefault="00D2071E" w:rsidP="00D2071E">
      <w:pPr>
        <w:pStyle w:val="AERtabletitle"/>
        <w:rPr>
          <w:b w:val="0"/>
        </w:rPr>
      </w:pPr>
      <w:r>
        <w:t>Victoria – 4.30 pm</w:t>
      </w:r>
    </w:p>
    <w:tbl>
      <w:tblPr>
        <w:tblStyle w:val="MediumShading1-Accent11"/>
        <w:tblW w:w="9193" w:type="dxa"/>
        <w:tblBorders>
          <w:left w:val="none" w:sz="0" w:space="0" w:color="auto"/>
          <w:right w:val="none" w:sz="0" w:space="0" w:color="auto"/>
          <w:insideH w:val="none" w:sz="0" w:space="0" w:color="auto"/>
        </w:tblBorders>
        <w:tblLayout w:type="fixed"/>
        <w:tblLook w:val="04A0"/>
      </w:tblPr>
      <w:tblGrid>
        <w:gridCol w:w="675"/>
        <w:gridCol w:w="1378"/>
        <w:gridCol w:w="1772"/>
        <w:gridCol w:w="1283"/>
        <w:gridCol w:w="800"/>
        <w:gridCol w:w="1100"/>
        <w:gridCol w:w="1000"/>
        <w:gridCol w:w="1185"/>
      </w:tblGrid>
      <w:tr w:rsidR="00D2071E" w:rsidRPr="00893AEA" w:rsidTr="00683009">
        <w:trPr>
          <w:cnfStyle w:val="100000000000"/>
          <w:trHeight w:val="190"/>
        </w:trPr>
        <w:tc>
          <w:tcPr>
            <w:cnfStyle w:val="001000000000"/>
            <w:tcW w:w="675" w:type="dxa"/>
          </w:tcPr>
          <w:p w:rsidR="00D2071E" w:rsidRPr="00B32297" w:rsidRDefault="00D2071E" w:rsidP="00D2071E">
            <w:pPr>
              <w:pStyle w:val="AERtabletextheading"/>
              <w:spacing w:before="80" w:after="80"/>
            </w:pPr>
            <w:r>
              <w:t>Time</w:t>
            </w:r>
          </w:p>
        </w:tc>
        <w:tc>
          <w:tcPr>
            <w:tcW w:w="1378" w:type="dxa"/>
          </w:tcPr>
          <w:p w:rsidR="00D2071E" w:rsidRPr="00B32297" w:rsidRDefault="00D2071E" w:rsidP="00D2071E">
            <w:pPr>
              <w:pStyle w:val="AERtabletextheading"/>
              <w:spacing w:before="80" w:after="80"/>
              <w:cnfStyle w:val="100000000000"/>
            </w:pPr>
            <w:r>
              <w:t>Dispatch Price</w:t>
            </w:r>
          </w:p>
        </w:tc>
        <w:tc>
          <w:tcPr>
            <w:tcW w:w="1772" w:type="dxa"/>
          </w:tcPr>
          <w:p w:rsidR="00D2071E" w:rsidRPr="00B32297" w:rsidRDefault="00D2071E" w:rsidP="00D2071E">
            <w:pPr>
              <w:pStyle w:val="AERtabletextheading"/>
              <w:spacing w:before="80" w:after="80"/>
              <w:cnfStyle w:val="100000000000"/>
            </w:pPr>
            <w:r>
              <w:t>Participant</w:t>
            </w:r>
          </w:p>
        </w:tc>
        <w:tc>
          <w:tcPr>
            <w:tcW w:w="1283" w:type="dxa"/>
          </w:tcPr>
          <w:p w:rsidR="00D2071E" w:rsidRPr="00B32297" w:rsidRDefault="00D2071E" w:rsidP="00D2071E">
            <w:pPr>
              <w:pStyle w:val="AERtabletextheading"/>
              <w:spacing w:before="80" w:after="80"/>
              <w:cnfStyle w:val="100000000000"/>
            </w:pPr>
            <w:r>
              <w:t>Unit</w:t>
            </w:r>
          </w:p>
        </w:tc>
        <w:tc>
          <w:tcPr>
            <w:tcW w:w="800" w:type="dxa"/>
          </w:tcPr>
          <w:p w:rsidR="00D2071E" w:rsidRPr="00893AEA" w:rsidRDefault="00D2071E" w:rsidP="00D2071E">
            <w:pPr>
              <w:pStyle w:val="AERtabletextheading"/>
              <w:spacing w:before="60"/>
              <w:cnfStyle w:val="100000000000"/>
              <w:rPr>
                <w:szCs w:val="22"/>
              </w:rPr>
            </w:pPr>
            <w:r>
              <w:rPr>
                <w:szCs w:val="22"/>
              </w:rPr>
              <w:t>Service</w:t>
            </w:r>
          </w:p>
        </w:tc>
        <w:tc>
          <w:tcPr>
            <w:tcW w:w="1100" w:type="dxa"/>
          </w:tcPr>
          <w:p w:rsidR="00D2071E" w:rsidRPr="00893AEA" w:rsidRDefault="00D2071E" w:rsidP="00D2071E">
            <w:pPr>
              <w:pStyle w:val="AERtabletextheading"/>
              <w:spacing w:before="60"/>
              <w:cnfStyle w:val="100000000000"/>
              <w:rPr>
                <w:szCs w:val="22"/>
              </w:rPr>
            </w:pPr>
            <w:r>
              <w:rPr>
                <w:szCs w:val="22"/>
              </w:rPr>
              <w:t>Offer price</w:t>
            </w:r>
          </w:p>
        </w:tc>
        <w:tc>
          <w:tcPr>
            <w:tcW w:w="1000" w:type="dxa"/>
          </w:tcPr>
          <w:p w:rsidR="00D2071E" w:rsidRPr="00893AEA" w:rsidRDefault="00D2071E" w:rsidP="00524F79">
            <w:pPr>
              <w:pStyle w:val="AERtabletextheading"/>
              <w:spacing w:before="60"/>
              <w:jc w:val="right"/>
              <w:cnfStyle w:val="100000000000"/>
              <w:rPr>
                <w:szCs w:val="22"/>
              </w:rPr>
            </w:pPr>
            <w:r>
              <w:rPr>
                <w:szCs w:val="22"/>
              </w:rPr>
              <w:t>Marginal Change</w:t>
            </w:r>
          </w:p>
        </w:tc>
        <w:tc>
          <w:tcPr>
            <w:tcW w:w="1185" w:type="dxa"/>
          </w:tcPr>
          <w:p w:rsidR="00D2071E" w:rsidRPr="00893AEA" w:rsidRDefault="00D2071E" w:rsidP="00D2071E">
            <w:pPr>
              <w:pStyle w:val="AERtabletextheading"/>
              <w:spacing w:before="60"/>
              <w:cnfStyle w:val="100000000000"/>
              <w:rPr>
                <w:szCs w:val="22"/>
              </w:rPr>
            </w:pPr>
            <w:r>
              <w:rPr>
                <w:szCs w:val="22"/>
              </w:rPr>
              <w:t>Contribution</w:t>
            </w:r>
          </w:p>
        </w:tc>
      </w:tr>
      <w:tr w:rsidR="00683009" w:rsidRPr="002D7904" w:rsidTr="00683009">
        <w:trPr>
          <w:cnfStyle w:val="000000100000"/>
          <w:trHeight w:val="211"/>
        </w:trPr>
        <w:tc>
          <w:tcPr>
            <w:cnfStyle w:val="001000000000"/>
            <w:tcW w:w="675" w:type="dxa"/>
            <w:shd w:val="clear" w:color="auto" w:fill="FFFFFF" w:themeFill="background1"/>
          </w:tcPr>
          <w:p w:rsidR="00D2071E" w:rsidRPr="00723B88" w:rsidRDefault="00D2071E" w:rsidP="00524F79">
            <w:pPr>
              <w:pStyle w:val="AERtabletext"/>
              <w:spacing w:before="60" w:after="60"/>
              <w:rPr>
                <w:b w:val="0"/>
              </w:rPr>
            </w:pPr>
            <w:r w:rsidRPr="00723B88">
              <w:rPr>
                <w:b w:val="0"/>
              </w:rPr>
              <w:t>16:05</w:t>
            </w:r>
          </w:p>
        </w:tc>
        <w:tc>
          <w:tcPr>
            <w:tcW w:w="1378" w:type="dxa"/>
            <w:shd w:val="clear" w:color="auto" w:fill="FFFFFF" w:themeFill="background1"/>
          </w:tcPr>
          <w:p w:rsidR="00D2071E" w:rsidRDefault="00D2071E" w:rsidP="00524F79">
            <w:pPr>
              <w:pStyle w:val="AERtabletext"/>
              <w:spacing w:before="60" w:after="60"/>
              <w:jc w:val="right"/>
              <w:cnfStyle w:val="000000100000"/>
            </w:pPr>
            <w:r>
              <w:t>$12 497.75</w:t>
            </w:r>
          </w:p>
        </w:tc>
        <w:tc>
          <w:tcPr>
            <w:tcW w:w="1772" w:type="dxa"/>
            <w:shd w:val="clear" w:color="auto" w:fill="FFFFFF" w:themeFill="background1"/>
            <w:vAlign w:val="bottom"/>
          </w:tcPr>
          <w:p w:rsidR="00D2071E" w:rsidRDefault="00D2071E" w:rsidP="00524F79">
            <w:pPr>
              <w:pStyle w:val="AERtabletext"/>
              <w:spacing w:before="60" w:after="60"/>
              <w:cnfStyle w:val="000000100000"/>
            </w:pPr>
            <w:r>
              <w:t>Ecogen Energy</w:t>
            </w:r>
          </w:p>
        </w:tc>
        <w:tc>
          <w:tcPr>
            <w:tcW w:w="1283" w:type="dxa"/>
            <w:shd w:val="clear" w:color="auto" w:fill="FFFFFF" w:themeFill="background1"/>
            <w:vAlign w:val="bottom"/>
          </w:tcPr>
          <w:p w:rsidR="00D2071E" w:rsidRDefault="00D2071E" w:rsidP="00524F79">
            <w:pPr>
              <w:pStyle w:val="AERtabletext"/>
              <w:spacing w:before="60" w:after="60"/>
              <w:cnfStyle w:val="000000100000"/>
            </w:pPr>
            <w:r>
              <w:t>JLB01</w:t>
            </w:r>
          </w:p>
        </w:tc>
        <w:tc>
          <w:tcPr>
            <w:tcW w:w="800" w:type="dxa"/>
            <w:shd w:val="clear" w:color="auto" w:fill="FFFFFF" w:themeFill="background1"/>
            <w:vAlign w:val="bottom"/>
          </w:tcPr>
          <w:p w:rsidR="00D2071E" w:rsidRDefault="00D2071E" w:rsidP="00524F79">
            <w:pPr>
              <w:pStyle w:val="AERtabletext"/>
              <w:spacing w:before="60" w:after="60"/>
              <w:cnfStyle w:val="000000100000"/>
            </w:pPr>
            <w:r>
              <w:t>Energy</w:t>
            </w:r>
          </w:p>
        </w:tc>
        <w:tc>
          <w:tcPr>
            <w:tcW w:w="1100" w:type="dxa"/>
            <w:shd w:val="clear" w:color="auto" w:fill="FFFFFF" w:themeFill="background1"/>
          </w:tcPr>
          <w:p w:rsidR="00D2071E" w:rsidRDefault="00D2071E" w:rsidP="00524F79">
            <w:pPr>
              <w:pStyle w:val="AERtabletext"/>
              <w:spacing w:before="60" w:after="60"/>
              <w:jc w:val="right"/>
              <w:cnfStyle w:val="000000100000"/>
            </w:pPr>
            <w:r>
              <w:t>$12497.75</w:t>
            </w:r>
          </w:p>
        </w:tc>
        <w:tc>
          <w:tcPr>
            <w:tcW w:w="1000" w:type="dxa"/>
            <w:shd w:val="clear" w:color="auto" w:fill="FFFFFF" w:themeFill="background1"/>
          </w:tcPr>
          <w:p w:rsidR="00D2071E" w:rsidRDefault="00D2071E" w:rsidP="00524F79">
            <w:pPr>
              <w:pStyle w:val="AERtabletext"/>
              <w:spacing w:before="60" w:after="60"/>
              <w:jc w:val="right"/>
              <w:cnfStyle w:val="000000100000"/>
            </w:pPr>
            <w:r>
              <w:t>1.00</w:t>
            </w:r>
          </w:p>
        </w:tc>
        <w:tc>
          <w:tcPr>
            <w:tcW w:w="1185" w:type="dxa"/>
            <w:shd w:val="clear" w:color="auto" w:fill="FFFFFF" w:themeFill="background1"/>
          </w:tcPr>
          <w:p w:rsidR="00D2071E" w:rsidRDefault="00D2071E" w:rsidP="00524F79">
            <w:pPr>
              <w:pStyle w:val="AERtabletext"/>
              <w:spacing w:before="60" w:after="60"/>
              <w:jc w:val="right"/>
              <w:cnfStyle w:val="000000100000"/>
            </w:pPr>
            <w:r>
              <w:t>$12497.75</w:t>
            </w:r>
          </w:p>
        </w:tc>
      </w:tr>
      <w:tr w:rsidR="00683009" w:rsidRPr="002D7904" w:rsidTr="00683009">
        <w:trPr>
          <w:cnfStyle w:val="000000010000"/>
          <w:trHeight w:val="400"/>
        </w:trPr>
        <w:tc>
          <w:tcPr>
            <w:cnfStyle w:val="001000000000"/>
            <w:tcW w:w="675" w:type="dxa"/>
            <w:shd w:val="clear" w:color="auto" w:fill="D3DFEE"/>
          </w:tcPr>
          <w:p w:rsidR="00D2071E" w:rsidRPr="00723B88" w:rsidRDefault="00D2071E" w:rsidP="00524F79">
            <w:pPr>
              <w:pStyle w:val="AERtabletext"/>
              <w:spacing w:before="60" w:after="60"/>
              <w:rPr>
                <w:b w:val="0"/>
              </w:rPr>
            </w:pPr>
            <w:r w:rsidRPr="00723B88">
              <w:rPr>
                <w:b w:val="0"/>
              </w:rPr>
              <w:t>16:10</w:t>
            </w:r>
          </w:p>
        </w:tc>
        <w:tc>
          <w:tcPr>
            <w:tcW w:w="1378" w:type="dxa"/>
            <w:shd w:val="clear" w:color="auto" w:fill="D3DFEE"/>
          </w:tcPr>
          <w:p w:rsidR="00D2071E" w:rsidRDefault="00D2071E" w:rsidP="00524F79">
            <w:pPr>
              <w:pStyle w:val="AERtabletext"/>
              <w:spacing w:before="60" w:after="60"/>
              <w:jc w:val="right"/>
              <w:cnfStyle w:val="000000010000"/>
            </w:pPr>
            <w:r>
              <w:t>$12 497.75</w:t>
            </w:r>
          </w:p>
        </w:tc>
        <w:tc>
          <w:tcPr>
            <w:tcW w:w="1772" w:type="dxa"/>
            <w:shd w:val="clear" w:color="auto" w:fill="D3DFEE"/>
            <w:vAlign w:val="bottom"/>
          </w:tcPr>
          <w:p w:rsidR="00D2071E" w:rsidRDefault="00D2071E" w:rsidP="00524F79">
            <w:pPr>
              <w:pStyle w:val="AERtabletext"/>
              <w:spacing w:before="60" w:after="60"/>
              <w:cnfStyle w:val="000000010000"/>
            </w:pPr>
            <w:r>
              <w:t>Ecogen Energy</w:t>
            </w:r>
          </w:p>
        </w:tc>
        <w:tc>
          <w:tcPr>
            <w:tcW w:w="1283" w:type="dxa"/>
            <w:shd w:val="clear" w:color="auto" w:fill="D3DFEE"/>
            <w:vAlign w:val="bottom"/>
          </w:tcPr>
          <w:p w:rsidR="00D2071E" w:rsidRDefault="00D2071E" w:rsidP="00524F79">
            <w:pPr>
              <w:pStyle w:val="AERtabletext"/>
              <w:spacing w:before="60" w:after="60"/>
              <w:cnfStyle w:val="000000010000"/>
            </w:pPr>
            <w:r>
              <w:t>JLB01</w:t>
            </w:r>
          </w:p>
        </w:tc>
        <w:tc>
          <w:tcPr>
            <w:tcW w:w="800" w:type="dxa"/>
            <w:shd w:val="clear" w:color="auto" w:fill="D3DFEE"/>
            <w:vAlign w:val="bottom"/>
          </w:tcPr>
          <w:p w:rsidR="00D2071E" w:rsidRDefault="00D2071E" w:rsidP="00524F79">
            <w:pPr>
              <w:pStyle w:val="AERtabletext"/>
              <w:spacing w:before="60" w:after="60"/>
              <w:cnfStyle w:val="000000010000"/>
            </w:pPr>
            <w:r>
              <w:t>Energy</w:t>
            </w:r>
          </w:p>
        </w:tc>
        <w:tc>
          <w:tcPr>
            <w:tcW w:w="1100" w:type="dxa"/>
            <w:shd w:val="clear" w:color="auto" w:fill="D3DFEE"/>
          </w:tcPr>
          <w:p w:rsidR="00D2071E" w:rsidRDefault="00D2071E" w:rsidP="00524F79">
            <w:pPr>
              <w:pStyle w:val="AERtabletext"/>
              <w:spacing w:before="60" w:after="60"/>
              <w:jc w:val="right"/>
              <w:cnfStyle w:val="000000010000"/>
            </w:pPr>
            <w:r>
              <w:t>$12497.75</w:t>
            </w:r>
          </w:p>
        </w:tc>
        <w:tc>
          <w:tcPr>
            <w:tcW w:w="1000" w:type="dxa"/>
            <w:shd w:val="clear" w:color="auto" w:fill="D3DFEE"/>
          </w:tcPr>
          <w:p w:rsidR="00D2071E" w:rsidRDefault="00D2071E" w:rsidP="00524F79">
            <w:pPr>
              <w:pStyle w:val="AERtabletext"/>
              <w:spacing w:before="60" w:after="60"/>
              <w:jc w:val="right"/>
              <w:cnfStyle w:val="000000010000"/>
            </w:pPr>
            <w:r>
              <w:t>1.00</w:t>
            </w:r>
          </w:p>
        </w:tc>
        <w:tc>
          <w:tcPr>
            <w:tcW w:w="1185" w:type="dxa"/>
            <w:shd w:val="clear" w:color="auto" w:fill="D3DFEE"/>
          </w:tcPr>
          <w:p w:rsidR="00D2071E" w:rsidRDefault="00D2071E" w:rsidP="00524F79">
            <w:pPr>
              <w:pStyle w:val="AERtabletext"/>
              <w:spacing w:before="60" w:after="60"/>
              <w:jc w:val="right"/>
              <w:cnfStyle w:val="000000010000"/>
            </w:pPr>
            <w:r>
              <w:t>$12497.75</w:t>
            </w:r>
          </w:p>
        </w:tc>
      </w:tr>
      <w:tr w:rsidR="00683009" w:rsidRPr="002D7904" w:rsidTr="00683009">
        <w:trPr>
          <w:cnfStyle w:val="000000100000"/>
          <w:trHeight w:val="211"/>
        </w:trPr>
        <w:tc>
          <w:tcPr>
            <w:cnfStyle w:val="001000000000"/>
            <w:tcW w:w="675" w:type="dxa"/>
            <w:vMerge w:val="restart"/>
            <w:shd w:val="clear" w:color="auto" w:fill="FFFFFF" w:themeFill="background1"/>
          </w:tcPr>
          <w:p w:rsidR="00D2071E" w:rsidRPr="00723B88" w:rsidRDefault="00D2071E" w:rsidP="00524F79">
            <w:pPr>
              <w:pStyle w:val="AERtabletext"/>
              <w:spacing w:before="60" w:after="60"/>
              <w:rPr>
                <w:b w:val="0"/>
              </w:rPr>
            </w:pPr>
            <w:r w:rsidRPr="00723B88">
              <w:rPr>
                <w:b w:val="0"/>
              </w:rPr>
              <w:t>16:15</w:t>
            </w:r>
          </w:p>
        </w:tc>
        <w:tc>
          <w:tcPr>
            <w:tcW w:w="1378" w:type="dxa"/>
            <w:vMerge w:val="restart"/>
            <w:shd w:val="clear" w:color="auto" w:fill="FFFFFF" w:themeFill="background1"/>
          </w:tcPr>
          <w:p w:rsidR="00D2071E" w:rsidRDefault="00D2071E" w:rsidP="00524F79">
            <w:pPr>
              <w:pStyle w:val="AERtabletext"/>
              <w:spacing w:before="60" w:after="60"/>
              <w:jc w:val="right"/>
              <w:cnfStyle w:val="000000100000"/>
            </w:pPr>
            <w:r>
              <w:t>$11 533.45</w:t>
            </w:r>
          </w:p>
        </w:tc>
        <w:tc>
          <w:tcPr>
            <w:tcW w:w="1772" w:type="dxa"/>
            <w:shd w:val="clear" w:color="auto" w:fill="FFFFFF" w:themeFill="background1"/>
            <w:vAlign w:val="bottom"/>
          </w:tcPr>
          <w:p w:rsidR="00D2071E" w:rsidRDefault="00D2071E" w:rsidP="00524F79">
            <w:pPr>
              <w:pStyle w:val="AERtabletext"/>
              <w:spacing w:before="60" w:after="60"/>
              <w:cnfStyle w:val="000000100000"/>
            </w:pPr>
            <w:r>
              <w:t>Origin Energy</w:t>
            </w:r>
          </w:p>
        </w:tc>
        <w:tc>
          <w:tcPr>
            <w:tcW w:w="1283" w:type="dxa"/>
            <w:shd w:val="clear" w:color="auto" w:fill="FFFFFF" w:themeFill="background1"/>
            <w:vAlign w:val="bottom"/>
          </w:tcPr>
          <w:p w:rsidR="00D2071E" w:rsidRDefault="00D2071E" w:rsidP="00524F79">
            <w:pPr>
              <w:pStyle w:val="AERtabletext"/>
              <w:spacing w:before="60" w:after="60"/>
              <w:cnfStyle w:val="000000100000"/>
            </w:pPr>
            <w:r>
              <w:t>MORTLK12</w:t>
            </w:r>
          </w:p>
        </w:tc>
        <w:tc>
          <w:tcPr>
            <w:tcW w:w="800" w:type="dxa"/>
            <w:shd w:val="clear" w:color="auto" w:fill="FFFFFF" w:themeFill="background1"/>
            <w:vAlign w:val="bottom"/>
          </w:tcPr>
          <w:p w:rsidR="00D2071E" w:rsidRDefault="00D2071E" w:rsidP="00524F79">
            <w:pPr>
              <w:pStyle w:val="AERtabletext"/>
              <w:spacing w:before="60" w:after="60"/>
              <w:cnfStyle w:val="000000100000"/>
            </w:pPr>
            <w:r>
              <w:t>Energy</w:t>
            </w:r>
          </w:p>
        </w:tc>
        <w:tc>
          <w:tcPr>
            <w:tcW w:w="1100" w:type="dxa"/>
            <w:shd w:val="clear" w:color="auto" w:fill="FFFFFF" w:themeFill="background1"/>
          </w:tcPr>
          <w:p w:rsidR="00D2071E" w:rsidRDefault="00D2071E" w:rsidP="00524F79">
            <w:pPr>
              <w:pStyle w:val="AERtabletext"/>
              <w:spacing w:before="60" w:after="60"/>
              <w:jc w:val="right"/>
              <w:cnfStyle w:val="000000100000"/>
            </w:pPr>
            <w:r>
              <w:t>$11533.45</w:t>
            </w:r>
          </w:p>
        </w:tc>
        <w:tc>
          <w:tcPr>
            <w:tcW w:w="1000" w:type="dxa"/>
            <w:shd w:val="clear" w:color="auto" w:fill="FFFFFF" w:themeFill="background1"/>
          </w:tcPr>
          <w:p w:rsidR="00D2071E" w:rsidRDefault="00D2071E" w:rsidP="00524F79">
            <w:pPr>
              <w:pStyle w:val="AERtabletext"/>
              <w:spacing w:before="60" w:after="60"/>
              <w:jc w:val="right"/>
              <w:cnfStyle w:val="000000100000"/>
            </w:pPr>
            <w:r>
              <w:t>0.50</w:t>
            </w:r>
          </w:p>
        </w:tc>
        <w:tc>
          <w:tcPr>
            <w:tcW w:w="1185" w:type="dxa"/>
            <w:shd w:val="clear" w:color="auto" w:fill="FFFFFF" w:themeFill="background1"/>
          </w:tcPr>
          <w:p w:rsidR="00D2071E" w:rsidRDefault="00D2071E" w:rsidP="00524F79">
            <w:pPr>
              <w:pStyle w:val="AERtabletext"/>
              <w:spacing w:before="60" w:after="60"/>
              <w:jc w:val="right"/>
              <w:cnfStyle w:val="000000100000"/>
            </w:pPr>
            <w:r>
              <w:t>$5766.73</w:t>
            </w:r>
          </w:p>
        </w:tc>
      </w:tr>
      <w:tr w:rsidR="00683009" w:rsidRPr="002D7904" w:rsidTr="00683009">
        <w:trPr>
          <w:cnfStyle w:val="000000010000"/>
          <w:trHeight w:val="211"/>
        </w:trPr>
        <w:tc>
          <w:tcPr>
            <w:cnfStyle w:val="001000000000"/>
            <w:tcW w:w="675" w:type="dxa"/>
            <w:vMerge/>
            <w:shd w:val="clear" w:color="auto" w:fill="FFFFFF" w:themeFill="background1"/>
          </w:tcPr>
          <w:p w:rsidR="00D2071E" w:rsidRPr="00723B88" w:rsidRDefault="00D2071E" w:rsidP="00524F79">
            <w:pPr>
              <w:pStyle w:val="AERtabletext"/>
              <w:spacing w:before="60" w:after="60"/>
              <w:rPr>
                <w:b w:val="0"/>
              </w:rPr>
            </w:pPr>
          </w:p>
        </w:tc>
        <w:tc>
          <w:tcPr>
            <w:tcW w:w="1378" w:type="dxa"/>
            <w:vMerge/>
            <w:shd w:val="clear" w:color="auto" w:fill="FFFFFF" w:themeFill="background1"/>
          </w:tcPr>
          <w:p w:rsidR="00D2071E" w:rsidRDefault="00D2071E" w:rsidP="00524F79">
            <w:pPr>
              <w:pStyle w:val="AERtabletext"/>
              <w:spacing w:before="60" w:after="60"/>
              <w:jc w:val="right"/>
              <w:cnfStyle w:val="000000010000"/>
            </w:pPr>
          </w:p>
        </w:tc>
        <w:tc>
          <w:tcPr>
            <w:tcW w:w="1772" w:type="dxa"/>
            <w:shd w:val="clear" w:color="auto" w:fill="FFFFFF" w:themeFill="background1"/>
            <w:vAlign w:val="bottom"/>
          </w:tcPr>
          <w:p w:rsidR="00D2071E" w:rsidRDefault="00D2071E" w:rsidP="00524F79">
            <w:pPr>
              <w:pStyle w:val="AERtabletext"/>
              <w:spacing w:before="60" w:after="60"/>
              <w:cnfStyle w:val="000000010000"/>
            </w:pPr>
            <w:r>
              <w:t>Origin Energy</w:t>
            </w:r>
          </w:p>
        </w:tc>
        <w:tc>
          <w:tcPr>
            <w:tcW w:w="1283" w:type="dxa"/>
            <w:shd w:val="clear" w:color="auto" w:fill="FFFFFF" w:themeFill="background1"/>
            <w:vAlign w:val="bottom"/>
          </w:tcPr>
          <w:p w:rsidR="00D2071E" w:rsidRDefault="00D2071E" w:rsidP="00524F79">
            <w:pPr>
              <w:pStyle w:val="AERtabletext"/>
              <w:spacing w:before="60" w:after="60"/>
              <w:cnfStyle w:val="000000010000"/>
            </w:pPr>
            <w:r>
              <w:t>MORTLK11</w:t>
            </w:r>
          </w:p>
        </w:tc>
        <w:tc>
          <w:tcPr>
            <w:tcW w:w="800" w:type="dxa"/>
            <w:shd w:val="clear" w:color="auto" w:fill="FFFFFF" w:themeFill="background1"/>
            <w:vAlign w:val="bottom"/>
          </w:tcPr>
          <w:p w:rsidR="00D2071E" w:rsidRDefault="00D2071E" w:rsidP="00524F79">
            <w:pPr>
              <w:pStyle w:val="AERtabletext"/>
              <w:spacing w:before="60" w:after="60"/>
              <w:cnfStyle w:val="000000010000"/>
            </w:pPr>
            <w:r>
              <w:t>Energy</w:t>
            </w:r>
          </w:p>
        </w:tc>
        <w:tc>
          <w:tcPr>
            <w:tcW w:w="1100" w:type="dxa"/>
            <w:shd w:val="clear" w:color="auto" w:fill="FFFFFF" w:themeFill="background1"/>
          </w:tcPr>
          <w:p w:rsidR="00D2071E" w:rsidRDefault="00D2071E" w:rsidP="00524F79">
            <w:pPr>
              <w:pStyle w:val="AERtabletext"/>
              <w:spacing w:before="60" w:after="60"/>
              <w:jc w:val="right"/>
              <w:cnfStyle w:val="000000010000"/>
            </w:pPr>
            <w:r>
              <w:t>$11533.45</w:t>
            </w:r>
          </w:p>
        </w:tc>
        <w:tc>
          <w:tcPr>
            <w:tcW w:w="1000" w:type="dxa"/>
            <w:shd w:val="clear" w:color="auto" w:fill="FFFFFF" w:themeFill="background1"/>
          </w:tcPr>
          <w:p w:rsidR="00D2071E" w:rsidRDefault="00D2071E" w:rsidP="00524F79">
            <w:pPr>
              <w:pStyle w:val="AERtabletext"/>
              <w:spacing w:before="60" w:after="60"/>
              <w:jc w:val="right"/>
              <w:cnfStyle w:val="000000010000"/>
            </w:pPr>
            <w:r>
              <w:t>0.50</w:t>
            </w:r>
          </w:p>
        </w:tc>
        <w:tc>
          <w:tcPr>
            <w:tcW w:w="1185" w:type="dxa"/>
            <w:shd w:val="clear" w:color="auto" w:fill="FFFFFF" w:themeFill="background1"/>
          </w:tcPr>
          <w:p w:rsidR="00D2071E" w:rsidRDefault="00D2071E" w:rsidP="00524F79">
            <w:pPr>
              <w:pStyle w:val="AERtabletext"/>
              <w:spacing w:before="60" w:after="60"/>
              <w:jc w:val="right"/>
              <w:cnfStyle w:val="000000010000"/>
            </w:pPr>
            <w:r>
              <w:t>$5766.73</w:t>
            </w:r>
          </w:p>
        </w:tc>
      </w:tr>
      <w:tr w:rsidR="00683009" w:rsidRPr="002D7904" w:rsidTr="00683009">
        <w:trPr>
          <w:cnfStyle w:val="000000100000"/>
          <w:trHeight w:val="211"/>
        </w:trPr>
        <w:tc>
          <w:tcPr>
            <w:cnfStyle w:val="001000000000"/>
            <w:tcW w:w="675" w:type="dxa"/>
            <w:vMerge w:val="restart"/>
            <w:shd w:val="clear" w:color="auto" w:fill="D3DFEE"/>
          </w:tcPr>
          <w:p w:rsidR="00D2071E" w:rsidRPr="00723B88" w:rsidRDefault="00D2071E" w:rsidP="00524F79">
            <w:pPr>
              <w:pStyle w:val="AERtabletext"/>
              <w:spacing w:before="60" w:after="60"/>
              <w:rPr>
                <w:b w:val="0"/>
              </w:rPr>
            </w:pPr>
            <w:r w:rsidRPr="00723B88">
              <w:rPr>
                <w:b w:val="0"/>
              </w:rPr>
              <w:t>16:20</w:t>
            </w:r>
          </w:p>
        </w:tc>
        <w:tc>
          <w:tcPr>
            <w:tcW w:w="1378" w:type="dxa"/>
            <w:vMerge w:val="restart"/>
            <w:shd w:val="clear" w:color="auto" w:fill="D3DFEE"/>
          </w:tcPr>
          <w:p w:rsidR="00D2071E" w:rsidRDefault="00D2071E" w:rsidP="00524F79">
            <w:pPr>
              <w:pStyle w:val="AERtabletext"/>
              <w:spacing w:before="60" w:after="60"/>
              <w:jc w:val="right"/>
              <w:cnfStyle w:val="000000100000"/>
            </w:pPr>
            <w:r>
              <w:t>$11 533.45</w:t>
            </w:r>
          </w:p>
        </w:tc>
        <w:tc>
          <w:tcPr>
            <w:tcW w:w="1772" w:type="dxa"/>
            <w:shd w:val="clear" w:color="auto" w:fill="D3DFEE"/>
            <w:vAlign w:val="bottom"/>
          </w:tcPr>
          <w:p w:rsidR="00D2071E" w:rsidRDefault="00D2071E" w:rsidP="00524F79">
            <w:pPr>
              <w:pStyle w:val="AERtabletext"/>
              <w:spacing w:before="60" w:after="60"/>
              <w:cnfStyle w:val="000000100000"/>
            </w:pPr>
            <w:r>
              <w:t>Origin Energy</w:t>
            </w:r>
          </w:p>
        </w:tc>
        <w:tc>
          <w:tcPr>
            <w:tcW w:w="1283" w:type="dxa"/>
            <w:shd w:val="clear" w:color="auto" w:fill="D3DFEE"/>
            <w:vAlign w:val="bottom"/>
          </w:tcPr>
          <w:p w:rsidR="00D2071E" w:rsidRDefault="00D2071E" w:rsidP="00524F79">
            <w:pPr>
              <w:pStyle w:val="AERtabletext"/>
              <w:spacing w:before="60" w:after="60"/>
              <w:cnfStyle w:val="000000100000"/>
            </w:pPr>
            <w:r>
              <w:t>MORTLK12</w:t>
            </w:r>
          </w:p>
        </w:tc>
        <w:tc>
          <w:tcPr>
            <w:tcW w:w="800" w:type="dxa"/>
            <w:shd w:val="clear" w:color="auto" w:fill="D3DFEE"/>
            <w:vAlign w:val="bottom"/>
          </w:tcPr>
          <w:p w:rsidR="00D2071E" w:rsidRDefault="00D2071E" w:rsidP="00524F79">
            <w:pPr>
              <w:pStyle w:val="AERtabletext"/>
              <w:spacing w:before="60" w:after="60"/>
              <w:cnfStyle w:val="000000100000"/>
            </w:pPr>
            <w:r>
              <w:t>Energy</w:t>
            </w:r>
          </w:p>
        </w:tc>
        <w:tc>
          <w:tcPr>
            <w:tcW w:w="1100" w:type="dxa"/>
            <w:shd w:val="clear" w:color="auto" w:fill="D3DFEE"/>
          </w:tcPr>
          <w:p w:rsidR="00D2071E" w:rsidRDefault="00D2071E" w:rsidP="00524F79">
            <w:pPr>
              <w:pStyle w:val="AERtabletext"/>
              <w:spacing w:before="60" w:after="60"/>
              <w:jc w:val="right"/>
              <w:cnfStyle w:val="000000100000"/>
            </w:pPr>
            <w:r>
              <w:t>$11533.45</w:t>
            </w:r>
          </w:p>
        </w:tc>
        <w:tc>
          <w:tcPr>
            <w:tcW w:w="1000" w:type="dxa"/>
            <w:shd w:val="clear" w:color="auto" w:fill="D3DFEE"/>
          </w:tcPr>
          <w:p w:rsidR="00D2071E" w:rsidRDefault="00D2071E" w:rsidP="00524F79">
            <w:pPr>
              <w:pStyle w:val="AERtabletext"/>
              <w:spacing w:before="60" w:after="60"/>
              <w:jc w:val="right"/>
              <w:cnfStyle w:val="000000100000"/>
            </w:pPr>
            <w:r>
              <w:t>0.50</w:t>
            </w:r>
          </w:p>
        </w:tc>
        <w:tc>
          <w:tcPr>
            <w:tcW w:w="1185" w:type="dxa"/>
            <w:shd w:val="clear" w:color="auto" w:fill="D3DFEE"/>
          </w:tcPr>
          <w:p w:rsidR="00D2071E" w:rsidRDefault="00D2071E" w:rsidP="00524F79">
            <w:pPr>
              <w:pStyle w:val="AERtabletext"/>
              <w:spacing w:before="60" w:after="60"/>
              <w:jc w:val="right"/>
              <w:cnfStyle w:val="000000100000"/>
            </w:pPr>
            <w:r>
              <w:t>$5766.73</w:t>
            </w:r>
          </w:p>
        </w:tc>
      </w:tr>
      <w:tr w:rsidR="00683009" w:rsidRPr="002D7904" w:rsidTr="00683009">
        <w:trPr>
          <w:cnfStyle w:val="000000010000"/>
          <w:trHeight w:val="211"/>
        </w:trPr>
        <w:tc>
          <w:tcPr>
            <w:cnfStyle w:val="001000000000"/>
            <w:tcW w:w="675" w:type="dxa"/>
            <w:vMerge/>
            <w:shd w:val="clear" w:color="auto" w:fill="D3DFEE"/>
          </w:tcPr>
          <w:p w:rsidR="00D2071E" w:rsidRPr="00723B88" w:rsidRDefault="00D2071E" w:rsidP="00524F79">
            <w:pPr>
              <w:pStyle w:val="AERtabletext"/>
              <w:spacing w:before="60" w:after="60"/>
              <w:rPr>
                <w:b w:val="0"/>
              </w:rPr>
            </w:pPr>
          </w:p>
        </w:tc>
        <w:tc>
          <w:tcPr>
            <w:tcW w:w="1378" w:type="dxa"/>
            <w:vMerge/>
            <w:shd w:val="clear" w:color="auto" w:fill="D3DFEE"/>
          </w:tcPr>
          <w:p w:rsidR="00D2071E" w:rsidRDefault="00D2071E" w:rsidP="00524F79">
            <w:pPr>
              <w:pStyle w:val="AERtabletext"/>
              <w:spacing w:before="60" w:after="60"/>
              <w:jc w:val="right"/>
              <w:cnfStyle w:val="000000010000"/>
            </w:pPr>
          </w:p>
        </w:tc>
        <w:tc>
          <w:tcPr>
            <w:tcW w:w="1772" w:type="dxa"/>
            <w:shd w:val="clear" w:color="auto" w:fill="D3DFEE"/>
            <w:vAlign w:val="bottom"/>
          </w:tcPr>
          <w:p w:rsidR="00D2071E" w:rsidRDefault="00D2071E" w:rsidP="00524F79">
            <w:pPr>
              <w:pStyle w:val="AERtabletext"/>
              <w:spacing w:before="60" w:after="60"/>
              <w:cnfStyle w:val="000000010000"/>
            </w:pPr>
            <w:r>
              <w:t>Origin Energy</w:t>
            </w:r>
          </w:p>
        </w:tc>
        <w:tc>
          <w:tcPr>
            <w:tcW w:w="1283" w:type="dxa"/>
            <w:shd w:val="clear" w:color="auto" w:fill="D3DFEE"/>
            <w:vAlign w:val="bottom"/>
          </w:tcPr>
          <w:p w:rsidR="00D2071E" w:rsidRDefault="00D2071E" w:rsidP="00524F79">
            <w:pPr>
              <w:pStyle w:val="AERtabletext"/>
              <w:spacing w:before="60" w:after="60"/>
              <w:cnfStyle w:val="000000010000"/>
            </w:pPr>
            <w:r>
              <w:t>MORTLK11</w:t>
            </w:r>
          </w:p>
        </w:tc>
        <w:tc>
          <w:tcPr>
            <w:tcW w:w="800" w:type="dxa"/>
            <w:shd w:val="clear" w:color="auto" w:fill="D3DFEE"/>
            <w:vAlign w:val="bottom"/>
          </w:tcPr>
          <w:p w:rsidR="00D2071E" w:rsidRDefault="00D2071E" w:rsidP="00524F79">
            <w:pPr>
              <w:pStyle w:val="AERtabletext"/>
              <w:spacing w:before="60" w:after="60"/>
              <w:cnfStyle w:val="000000010000"/>
            </w:pPr>
            <w:r>
              <w:t>Energy</w:t>
            </w:r>
          </w:p>
        </w:tc>
        <w:tc>
          <w:tcPr>
            <w:tcW w:w="1100" w:type="dxa"/>
            <w:shd w:val="clear" w:color="auto" w:fill="D3DFEE"/>
          </w:tcPr>
          <w:p w:rsidR="00D2071E" w:rsidRDefault="00D2071E" w:rsidP="00524F79">
            <w:pPr>
              <w:pStyle w:val="AERtabletext"/>
              <w:spacing w:before="60" w:after="60"/>
              <w:jc w:val="right"/>
              <w:cnfStyle w:val="000000010000"/>
            </w:pPr>
            <w:r>
              <w:t>$11533.45</w:t>
            </w:r>
          </w:p>
        </w:tc>
        <w:tc>
          <w:tcPr>
            <w:tcW w:w="1000" w:type="dxa"/>
            <w:shd w:val="clear" w:color="auto" w:fill="D3DFEE"/>
          </w:tcPr>
          <w:p w:rsidR="00D2071E" w:rsidRDefault="00D2071E" w:rsidP="00524F79">
            <w:pPr>
              <w:pStyle w:val="AERtabletext"/>
              <w:spacing w:before="60" w:after="60"/>
              <w:jc w:val="right"/>
              <w:cnfStyle w:val="000000010000"/>
            </w:pPr>
            <w:r>
              <w:t>0.50</w:t>
            </w:r>
          </w:p>
        </w:tc>
        <w:tc>
          <w:tcPr>
            <w:tcW w:w="1185" w:type="dxa"/>
            <w:shd w:val="clear" w:color="auto" w:fill="D3DFEE"/>
          </w:tcPr>
          <w:p w:rsidR="00D2071E" w:rsidRDefault="00D2071E" w:rsidP="00524F79">
            <w:pPr>
              <w:pStyle w:val="AERtabletext"/>
              <w:spacing w:before="60" w:after="60"/>
              <w:jc w:val="right"/>
              <w:cnfStyle w:val="000000010000"/>
            </w:pPr>
            <w:r>
              <w:t>$5766.73</w:t>
            </w:r>
          </w:p>
        </w:tc>
      </w:tr>
      <w:tr w:rsidR="00683009" w:rsidRPr="002D7904" w:rsidTr="00683009">
        <w:trPr>
          <w:cnfStyle w:val="000000100000"/>
          <w:trHeight w:val="211"/>
        </w:trPr>
        <w:tc>
          <w:tcPr>
            <w:cnfStyle w:val="001000000000"/>
            <w:tcW w:w="675" w:type="dxa"/>
            <w:vMerge w:val="restart"/>
            <w:shd w:val="clear" w:color="auto" w:fill="FFFFFF" w:themeFill="background1"/>
          </w:tcPr>
          <w:p w:rsidR="00D2071E" w:rsidRPr="00723B88" w:rsidRDefault="00D2071E" w:rsidP="00524F79">
            <w:pPr>
              <w:pStyle w:val="AERtabletext"/>
              <w:spacing w:before="60" w:after="60"/>
              <w:rPr>
                <w:b w:val="0"/>
              </w:rPr>
            </w:pPr>
            <w:r w:rsidRPr="00723B88">
              <w:rPr>
                <w:b w:val="0"/>
              </w:rPr>
              <w:t>16:25</w:t>
            </w:r>
          </w:p>
        </w:tc>
        <w:tc>
          <w:tcPr>
            <w:tcW w:w="1378" w:type="dxa"/>
            <w:vMerge w:val="restart"/>
            <w:shd w:val="clear" w:color="auto" w:fill="FFFFFF" w:themeFill="background1"/>
          </w:tcPr>
          <w:p w:rsidR="00D2071E" w:rsidRDefault="00D2071E" w:rsidP="00524F79">
            <w:pPr>
              <w:pStyle w:val="AERtabletext"/>
              <w:spacing w:before="60" w:after="60"/>
              <w:jc w:val="right"/>
              <w:cnfStyle w:val="000000100000"/>
            </w:pPr>
            <w:r>
              <w:t>$11 533.45</w:t>
            </w:r>
          </w:p>
        </w:tc>
        <w:tc>
          <w:tcPr>
            <w:tcW w:w="1772" w:type="dxa"/>
            <w:shd w:val="clear" w:color="auto" w:fill="FFFFFF" w:themeFill="background1"/>
            <w:vAlign w:val="bottom"/>
          </w:tcPr>
          <w:p w:rsidR="00D2071E" w:rsidRDefault="00D2071E" w:rsidP="00524F79">
            <w:pPr>
              <w:pStyle w:val="AERtabletext"/>
              <w:spacing w:before="60" w:after="60"/>
              <w:cnfStyle w:val="000000100000"/>
            </w:pPr>
            <w:r>
              <w:t>Origin Energy</w:t>
            </w:r>
          </w:p>
        </w:tc>
        <w:tc>
          <w:tcPr>
            <w:tcW w:w="1283" w:type="dxa"/>
            <w:shd w:val="clear" w:color="auto" w:fill="FFFFFF" w:themeFill="background1"/>
            <w:vAlign w:val="bottom"/>
          </w:tcPr>
          <w:p w:rsidR="00D2071E" w:rsidRDefault="00D2071E" w:rsidP="00524F79">
            <w:pPr>
              <w:pStyle w:val="AERtabletext"/>
              <w:spacing w:before="60" w:after="60"/>
              <w:cnfStyle w:val="000000100000"/>
            </w:pPr>
            <w:r>
              <w:t>MORTLK12</w:t>
            </w:r>
          </w:p>
        </w:tc>
        <w:tc>
          <w:tcPr>
            <w:tcW w:w="800" w:type="dxa"/>
            <w:shd w:val="clear" w:color="auto" w:fill="FFFFFF" w:themeFill="background1"/>
            <w:vAlign w:val="bottom"/>
          </w:tcPr>
          <w:p w:rsidR="00D2071E" w:rsidRDefault="00D2071E" w:rsidP="00524F79">
            <w:pPr>
              <w:pStyle w:val="AERtabletext"/>
              <w:spacing w:before="60" w:after="60"/>
              <w:cnfStyle w:val="000000100000"/>
            </w:pPr>
            <w:r>
              <w:t>Energy</w:t>
            </w:r>
          </w:p>
        </w:tc>
        <w:tc>
          <w:tcPr>
            <w:tcW w:w="1100" w:type="dxa"/>
            <w:shd w:val="clear" w:color="auto" w:fill="FFFFFF" w:themeFill="background1"/>
          </w:tcPr>
          <w:p w:rsidR="00D2071E" w:rsidRDefault="00D2071E" w:rsidP="00524F79">
            <w:pPr>
              <w:pStyle w:val="AERtabletext"/>
              <w:spacing w:before="60" w:after="60"/>
              <w:jc w:val="right"/>
              <w:cnfStyle w:val="000000100000"/>
            </w:pPr>
            <w:r>
              <w:t>$11533.45</w:t>
            </w:r>
          </w:p>
        </w:tc>
        <w:tc>
          <w:tcPr>
            <w:tcW w:w="1000" w:type="dxa"/>
            <w:shd w:val="clear" w:color="auto" w:fill="FFFFFF" w:themeFill="background1"/>
          </w:tcPr>
          <w:p w:rsidR="00D2071E" w:rsidRDefault="00D2071E" w:rsidP="00524F79">
            <w:pPr>
              <w:pStyle w:val="AERtabletext"/>
              <w:spacing w:before="60" w:after="60"/>
              <w:jc w:val="right"/>
              <w:cnfStyle w:val="000000100000"/>
            </w:pPr>
            <w:r>
              <w:t>0.50</w:t>
            </w:r>
          </w:p>
        </w:tc>
        <w:tc>
          <w:tcPr>
            <w:tcW w:w="1185" w:type="dxa"/>
            <w:shd w:val="clear" w:color="auto" w:fill="FFFFFF" w:themeFill="background1"/>
          </w:tcPr>
          <w:p w:rsidR="00D2071E" w:rsidRDefault="00D2071E" w:rsidP="00524F79">
            <w:pPr>
              <w:pStyle w:val="AERtabletext"/>
              <w:spacing w:before="60" w:after="60"/>
              <w:jc w:val="right"/>
              <w:cnfStyle w:val="000000100000"/>
            </w:pPr>
            <w:r>
              <w:t>$5766.73</w:t>
            </w:r>
          </w:p>
        </w:tc>
      </w:tr>
      <w:tr w:rsidR="00683009" w:rsidRPr="002D7904" w:rsidTr="00683009">
        <w:trPr>
          <w:cnfStyle w:val="000000010000"/>
          <w:trHeight w:val="211"/>
        </w:trPr>
        <w:tc>
          <w:tcPr>
            <w:cnfStyle w:val="001000000000"/>
            <w:tcW w:w="675" w:type="dxa"/>
            <w:vMerge/>
            <w:shd w:val="clear" w:color="auto" w:fill="FFFFFF" w:themeFill="background1"/>
          </w:tcPr>
          <w:p w:rsidR="00D2071E" w:rsidRPr="00723B88" w:rsidRDefault="00D2071E" w:rsidP="00524F79">
            <w:pPr>
              <w:pStyle w:val="AERtabletext"/>
              <w:spacing w:before="60" w:after="60"/>
              <w:rPr>
                <w:b w:val="0"/>
              </w:rPr>
            </w:pPr>
          </w:p>
        </w:tc>
        <w:tc>
          <w:tcPr>
            <w:tcW w:w="1378" w:type="dxa"/>
            <w:vMerge/>
            <w:shd w:val="clear" w:color="auto" w:fill="FFFFFF" w:themeFill="background1"/>
          </w:tcPr>
          <w:p w:rsidR="00D2071E" w:rsidRDefault="00D2071E" w:rsidP="00524F79">
            <w:pPr>
              <w:pStyle w:val="AERtabletext"/>
              <w:spacing w:before="60" w:after="60"/>
              <w:jc w:val="right"/>
              <w:cnfStyle w:val="000000010000"/>
            </w:pPr>
          </w:p>
        </w:tc>
        <w:tc>
          <w:tcPr>
            <w:tcW w:w="1772" w:type="dxa"/>
            <w:shd w:val="clear" w:color="auto" w:fill="FFFFFF" w:themeFill="background1"/>
            <w:vAlign w:val="bottom"/>
          </w:tcPr>
          <w:p w:rsidR="00D2071E" w:rsidRDefault="00D2071E" w:rsidP="00524F79">
            <w:pPr>
              <w:pStyle w:val="AERtabletext"/>
              <w:spacing w:before="60" w:after="60"/>
              <w:cnfStyle w:val="000000010000"/>
            </w:pPr>
            <w:r>
              <w:t>Origin Energy</w:t>
            </w:r>
          </w:p>
        </w:tc>
        <w:tc>
          <w:tcPr>
            <w:tcW w:w="1283" w:type="dxa"/>
            <w:shd w:val="clear" w:color="auto" w:fill="FFFFFF" w:themeFill="background1"/>
            <w:vAlign w:val="bottom"/>
          </w:tcPr>
          <w:p w:rsidR="00D2071E" w:rsidRDefault="00D2071E" w:rsidP="00524F79">
            <w:pPr>
              <w:pStyle w:val="AERtabletext"/>
              <w:spacing w:before="60" w:after="60"/>
              <w:cnfStyle w:val="000000010000"/>
            </w:pPr>
            <w:r>
              <w:t>MORTLK11</w:t>
            </w:r>
          </w:p>
        </w:tc>
        <w:tc>
          <w:tcPr>
            <w:tcW w:w="800" w:type="dxa"/>
            <w:shd w:val="clear" w:color="auto" w:fill="FFFFFF" w:themeFill="background1"/>
            <w:vAlign w:val="bottom"/>
          </w:tcPr>
          <w:p w:rsidR="00D2071E" w:rsidRDefault="00D2071E" w:rsidP="00524F79">
            <w:pPr>
              <w:pStyle w:val="AERtabletext"/>
              <w:spacing w:before="60" w:after="60"/>
              <w:cnfStyle w:val="000000010000"/>
            </w:pPr>
            <w:r>
              <w:t>Energy</w:t>
            </w:r>
          </w:p>
        </w:tc>
        <w:tc>
          <w:tcPr>
            <w:tcW w:w="1100" w:type="dxa"/>
            <w:shd w:val="clear" w:color="auto" w:fill="FFFFFF" w:themeFill="background1"/>
          </w:tcPr>
          <w:p w:rsidR="00D2071E" w:rsidRDefault="00D2071E" w:rsidP="00524F79">
            <w:pPr>
              <w:pStyle w:val="AERtabletext"/>
              <w:spacing w:before="60" w:after="60"/>
              <w:jc w:val="right"/>
              <w:cnfStyle w:val="000000010000"/>
            </w:pPr>
            <w:r>
              <w:t>$11533.45</w:t>
            </w:r>
          </w:p>
        </w:tc>
        <w:tc>
          <w:tcPr>
            <w:tcW w:w="1000" w:type="dxa"/>
            <w:shd w:val="clear" w:color="auto" w:fill="FFFFFF" w:themeFill="background1"/>
          </w:tcPr>
          <w:p w:rsidR="00D2071E" w:rsidRDefault="00D2071E" w:rsidP="00524F79">
            <w:pPr>
              <w:pStyle w:val="AERtabletext"/>
              <w:spacing w:before="60" w:after="60"/>
              <w:jc w:val="right"/>
              <w:cnfStyle w:val="000000010000"/>
            </w:pPr>
            <w:r>
              <w:t>0.50</w:t>
            </w:r>
          </w:p>
        </w:tc>
        <w:tc>
          <w:tcPr>
            <w:tcW w:w="1185" w:type="dxa"/>
            <w:shd w:val="clear" w:color="auto" w:fill="FFFFFF" w:themeFill="background1"/>
          </w:tcPr>
          <w:p w:rsidR="00D2071E" w:rsidRDefault="00D2071E" w:rsidP="00524F79">
            <w:pPr>
              <w:pStyle w:val="AERtabletext"/>
              <w:spacing w:before="60" w:after="60"/>
              <w:jc w:val="right"/>
              <w:cnfStyle w:val="000000010000"/>
            </w:pPr>
            <w:r>
              <w:t>$5766.73</w:t>
            </w:r>
          </w:p>
        </w:tc>
      </w:tr>
      <w:tr w:rsidR="00683009" w:rsidRPr="002D7904" w:rsidTr="00683009">
        <w:trPr>
          <w:cnfStyle w:val="000000100000"/>
          <w:trHeight w:val="211"/>
        </w:trPr>
        <w:tc>
          <w:tcPr>
            <w:cnfStyle w:val="001000000000"/>
            <w:tcW w:w="675" w:type="dxa"/>
            <w:shd w:val="clear" w:color="auto" w:fill="D3DFEE"/>
          </w:tcPr>
          <w:p w:rsidR="00D2071E" w:rsidRPr="00723B88" w:rsidRDefault="00D2071E" w:rsidP="00524F79">
            <w:pPr>
              <w:pStyle w:val="AERtabletext"/>
              <w:spacing w:before="60" w:after="60"/>
              <w:rPr>
                <w:b w:val="0"/>
              </w:rPr>
            </w:pPr>
            <w:r w:rsidRPr="00723B88">
              <w:rPr>
                <w:b w:val="0"/>
              </w:rPr>
              <w:t>16:30</w:t>
            </w:r>
          </w:p>
        </w:tc>
        <w:tc>
          <w:tcPr>
            <w:tcW w:w="1378" w:type="dxa"/>
            <w:shd w:val="clear" w:color="auto" w:fill="D3DFEE"/>
          </w:tcPr>
          <w:p w:rsidR="00D2071E" w:rsidRDefault="00D2071E" w:rsidP="00524F79">
            <w:pPr>
              <w:pStyle w:val="AERtabletext"/>
              <w:spacing w:before="60" w:after="60"/>
              <w:jc w:val="right"/>
              <w:cnfStyle w:val="000000100000"/>
            </w:pPr>
            <w:r>
              <w:t>$250.68</w:t>
            </w:r>
          </w:p>
        </w:tc>
        <w:tc>
          <w:tcPr>
            <w:tcW w:w="1772" w:type="dxa"/>
            <w:shd w:val="clear" w:color="auto" w:fill="D3DFEE"/>
            <w:vAlign w:val="bottom"/>
          </w:tcPr>
          <w:p w:rsidR="00D2071E" w:rsidRDefault="00723B70" w:rsidP="00723B70">
            <w:pPr>
              <w:pStyle w:val="AERtabletext"/>
              <w:spacing w:before="60" w:after="60"/>
              <w:cnfStyle w:val="000000100000"/>
            </w:pPr>
            <w:r>
              <w:t xml:space="preserve">International </w:t>
            </w:r>
            <w:r w:rsidR="00D2071E">
              <w:t>Power</w:t>
            </w:r>
          </w:p>
        </w:tc>
        <w:tc>
          <w:tcPr>
            <w:tcW w:w="1283" w:type="dxa"/>
            <w:shd w:val="clear" w:color="auto" w:fill="D3DFEE"/>
            <w:vAlign w:val="bottom"/>
          </w:tcPr>
          <w:p w:rsidR="00D2071E" w:rsidRDefault="00D2071E" w:rsidP="00524F79">
            <w:pPr>
              <w:pStyle w:val="AERtabletext"/>
              <w:spacing w:before="60" w:after="60"/>
              <w:cnfStyle w:val="000000100000"/>
            </w:pPr>
            <w:r>
              <w:t>HWPS8</w:t>
            </w:r>
          </w:p>
        </w:tc>
        <w:tc>
          <w:tcPr>
            <w:tcW w:w="800" w:type="dxa"/>
            <w:shd w:val="clear" w:color="auto" w:fill="D3DFEE"/>
            <w:vAlign w:val="bottom"/>
          </w:tcPr>
          <w:p w:rsidR="00D2071E" w:rsidRDefault="00D2071E" w:rsidP="00524F79">
            <w:pPr>
              <w:pStyle w:val="AERtabletext"/>
              <w:spacing w:before="60" w:after="60"/>
              <w:cnfStyle w:val="000000100000"/>
            </w:pPr>
            <w:r>
              <w:t>Energy</w:t>
            </w:r>
          </w:p>
        </w:tc>
        <w:tc>
          <w:tcPr>
            <w:tcW w:w="1100" w:type="dxa"/>
            <w:shd w:val="clear" w:color="auto" w:fill="D3DFEE"/>
          </w:tcPr>
          <w:p w:rsidR="00D2071E" w:rsidRDefault="00D2071E" w:rsidP="00524F79">
            <w:pPr>
              <w:pStyle w:val="AERtabletext"/>
              <w:spacing w:before="60" w:after="60"/>
              <w:jc w:val="right"/>
              <w:cnfStyle w:val="000000100000"/>
            </w:pPr>
            <w:r>
              <w:t>$250.68</w:t>
            </w:r>
          </w:p>
        </w:tc>
        <w:tc>
          <w:tcPr>
            <w:tcW w:w="1000" w:type="dxa"/>
            <w:shd w:val="clear" w:color="auto" w:fill="D3DFEE"/>
          </w:tcPr>
          <w:p w:rsidR="00D2071E" w:rsidRDefault="00D2071E" w:rsidP="00524F79">
            <w:pPr>
              <w:pStyle w:val="AERtabletext"/>
              <w:spacing w:before="60" w:after="60"/>
              <w:jc w:val="right"/>
              <w:cnfStyle w:val="000000100000"/>
            </w:pPr>
            <w:r>
              <w:t>1.00</w:t>
            </w:r>
          </w:p>
        </w:tc>
        <w:tc>
          <w:tcPr>
            <w:tcW w:w="1185" w:type="dxa"/>
            <w:shd w:val="clear" w:color="auto" w:fill="D3DFEE"/>
          </w:tcPr>
          <w:p w:rsidR="00D2071E" w:rsidRDefault="00D2071E" w:rsidP="00524F79">
            <w:pPr>
              <w:pStyle w:val="AERtabletext"/>
              <w:spacing w:before="60" w:after="60"/>
              <w:jc w:val="right"/>
              <w:cnfStyle w:val="000000100000"/>
            </w:pPr>
            <w:r>
              <w:t>$250.68</w:t>
            </w:r>
          </w:p>
        </w:tc>
      </w:tr>
      <w:tr w:rsidR="00683009" w:rsidRPr="005E1C52" w:rsidTr="00683009">
        <w:trPr>
          <w:cnfStyle w:val="000000010000"/>
          <w:trHeight w:val="211"/>
        </w:trPr>
        <w:tc>
          <w:tcPr>
            <w:cnfStyle w:val="001000000000"/>
            <w:tcW w:w="2053" w:type="dxa"/>
            <w:gridSpan w:val="2"/>
            <w:tcBorders>
              <w:bottom w:val="single" w:sz="8" w:space="0" w:color="7BA0CD" w:themeColor="accent1" w:themeTint="BF"/>
            </w:tcBorders>
            <w:shd w:val="clear" w:color="auto" w:fill="FFFFFF" w:themeFill="background1"/>
          </w:tcPr>
          <w:p w:rsidR="00524F79" w:rsidRPr="005E1C52" w:rsidRDefault="00524F79" w:rsidP="00723B88">
            <w:pPr>
              <w:pStyle w:val="AERtabletext"/>
              <w:spacing w:before="60" w:after="60"/>
              <w:rPr>
                <w:sz w:val="18"/>
              </w:rPr>
            </w:pPr>
            <w:r w:rsidRPr="005E1C52">
              <w:rPr>
                <w:sz w:val="18"/>
              </w:rPr>
              <w:t>Spot price</w:t>
            </w:r>
          </w:p>
        </w:tc>
        <w:tc>
          <w:tcPr>
            <w:tcW w:w="1772" w:type="dxa"/>
            <w:tcBorders>
              <w:bottom w:val="single" w:sz="8" w:space="0" w:color="7BA0CD" w:themeColor="accent1" w:themeTint="BF"/>
            </w:tcBorders>
            <w:shd w:val="clear" w:color="auto" w:fill="FFFFFF" w:themeFill="background1"/>
            <w:vAlign w:val="bottom"/>
          </w:tcPr>
          <w:p w:rsidR="00524F79" w:rsidRPr="005E1C52" w:rsidRDefault="00524F79" w:rsidP="00723B88">
            <w:pPr>
              <w:pStyle w:val="AERtabletext"/>
              <w:spacing w:before="60" w:after="60"/>
              <w:cnfStyle w:val="000000010000"/>
              <w:rPr>
                <w:sz w:val="18"/>
              </w:rPr>
            </w:pPr>
            <w:r w:rsidRPr="005E1C52">
              <w:rPr>
                <w:rFonts w:ascii="Arial" w:hAnsi="Arial" w:cs="Arial"/>
                <w:b/>
                <w:sz w:val="18"/>
                <w:szCs w:val="20"/>
              </w:rPr>
              <w:t>$9974/MWh</w:t>
            </w:r>
          </w:p>
        </w:tc>
        <w:tc>
          <w:tcPr>
            <w:tcW w:w="1283" w:type="dxa"/>
            <w:tcBorders>
              <w:bottom w:val="single" w:sz="8" w:space="0" w:color="7BA0CD" w:themeColor="accent1" w:themeTint="BF"/>
            </w:tcBorders>
            <w:shd w:val="clear" w:color="auto" w:fill="FFFFFF" w:themeFill="background1"/>
            <w:vAlign w:val="bottom"/>
          </w:tcPr>
          <w:p w:rsidR="00524F79" w:rsidRPr="005E1C52" w:rsidRDefault="00524F79" w:rsidP="00723B88">
            <w:pPr>
              <w:pStyle w:val="AERtabletext"/>
              <w:spacing w:before="60" w:after="60"/>
              <w:cnfStyle w:val="000000010000"/>
              <w:rPr>
                <w:sz w:val="18"/>
              </w:rPr>
            </w:pPr>
          </w:p>
        </w:tc>
        <w:tc>
          <w:tcPr>
            <w:tcW w:w="800" w:type="dxa"/>
            <w:tcBorders>
              <w:bottom w:val="single" w:sz="8" w:space="0" w:color="7BA0CD" w:themeColor="accent1" w:themeTint="BF"/>
            </w:tcBorders>
            <w:shd w:val="clear" w:color="auto" w:fill="FFFFFF" w:themeFill="background1"/>
            <w:vAlign w:val="bottom"/>
          </w:tcPr>
          <w:p w:rsidR="00524F79" w:rsidRPr="005E1C52" w:rsidRDefault="00524F79" w:rsidP="00723B88">
            <w:pPr>
              <w:pStyle w:val="AERtabletext"/>
              <w:spacing w:before="60" w:after="60"/>
              <w:cnfStyle w:val="000000010000"/>
              <w:rPr>
                <w:sz w:val="18"/>
              </w:rPr>
            </w:pPr>
          </w:p>
        </w:tc>
        <w:tc>
          <w:tcPr>
            <w:tcW w:w="1100" w:type="dxa"/>
            <w:tcBorders>
              <w:bottom w:val="single" w:sz="8" w:space="0" w:color="7BA0CD" w:themeColor="accent1" w:themeTint="BF"/>
            </w:tcBorders>
            <w:shd w:val="clear" w:color="auto" w:fill="FFFFFF" w:themeFill="background1"/>
            <w:vAlign w:val="center"/>
          </w:tcPr>
          <w:p w:rsidR="00524F79" w:rsidRPr="005E1C52" w:rsidRDefault="00524F79" w:rsidP="00723B88">
            <w:pPr>
              <w:pStyle w:val="AERtabletext"/>
              <w:spacing w:before="60" w:after="60"/>
              <w:cnfStyle w:val="000000010000"/>
              <w:rPr>
                <w:sz w:val="18"/>
              </w:rPr>
            </w:pPr>
          </w:p>
        </w:tc>
        <w:tc>
          <w:tcPr>
            <w:tcW w:w="1000" w:type="dxa"/>
            <w:tcBorders>
              <w:bottom w:val="single" w:sz="8" w:space="0" w:color="7BA0CD" w:themeColor="accent1" w:themeTint="BF"/>
            </w:tcBorders>
            <w:shd w:val="clear" w:color="auto" w:fill="FFFFFF" w:themeFill="background1"/>
            <w:vAlign w:val="center"/>
          </w:tcPr>
          <w:p w:rsidR="00524F79" w:rsidRPr="005E1C52" w:rsidRDefault="00524F79" w:rsidP="00723B88">
            <w:pPr>
              <w:pStyle w:val="AERtabletext"/>
              <w:spacing w:before="60" w:after="60"/>
              <w:cnfStyle w:val="000000010000"/>
              <w:rPr>
                <w:sz w:val="18"/>
              </w:rPr>
            </w:pPr>
          </w:p>
        </w:tc>
        <w:tc>
          <w:tcPr>
            <w:tcW w:w="1185" w:type="dxa"/>
            <w:tcBorders>
              <w:bottom w:val="single" w:sz="8" w:space="0" w:color="7BA0CD" w:themeColor="accent1" w:themeTint="BF"/>
            </w:tcBorders>
            <w:shd w:val="clear" w:color="auto" w:fill="FFFFFF" w:themeFill="background1"/>
            <w:vAlign w:val="center"/>
          </w:tcPr>
          <w:p w:rsidR="00524F79" w:rsidRPr="005E1C52" w:rsidRDefault="00524F79" w:rsidP="00723B88">
            <w:pPr>
              <w:pStyle w:val="AERtabletext"/>
              <w:spacing w:before="60" w:after="60"/>
              <w:cnfStyle w:val="000000010000"/>
              <w:rPr>
                <w:sz w:val="18"/>
              </w:rPr>
            </w:pPr>
          </w:p>
        </w:tc>
      </w:tr>
    </w:tbl>
    <w:p w:rsidR="00524F79" w:rsidRPr="001E548A" w:rsidRDefault="00524F79" w:rsidP="00C6236D">
      <w:pPr>
        <w:spacing w:after="120"/>
        <w:outlineLvl w:val="0"/>
        <w:rPr>
          <w:b/>
          <w:sz w:val="14"/>
        </w:rPr>
      </w:pPr>
    </w:p>
    <w:p w:rsidR="00524F79" w:rsidRPr="00524F79" w:rsidRDefault="00524F79" w:rsidP="00524F79">
      <w:pPr>
        <w:pStyle w:val="AERtabletitle"/>
      </w:pPr>
      <w:r>
        <w:lastRenderedPageBreak/>
        <w:t>Victoria – 5.00 pm</w:t>
      </w:r>
    </w:p>
    <w:tbl>
      <w:tblPr>
        <w:tblStyle w:val="MediumShading1-Accent11"/>
        <w:tblW w:w="9193" w:type="dxa"/>
        <w:tblBorders>
          <w:left w:val="none" w:sz="0" w:space="0" w:color="auto"/>
          <w:right w:val="none" w:sz="0" w:space="0" w:color="auto"/>
          <w:insideH w:val="none" w:sz="0" w:space="0" w:color="auto"/>
        </w:tblBorders>
        <w:tblLayout w:type="fixed"/>
        <w:tblLook w:val="04A0"/>
      </w:tblPr>
      <w:tblGrid>
        <w:gridCol w:w="675"/>
        <w:gridCol w:w="1378"/>
        <w:gridCol w:w="1772"/>
        <w:gridCol w:w="1184"/>
        <w:gridCol w:w="899"/>
        <w:gridCol w:w="1100"/>
        <w:gridCol w:w="1000"/>
        <w:gridCol w:w="1185"/>
      </w:tblGrid>
      <w:tr w:rsidR="00524F79" w:rsidRPr="00893AEA" w:rsidTr="00683009">
        <w:trPr>
          <w:cnfStyle w:val="100000000000"/>
          <w:trHeight w:val="190"/>
        </w:trPr>
        <w:tc>
          <w:tcPr>
            <w:cnfStyle w:val="001000000000"/>
            <w:tcW w:w="675" w:type="dxa"/>
          </w:tcPr>
          <w:p w:rsidR="00524F79" w:rsidRPr="00B32297" w:rsidRDefault="00524F79" w:rsidP="00364B44">
            <w:pPr>
              <w:pStyle w:val="AERtabletextheading"/>
              <w:spacing w:before="80" w:after="80"/>
            </w:pPr>
            <w:r>
              <w:t>Time</w:t>
            </w:r>
          </w:p>
        </w:tc>
        <w:tc>
          <w:tcPr>
            <w:tcW w:w="1378" w:type="dxa"/>
          </w:tcPr>
          <w:p w:rsidR="00524F79" w:rsidRPr="00B32297" w:rsidRDefault="00524F79" w:rsidP="00364B44">
            <w:pPr>
              <w:pStyle w:val="AERtabletextheading"/>
              <w:spacing w:before="80" w:after="80"/>
              <w:cnfStyle w:val="100000000000"/>
            </w:pPr>
            <w:r>
              <w:t>Dispatch Price</w:t>
            </w:r>
          </w:p>
        </w:tc>
        <w:tc>
          <w:tcPr>
            <w:tcW w:w="1772" w:type="dxa"/>
          </w:tcPr>
          <w:p w:rsidR="00524F79" w:rsidRPr="00B32297" w:rsidRDefault="00524F79" w:rsidP="00364B44">
            <w:pPr>
              <w:pStyle w:val="AERtabletextheading"/>
              <w:spacing w:before="80" w:after="80"/>
              <w:cnfStyle w:val="100000000000"/>
            </w:pPr>
            <w:r>
              <w:t>Participant</w:t>
            </w:r>
          </w:p>
        </w:tc>
        <w:tc>
          <w:tcPr>
            <w:tcW w:w="1184" w:type="dxa"/>
          </w:tcPr>
          <w:p w:rsidR="00524F79" w:rsidRPr="00B32297" w:rsidRDefault="00524F79" w:rsidP="00364B44">
            <w:pPr>
              <w:pStyle w:val="AERtabletextheading"/>
              <w:spacing w:before="80" w:after="80"/>
              <w:cnfStyle w:val="100000000000"/>
            </w:pPr>
            <w:r>
              <w:t>Unit</w:t>
            </w:r>
          </w:p>
        </w:tc>
        <w:tc>
          <w:tcPr>
            <w:tcW w:w="899" w:type="dxa"/>
          </w:tcPr>
          <w:p w:rsidR="00524F79" w:rsidRPr="00893AEA" w:rsidRDefault="00524F79" w:rsidP="00364B44">
            <w:pPr>
              <w:pStyle w:val="AERtabletextheading"/>
              <w:spacing w:before="60"/>
              <w:cnfStyle w:val="100000000000"/>
              <w:rPr>
                <w:szCs w:val="22"/>
              </w:rPr>
            </w:pPr>
            <w:r>
              <w:rPr>
                <w:szCs w:val="22"/>
              </w:rPr>
              <w:t>Service</w:t>
            </w:r>
          </w:p>
        </w:tc>
        <w:tc>
          <w:tcPr>
            <w:tcW w:w="1100" w:type="dxa"/>
          </w:tcPr>
          <w:p w:rsidR="00524F79" w:rsidRPr="00893AEA" w:rsidRDefault="00524F79" w:rsidP="00364B44">
            <w:pPr>
              <w:pStyle w:val="AERtabletextheading"/>
              <w:spacing w:before="60"/>
              <w:cnfStyle w:val="100000000000"/>
              <w:rPr>
                <w:szCs w:val="22"/>
              </w:rPr>
            </w:pPr>
            <w:r>
              <w:rPr>
                <w:szCs w:val="22"/>
              </w:rPr>
              <w:t>Offer price</w:t>
            </w:r>
          </w:p>
        </w:tc>
        <w:tc>
          <w:tcPr>
            <w:tcW w:w="1000" w:type="dxa"/>
          </w:tcPr>
          <w:p w:rsidR="00524F79" w:rsidRPr="00893AEA" w:rsidRDefault="00524F79" w:rsidP="00364B44">
            <w:pPr>
              <w:pStyle w:val="AERtabletextheading"/>
              <w:spacing w:before="60"/>
              <w:jc w:val="right"/>
              <w:cnfStyle w:val="100000000000"/>
              <w:rPr>
                <w:szCs w:val="22"/>
              </w:rPr>
            </w:pPr>
            <w:r>
              <w:rPr>
                <w:szCs w:val="22"/>
              </w:rPr>
              <w:t>Marginal Change</w:t>
            </w:r>
          </w:p>
        </w:tc>
        <w:tc>
          <w:tcPr>
            <w:tcW w:w="1185" w:type="dxa"/>
          </w:tcPr>
          <w:p w:rsidR="00524F79" w:rsidRPr="00893AEA" w:rsidRDefault="00524F79" w:rsidP="00364B44">
            <w:pPr>
              <w:pStyle w:val="AERtabletextheading"/>
              <w:spacing w:before="60"/>
              <w:cnfStyle w:val="100000000000"/>
              <w:rPr>
                <w:szCs w:val="22"/>
              </w:rPr>
            </w:pPr>
            <w:r>
              <w:rPr>
                <w:szCs w:val="22"/>
              </w:rPr>
              <w:t>Contribution</w:t>
            </w:r>
          </w:p>
        </w:tc>
      </w:tr>
      <w:tr w:rsidR="00683009" w:rsidTr="00683009">
        <w:trPr>
          <w:cnfStyle w:val="000000100000"/>
          <w:trHeight w:val="211"/>
        </w:trPr>
        <w:tc>
          <w:tcPr>
            <w:cnfStyle w:val="001000000000"/>
            <w:tcW w:w="675" w:type="dxa"/>
            <w:shd w:val="clear" w:color="auto" w:fill="FFFFFF" w:themeFill="background1"/>
          </w:tcPr>
          <w:p w:rsidR="00524F79" w:rsidRPr="00723B88" w:rsidRDefault="00524F79" w:rsidP="00524F79">
            <w:pPr>
              <w:pStyle w:val="AERtabletext"/>
              <w:spacing w:before="60" w:after="60"/>
              <w:rPr>
                <w:b w:val="0"/>
              </w:rPr>
            </w:pPr>
            <w:r w:rsidRPr="00723B88">
              <w:rPr>
                <w:b w:val="0"/>
              </w:rPr>
              <w:t>16:35</w:t>
            </w:r>
          </w:p>
        </w:tc>
        <w:tc>
          <w:tcPr>
            <w:tcW w:w="1378" w:type="dxa"/>
            <w:shd w:val="clear" w:color="auto" w:fill="FFFFFF" w:themeFill="background1"/>
          </w:tcPr>
          <w:p w:rsidR="00524F79" w:rsidRDefault="00524F79" w:rsidP="00524F79">
            <w:pPr>
              <w:pStyle w:val="AERtabletext"/>
              <w:spacing w:before="60" w:after="60"/>
              <w:jc w:val="right"/>
              <w:cnfStyle w:val="000000100000"/>
            </w:pPr>
            <w:r>
              <w:t>$157.95</w:t>
            </w:r>
          </w:p>
        </w:tc>
        <w:tc>
          <w:tcPr>
            <w:tcW w:w="1772" w:type="dxa"/>
            <w:shd w:val="clear" w:color="auto" w:fill="FFFFFF" w:themeFill="background1"/>
            <w:vAlign w:val="bottom"/>
          </w:tcPr>
          <w:p w:rsidR="00524F79" w:rsidRDefault="00524F79" w:rsidP="00524F79">
            <w:pPr>
              <w:pStyle w:val="AERtabletext"/>
              <w:spacing w:before="60" w:after="60"/>
              <w:cnfStyle w:val="000000100000"/>
            </w:pPr>
            <w:r>
              <w:t>Snowy Hydro</w:t>
            </w:r>
          </w:p>
        </w:tc>
        <w:tc>
          <w:tcPr>
            <w:tcW w:w="1184" w:type="dxa"/>
            <w:shd w:val="clear" w:color="auto" w:fill="FFFFFF" w:themeFill="background1"/>
            <w:vAlign w:val="bottom"/>
          </w:tcPr>
          <w:p w:rsidR="00524F79" w:rsidRDefault="00524F79" w:rsidP="00524F79">
            <w:pPr>
              <w:pStyle w:val="AERtabletext"/>
              <w:spacing w:before="60" w:after="60"/>
              <w:cnfStyle w:val="000000100000"/>
            </w:pPr>
            <w:r>
              <w:t>TUMUT3</w:t>
            </w:r>
          </w:p>
        </w:tc>
        <w:tc>
          <w:tcPr>
            <w:tcW w:w="899" w:type="dxa"/>
            <w:shd w:val="clear" w:color="auto" w:fill="FFFFFF" w:themeFill="background1"/>
            <w:vAlign w:val="bottom"/>
          </w:tcPr>
          <w:p w:rsidR="00524F79" w:rsidRDefault="00524F79" w:rsidP="00524F79">
            <w:pPr>
              <w:pStyle w:val="AERtabletext"/>
              <w:spacing w:before="60" w:after="60"/>
              <w:cnfStyle w:val="000000100000"/>
            </w:pPr>
            <w:r>
              <w:t>Energy</w:t>
            </w:r>
          </w:p>
        </w:tc>
        <w:tc>
          <w:tcPr>
            <w:tcW w:w="1100" w:type="dxa"/>
            <w:shd w:val="clear" w:color="auto" w:fill="FFFFFF" w:themeFill="background1"/>
          </w:tcPr>
          <w:p w:rsidR="00524F79" w:rsidRDefault="00524F79" w:rsidP="00524F79">
            <w:pPr>
              <w:pStyle w:val="AERtabletext"/>
              <w:spacing w:before="60" w:after="60"/>
              <w:jc w:val="right"/>
              <w:cnfStyle w:val="000000100000"/>
            </w:pPr>
            <w:r>
              <w:t>$144.99</w:t>
            </w:r>
          </w:p>
        </w:tc>
        <w:tc>
          <w:tcPr>
            <w:tcW w:w="1000" w:type="dxa"/>
            <w:shd w:val="clear" w:color="auto" w:fill="FFFFFF" w:themeFill="background1"/>
          </w:tcPr>
          <w:p w:rsidR="00524F79" w:rsidRDefault="00524F79" w:rsidP="00524F79">
            <w:pPr>
              <w:pStyle w:val="AERtabletext"/>
              <w:spacing w:before="60" w:after="60"/>
              <w:jc w:val="right"/>
              <w:cnfStyle w:val="000000100000"/>
            </w:pPr>
            <w:r>
              <w:t>1.09</w:t>
            </w:r>
          </w:p>
        </w:tc>
        <w:tc>
          <w:tcPr>
            <w:tcW w:w="1185" w:type="dxa"/>
            <w:shd w:val="clear" w:color="auto" w:fill="FFFFFF" w:themeFill="background1"/>
          </w:tcPr>
          <w:p w:rsidR="00524F79" w:rsidRDefault="00524F79" w:rsidP="00524F79">
            <w:pPr>
              <w:pStyle w:val="AERtabletext"/>
              <w:spacing w:before="60" w:after="60"/>
              <w:jc w:val="right"/>
              <w:cnfStyle w:val="000000100000"/>
            </w:pPr>
            <w:r>
              <w:t>$157.95</w:t>
            </w:r>
          </w:p>
        </w:tc>
      </w:tr>
      <w:tr w:rsidR="00683009" w:rsidTr="00683009">
        <w:trPr>
          <w:cnfStyle w:val="000000010000"/>
          <w:trHeight w:val="211"/>
        </w:trPr>
        <w:tc>
          <w:tcPr>
            <w:cnfStyle w:val="001000000000"/>
            <w:tcW w:w="675" w:type="dxa"/>
            <w:shd w:val="clear" w:color="auto" w:fill="D3DFEE"/>
          </w:tcPr>
          <w:p w:rsidR="00524F79" w:rsidRPr="00723B88" w:rsidRDefault="00524F79" w:rsidP="00524F79">
            <w:pPr>
              <w:pStyle w:val="AERtabletext"/>
              <w:spacing w:before="60" w:after="60"/>
              <w:rPr>
                <w:b w:val="0"/>
              </w:rPr>
            </w:pPr>
            <w:r w:rsidRPr="00723B88">
              <w:rPr>
                <w:b w:val="0"/>
              </w:rPr>
              <w:t>16:40</w:t>
            </w:r>
          </w:p>
        </w:tc>
        <w:tc>
          <w:tcPr>
            <w:tcW w:w="1378" w:type="dxa"/>
            <w:shd w:val="clear" w:color="auto" w:fill="D3DFEE"/>
          </w:tcPr>
          <w:p w:rsidR="00524F79" w:rsidRDefault="00524F79" w:rsidP="00524F79">
            <w:pPr>
              <w:pStyle w:val="AERtabletext"/>
              <w:spacing w:before="60" w:after="60"/>
              <w:jc w:val="right"/>
              <w:cnfStyle w:val="000000010000"/>
            </w:pPr>
            <w:r>
              <w:t>$12 497.75</w:t>
            </w:r>
          </w:p>
        </w:tc>
        <w:tc>
          <w:tcPr>
            <w:tcW w:w="1772" w:type="dxa"/>
            <w:shd w:val="clear" w:color="auto" w:fill="D3DFEE"/>
            <w:vAlign w:val="bottom"/>
          </w:tcPr>
          <w:p w:rsidR="00524F79" w:rsidRDefault="00524F79" w:rsidP="00524F79">
            <w:pPr>
              <w:pStyle w:val="AERtabletext"/>
              <w:spacing w:before="60" w:after="60"/>
              <w:cnfStyle w:val="000000010000"/>
            </w:pPr>
            <w:r>
              <w:t>Ecogen Energy</w:t>
            </w:r>
          </w:p>
        </w:tc>
        <w:tc>
          <w:tcPr>
            <w:tcW w:w="1184" w:type="dxa"/>
            <w:shd w:val="clear" w:color="auto" w:fill="D3DFEE"/>
            <w:vAlign w:val="bottom"/>
          </w:tcPr>
          <w:p w:rsidR="00524F79" w:rsidRDefault="00524F79" w:rsidP="00524F79">
            <w:pPr>
              <w:pStyle w:val="AERtabletext"/>
              <w:spacing w:before="60" w:after="60"/>
              <w:cnfStyle w:val="000000010000"/>
            </w:pPr>
            <w:r>
              <w:t>JLB01</w:t>
            </w:r>
          </w:p>
        </w:tc>
        <w:tc>
          <w:tcPr>
            <w:tcW w:w="899" w:type="dxa"/>
            <w:shd w:val="clear" w:color="auto" w:fill="D3DFEE"/>
            <w:vAlign w:val="bottom"/>
          </w:tcPr>
          <w:p w:rsidR="00524F79" w:rsidRDefault="00524F79" w:rsidP="00524F79">
            <w:pPr>
              <w:pStyle w:val="AERtabletext"/>
              <w:spacing w:before="60" w:after="60"/>
              <w:cnfStyle w:val="000000010000"/>
            </w:pPr>
            <w:r>
              <w:t>Energy</w:t>
            </w:r>
          </w:p>
        </w:tc>
        <w:tc>
          <w:tcPr>
            <w:tcW w:w="1100" w:type="dxa"/>
            <w:shd w:val="clear" w:color="auto" w:fill="D3DFEE"/>
          </w:tcPr>
          <w:p w:rsidR="00524F79" w:rsidRDefault="00524F79" w:rsidP="00524F79">
            <w:pPr>
              <w:pStyle w:val="AERtabletext"/>
              <w:spacing w:before="60" w:after="60"/>
              <w:jc w:val="right"/>
              <w:cnfStyle w:val="000000010000"/>
            </w:pPr>
            <w:r>
              <w:t>$12 497.75</w:t>
            </w:r>
          </w:p>
        </w:tc>
        <w:tc>
          <w:tcPr>
            <w:tcW w:w="1000" w:type="dxa"/>
            <w:shd w:val="clear" w:color="auto" w:fill="D3DFEE"/>
          </w:tcPr>
          <w:p w:rsidR="00524F79" w:rsidRDefault="00524F79" w:rsidP="00524F79">
            <w:pPr>
              <w:pStyle w:val="AERtabletext"/>
              <w:spacing w:before="60" w:after="60"/>
              <w:jc w:val="right"/>
              <w:cnfStyle w:val="000000010000"/>
            </w:pPr>
            <w:r>
              <w:t>1.00</w:t>
            </w:r>
          </w:p>
        </w:tc>
        <w:tc>
          <w:tcPr>
            <w:tcW w:w="1185" w:type="dxa"/>
            <w:shd w:val="clear" w:color="auto" w:fill="D3DFEE"/>
          </w:tcPr>
          <w:p w:rsidR="00524F79" w:rsidRDefault="00524F79" w:rsidP="00524F79">
            <w:pPr>
              <w:pStyle w:val="AERtabletext"/>
              <w:spacing w:before="60" w:after="60"/>
              <w:jc w:val="right"/>
              <w:cnfStyle w:val="000000010000"/>
            </w:pPr>
            <w:r>
              <w:t>$12 497.75</w:t>
            </w:r>
          </w:p>
        </w:tc>
      </w:tr>
      <w:tr w:rsidR="00683009" w:rsidTr="00683009">
        <w:trPr>
          <w:cnfStyle w:val="000000100000"/>
          <w:trHeight w:val="211"/>
        </w:trPr>
        <w:tc>
          <w:tcPr>
            <w:cnfStyle w:val="001000000000"/>
            <w:tcW w:w="675" w:type="dxa"/>
            <w:vMerge w:val="restart"/>
            <w:shd w:val="clear" w:color="auto" w:fill="FFFFFF" w:themeFill="background1"/>
          </w:tcPr>
          <w:p w:rsidR="00524F79" w:rsidRPr="00723B88" w:rsidRDefault="00524F79" w:rsidP="00524F79">
            <w:pPr>
              <w:pStyle w:val="AERtabletext"/>
              <w:spacing w:before="60" w:after="60"/>
              <w:rPr>
                <w:b w:val="0"/>
              </w:rPr>
            </w:pPr>
            <w:r w:rsidRPr="00723B88">
              <w:rPr>
                <w:b w:val="0"/>
              </w:rPr>
              <w:t>16:45</w:t>
            </w:r>
          </w:p>
        </w:tc>
        <w:tc>
          <w:tcPr>
            <w:tcW w:w="1378" w:type="dxa"/>
            <w:vMerge w:val="restart"/>
            <w:shd w:val="clear" w:color="auto" w:fill="FFFFFF" w:themeFill="background1"/>
          </w:tcPr>
          <w:p w:rsidR="00524F79" w:rsidRDefault="00524F79" w:rsidP="00524F79">
            <w:pPr>
              <w:pStyle w:val="AERtabletext"/>
              <w:spacing w:before="60" w:after="60"/>
              <w:jc w:val="right"/>
              <w:cnfStyle w:val="000000100000"/>
            </w:pPr>
            <w:r>
              <w:t>$11 533.45</w:t>
            </w:r>
          </w:p>
        </w:tc>
        <w:tc>
          <w:tcPr>
            <w:tcW w:w="1772" w:type="dxa"/>
            <w:shd w:val="clear" w:color="auto" w:fill="FFFFFF" w:themeFill="background1"/>
            <w:vAlign w:val="bottom"/>
          </w:tcPr>
          <w:p w:rsidR="00524F79" w:rsidRDefault="00524F79" w:rsidP="00524F79">
            <w:pPr>
              <w:pStyle w:val="AERtabletext"/>
              <w:spacing w:before="60" w:after="60"/>
              <w:cnfStyle w:val="000000100000"/>
            </w:pPr>
            <w:r>
              <w:t>Origin Energy</w:t>
            </w:r>
          </w:p>
        </w:tc>
        <w:tc>
          <w:tcPr>
            <w:tcW w:w="1184" w:type="dxa"/>
            <w:shd w:val="clear" w:color="auto" w:fill="FFFFFF" w:themeFill="background1"/>
            <w:vAlign w:val="bottom"/>
          </w:tcPr>
          <w:p w:rsidR="00524F79" w:rsidRDefault="00524F79" w:rsidP="00524F79">
            <w:pPr>
              <w:pStyle w:val="AERtabletext"/>
              <w:spacing w:before="60" w:after="60"/>
              <w:cnfStyle w:val="000000100000"/>
            </w:pPr>
            <w:r>
              <w:t>MORTLK12</w:t>
            </w:r>
          </w:p>
        </w:tc>
        <w:tc>
          <w:tcPr>
            <w:tcW w:w="899" w:type="dxa"/>
            <w:shd w:val="clear" w:color="auto" w:fill="FFFFFF" w:themeFill="background1"/>
            <w:vAlign w:val="bottom"/>
          </w:tcPr>
          <w:p w:rsidR="00524F79" w:rsidRDefault="00524F79" w:rsidP="00524F79">
            <w:pPr>
              <w:pStyle w:val="AERtabletext"/>
              <w:spacing w:before="60" w:after="60"/>
              <w:cnfStyle w:val="000000100000"/>
            </w:pPr>
            <w:r>
              <w:t>Energy</w:t>
            </w:r>
          </w:p>
        </w:tc>
        <w:tc>
          <w:tcPr>
            <w:tcW w:w="1100" w:type="dxa"/>
            <w:shd w:val="clear" w:color="auto" w:fill="FFFFFF" w:themeFill="background1"/>
          </w:tcPr>
          <w:p w:rsidR="00524F79" w:rsidRDefault="00524F79" w:rsidP="00524F79">
            <w:pPr>
              <w:pStyle w:val="AERtabletext"/>
              <w:spacing w:before="60" w:after="60"/>
              <w:jc w:val="right"/>
              <w:cnfStyle w:val="000000100000"/>
            </w:pPr>
            <w:r>
              <w:t>$11 533.45</w:t>
            </w:r>
          </w:p>
        </w:tc>
        <w:tc>
          <w:tcPr>
            <w:tcW w:w="1000" w:type="dxa"/>
            <w:shd w:val="clear" w:color="auto" w:fill="FFFFFF" w:themeFill="background1"/>
          </w:tcPr>
          <w:p w:rsidR="00524F79" w:rsidRDefault="00524F79" w:rsidP="00524F79">
            <w:pPr>
              <w:pStyle w:val="AERtabletext"/>
              <w:spacing w:before="60" w:after="60"/>
              <w:jc w:val="right"/>
              <w:cnfStyle w:val="000000100000"/>
            </w:pPr>
            <w:r>
              <w:t>0.50</w:t>
            </w:r>
          </w:p>
        </w:tc>
        <w:tc>
          <w:tcPr>
            <w:tcW w:w="1185" w:type="dxa"/>
            <w:shd w:val="clear" w:color="auto" w:fill="FFFFFF" w:themeFill="background1"/>
          </w:tcPr>
          <w:p w:rsidR="00524F79" w:rsidRDefault="00524F79" w:rsidP="00524F79">
            <w:pPr>
              <w:pStyle w:val="AERtabletext"/>
              <w:spacing w:before="60" w:after="60"/>
              <w:jc w:val="right"/>
              <w:cnfStyle w:val="000000100000"/>
            </w:pPr>
            <w:r>
              <w:t>$5766.73</w:t>
            </w:r>
          </w:p>
        </w:tc>
      </w:tr>
      <w:tr w:rsidR="00683009" w:rsidTr="00683009">
        <w:trPr>
          <w:cnfStyle w:val="000000010000"/>
          <w:trHeight w:val="211"/>
        </w:trPr>
        <w:tc>
          <w:tcPr>
            <w:cnfStyle w:val="001000000000"/>
            <w:tcW w:w="675" w:type="dxa"/>
            <w:vMerge/>
            <w:shd w:val="clear" w:color="auto" w:fill="FFFFFF" w:themeFill="background1"/>
          </w:tcPr>
          <w:p w:rsidR="00524F79" w:rsidRPr="00723B88" w:rsidRDefault="00524F79" w:rsidP="00524F79">
            <w:pPr>
              <w:pStyle w:val="AERtabletext"/>
              <w:spacing w:before="60" w:after="60"/>
              <w:rPr>
                <w:b w:val="0"/>
              </w:rPr>
            </w:pPr>
          </w:p>
        </w:tc>
        <w:tc>
          <w:tcPr>
            <w:tcW w:w="1378" w:type="dxa"/>
            <w:vMerge/>
            <w:shd w:val="clear" w:color="auto" w:fill="FFFFFF" w:themeFill="background1"/>
          </w:tcPr>
          <w:p w:rsidR="00524F79" w:rsidRDefault="00524F79" w:rsidP="00524F79">
            <w:pPr>
              <w:pStyle w:val="AERtabletext"/>
              <w:spacing w:before="60" w:after="60"/>
              <w:jc w:val="right"/>
              <w:cnfStyle w:val="000000010000"/>
            </w:pPr>
          </w:p>
        </w:tc>
        <w:tc>
          <w:tcPr>
            <w:tcW w:w="1772" w:type="dxa"/>
            <w:shd w:val="clear" w:color="auto" w:fill="FFFFFF" w:themeFill="background1"/>
            <w:vAlign w:val="bottom"/>
          </w:tcPr>
          <w:p w:rsidR="00524F79" w:rsidRDefault="00524F79" w:rsidP="00524F79">
            <w:pPr>
              <w:pStyle w:val="AERtabletext"/>
              <w:spacing w:before="60" w:after="60"/>
              <w:cnfStyle w:val="000000010000"/>
            </w:pPr>
            <w:r>
              <w:t>Origin Energy</w:t>
            </w:r>
          </w:p>
        </w:tc>
        <w:tc>
          <w:tcPr>
            <w:tcW w:w="1184" w:type="dxa"/>
            <w:shd w:val="clear" w:color="auto" w:fill="FFFFFF" w:themeFill="background1"/>
            <w:vAlign w:val="bottom"/>
          </w:tcPr>
          <w:p w:rsidR="00524F79" w:rsidRDefault="00524F79" w:rsidP="00524F79">
            <w:pPr>
              <w:pStyle w:val="AERtabletext"/>
              <w:spacing w:before="60" w:after="60"/>
              <w:cnfStyle w:val="000000010000"/>
            </w:pPr>
            <w:r>
              <w:t>MORTLK11</w:t>
            </w:r>
          </w:p>
        </w:tc>
        <w:tc>
          <w:tcPr>
            <w:tcW w:w="899" w:type="dxa"/>
            <w:shd w:val="clear" w:color="auto" w:fill="FFFFFF" w:themeFill="background1"/>
            <w:vAlign w:val="bottom"/>
          </w:tcPr>
          <w:p w:rsidR="00524F79" w:rsidRDefault="00524F79" w:rsidP="00524F79">
            <w:pPr>
              <w:pStyle w:val="AERtabletext"/>
              <w:spacing w:before="60" w:after="60"/>
              <w:cnfStyle w:val="000000010000"/>
            </w:pPr>
            <w:r>
              <w:t>Energy</w:t>
            </w:r>
          </w:p>
        </w:tc>
        <w:tc>
          <w:tcPr>
            <w:tcW w:w="1100" w:type="dxa"/>
            <w:shd w:val="clear" w:color="auto" w:fill="FFFFFF" w:themeFill="background1"/>
          </w:tcPr>
          <w:p w:rsidR="00524F79" w:rsidRDefault="00524F79" w:rsidP="00524F79">
            <w:pPr>
              <w:pStyle w:val="AERtabletext"/>
              <w:spacing w:before="60" w:after="60"/>
              <w:jc w:val="right"/>
              <w:cnfStyle w:val="000000010000"/>
            </w:pPr>
            <w:r>
              <w:t>$11 533.45</w:t>
            </w:r>
          </w:p>
        </w:tc>
        <w:tc>
          <w:tcPr>
            <w:tcW w:w="1000" w:type="dxa"/>
            <w:shd w:val="clear" w:color="auto" w:fill="FFFFFF" w:themeFill="background1"/>
          </w:tcPr>
          <w:p w:rsidR="00524F79" w:rsidRDefault="00524F79" w:rsidP="00524F79">
            <w:pPr>
              <w:pStyle w:val="AERtabletext"/>
              <w:spacing w:before="60" w:after="60"/>
              <w:jc w:val="right"/>
              <w:cnfStyle w:val="000000010000"/>
            </w:pPr>
            <w:r>
              <w:t>0.50</w:t>
            </w:r>
          </w:p>
        </w:tc>
        <w:tc>
          <w:tcPr>
            <w:tcW w:w="1185" w:type="dxa"/>
            <w:shd w:val="clear" w:color="auto" w:fill="FFFFFF" w:themeFill="background1"/>
          </w:tcPr>
          <w:p w:rsidR="00524F79" w:rsidRDefault="00524F79" w:rsidP="00524F79">
            <w:pPr>
              <w:pStyle w:val="AERtabletext"/>
              <w:spacing w:before="60" w:after="60"/>
              <w:jc w:val="right"/>
              <w:cnfStyle w:val="000000010000"/>
            </w:pPr>
            <w:r>
              <w:t>$5766.73</w:t>
            </w:r>
          </w:p>
        </w:tc>
      </w:tr>
      <w:tr w:rsidR="00683009" w:rsidTr="00683009">
        <w:trPr>
          <w:cnfStyle w:val="000000100000"/>
          <w:trHeight w:val="211"/>
        </w:trPr>
        <w:tc>
          <w:tcPr>
            <w:cnfStyle w:val="001000000000"/>
            <w:tcW w:w="675" w:type="dxa"/>
            <w:shd w:val="clear" w:color="auto" w:fill="D3DFEE"/>
          </w:tcPr>
          <w:p w:rsidR="00524F79" w:rsidRPr="00723B88" w:rsidRDefault="00524F79" w:rsidP="00524F79">
            <w:pPr>
              <w:pStyle w:val="AERtabletext"/>
              <w:spacing w:before="60" w:after="60"/>
              <w:rPr>
                <w:b w:val="0"/>
              </w:rPr>
            </w:pPr>
            <w:r w:rsidRPr="00723B88">
              <w:rPr>
                <w:b w:val="0"/>
              </w:rPr>
              <w:t>16:50</w:t>
            </w:r>
          </w:p>
        </w:tc>
        <w:tc>
          <w:tcPr>
            <w:tcW w:w="1378" w:type="dxa"/>
            <w:shd w:val="clear" w:color="auto" w:fill="D3DFEE"/>
          </w:tcPr>
          <w:p w:rsidR="00524F79" w:rsidRDefault="00524F79" w:rsidP="00524F79">
            <w:pPr>
              <w:pStyle w:val="AERtabletext"/>
              <w:spacing w:before="60" w:after="60"/>
              <w:jc w:val="right"/>
              <w:cnfStyle w:val="000000100000"/>
            </w:pPr>
            <w:r>
              <w:t>$12 497.76</w:t>
            </w:r>
          </w:p>
        </w:tc>
        <w:tc>
          <w:tcPr>
            <w:tcW w:w="1772" w:type="dxa"/>
            <w:shd w:val="clear" w:color="auto" w:fill="D3DFEE"/>
            <w:vAlign w:val="bottom"/>
          </w:tcPr>
          <w:p w:rsidR="00524F79" w:rsidRDefault="00524F79" w:rsidP="00524F79">
            <w:pPr>
              <w:pStyle w:val="AERtabletext"/>
              <w:spacing w:before="60" w:after="60"/>
              <w:cnfStyle w:val="000000100000"/>
            </w:pPr>
            <w:r>
              <w:t>Ecogen Energy</w:t>
            </w:r>
          </w:p>
        </w:tc>
        <w:tc>
          <w:tcPr>
            <w:tcW w:w="1184" w:type="dxa"/>
            <w:shd w:val="clear" w:color="auto" w:fill="D3DFEE"/>
            <w:vAlign w:val="bottom"/>
          </w:tcPr>
          <w:p w:rsidR="00524F79" w:rsidRDefault="00524F79" w:rsidP="00524F79">
            <w:pPr>
              <w:pStyle w:val="AERtabletext"/>
              <w:spacing w:before="60" w:after="60"/>
              <w:cnfStyle w:val="000000100000"/>
            </w:pPr>
            <w:r>
              <w:t>JLB02</w:t>
            </w:r>
          </w:p>
        </w:tc>
        <w:tc>
          <w:tcPr>
            <w:tcW w:w="899" w:type="dxa"/>
            <w:shd w:val="clear" w:color="auto" w:fill="D3DFEE"/>
            <w:vAlign w:val="bottom"/>
          </w:tcPr>
          <w:p w:rsidR="00524F79" w:rsidRDefault="00524F79" w:rsidP="00524F79">
            <w:pPr>
              <w:pStyle w:val="AERtabletext"/>
              <w:spacing w:before="60" w:after="60"/>
              <w:cnfStyle w:val="000000100000"/>
            </w:pPr>
            <w:r>
              <w:t>Energy</w:t>
            </w:r>
          </w:p>
        </w:tc>
        <w:tc>
          <w:tcPr>
            <w:tcW w:w="1100" w:type="dxa"/>
            <w:shd w:val="clear" w:color="auto" w:fill="D3DFEE"/>
          </w:tcPr>
          <w:p w:rsidR="00524F79" w:rsidRDefault="00524F79" w:rsidP="00524F79">
            <w:pPr>
              <w:pStyle w:val="AERtabletext"/>
              <w:spacing w:before="60" w:after="60"/>
              <w:jc w:val="right"/>
              <w:cnfStyle w:val="000000100000"/>
            </w:pPr>
            <w:r>
              <w:t>$12 497.76</w:t>
            </w:r>
          </w:p>
        </w:tc>
        <w:tc>
          <w:tcPr>
            <w:tcW w:w="1000" w:type="dxa"/>
            <w:shd w:val="clear" w:color="auto" w:fill="D3DFEE"/>
          </w:tcPr>
          <w:p w:rsidR="00524F79" w:rsidRDefault="00524F79" w:rsidP="00524F79">
            <w:pPr>
              <w:pStyle w:val="AERtabletext"/>
              <w:spacing w:before="60" w:after="60"/>
              <w:jc w:val="right"/>
              <w:cnfStyle w:val="000000100000"/>
            </w:pPr>
            <w:r>
              <w:t>1.00</w:t>
            </w:r>
          </w:p>
        </w:tc>
        <w:tc>
          <w:tcPr>
            <w:tcW w:w="1185" w:type="dxa"/>
            <w:shd w:val="clear" w:color="auto" w:fill="D3DFEE"/>
          </w:tcPr>
          <w:p w:rsidR="00524F79" w:rsidRDefault="00524F79" w:rsidP="00524F79">
            <w:pPr>
              <w:pStyle w:val="AERtabletext"/>
              <w:spacing w:before="60" w:after="60"/>
              <w:jc w:val="right"/>
              <w:cnfStyle w:val="000000100000"/>
            </w:pPr>
            <w:r>
              <w:t>$12 497.76</w:t>
            </w:r>
          </w:p>
        </w:tc>
      </w:tr>
      <w:tr w:rsidR="00683009" w:rsidTr="00683009">
        <w:trPr>
          <w:cnfStyle w:val="000000010000"/>
          <w:trHeight w:val="211"/>
        </w:trPr>
        <w:tc>
          <w:tcPr>
            <w:cnfStyle w:val="001000000000"/>
            <w:tcW w:w="675" w:type="dxa"/>
            <w:vMerge w:val="restart"/>
            <w:shd w:val="clear" w:color="auto" w:fill="FFFFFF" w:themeFill="background1"/>
          </w:tcPr>
          <w:p w:rsidR="00524F79" w:rsidRPr="00723B88" w:rsidRDefault="00524F79" w:rsidP="00524F79">
            <w:pPr>
              <w:pStyle w:val="AERtabletext"/>
              <w:spacing w:before="60" w:after="60"/>
              <w:rPr>
                <w:b w:val="0"/>
              </w:rPr>
            </w:pPr>
            <w:r w:rsidRPr="00723B88">
              <w:rPr>
                <w:b w:val="0"/>
              </w:rPr>
              <w:t>16:55</w:t>
            </w:r>
          </w:p>
        </w:tc>
        <w:tc>
          <w:tcPr>
            <w:tcW w:w="1378" w:type="dxa"/>
            <w:vMerge w:val="restart"/>
            <w:shd w:val="clear" w:color="auto" w:fill="FFFFFF" w:themeFill="background1"/>
          </w:tcPr>
          <w:p w:rsidR="00524F79" w:rsidRDefault="00524F79" w:rsidP="00524F79">
            <w:pPr>
              <w:pStyle w:val="AERtabletext"/>
              <w:spacing w:before="60" w:after="60"/>
              <w:jc w:val="right"/>
              <w:cnfStyle w:val="000000010000"/>
            </w:pPr>
            <w:r>
              <w:t>$11 533.45</w:t>
            </w:r>
          </w:p>
        </w:tc>
        <w:tc>
          <w:tcPr>
            <w:tcW w:w="1772" w:type="dxa"/>
            <w:shd w:val="clear" w:color="auto" w:fill="FFFFFF" w:themeFill="background1"/>
            <w:vAlign w:val="bottom"/>
          </w:tcPr>
          <w:p w:rsidR="00524F79" w:rsidRDefault="00524F79" w:rsidP="00524F79">
            <w:pPr>
              <w:pStyle w:val="AERtabletext"/>
              <w:spacing w:before="60" w:after="60"/>
              <w:cnfStyle w:val="000000010000"/>
            </w:pPr>
            <w:r>
              <w:t>Origin Energy</w:t>
            </w:r>
          </w:p>
        </w:tc>
        <w:tc>
          <w:tcPr>
            <w:tcW w:w="1184" w:type="dxa"/>
            <w:shd w:val="clear" w:color="auto" w:fill="FFFFFF" w:themeFill="background1"/>
            <w:vAlign w:val="bottom"/>
          </w:tcPr>
          <w:p w:rsidR="00524F79" w:rsidRDefault="00524F79" w:rsidP="00524F79">
            <w:pPr>
              <w:pStyle w:val="AERtabletext"/>
              <w:spacing w:before="60" w:after="60"/>
              <w:cnfStyle w:val="000000010000"/>
            </w:pPr>
            <w:r>
              <w:t>MORTLK12</w:t>
            </w:r>
          </w:p>
        </w:tc>
        <w:tc>
          <w:tcPr>
            <w:tcW w:w="899" w:type="dxa"/>
            <w:shd w:val="clear" w:color="auto" w:fill="FFFFFF" w:themeFill="background1"/>
            <w:vAlign w:val="bottom"/>
          </w:tcPr>
          <w:p w:rsidR="00524F79" w:rsidRDefault="00524F79" w:rsidP="00524F79">
            <w:pPr>
              <w:pStyle w:val="AERtabletext"/>
              <w:spacing w:before="60" w:after="60"/>
              <w:cnfStyle w:val="000000010000"/>
            </w:pPr>
            <w:r>
              <w:t>Energy</w:t>
            </w:r>
          </w:p>
        </w:tc>
        <w:tc>
          <w:tcPr>
            <w:tcW w:w="1100" w:type="dxa"/>
            <w:shd w:val="clear" w:color="auto" w:fill="FFFFFF" w:themeFill="background1"/>
          </w:tcPr>
          <w:p w:rsidR="00524F79" w:rsidRDefault="00524F79" w:rsidP="00524F79">
            <w:pPr>
              <w:pStyle w:val="AERtabletext"/>
              <w:spacing w:before="60" w:after="60"/>
              <w:jc w:val="right"/>
              <w:cnfStyle w:val="000000010000"/>
            </w:pPr>
            <w:r>
              <w:t>$11 533.45</w:t>
            </w:r>
          </w:p>
        </w:tc>
        <w:tc>
          <w:tcPr>
            <w:tcW w:w="1000" w:type="dxa"/>
            <w:shd w:val="clear" w:color="auto" w:fill="FFFFFF" w:themeFill="background1"/>
          </w:tcPr>
          <w:p w:rsidR="00524F79" w:rsidRDefault="00524F79" w:rsidP="00524F79">
            <w:pPr>
              <w:pStyle w:val="AERtabletext"/>
              <w:spacing w:before="60" w:after="60"/>
              <w:jc w:val="right"/>
              <w:cnfStyle w:val="000000010000"/>
            </w:pPr>
            <w:r>
              <w:t>0.50</w:t>
            </w:r>
          </w:p>
        </w:tc>
        <w:tc>
          <w:tcPr>
            <w:tcW w:w="1185" w:type="dxa"/>
            <w:shd w:val="clear" w:color="auto" w:fill="FFFFFF" w:themeFill="background1"/>
          </w:tcPr>
          <w:p w:rsidR="00524F79" w:rsidRDefault="00524F79" w:rsidP="00524F79">
            <w:pPr>
              <w:pStyle w:val="AERtabletext"/>
              <w:spacing w:before="60" w:after="60"/>
              <w:jc w:val="right"/>
              <w:cnfStyle w:val="000000010000"/>
            </w:pPr>
            <w:r>
              <w:t>$5766.73</w:t>
            </w:r>
          </w:p>
        </w:tc>
      </w:tr>
      <w:tr w:rsidR="00683009" w:rsidTr="00683009">
        <w:trPr>
          <w:cnfStyle w:val="000000100000"/>
          <w:trHeight w:val="211"/>
        </w:trPr>
        <w:tc>
          <w:tcPr>
            <w:cnfStyle w:val="001000000000"/>
            <w:tcW w:w="675" w:type="dxa"/>
            <w:vMerge/>
            <w:shd w:val="clear" w:color="auto" w:fill="FFFFFF" w:themeFill="background1"/>
          </w:tcPr>
          <w:p w:rsidR="00524F79" w:rsidRPr="00723B88" w:rsidRDefault="00524F79" w:rsidP="00524F79">
            <w:pPr>
              <w:pStyle w:val="AERtabletext"/>
              <w:spacing w:before="60" w:after="60"/>
              <w:rPr>
                <w:b w:val="0"/>
              </w:rPr>
            </w:pPr>
          </w:p>
        </w:tc>
        <w:tc>
          <w:tcPr>
            <w:tcW w:w="1378" w:type="dxa"/>
            <w:vMerge/>
            <w:shd w:val="clear" w:color="auto" w:fill="FFFFFF" w:themeFill="background1"/>
          </w:tcPr>
          <w:p w:rsidR="00524F79" w:rsidRDefault="00524F79" w:rsidP="00524F79">
            <w:pPr>
              <w:pStyle w:val="AERtabletext"/>
              <w:spacing w:before="60" w:after="60"/>
              <w:jc w:val="right"/>
              <w:cnfStyle w:val="000000100000"/>
            </w:pPr>
          </w:p>
        </w:tc>
        <w:tc>
          <w:tcPr>
            <w:tcW w:w="1772" w:type="dxa"/>
            <w:shd w:val="clear" w:color="auto" w:fill="FFFFFF" w:themeFill="background1"/>
            <w:vAlign w:val="bottom"/>
          </w:tcPr>
          <w:p w:rsidR="00524F79" w:rsidRDefault="00524F79" w:rsidP="00524F79">
            <w:pPr>
              <w:pStyle w:val="AERtabletext"/>
              <w:spacing w:before="60" w:after="60"/>
              <w:cnfStyle w:val="000000100000"/>
            </w:pPr>
            <w:r>
              <w:t>Origin Energy</w:t>
            </w:r>
          </w:p>
        </w:tc>
        <w:tc>
          <w:tcPr>
            <w:tcW w:w="1184" w:type="dxa"/>
            <w:shd w:val="clear" w:color="auto" w:fill="FFFFFF" w:themeFill="background1"/>
            <w:vAlign w:val="bottom"/>
          </w:tcPr>
          <w:p w:rsidR="00524F79" w:rsidRDefault="00524F79" w:rsidP="00524F79">
            <w:pPr>
              <w:pStyle w:val="AERtabletext"/>
              <w:spacing w:before="60" w:after="60"/>
              <w:cnfStyle w:val="000000100000"/>
            </w:pPr>
            <w:r>
              <w:t>MORTLK11</w:t>
            </w:r>
          </w:p>
        </w:tc>
        <w:tc>
          <w:tcPr>
            <w:tcW w:w="899" w:type="dxa"/>
            <w:shd w:val="clear" w:color="auto" w:fill="FFFFFF" w:themeFill="background1"/>
            <w:vAlign w:val="bottom"/>
          </w:tcPr>
          <w:p w:rsidR="00524F79" w:rsidRDefault="00524F79" w:rsidP="00524F79">
            <w:pPr>
              <w:pStyle w:val="AERtabletext"/>
              <w:spacing w:before="60" w:after="60"/>
              <w:cnfStyle w:val="000000100000"/>
            </w:pPr>
            <w:r>
              <w:t>Energy</w:t>
            </w:r>
          </w:p>
        </w:tc>
        <w:tc>
          <w:tcPr>
            <w:tcW w:w="1100" w:type="dxa"/>
            <w:shd w:val="clear" w:color="auto" w:fill="FFFFFF" w:themeFill="background1"/>
          </w:tcPr>
          <w:p w:rsidR="00524F79" w:rsidRDefault="00524F79" w:rsidP="00524F79">
            <w:pPr>
              <w:pStyle w:val="AERtabletext"/>
              <w:spacing w:before="60" w:after="60"/>
              <w:jc w:val="right"/>
              <w:cnfStyle w:val="000000100000"/>
            </w:pPr>
            <w:r>
              <w:t>$11 533.45</w:t>
            </w:r>
          </w:p>
        </w:tc>
        <w:tc>
          <w:tcPr>
            <w:tcW w:w="1000" w:type="dxa"/>
            <w:shd w:val="clear" w:color="auto" w:fill="FFFFFF" w:themeFill="background1"/>
          </w:tcPr>
          <w:p w:rsidR="00524F79" w:rsidRDefault="00524F79" w:rsidP="00524F79">
            <w:pPr>
              <w:pStyle w:val="AERtabletext"/>
              <w:spacing w:before="60" w:after="60"/>
              <w:jc w:val="right"/>
              <w:cnfStyle w:val="000000100000"/>
            </w:pPr>
            <w:r>
              <w:t>0.50</w:t>
            </w:r>
          </w:p>
        </w:tc>
        <w:tc>
          <w:tcPr>
            <w:tcW w:w="1185" w:type="dxa"/>
            <w:shd w:val="clear" w:color="auto" w:fill="FFFFFF" w:themeFill="background1"/>
          </w:tcPr>
          <w:p w:rsidR="00524F79" w:rsidRDefault="00524F79" w:rsidP="00524F79">
            <w:pPr>
              <w:pStyle w:val="AERtabletext"/>
              <w:spacing w:before="60" w:after="60"/>
              <w:jc w:val="right"/>
              <w:cnfStyle w:val="000000100000"/>
            </w:pPr>
            <w:r>
              <w:t>$5766.73</w:t>
            </w:r>
          </w:p>
        </w:tc>
      </w:tr>
      <w:tr w:rsidR="00683009" w:rsidRPr="00EC3040" w:rsidTr="00683009">
        <w:trPr>
          <w:cnfStyle w:val="000000010000"/>
          <w:trHeight w:val="211"/>
        </w:trPr>
        <w:tc>
          <w:tcPr>
            <w:cnfStyle w:val="001000000000"/>
            <w:tcW w:w="675" w:type="dxa"/>
            <w:vMerge w:val="restart"/>
            <w:shd w:val="clear" w:color="auto" w:fill="D3DFEE"/>
          </w:tcPr>
          <w:p w:rsidR="00524F79" w:rsidRPr="00EC3040" w:rsidRDefault="00524F79" w:rsidP="00524F79">
            <w:pPr>
              <w:pStyle w:val="AERtabletext"/>
              <w:spacing w:before="60" w:after="60"/>
              <w:rPr>
                <w:b w:val="0"/>
              </w:rPr>
            </w:pPr>
            <w:r w:rsidRPr="00EC3040">
              <w:rPr>
                <w:b w:val="0"/>
              </w:rPr>
              <w:t>17:00</w:t>
            </w:r>
          </w:p>
        </w:tc>
        <w:tc>
          <w:tcPr>
            <w:tcW w:w="1378" w:type="dxa"/>
            <w:vMerge w:val="restart"/>
            <w:shd w:val="clear" w:color="auto" w:fill="D3DFEE"/>
          </w:tcPr>
          <w:p w:rsidR="00524F79" w:rsidRPr="00EC3040" w:rsidRDefault="00524F79" w:rsidP="00524F79">
            <w:pPr>
              <w:pStyle w:val="AERtabletext"/>
              <w:spacing w:before="60" w:after="60"/>
              <w:jc w:val="right"/>
              <w:cnfStyle w:val="000000010000"/>
            </w:pPr>
            <w:r w:rsidRPr="00EC3040">
              <w:t>$1093.06</w:t>
            </w:r>
          </w:p>
        </w:tc>
        <w:tc>
          <w:tcPr>
            <w:tcW w:w="1772" w:type="dxa"/>
            <w:shd w:val="clear" w:color="auto" w:fill="D3DFEE"/>
            <w:vAlign w:val="bottom"/>
          </w:tcPr>
          <w:p w:rsidR="00524F79" w:rsidRPr="00EC3040" w:rsidRDefault="00524F79" w:rsidP="00524F79">
            <w:pPr>
              <w:pStyle w:val="AERtabletext"/>
              <w:spacing w:before="60" w:after="60"/>
              <w:cnfStyle w:val="000000010000"/>
            </w:pPr>
            <w:r w:rsidRPr="00EC3040">
              <w:t>Origin Energy</w:t>
            </w:r>
          </w:p>
        </w:tc>
        <w:tc>
          <w:tcPr>
            <w:tcW w:w="1184" w:type="dxa"/>
            <w:shd w:val="clear" w:color="auto" w:fill="D3DFEE"/>
            <w:vAlign w:val="bottom"/>
          </w:tcPr>
          <w:p w:rsidR="00524F79" w:rsidRPr="00EC3040" w:rsidRDefault="00524F79" w:rsidP="00524F79">
            <w:pPr>
              <w:pStyle w:val="AERtabletext"/>
              <w:spacing w:before="60" w:after="60"/>
              <w:cnfStyle w:val="000000010000"/>
            </w:pPr>
            <w:r w:rsidRPr="00EC3040">
              <w:t>LADBROK2</w:t>
            </w:r>
          </w:p>
        </w:tc>
        <w:tc>
          <w:tcPr>
            <w:tcW w:w="899" w:type="dxa"/>
            <w:shd w:val="clear" w:color="auto" w:fill="D3DFEE"/>
            <w:vAlign w:val="bottom"/>
          </w:tcPr>
          <w:p w:rsidR="00524F79" w:rsidRPr="00EC3040" w:rsidRDefault="00524F79" w:rsidP="00524F79">
            <w:pPr>
              <w:pStyle w:val="AERtabletext"/>
              <w:spacing w:before="60" w:after="60"/>
              <w:cnfStyle w:val="000000010000"/>
            </w:pPr>
            <w:r w:rsidRPr="00EC3040">
              <w:t>Energy</w:t>
            </w:r>
          </w:p>
        </w:tc>
        <w:tc>
          <w:tcPr>
            <w:tcW w:w="1100" w:type="dxa"/>
            <w:shd w:val="clear" w:color="auto" w:fill="D3DFEE"/>
          </w:tcPr>
          <w:p w:rsidR="00524F79" w:rsidRPr="00EC3040" w:rsidRDefault="00524F79" w:rsidP="00524F79">
            <w:pPr>
              <w:pStyle w:val="AERtabletext"/>
              <w:spacing w:before="60" w:after="60"/>
              <w:jc w:val="right"/>
              <w:cnfStyle w:val="000000010000"/>
            </w:pPr>
            <w:r w:rsidRPr="00EC3040">
              <w:t>$2077.72</w:t>
            </w:r>
          </w:p>
        </w:tc>
        <w:tc>
          <w:tcPr>
            <w:tcW w:w="1000" w:type="dxa"/>
            <w:shd w:val="clear" w:color="auto" w:fill="D3DFEE"/>
          </w:tcPr>
          <w:p w:rsidR="00524F79" w:rsidRPr="00EC3040" w:rsidRDefault="00524F79" w:rsidP="00524F79">
            <w:pPr>
              <w:pStyle w:val="AERtabletext"/>
              <w:spacing w:before="60" w:after="60"/>
              <w:jc w:val="right"/>
              <w:cnfStyle w:val="000000010000"/>
            </w:pPr>
            <w:r w:rsidRPr="00EC3040">
              <w:t>0.55</w:t>
            </w:r>
          </w:p>
        </w:tc>
        <w:tc>
          <w:tcPr>
            <w:tcW w:w="1185" w:type="dxa"/>
            <w:shd w:val="clear" w:color="auto" w:fill="D3DFEE"/>
          </w:tcPr>
          <w:p w:rsidR="00524F79" w:rsidRPr="00EC3040" w:rsidRDefault="00524F79" w:rsidP="00524F79">
            <w:pPr>
              <w:pStyle w:val="AERtabletext"/>
              <w:spacing w:before="60" w:after="60"/>
              <w:jc w:val="right"/>
              <w:cnfStyle w:val="000000010000"/>
            </w:pPr>
            <w:r w:rsidRPr="00EC3040">
              <w:t>$1139.01</w:t>
            </w:r>
          </w:p>
        </w:tc>
      </w:tr>
      <w:tr w:rsidR="00683009" w:rsidRPr="00EC3040" w:rsidTr="00683009">
        <w:trPr>
          <w:cnfStyle w:val="000000100000"/>
          <w:trHeight w:val="211"/>
        </w:trPr>
        <w:tc>
          <w:tcPr>
            <w:cnfStyle w:val="001000000000"/>
            <w:tcW w:w="675" w:type="dxa"/>
            <w:vMerge/>
            <w:shd w:val="clear" w:color="auto" w:fill="D3DFEE"/>
            <w:vAlign w:val="bottom"/>
          </w:tcPr>
          <w:p w:rsidR="00524F79" w:rsidRPr="00EC3040" w:rsidRDefault="00524F79" w:rsidP="00524F79">
            <w:pPr>
              <w:pStyle w:val="AERtabletext"/>
              <w:spacing w:before="60" w:after="60"/>
            </w:pPr>
          </w:p>
        </w:tc>
        <w:tc>
          <w:tcPr>
            <w:tcW w:w="1378" w:type="dxa"/>
            <w:vMerge/>
            <w:shd w:val="clear" w:color="auto" w:fill="D3DFEE"/>
            <w:vAlign w:val="bottom"/>
          </w:tcPr>
          <w:p w:rsidR="00524F79" w:rsidRPr="00EC3040" w:rsidRDefault="00524F79" w:rsidP="00524F79">
            <w:pPr>
              <w:pStyle w:val="AERtabletext"/>
              <w:spacing w:before="60" w:after="60"/>
              <w:cnfStyle w:val="000000100000"/>
            </w:pPr>
          </w:p>
        </w:tc>
        <w:tc>
          <w:tcPr>
            <w:tcW w:w="1772" w:type="dxa"/>
            <w:shd w:val="clear" w:color="auto" w:fill="D3DFEE"/>
            <w:vAlign w:val="bottom"/>
          </w:tcPr>
          <w:p w:rsidR="00524F79" w:rsidRPr="00EC3040" w:rsidRDefault="00524F79" w:rsidP="00524F79">
            <w:pPr>
              <w:pStyle w:val="AERtabletext"/>
              <w:spacing w:before="60" w:after="60"/>
              <w:cnfStyle w:val="000000100000"/>
            </w:pPr>
            <w:r w:rsidRPr="00EC3040">
              <w:t>Energy Australia</w:t>
            </w:r>
          </w:p>
        </w:tc>
        <w:tc>
          <w:tcPr>
            <w:tcW w:w="1184" w:type="dxa"/>
            <w:shd w:val="clear" w:color="auto" w:fill="D3DFEE"/>
            <w:vAlign w:val="bottom"/>
          </w:tcPr>
          <w:p w:rsidR="00524F79" w:rsidRPr="00EC3040" w:rsidRDefault="00524F79" w:rsidP="00524F79">
            <w:pPr>
              <w:pStyle w:val="AERtabletext"/>
              <w:spacing w:before="60" w:after="60"/>
              <w:cnfStyle w:val="000000100000"/>
            </w:pPr>
            <w:r w:rsidRPr="00EC3040">
              <w:t>WATERLWF</w:t>
            </w:r>
          </w:p>
        </w:tc>
        <w:tc>
          <w:tcPr>
            <w:tcW w:w="899" w:type="dxa"/>
            <w:shd w:val="clear" w:color="auto" w:fill="D3DFEE"/>
            <w:vAlign w:val="bottom"/>
          </w:tcPr>
          <w:p w:rsidR="00524F79" w:rsidRPr="00EC3040" w:rsidRDefault="00524F79" w:rsidP="00524F79">
            <w:pPr>
              <w:pStyle w:val="AERtabletext"/>
              <w:spacing w:before="60" w:after="60"/>
              <w:cnfStyle w:val="000000100000"/>
            </w:pPr>
            <w:r w:rsidRPr="00EC3040">
              <w:t>Energy</w:t>
            </w:r>
          </w:p>
        </w:tc>
        <w:tc>
          <w:tcPr>
            <w:tcW w:w="1100" w:type="dxa"/>
            <w:shd w:val="clear" w:color="auto" w:fill="D3DFEE"/>
          </w:tcPr>
          <w:p w:rsidR="00524F79" w:rsidRPr="00EC3040" w:rsidRDefault="00524F79" w:rsidP="00524F79">
            <w:pPr>
              <w:pStyle w:val="AERtabletext"/>
              <w:spacing w:before="60" w:after="60"/>
              <w:jc w:val="right"/>
              <w:cnfStyle w:val="000000100000"/>
            </w:pPr>
            <w:r w:rsidRPr="00EC3040">
              <w:t>-$87.26</w:t>
            </w:r>
          </w:p>
        </w:tc>
        <w:tc>
          <w:tcPr>
            <w:tcW w:w="1000" w:type="dxa"/>
            <w:shd w:val="clear" w:color="auto" w:fill="D3DFEE"/>
          </w:tcPr>
          <w:p w:rsidR="00524F79" w:rsidRPr="00EC3040" w:rsidRDefault="00524F79" w:rsidP="00524F79">
            <w:pPr>
              <w:pStyle w:val="AERtabletext"/>
              <w:spacing w:before="60" w:after="60"/>
              <w:jc w:val="right"/>
              <w:cnfStyle w:val="000000100000"/>
            </w:pPr>
            <w:r w:rsidRPr="00EC3040">
              <w:t>0.53</w:t>
            </w:r>
          </w:p>
        </w:tc>
        <w:tc>
          <w:tcPr>
            <w:tcW w:w="1185" w:type="dxa"/>
            <w:shd w:val="clear" w:color="auto" w:fill="D3DFEE"/>
          </w:tcPr>
          <w:p w:rsidR="00524F79" w:rsidRPr="00EC3040" w:rsidRDefault="00524F79" w:rsidP="00524F79">
            <w:pPr>
              <w:pStyle w:val="AERtabletext"/>
              <w:spacing w:before="60" w:after="60"/>
              <w:jc w:val="right"/>
              <w:cnfStyle w:val="000000100000"/>
            </w:pPr>
            <w:r w:rsidRPr="00EC3040">
              <w:t>-$45.95</w:t>
            </w:r>
          </w:p>
        </w:tc>
      </w:tr>
      <w:tr w:rsidR="00683009" w:rsidRPr="005E1C52" w:rsidTr="00683009">
        <w:trPr>
          <w:cnfStyle w:val="000000010000"/>
          <w:trHeight w:val="211"/>
        </w:trPr>
        <w:tc>
          <w:tcPr>
            <w:cnfStyle w:val="001000000000"/>
            <w:tcW w:w="2053" w:type="dxa"/>
            <w:gridSpan w:val="2"/>
            <w:tcBorders>
              <w:bottom w:val="single" w:sz="8" w:space="0" w:color="7BA0CD" w:themeColor="accent1" w:themeTint="BF"/>
            </w:tcBorders>
            <w:shd w:val="clear" w:color="auto" w:fill="FFFFFF" w:themeFill="background1"/>
          </w:tcPr>
          <w:p w:rsidR="00524F79" w:rsidRPr="005E1C52" w:rsidRDefault="00524F79" w:rsidP="00524F79">
            <w:pPr>
              <w:pStyle w:val="AERtabletext"/>
              <w:spacing w:before="60" w:after="60"/>
              <w:rPr>
                <w:sz w:val="18"/>
              </w:rPr>
            </w:pPr>
            <w:r w:rsidRPr="005E1C52">
              <w:rPr>
                <w:sz w:val="18"/>
              </w:rPr>
              <w:t>Spot Price</w:t>
            </w:r>
          </w:p>
        </w:tc>
        <w:tc>
          <w:tcPr>
            <w:tcW w:w="1772" w:type="dxa"/>
            <w:tcBorders>
              <w:bottom w:val="single" w:sz="8" w:space="0" w:color="7BA0CD" w:themeColor="accent1" w:themeTint="BF"/>
            </w:tcBorders>
            <w:shd w:val="clear" w:color="auto" w:fill="FFFFFF" w:themeFill="background1"/>
            <w:vAlign w:val="bottom"/>
          </w:tcPr>
          <w:p w:rsidR="00524F79" w:rsidRPr="005E1C52" w:rsidRDefault="00524F79" w:rsidP="00524F79">
            <w:pPr>
              <w:pStyle w:val="AERtabletext"/>
              <w:spacing w:before="60" w:after="60"/>
              <w:cnfStyle w:val="000000010000"/>
              <w:rPr>
                <w:sz w:val="18"/>
              </w:rPr>
            </w:pPr>
            <w:r w:rsidRPr="005E1C52">
              <w:rPr>
                <w:rFonts w:ascii="Arial" w:hAnsi="Arial" w:cs="Arial"/>
                <w:b/>
                <w:sz w:val="18"/>
                <w:szCs w:val="20"/>
              </w:rPr>
              <w:t>$8219/MWh</w:t>
            </w:r>
          </w:p>
        </w:tc>
        <w:tc>
          <w:tcPr>
            <w:tcW w:w="1184" w:type="dxa"/>
            <w:tcBorders>
              <w:bottom w:val="single" w:sz="8" w:space="0" w:color="7BA0CD" w:themeColor="accent1" w:themeTint="BF"/>
            </w:tcBorders>
            <w:shd w:val="clear" w:color="auto" w:fill="FFFFFF" w:themeFill="background1"/>
            <w:vAlign w:val="bottom"/>
          </w:tcPr>
          <w:p w:rsidR="00524F79" w:rsidRPr="005E1C52" w:rsidRDefault="00524F79" w:rsidP="00524F79">
            <w:pPr>
              <w:pStyle w:val="AERtabletext"/>
              <w:spacing w:before="60" w:after="60"/>
              <w:cnfStyle w:val="000000010000"/>
              <w:rPr>
                <w:sz w:val="18"/>
              </w:rPr>
            </w:pPr>
          </w:p>
        </w:tc>
        <w:tc>
          <w:tcPr>
            <w:tcW w:w="899" w:type="dxa"/>
            <w:tcBorders>
              <w:bottom w:val="single" w:sz="8" w:space="0" w:color="7BA0CD" w:themeColor="accent1" w:themeTint="BF"/>
            </w:tcBorders>
            <w:shd w:val="clear" w:color="auto" w:fill="FFFFFF" w:themeFill="background1"/>
            <w:vAlign w:val="bottom"/>
          </w:tcPr>
          <w:p w:rsidR="00524F79" w:rsidRPr="005E1C52" w:rsidRDefault="00524F79" w:rsidP="00524F79">
            <w:pPr>
              <w:pStyle w:val="AERtabletext"/>
              <w:spacing w:before="60" w:after="60"/>
              <w:cnfStyle w:val="000000010000"/>
              <w:rPr>
                <w:sz w:val="18"/>
              </w:rPr>
            </w:pPr>
          </w:p>
        </w:tc>
        <w:tc>
          <w:tcPr>
            <w:tcW w:w="1100" w:type="dxa"/>
            <w:tcBorders>
              <w:bottom w:val="single" w:sz="8" w:space="0" w:color="7BA0CD" w:themeColor="accent1" w:themeTint="BF"/>
            </w:tcBorders>
            <w:shd w:val="clear" w:color="auto" w:fill="FFFFFF" w:themeFill="background1"/>
          </w:tcPr>
          <w:p w:rsidR="00524F79" w:rsidRPr="005E1C52" w:rsidRDefault="00524F79" w:rsidP="00524F79">
            <w:pPr>
              <w:pStyle w:val="AERtabletext"/>
              <w:spacing w:before="60" w:after="60"/>
              <w:cnfStyle w:val="000000010000"/>
              <w:rPr>
                <w:sz w:val="18"/>
              </w:rPr>
            </w:pPr>
          </w:p>
        </w:tc>
        <w:tc>
          <w:tcPr>
            <w:tcW w:w="1000" w:type="dxa"/>
            <w:tcBorders>
              <w:bottom w:val="single" w:sz="8" w:space="0" w:color="7BA0CD" w:themeColor="accent1" w:themeTint="BF"/>
            </w:tcBorders>
            <w:shd w:val="clear" w:color="auto" w:fill="FFFFFF" w:themeFill="background1"/>
          </w:tcPr>
          <w:p w:rsidR="00524F79" w:rsidRPr="005E1C52" w:rsidRDefault="00524F79" w:rsidP="00524F79">
            <w:pPr>
              <w:pStyle w:val="AERtabletext"/>
              <w:spacing w:before="60" w:after="60"/>
              <w:cnfStyle w:val="000000010000"/>
              <w:rPr>
                <w:sz w:val="18"/>
              </w:rPr>
            </w:pPr>
          </w:p>
        </w:tc>
        <w:tc>
          <w:tcPr>
            <w:tcW w:w="1185" w:type="dxa"/>
            <w:tcBorders>
              <w:bottom w:val="single" w:sz="8" w:space="0" w:color="7BA0CD" w:themeColor="accent1" w:themeTint="BF"/>
            </w:tcBorders>
            <w:shd w:val="clear" w:color="auto" w:fill="FFFFFF" w:themeFill="background1"/>
          </w:tcPr>
          <w:p w:rsidR="00524F79" w:rsidRPr="005E1C52" w:rsidRDefault="00524F79" w:rsidP="00524F79">
            <w:pPr>
              <w:pStyle w:val="AERtabletext"/>
              <w:spacing w:before="60" w:after="60"/>
              <w:cnfStyle w:val="000000010000"/>
              <w:rPr>
                <w:sz w:val="18"/>
              </w:rPr>
            </w:pPr>
          </w:p>
        </w:tc>
      </w:tr>
    </w:tbl>
    <w:p w:rsidR="00524F79" w:rsidRDefault="00524F79" w:rsidP="00C6236D">
      <w:pPr>
        <w:spacing w:after="120"/>
        <w:outlineLvl w:val="0"/>
        <w:rPr>
          <w:b/>
        </w:rPr>
      </w:pPr>
    </w:p>
    <w:p w:rsidR="005D3AE3" w:rsidRDefault="00341472" w:rsidP="00341472">
      <w:pPr>
        <w:pStyle w:val="Heading7"/>
      </w:pPr>
      <w:r w:rsidRPr="00341472">
        <w:lastRenderedPageBreak/>
        <w:t>Closing bids</w:t>
      </w:r>
      <w:r w:rsidR="000455A3" w:rsidRPr="000455A3">
        <w:t xml:space="preserve"> </w:t>
      </w:r>
      <w:r w:rsidR="000455A3">
        <w:t>for</w:t>
      </w:r>
      <w:r w:rsidR="000455A3" w:rsidRPr="00FF429C">
        <w:rPr>
          <w:b w:val="0"/>
        </w:rPr>
        <w:t xml:space="preserve"> </w:t>
      </w:r>
      <w:r w:rsidR="000455A3" w:rsidRPr="00A937C2">
        <w:t>29 November 2012</w:t>
      </w:r>
    </w:p>
    <w:p w:rsidR="00341472" w:rsidRDefault="00341472" w:rsidP="00341472">
      <w:pPr>
        <w:pStyle w:val="AERbodytext"/>
      </w:pPr>
      <w:r w:rsidRPr="00FF429C">
        <w:t xml:space="preserve">Figures B1 </w:t>
      </w:r>
      <w:r>
        <w:t>to</w:t>
      </w:r>
      <w:r w:rsidRPr="00FF429C">
        <w:t xml:space="preserve"> B</w:t>
      </w:r>
      <w:r>
        <w:t>5</w:t>
      </w:r>
      <w:r w:rsidRPr="00FF429C">
        <w:t xml:space="preserve"> highlight the half hour closing bids for participants in </w:t>
      </w:r>
      <w:r>
        <w:t>Victoria</w:t>
      </w:r>
      <w:r w:rsidRPr="00FF429C">
        <w:t xml:space="preserve"> with </w:t>
      </w:r>
      <w:r>
        <w:t xml:space="preserve">significant </w:t>
      </w:r>
      <w:r w:rsidRPr="00FF429C">
        <w:t xml:space="preserve">capacity priced at or above $5000/MWh during the </w:t>
      </w:r>
      <w:r>
        <w:t>periods</w:t>
      </w:r>
      <w:r w:rsidRPr="00FF429C">
        <w:t xml:space="preserve"> in which the spot price exceeded $5000/MWh. </w:t>
      </w:r>
      <w:r>
        <w:t>They also</w:t>
      </w:r>
      <w:r w:rsidRPr="00FF429C">
        <w:t xml:space="preserve"> show </w:t>
      </w:r>
      <w:r>
        <w:t xml:space="preserve">generation </w:t>
      </w:r>
      <w:r w:rsidRPr="00FF429C">
        <w:t xml:space="preserve">output and the spot price. </w:t>
      </w:r>
    </w:p>
    <w:p w:rsidR="00341472" w:rsidRPr="00AE5A7B" w:rsidRDefault="00341472" w:rsidP="00331721">
      <w:pPr>
        <w:pStyle w:val="AERfigureheading"/>
        <w:tabs>
          <w:tab w:val="clear" w:pos="1350"/>
          <w:tab w:val="clear" w:pos="1474"/>
          <w:tab w:val="left" w:pos="567"/>
        </w:tabs>
        <w:ind w:left="567" w:hanging="425"/>
        <w:jc w:val="left"/>
      </w:pPr>
      <w:r w:rsidRPr="00AE5A7B">
        <w:rPr>
          <w:color w:val="365F91" w:themeColor="accent1" w:themeShade="BF"/>
        </w:rPr>
        <w:t>Origin</w:t>
      </w:r>
      <w:r w:rsidR="00E24D74" w:rsidRPr="00AE5A7B">
        <w:rPr>
          <w:color w:val="365F91" w:themeColor="accent1" w:themeShade="BF"/>
        </w:rPr>
        <w:t xml:space="preserve"> (Mortlake)</w:t>
      </w:r>
      <w:r w:rsidRPr="00AE5A7B">
        <w:rPr>
          <w:color w:val="365F91" w:themeColor="accent1" w:themeShade="BF"/>
        </w:rPr>
        <w:t xml:space="preserve"> closing bid prices, dispatch and spot price</w:t>
      </w:r>
      <w:r w:rsidRPr="00AE5A7B">
        <w:t xml:space="preserve"> </w:t>
      </w:r>
      <w:r w:rsidR="009E726E" w:rsidRPr="00AE5A7B">
        <w:rPr>
          <w:rStyle w:val="CommentReference"/>
          <w:sz w:val="20"/>
        </w:rPr>
        <w:t xml:space="preserve"> </w:t>
      </w:r>
    </w:p>
    <w:p w:rsidR="00341472" w:rsidRPr="002B1225" w:rsidRDefault="00881CA8" w:rsidP="00341472">
      <w:pPr>
        <w:pStyle w:val="Header"/>
      </w:pPr>
      <w:r>
        <w:pict>
          <v:shape id="_x0000_i1026" type="#_x0000_t75" alt="Figure showing the Victorian Regional Reference Price and the closing bid prices and dispatch levels for Origin's Mortlake power station on 29 November 2012." style="width:451pt;height:260pt">
            <v:imagedata r:id="rId8" o:title=""/>
          </v:shape>
        </w:pict>
      </w:r>
    </w:p>
    <w:p w:rsidR="00341472" w:rsidRPr="00341472" w:rsidRDefault="00341472" w:rsidP="00331721">
      <w:pPr>
        <w:pStyle w:val="AERfigureheading"/>
        <w:tabs>
          <w:tab w:val="clear" w:pos="1350"/>
          <w:tab w:val="clear" w:pos="1474"/>
          <w:tab w:val="left" w:pos="567"/>
        </w:tabs>
        <w:ind w:left="567" w:hanging="425"/>
        <w:jc w:val="left"/>
        <w:rPr>
          <w:color w:val="365F91" w:themeColor="accent1" w:themeShade="BF"/>
        </w:rPr>
      </w:pPr>
      <w:r w:rsidRPr="00341472">
        <w:rPr>
          <w:color w:val="365F91" w:themeColor="accent1" w:themeShade="BF"/>
        </w:rPr>
        <w:t xml:space="preserve">Ecogen </w:t>
      </w:r>
      <w:r w:rsidR="008E3B83">
        <w:rPr>
          <w:color w:val="365F91" w:themeColor="accent1" w:themeShade="BF"/>
        </w:rPr>
        <w:t xml:space="preserve">(Jeeralang A and B) </w:t>
      </w:r>
      <w:r w:rsidRPr="00341472">
        <w:rPr>
          <w:color w:val="365F91" w:themeColor="accent1" w:themeShade="BF"/>
        </w:rPr>
        <w:t>closing bid prices, dispatch and spot price</w:t>
      </w:r>
    </w:p>
    <w:p w:rsidR="00341472" w:rsidRPr="008D37B2" w:rsidRDefault="00881CA8" w:rsidP="00341472">
      <w:pPr>
        <w:pStyle w:val="Header"/>
        <w:rPr>
          <w:color w:val="FF0000"/>
        </w:rPr>
      </w:pPr>
      <w:r>
        <w:pict>
          <v:shape id="_x0000_i1027" type="#_x0000_t75" alt="Figure showing the Victorian Regional Reference Price and the closing bid prices and dispatch levels for Ecogen's Jeeralang A and B power stations on 29 November 2012." style="width:451pt;height:259pt">
            <v:imagedata r:id="rId9" o:title=""/>
          </v:shape>
        </w:pict>
      </w:r>
    </w:p>
    <w:p w:rsidR="00341472" w:rsidRPr="00E05B5D" w:rsidRDefault="00341472" w:rsidP="00341472">
      <w:pPr>
        <w:pStyle w:val="Header"/>
      </w:pPr>
      <w:r>
        <w:rPr>
          <w:color w:val="FF0000"/>
        </w:rPr>
        <w:br w:type="page"/>
      </w:r>
    </w:p>
    <w:p w:rsidR="00341472" w:rsidRPr="00341472" w:rsidRDefault="00752BBE" w:rsidP="00331721">
      <w:pPr>
        <w:pStyle w:val="AERfigureheading"/>
        <w:tabs>
          <w:tab w:val="clear" w:pos="1350"/>
          <w:tab w:val="clear" w:pos="1474"/>
          <w:tab w:val="left" w:pos="567"/>
        </w:tabs>
        <w:ind w:left="567" w:hanging="425"/>
        <w:jc w:val="left"/>
        <w:rPr>
          <w:color w:val="365F91" w:themeColor="accent1" w:themeShade="BF"/>
        </w:rPr>
      </w:pPr>
      <w:r w:rsidRPr="00752BBE">
        <w:rPr>
          <w:color w:val="365F91" w:themeColor="accent1" w:themeShade="BF"/>
        </w:rPr>
        <w:t>International Power</w:t>
      </w:r>
      <w:r w:rsidR="00657CCF" w:rsidRPr="00723B70">
        <w:rPr>
          <w:color w:val="365F91" w:themeColor="accent1" w:themeShade="BF"/>
        </w:rPr>
        <w:t xml:space="preserve"> (</w:t>
      </w:r>
      <w:r w:rsidR="00657CCF">
        <w:rPr>
          <w:color w:val="365F91" w:themeColor="accent1" w:themeShade="BF"/>
        </w:rPr>
        <w:t>Hazelwood)</w:t>
      </w:r>
      <w:r w:rsidR="00341472" w:rsidRPr="00341472">
        <w:rPr>
          <w:color w:val="365F91" w:themeColor="accent1" w:themeShade="BF"/>
        </w:rPr>
        <w:t xml:space="preserve"> closing bid prices, dispatch and spot price</w:t>
      </w:r>
    </w:p>
    <w:p w:rsidR="00341472" w:rsidRPr="00341472" w:rsidRDefault="00881CA8" w:rsidP="00341472">
      <w:pPr>
        <w:pStyle w:val="BodyText3"/>
        <w:outlineLvl w:val="0"/>
        <w:rPr>
          <w:color w:val="auto"/>
        </w:rPr>
      </w:pPr>
      <w:r>
        <w:pict>
          <v:shape id="_x0000_i1028" type="#_x0000_t75" alt="Figure showing the Victorian Regional Reference Price and the closing bid prices and dispatch levels for International Power's Hazelwood power station on 29 November 2012." style="width:451pt;height:271.5pt">
            <v:imagedata r:id="rId10" o:title=""/>
          </v:shape>
        </w:pict>
      </w:r>
    </w:p>
    <w:p w:rsidR="00341472" w:rsidRDefault="00341472" w:rsidP="00D05DE7">
      <w:pPr>
        <w:pStyle w:val="AERfigureheading"/>
        <w:tabs>
          <w:tab w:val="clear" w:pos="1350"/>
          <w:tab w:val="clear" w:pos="1474"/>
          <w:tab w:val="left" w:pos="1418"/>
        </w:tabs>
        <w:ind w:left="1418" w:hanging="1276"/>
        <w:jc w:val="left"/>
        <w:rPr>
          <w:color w:val="365F91" w:themeColor="accent1" w:themeShade="BF"/>
        </w:rPr>
      </w:pPr>
      <w:r w:rsidRPr="00341472">
        <w:rPr>
          <w:color w:val="365F91" w:themeColor="accent1" w:themeShade="BF"/>
        </w:rPr>
        <w:t xml:space="preserve">Snowy Hydro </w:t>
      </w:r>
      <w:r w:rsidR="00D05DE7">
        <w:rPr>
          <w:color w:val="365F91" w:themeColor="accent1" w:themeShade="BF"/>
        </w:rPr>
        <w:t xml:space="preserve">(Valley Power, Laverton North) </w:t>
      </w:r>
      <w:r w:rsidRPr="00341472">
        <w:rPr>
          <w:color w:val="365F91" w:themeColor="accent1" w:themeShade="BF"/>
        </w:rPr>
        <w:t>closing bid prices, dispatch and spot price</w:t>
      </w:r>
    </w:p>
    <w:p w:rsidR="00E707F1" w:rsidRPr="00E707F1" w:rsidRDefault="00B52B58" w:rsidP="00E707F1">
      <w:pPr>
        <w:pStyle w:val="AERbodytext"/>
      </w:pPr>
      <w:r>
        <w:pict>
          <v:shape id="_x0000_i1029" type="#_x0000_t75" alt="Figure showing the Victorian Regional Reference Price and the closing bid prices and dispatch levels for Snowy Hydro's Valley Power and Laverton North power station on 29 November 2012." style="width:451pt;height:268.5pt">
            <v:imagedata r:id="rId11" o:title=""/>
          </v:shape>
        </w:pict>
      </w:r>
    </w:p>
    <w:p w:rsidR="00341472" w:rsidRDefault="00341472" w:rsidP="00341472">
      <w:pPr>
        <w:pStyle w:val="AERbodytext"/>
      </w:pPr>
    </w:p>
    <w:p w:rsidR="00341472" w:rsidRPr="00331721" w:rsidRDefault="00341472" w:rsidP="00331721">
      <w:pPr>
        <w:pStyle w:val="AERfigureheading"/>
        <w:tabs>
          <w:tab w:val="clear" w:pos="1350"/>
          <w:tab w:val="clear" w:pos="1474"/>
          <w:tab w:val="left" w:pos="567"/>
        </w:tabs>
        <w:ind w:left="567" w:hanging="425"/>
        <w:jc w:val="left"/>
        <w:rPr>
          <w:color w:val="365F91" w:themeColor="accent1" w:themeShade="BF"/>
        </w:rPr>
      </w:pPr>
      <w:r w:rsidRPr="00331721">
        <w:rPr>
          <w:color w:val="365F91" w:themeColor="accent1" w:themeShade="BF"/>
        </w:rPr>
        <w:lastRenderedPageBreak/>
        <w:t xml:space="preserve">EnergyAustralia </w:t>
      </w:r>
      <w:r w:rsidR="00D05DE7">
        <w:rPr>
          <w:color w:val="365F91" w:themeColor="accent1" w:themeShade="BF"/>
        </w:rPr>
        <w:t xml:space="preserve">(Yallourn) </w:t>
      </w:r>
      <w:r w:rsidRPr="00331721">
        <w:rPr>
          <w:color w:val="365F91" w:themeColor="accent1" w:themeShade="BF"/>
        </w:rPr>
        <w:t>closing bid prices, dispatch and spot price</w:t>
      </w:r>
    </w:p>
    <w:p w:rsidR="00341472" w:rsidRDefault="00881CA8" w:rsidP="00341472">
      <w:pPr>
        <w:pStyle w:val="BodyText3"/>
        <w:outlineLvl w:val="0"/>
      </w:pPr>
      <w:r>
        <w:pict>
          <v:shape id="_x0000_i1030" type="#_x0000_t75" alt="Figure showing the Victorian Regional Reference Price and the closing bid prices and dispatch levels for EnergyAustralia's Yallourn power station on 29 November 2012." style="width:451pt;height:261.5pt">
            <v:imagedata r:id="rId12" o:title=""/>
          </v:shape>
        </w:pict>
      </w:r>
    </w:p>
    <w:p w:rsidR="00341472" w:rsidRPr="00341472" w:rsidRDefault="00341472" w:rsidP="00341472">
      <w:pPr>
        <w:pStyle w:val="AERbodytext"/>
      </w:pPr>
    </w:p>
    <w:sectPr w:rsidR="00341472" w:rsidRPr="00341472" w:rsidSect="005D3AE3">
      <w:footerReference w:type="default" r:id="rId13"/>
      <w:type w:val="continuous"/>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79F" w:rsidRDefault="0098579F" w:rsidP="00BB640B">
      <w:r>
        <w:separator/>
      </w:r>
    </w:p>
    <w:p w:rsidR="0098579F" w:rsidRDefault="0098579F"/>
    <w:p w:rsidR="0098579F" w:rsidRDefault="0098579F"/>
  </w:endnote>
  <w:endnote w:type="continuationSeparator" w:id="0">
    <w:p w:rsidR="0098579F" w:rsidRDefault="0098579F" w:rsidP="00BB640B">
      <w:r>
        <w:continuationSeparator/>
      </w:r>
    </w:p>
    <w:p w:rsidR="0098579F" w:rsidRDefault="0098579F"/>
    <w:p w:rsidR="0098579F" w:rsidRDefault="0098579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9F" w:rsidRPr="007842F1" w:rsidRDefault="00881CA8" w:rsidP="00BB5A97">
    <w:pPr>
      <w:pStyle w:val="Footer"/>
      <w:framePr w:wrap="around" w:vAnchor="text" w:hAnchor="margin" w:xAlign="right" w:y="1"/>
      <w:rPr>
        <w:rStyle w:val="PageNumber"/>
      </w:rPr>
    </w:pPr>
    <w:r w:rsidRPr="007842F1">
      <w:rPr>
        <w:rStyle w:val="PageNumber"/>
      </w:rPr>
      <w:fldChar w:fldCharType="begin"/>
    </w:r>
    <w:r w:rsidR="0098579F" w:rsidRPr="007842F1">
      <w:rPr>
        <w:rStyle w:val="PageNumber"/>
      </w:rPr>
      <w:instrText xml:space="preserve">PAGE  </w:instrText>
    </w:r>
    <w:r w:rsidRPr="007842F1">
      <w:rPr>
        <w:rStyle w:val="PageNumber"/>
      </w:rPr>
      <w:fldChar w:fldCharType="separate"/>
    </w:r>
    <w:r w:rsidR="00B52B58">
      <w:rPr>
        <w:rStyle w:val="PageNumber"/>
        <w:noProof/>
      </w:rPr>
      <w:t>1</w:t>
    </w:r>
    <w:r w:rsidRPr="007842F1">
      <w:rPr>
        <w:rStyle w:val="PageNumber"/>
      </w:rPr>
      <w:fldChar w:fldCharType="end"/>
    </w:r>
  </w:p>
  <w:p w:rsidR="0098579F" w:rsidRPr="0097256D" w:rsidRDefault="0098579F" w:rsidP="00BB5A97">
    <w:pPr>
      <w:pStyle w:val="FootnoteTex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79F" w:rsidRDefault="0098579F" w:rsidP="00BB640B">
      <w:r>
        <w:separator/>
      </w:r>
    </w:p>
    <w:p w:rsidR="0098579F" w:rsidRPr="00DB6729" w:rsidRDefault="0098579F">
      <w:pPr>
        <w:rPr>
          <w:b/>
          <w:sz w:val="2"/>
        </w:rPr>
      </w:pPr>
    </w:p>
  </w:footnote>
  <w:footnote w:type="continuationSeparator" w:id="0">
    <w:p w:rsidR="0098579F" w:rsidRDefault="0098579F" w:rsidP="00BB640B">
      <w:r>
        <w:continuationSeparator/>
      </w:r>
    </w:p>
    <w:p w:rsidR="0098579F" w:rsidRDefault="0098579F"/>
  </w:footnote>
  <w:footnote w:id="1">
    <w:p w:rsidR="0098579F" w:rsidRDefault="0098579F" w:rsidP="00F50D3A">
      <w:pPr>
        <w:pStyle w:val="FootnoteText"/>
        <w:tabs>
          <w:tab w:val="clear" w:pos="454"/>
          <w:tab w:val="left" w:pos="142"/>
        </w:tabs>
        <w:ind w:left="142" w:hanging="142"/>
      </w:pPr>
      <w:r>
        <w:rPr>
          <w:rStyle w:val="FootnoteReference"/>
        </w:rPr>
        <w:footnoteRef/>
      </w:r>
      <w:r>
        <w:t xml:space="preserve"> </w:t>
      </w:r>
      <w:r>
        <w:tab/>
        <w:t xml:space="preserve">This requirement is set out in </w:t>
      </w:r>
      <w:r w:rsidRPr="004A4BC5">
        <w:t xml:space="preserve">clause 3.13.7 (d) of the </w:t>
      </w:r>
      <w:r>
        <w:t xml:space="preserve">National Electricity </w:t>
      </w:r>
      <w:r w:rsidRPr="004A4BC5">
        <w:t>Rules</w:t>
      </w:r>
      <w:r>
        <w:t>.</w:t>
      </w:r>
    </w:p>
  </w:footnote>
  <w:footnote w:id="2">
    <w:p w:rsidR="0098579F" w:rsidRDefault="0098579F" w:rsidP="00F50D3A">
      <w:pPr>
        <w:pStyle w:val="FootnoteText"/>
        <w:tabs>
          <w:tab w:val="clear" w:pos="454"/>
          <w:tab w:val="left" w:pos="142"/>
        </w:tabs>
        <w:ind w:left="142" w:hanging="142"/>
      </w:pPr>
      <w:r>
        <w:rPr>
          <w:rStyle w:val="FootnoteReference"/>
        </w:rPr>
        <w:footnoteRef/>
      </w:r>
      <w:r>
        <w:t xml:space="preserve"> </w:t>
      </w:r>
      <w:r>
        <w:tab/>
        <w:t xml:space="preserve">A detailed explanation of the events in South Australia on this day is contained in the </w:t>
      </w:r>
      <w:r w:rsidRPr="00955F88">
        <w:rPr>
          <w:i/>
        </w:rPr>
        <w:t xml:space="preserve">Electricity Weekly report </w:t>
      </w:r>
      <w:r>
        <w:t>covering the week 25</w:t>
      </w:r>
      <w:r w:rsidRPr="00E70F7C">
        <w:t xml:space="preserve"> November</w:t>
      </w:r>
      <w:r w:rsidRPr="0014446A">
        <w:t xml:space="preserve"> </w:t>
      </w:r>
      <w:r w:rsidRPr="00E70F7C">
        <w:t>to </w:t>
      </w:r>
      <w:r>
        <w:t>1</w:t>
      </w:r>
      <w:r w:rsidRPr="00E70F7C">
        <w:t> </w:t>
      </w:r>
      <w:r>
        <w:t xml:space="preserve">December 2012, available at </w:t>
      </w:r>
      <w:hyperlink r:id="rId1" w:history="1">
        <w:r w:rsidRPr="00124F7B">
          <w:rPr>
            <w:rStyle w:val="Hyperlink"/>
          </w:rPr>
          <w:t>www.aer.gov.au</w:t>
        </w:r>
      </w:hyperlink>
      <w:r>
        <w:t xml:space="preserve">. </w:t>
      </w:r>
    </w:p>
  </w:footnote>
  <w:footnote w:id="3">
    <w:p w:rsidR="0098579F" w:rsidRDefault="0098579F" w:rsidP="0055187A">
      <w:pPr>
        <w:pStyle w:val="FootnoteText"/>
        <w:tabs>
          <w:tab w:val="clear" w:pos="454"/>
          <w:tab w:val="left" w:pos="142"/>
        </w:tabs>
        <w:ind w:left="142" w:hanging="142"/>
      </w:pPr>
      <w:r>
        <w:rPr>
          <w:rStyle w:val="FootnoteReference"/>
        </w:rPr>
        <w:footnoteRef/>
      </w:r>
      <w:r>
        <w:t xml:space="preserve"> </w:t>
      </w:r>
      <w:r>
        <w:tab/>
      </w:r>
      <w:r w:rsidRPr="00C578C7">
        <w:t>The 3.30 pm spot price, although lower than $5000/MWh</w:t>
      </w:r>
      <w:r>
        <w:t>,</w:t>
      </w:r>
      <w:r w:rsidRPr="00C578C7">
        <w:t xml:space="preserve"> is included in this analysis for completeness.</w:t>
      </w:r>
    </w:p>
  </w:footnote>
  <w:footnote w:id="4">
    <w:p w:rsidR="0098579F" w:rsidRDefault="0098579F" w:rsidP="00B1582A">
      <w:pPr>
        <w:pStyle w:val="FootnoteText"/>
        <w:tabs>
          <w:tab w:val="clear" w:pos="454"/>
          <w:tab w:val="left" w:pos="142"/>
        </w:tabs>
        <w:ind w:left="142" w:hanging="142"/>
      </w:pPr>
      <w:r w:rsidRPr="001F0D29">
        <w:rPr>
          <w:rStyle w:val="FootnoteReference"/>
        </w:rPr>
        <w:footnoteRef/>
      </w:r>
      <w:r w:rsidRPr="001F0D29">
        <w:t xml:space="preserve"> </w:t>
      </w:r>
      <w:r w:rsidRPr="001F0D29">
        <w:tab/>
      </w:r>
      <w:r w:rsidRPr="00752BBE">
        <w:t>AEMO hosts a wind energy forecasting system, which produces forecasts of wind generation as an input into dispatch and pre-dispatch.</w:t>
      </w:r>
      <w:r w:rsidRPr="00C3704F">
        <w:t xml:space="preserve"> A reduction in wind is reported as a reduction in available capacity</w:t>
      </w:r>
      <w:r w:rsidRPr="00752BBE">
        <w:t xml:space="preserve"> </w:t>
      </w:r>
      <w:r w:rsidRPr="00C3704F">
        <w:t xml:space="preserve">in </w:t>
      </w:r>
      <w:r w:rsidRPr="00752BBE">
        <w:t>the market systems</w:t>
      </w:r>
      <w:r>
        <w:t>.</w:t>
      </w:r>
    </w:p>
  </w:footnote>
  <w:footnote w:id="5">
    <w:p w:rsidR="0098579F" w:rsidRDefault="0098579F" w:rsidP="00C6236D">
      <w:pPr>
        <w:pStyle w:val="FootnoteText"/>
        <w:tabs>
          <w:tab w:val="clear" w:pos="454"/>
          <w:tab w:val="left" w:pos="142"/>
        </w:tabs>
        <w:ind w:left="142" w:hanging="142"/>
      </w:pPr>
      <w:r>
        <w:rPr>
          <w:rStyle w:val="FootnoteReference"/>
        </w:rPr>
        <w:footnoteRef/>
      </w:r>
      <w:r>
        <w:t xml:space="preserve"> </w:t>
      </w:r>
      <w:r>
        <w:tab/>
      </w:r>
      <w:r w:rsidRPr="002B07BF">
        <w:t xml:space="preserve">AEMO also publishes market notices if reserves are </w:t>
      </w:r>
      <w:r>
        <w:t>less than</w:t>
      </w:r>
      <w:r w:rsidRPr="002B07BF">
        <w:t xml:space="preserve"> the single largest generating unit</w:t>
      </w:r>
      <w:r>
        <w:t>. This is termed</w:t>
      </w:r>
      <w:r w:rsidRPr="002B07BF">
        <w:t xml:space="preserve"> a lack of reserve level 2 </w:t>
      </w:r>
      <w:r>
        <w:t>(LOR2) condition</w:t>
      </w:r>
      <w:r w:rsidRPr="002B07BF">
        <w:t>.</w:t>
      </w:r>
    </w:p>
  </w:footnote>
  <w:footnote w:id="6">
    <w:p w:rsidR="0098579F" w:rsidRPr="004D709E" w:rsidRDefault="0098579F" w:rsidP="00AA2C3A">
      <w:pPr>
        <w:pStyle w:val="FootnoteText"/>
        <w:tabs>
          <w:tab w:val="clear" w:pos="454"/>
          <w:tab w:val="left" w:pos="142"/>
        </w:tabs>
        <w:ind w:left="142" w:hanging="142"/>
        <w:rPr>
          <w:sz w:val="18"/>
          <w:szCs w:val="18"/>
          <w:u w:val="single"/>
        </w:rPr>
      </w:pPr>
      <w:r w:rsidRPr="004D709E">
        <w:rPr>
          <w:rStyle w:val="FootnoteReference"/>
          <w:sz w:val="18"/>
          <w:szCs w:val="18"/>
        </w:rPr>
        <w:footnoteRef/>
      </w:r>
      <w:r w:rsidRPr="004D709E">
        <w:rPr>
          <w:sz w:val="18"/>
          <w:szCs w:val="18"/>
        </w:rPr>
        <w:t xml:space="preserve"> </w:t>
      </w:r>
      <w:r>
        <w:rPr>
          <w:sz w:val="18"/>
          <w:szCs w:val="18"/>
        </w:rPr>
        <w:tab/>
        <w:t>D</w:t>
      </w:r>
      <w:r w:rsidRPr="004D709E">
        <w:rPr>
          <w:sz w:val="18"/>
          <w:szCs w:val="18"/>
        </w:rPr>
        <w:t xml:space="preserve">etails on how the price is determined </w:t>
      </w:r>
      <w:r>
        <w:rPr>
          <w:sz w:val="18"/>
          <w:szCs w:val="18"/>
        </w:rPr>
        <w:t xml:space="preserve">can be found at </w:t>
      </w:r>
      <w:hyperlink r:id="rId2" w:history="1">
        <w:r w:rsidRPr="00050D25">
          <w:rPr>
            <w:rStyle w:val="Hyperlink"/>
            <w:sz w:val="18"/>
            <w:szCs w:val="18"/>
          </w:rPr>
          <w:t>www.aemo.com.au</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AERbulletlistsecondstyle"/>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AERbulletlistfirststyle"/>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8">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C721288"/>
    <w:multiLevelType w:val="multilevel"/>
    <w:tmpl w:val="1492709C"/>
    <w:numStyleLink w:val="AERHeadings"/>
  </w:abstractNum>
  <w:abstractNum w:abstractNumId="10">
    <w:nsid w:val="3CEF6DE4"/>
    <w:multiLevelType w:val="hybridMultilevel"/>
    <w:tmpl w:val="8E4EF3A6"/>
    <w:lvl w:ilvl="0" w:tplc="F816EABE">
      <w:start w:val="1"/>
      <w:numFmt w:val="bullet"/>
      <w:pStyle w:val="AERbox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1">
    <w:nsid w:val="443F74CB"/>
    <w:multiLevelType w:val="hybridMultilevel"/>
    <w:tmpl w:val="550AFBE6"/>
    <w:lvl w:ilvl="0" w:tplc="5ABEB88A">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2">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6">
    <w:nsid w:val="62BF0570"/>
    <w:multiLevelType w:val="hybridMultilevel"/>
    <w:tmpl w:val="2C38EE7E"/>
    <w:lvl w:ilvl="0" w:tplc="FFFFFFFF">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7">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8">
    <w:nsid w:val="712B4D02"/>
    <w:multiLevelType w:val="hybridMultilevel"/>
    <w:tmpl w:val="0E567A52"/>
    <w:lvl w:ilvl="0" w:tplc="C84697CA">
      <w:start w:val="1"/>
      <w:numFmt w:val="bullet"/>
      <w:pStyle w:val="Bullets1"/>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6A149FE"/>
    <w:multiLevelType w:val="multilevel"/>
    <w:tmpl w:val="37867424"/>
    <w:lvl w:ilvl="0">
      <w:start w:val="1"/>
      <w:numFmt w:val="decimal"/>
      <w:pStyle w:val="AERheading1"/>
      <w:lvlText w:val="%1"/>
      <w:lvlJc w:val="left"/>
      <w:pPr>
        <w:tabs>
          <w:tab w:val="num" w:pos="357"/>
        </w:tabs>
        <w:ind w:left="1071" w:hanging="1071"/>
      </w:pPr>
      <w:rPr>
        <w:rFonts w:hint="default"/>
        <w:i w:val="0"/>
      </w:rPr>
    </w:lvl>
    <w:lvl w:ilvl="1">
      <w:start w:val="1"/>
      <w:numFmt w:val="decimal"/>
      <w:pStyle w:val="AERheading2"/>
      <w:lvlText w:val="%1.%2"/>
      <w:lvlJc w:val="left"/>
      <w:pPr>
        <w:tabs>
          <w:tab w:val="num" w:pos="357"/>
        </w:tabs>
        <w:ind w:left="357" w:hanging="357"/>
      </w:pPr>
      <w:rPr>
        <w:rFonts w:hint="default"/>
      </w:rPr>
    </w:lvl>
    <w:lvl w:ilvl="2">
      <w:start w:val="1"/>
      <w:numFmt w:val="decimal"/>
      <w:pStyle w:val="AERheading3"/>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AERfigureheading"/>
      <w:lvlText w:val="Figure B.%4"/>
      <w:lvlJc w:val="left"/>
      <w:pPr>
        <w:tabs>
          <w:tab w:val="num" w:pos="1350"/>
        </w:tabs>
        <w:ind w:left="1350" w:hanging="357"/>
      </w:pPr>
      <w:rPr>
        <w:rFonts w:hint="default"/>
        <w:color w:val="365F91" w:themeColor="accent1" w:themeShade="BF"/>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786D3D83"/>
    <w:multiLevelType w:val="hybridMultilevel"/>
    <w:tmpl w:val="19C4E9CA"/>
    <w:lvl w:ilvl="0" w:tplc="FFFFFFFF">
      <w:start w:val="1"/>
      <w:numFmt w:val="bullet"/>
      <w:pStyle w:val="AERbullet1"/>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8B75593"/>
    <w:multiLevelType w:val="multilevel"/>
    <w:tmpl w:val="979A7758"/>
    <w:lvl w:ilvl="0">
      <w:start w:val="1"/>
      <w:numFmt w:val="decimal"/>
      <w:pStyle w:val="LegalFirstLevel"/>
      <w:lvlText w:val="%1."/>
      <w:lvlJc w:val="left"/>
      <w:pPr>
        <w:tabs>
          <w:tab w:val="num" w:pos="567"/>
        </w:tabs>
        <w:ind w:left="567" w:hanging="567"/>
      </w:pPr>
      <w:rPr>
        <w:rFonts w:hint="default"/>
      </w:rPr>
    </w:lvl>
    <w:lvl w:ilvl="1">
      <w:start w:val="1"/>
      <w:numFmt w:val="lowerLetter"/>
      <w:pStyle w:val="LegalSecondLevel"/>
      <w:lvlText w:val="(%2)"/>
      <w:lvlJc w:val="left"/>
      <w:pPr>
        <w:tabs>
          <w:tab w:val="num" w:pos="1134"/>
        </w:tabs>
        <w:ind w:left="1134" w:hanging="567"/>
      </w:pPr>
      <w:rPr>
        <w:rFonts w:hint="default"/>
      </w:rPr>
    </w:lvl>
    <w:lvl w:ilvl="2">
      <w:start w:val="1"/>
      <w:numFmt w:val="lowerRoman"/>
      <w:pStyle w:val="LegalThirdLeve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6"/>
  </w:num>
  <w:num w:numId="3">
    <w:abstractNumId w:val="3"/>
  </w:num>
  <w:num w:numId="4">
    <w:abstractNumId w:val="11"/>
  </w:num>
  <w:num w:numId="5">
    <w:abstractNumId w:val="8"/>
  </w:num>
  <w:num w:numId="6">
    <w:abstractNumId w:val="17"/>
  </w:num>
  <w:num w:numId="7">
    <w:abstractNumId w:val="19"/>
  </w:num>
  <w:num w:numId="8">
    <w:abstractNumId w:val="21"/>
  </w:num>
  <w:num w:numId="9">
    <w:abstractNumId w:val="5"/>
  </w:num>
  <w:num w:numId="10">
    <w:abstractNumId w:val="7"/>
  </w:num>
  <w:num w:numId="11">
    <w:abstractNumId w:val="6"/>
  </w:num>
  <w:num w:numId="12">
    <w:abstractNumId w:val="13"/>
  </w:num>
  <w:num w:numId="13">
    <w:abstractNumId w:val="9"/>
  </w:num>
  <w:num w:numId="14">
    <w:abstractNumId w:val="10"/>
  </w:num>
  <w:num w:numId="15">
    <w:abstractNumId w:val="20"/>
  </w:num>
  <w:num w:numId="16">
    <w:abstractNumId w:val="12"/>
  </w:num>
  <w:num w:numId="17">
    <w:abstractNumId w:val="18"/>
  </w:num>
  <w:num w:numId="18">
    <w:abstractNumId w:val="15"/>
  </w:num>
  <w:num w:numId="19">
    <w:abstractNumId w:val="1"/>
  </w:num>
  <w:num w:numId="20">
    <w:abstractNumId w:val="9"/>
  </w:num>
  <w:num w:numId="21">
    <w:abstractNumId w:val="9"/>
  </w:num>
  <w:num w:numId="22">
    <w:abstractNumId w:val="9"/>
  </w:num>
  <w:num w:numId="23">
    <w:abstractNumId w:val="2"/>
  </w:num>
  <w:num w:numId="24">
    <w:abstractNumId w:val="19"/>
  </w:num>
  <w:num w:numId="25">
    <w:abstractNumId w:val="19"/>
  </w:num>
  <w:num w:numId="26">
    <w:abstractNumId w:val="19"/>
  </w:num>
  <w:num w:numId="27">
    <w:abstractNumId w:val="19"/>
  </w:num>
  <w:num w:numId="28">
    <w:abstractNumId w:val="0"/>
  </w:num>
  <w:num w:numId="29">
    <w:abstractNumId w:val="14"/>
  </w:num>
  <w:num w:numId="30">
    <w:abstractNumId w:val="19"/>
  </w:num>
  <w:num w:numId="31">
    <w:abstractNumId w:val="19"/>
  </w:num>
  <w:num w:numId="32">
    <w:abstractNumId w:val="19"/>
  </w:num>
  <w:num w:numId="33">
    <w:abstractNumId w:val="19"/>
  </w:num>
  <w:num w:numId="34">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doNotDisplayPageBoundaries/>
  <w:stylePaneFormatFilter w:val="3001"/>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286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C:\Documents and Settings\tpits\Local Settings\Temporary Internet Files\Content.Outlook\A7ILXY4E\$5000 Report - Victoria 29 November 2012 - for web upload (2).docx"/>
  </w:docVars>
  <w:rsids>
    <w:rsidRoot w:val="00F75FBD"/>
    <w:rsid w:val="00000080"/>
    <w:rsid w:val="000008B3"/>
    <w:rsid w:val="00000E09"/>
    <w:rsid w:val="000014D2"/>
    <w:rsid w:val="000018CD"/>
    <w:rsid w:val="0000194E"/>
    <w:rsid w:val="000020FB"/>
    <w:rsid w:val="0000263B"/>
    <w:rsid w:val="00002829"/>
    <w:rsid w:val="00002A76"/>
    <w:rsid w:val="00003B0A"/>
    <w:rsid w:val="00003B8C"/>
    <w:rsid w:val="00003E22"/>
    <w:rsid w:val="000042BF"/>
    <w:rsid w:val="00004578"/>
    <w:rsid w:val="0000468D"/>
    <w:rsid w:val="00004C36"/>
    <w:rsid w:val="00004F2E"/>
    <w:rsid w:val="00005725"/>
    <w:rsid w:val="000059FF"/>
    <w:rsid w:val="000060ED"/>
    <w:rsid w:val="00006183"/>
    <w:rsid w:val="00006681"/>
    <w:rsid w:val="000066D8"/>
    <w:rsid w:val="000068EC"/>
    <w:rsid w:val="00006E66"/>
    <w:rsid w:val="000070D2"/>
    <w:rsid w:val="000078B2"/>
    <w:rsid w:val="00007A05"/>
    <w:rsid w:val="00007DEC"/>
    <w:rsid w:val="00010C72"/>
    <w:rsid w:val="000110D5"/>
    <w:rsid w:val="00011751"/>
    <w:rsid w:val="00011913"/>
    <w:rsid w:val="0001277E"/>
    <w:rsid w:val="00012C8B"/>
    <w:rsid w:val="0001307D"/>
    <w:rsid w:val="000139F3"/>
    <w:rsid w:val="00014B8F"/>
    <w:rsid w:val="00015040"/>
    <w:rsid w:val="000158C2"/>
    <w:rsid w:val="000161BF"/>
    <w:rsid w:val="00016924"/>
    <w:rsid w:val="00016DEF"/>
    <w:rsid w:val="00016E96"/>
    <w:rsid w:val="00017634"/>
    <w:rsid w:val="00017C33"/>
    <w:rsid w:val="00017FAD"/>
    <w:rsid w:val="000201DE"/>
    <w:rsid w:val="00020AD8"/>
    <w:rsid w:val="00020D13"/>
    <w:rsid w:val="000213B6"/>
    <w:rsid w:val="00021990"/>
    <w:rsid w:val="00021DE4"/>
    <w:rsid w:val="000228BB"/>
    <w:rsid w:val="00022A77"/>
    <w:rsid w:val="00022C3F"/>
    <w:rsid w:val="00023487"/>
    <w:rsid w:val="000237D8"/>
    <w:rsid w:val="00023E55"/>
    <w:rsid w:val="00024271"/>
    <w:rsid w:val="00024853"/>
    <w:rsid w:val="00024B2D"/>
    <w:rsid w:val="00025D45"/>
    <w:rsid w:val="00025E0E"/>
    <w:rsid w:val="0002602A"/>
    <w:rsid w:val="000260E2"/>
    <w:rsid w:val="000261A3"/>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EA7"/>
    <w:rsid w:val="0003429E"/>
    <w:rsid w:val="00034438"/>
    <w:rsid w:val="0003457A"/>
    <w:rsid w:val="000345D3"/>
    <w:rsid w:val="00034DF0"/>
    <w:rsid w:val="000356D8"/>
    <w:rsid w:val="0003586E"/>
    <w:rsid w:val="00035C9F"/>
    <w:rsid w:val="000360CE"/>
    <w:rsid w:val="0003617E"/>
    <w:rsid w:val="00036ABD"/>
    <w:rsid w:val="00037322"/>
    <w:rsid w:val="000373B0"/>
    <w:rsid w:val="00037541"/>
    <w:rsid w:val="000375EE"/>
    <w:rsid w:val="00037690"/>
    <w:rsid w:val="00040414"/>
    <w:rsid w:val="000407B3"/>
    <w:rsid w:val="000413B3"/>
    <w:rsid w:val="00041D07"/>
    <w:rsid w:val="00041E93"/>
    <w:rsid w:val="00041F61"/>
    <w:rsid w:val="00042733"/>
    <w:rsid w:val="000427C9"/>
    <w:rsid w:val="00042ADE"/>
    <w:rsid w:val="00043981"/>
    <w:rsid w:val="00043CB9"/>
    <w:rsid w:val="00044126"/>
    <w:rsid w:val="00044279"/>
    <w:rsid w:val="00044949"/>
    <w:rsid w:val="00044A13"/>
    <w:rsid w:val="00044DAB"/>
    <w:rsid w:val="0004540E"/>
    <w:rsid w:val="000455A3"/>
    <w:rsid w:val="00045772"/>
    <w:rsid w:val="00045A65"/>
    <w:rsid w:val="00045BEA"/>
    <w:rsid w:val="00045E9E"/>
    <w:rsid w:val="00046146"/>
    <w:rsid w:val="00046779"/>
    <w:rsid w:val="00046986"/>
    <w:rsid w:val="00046A92"/>
    <w:rsid w:val="00046C2F"/>
    <w:rsid w:val="000474B8"/>
    <w:rsid w:val="00047ACD"/>
    <w:rsid w:val="00047CAE"/>
    <w:rsid w:val="00050394"/>
    <w:rsid w:val="00050A33"/>
    <w:rsid w:val="00050C6C"/>
    <w:rsid w:val="00050D72"/>
    <w:rsid w:val="00051106"/>
    <w:rsid w:val="000513D6"/>
    <w:rsid w:val="0005191C"/>
    <w:rsid w:val="00051B5E"/>
    <w:rsid w:val="00051CA2"/>
    <w:rsid w:val="00051EA8"/>
    <w:rsid w:val="00052936"/>
    <w:rsid w:val="00052C31"/>
    <w:rsid w:val="000534E9"/>
    <w:rsid w:val="000536D4"/>
    <w:rsid w:val="0005475B"/>
    <w:rsid w:val="00054A64"/>
    <w:rsid w:val="00054D3E"/>
    <w:rsid w:val="00054D66"/>
    <w:rsid w:val="00054DBF"/>
    <w:rsid w:val="00055154"/>
    <w:rsid w:val="00055C37"/>
    <w:rsid w:val="00056061"/>
    <w:rsid w:val="000561AA"/>
    <w:rsid w:val="00056BE0"/>
    <w:rsid w:val="00056C66"/>
    <w:rsid w:val="00057320"/>
    <w:rsid w:val="000579A7"/>
    <w:rsid w:val="000579EA"/>
    <w:rsid w:val="00057A0F"/>
    <w:rsid w:val="00057A4B"/>
    <w:rsid w:val="00060369"/>
    <w:rsid w:val="000603B4"/>
    <w:rsid w:val="00060A54"/>
    <w:rsid w:val="00060F51"/>
    <w:rsid w:val="00061148"/>
    <w:rsid w:val="00061E11"/>
    <w:rsid w:val="00061EBD"/>
    <w:rsid w:val="00062147"/>
    <w:rsid w:val="000629AD"/>
    <w:rsid w:val="00062A21"/>
    <w:rsid w:val="00062B23"/>
    <w:rsid w:val="00062B49"/>
    <w:rsid w:val="00062B82"/>
    <w:rsid w:val="0006305A"/>
    <w:rsid w:val="0006356C"/>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BB"/>
    <w:rsid w:val="00080370"/>
    <w:rsid w:val="0008044E"/>
    <w:rsid w:val="0008060E"/>
    <w:rsid w:val="00081D6B"/>
    <w:rsid w:val="00081DB5"/>
    <w:rsid w:val="000820D3"/>
    <w:rsid w:val="00082328"/>
    <w:rsid w:val="000825A8"/>
    <w:rsid w:val="0008294E"/>
    <w:rsid w:val="00082AD7"/>
    <w:rsid w:val="00082F32"/>
    <w:rsid w:val="00082FA8"/>
    <w:rsid w:val="00083030"/>
    <w:rsid w:val="000831D9"/>
    <w:rsid w:val="00083645"/>
    <w:rsid w:val="00083947"/>
    <w:rsid w:val="00083B2D"/>
    <w:rsid w:val="000841E6"/>
    <w:rsid w:val="00084457"/>
    <w:rsid w:val="000849AF"/>
    <w:rsid w:val="00085C27"/>
    <w:rsid w:val="00086527"/>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3537"/>
    <w:rsid w:val="0009394B"/>
    <w:rsid w:val="00094268"/>
    <w:rsid w:val="00094494"/>
    <w:rsid w:val="0009492F"/>
    <w:rsid w:val="00095248"/>
    <w:rsid w:val="00095BD8"/>
    <w:rsid w:val="00095FC2"/>
    <w:rsid w:val="0009623B"/>
    <w:rsid w:val="00096516"/>
    <w:rsid w:val="000967CF"/>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7B0"/>
    <w:rsid w:val="000B35D6"/>
    <w:rsid w:val="000B3D0E"/>
    <w:rsid w:val="000B410E"/>
    <w:rsid w:val="000B4334"/>
    <w:rsid w:val="000B4610"/>
    <w:rsid w:val="000B4684"/>
    <w:rsid w:val="000B4779"/>
    <w:rsid w:val="000B4834"/>
    <w:rsid w:val="000B4E11"/>
    <w:rsid w:val="000B5491"/>
    <w:rsid w:val="000B5C06"/>
    <w:rsid w:val="000B61D2"/>
    <w:rsid w:val="000B6221"/>
    <w:rsid w:val="000B6448"/>
    <w:rsid w:val="000B68A7"/>
    <w:rsid w:val="000B6E40"/>
    <w:rsid w:val="000B76DA"/>
    <w:rsid w:val="000B7FD3"/>
    <w:rsid w:val="000C0570"/>
    <w:rsid w:val="000C0A21"/>
    <w:rsid w:val="000C179C"/>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606D"/>
    <w:rsid w:val="000C6180"/>
    <w:rsid w:val="000C65BC"/>
    <w:rsid w:val="000C6CB7"/>
    <w:rsid w:val="000C7C7F"/>
    <w:rsid w:val="000D00E7"/>
    <w:rsid w:val="000D039C"/>
    <w:rsid w:val="000D03EF"/>
    <w:rsid w:val="000D0913"/>
    <w:rsid w:val="000D16BF"/>
    <w:rsid w:val="000D1AD4"/>
    <w:rsid w:val="000D1FAC"/>
    <w:rsid w:val="000D205E"/>
    <w:rsid w:val="000D28FF"/>
    <w:rsid w:val="000D2EC0"/>
    <w:rsid w:val="000D3510"/>
    <w:rsid w:val="000D3769"/>
    <w:rsid w:val="000D3D28"/>
    <w:rsid w:val="000D436F"/>
    <w:rsid w:val="000D50E4"/>
    <w:rsid w:val="000D556E"/>
    <w:rsid w:val="000D5859"/>
    <w:rsid w:val="000D59C5"/>
    <w:rsid w:val="000D621F"/>
    <w:rsid w:val="000D6784"/>
    <w:rsid w:val="000D752A"/>
    <w:rsid w:val="000D756E"/>
    <w:rsid w:val="000E0840"/>
    <w:rsid w:val="000E0AF5"/>
    <w:rsid w:val="000E0BF3"/>
    <w:rsid w:val="000E0C64"/>
    <w:rsid w:val="000E1820"/>
    <w:rsid w:val="000E1B63"/>
    <w:rsid w:val="000E2529"/>
    <w:rsid w:val="000E28AA"/>
    <w:rsid w:val="000E2AD1"/>
    <w:rsid w:val="000E2F62"/>
    <w:rsid w:val="000E373B"/>
    <w:rsid w:val="000E3EF2"/>
    <w:rsid w:val="000E442F"/>
    <w:rsid w:val="000E4A4E"/>
    <w:rsid w:val="000E4BF3"/>
    <w:rsid w:val="000E4EC1"/>
    <w:rsid w:val="000E4F4D"/>
    <w:rsid w:val="000E54B5"/>
    <w:rsid w:val="000E5716"/>
    <w:rsid w:val="000E574E"/>
    <w:rsid w:val="000E59B0"/>
    <w:rsid w:val="000E5AF9"/>
    <w:rsid w:val="000E5F32"/>
    <w:rsid w:val="000E613E"/>
    <w:rsid w:val="000E61F7"/>
    <w:rsid w:val="000E6708"/>
    <w:rsid w:val="000E670F"/>
    <w:rsid w:val="000E68D4"/>
    <w:rsid w:val="000E6A08"/>
    <w:rsid w:val="000E6CEE"/>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23F1"/>
    <w:rsid w:val="000F2731"/>
    <w:rsid w:val="000F2EFE"/>
    <w:rsid w:val="000F3331"/>
    <w:rsid w:val="000F3781"/>
    <w:rsid w:val="000F3D90"/>
    <w:rsid w:val="000F3F37"/>
    <w:rsid w:val="000F47A4"/>
    <w:rsid w:val="000F480F"/>
    <w:rsid w:val="000F4845"/>
    <w:rsid w:val="000F4A6C"/>
    <w:rsid w:val="000F4AB7"/>
    <w:rsid w:val="000F51C8"/>
    <w:rsid w:val="000F524C"/>
    <w:rsid w:val="000F5E10"/>
    <w:rsid w:val="000F6848"/>
    <w:rsid w:val="000F6C9E"/>
    <w:rsid w:val="000F6F6F"/>
    <w:rsid w:val="000F7093"/>
    <w:rsid w:val="000F713F"/>
    <w:rsid w:val="000F790F"/>
    <w:rsid w:val="000F7CC6"/>
    <w:rsid w:val="000F7FFD"/>
    <w:rsid w:val="00100118"/>
    <w:rsid w:val="00100299"/>
    <w:rsid w:val="001005F2"/>
    <w:rsid w:val="00100D7C"/>
    <w:rsid w:val="00100E58"/>
    <w:rsid w:val="0010147A"/>
    <w:rsid w:val="00101A76"/>
    <w:rsid w:val="00101FB4"/>
    <w:rsid w:val="00102195"/>
    <w:rsid w:val="001026C8"/>
    <w:rsid w:val="0010334F"/>
    <w:rsid w:val="001038E3"/>
    <w:rsid w:val="00103911"/>
    <w:rsid w:val="00103B70"/>
    <w:rsid w:val="00103CD7"/>
    <w:rsid w:val="00103E59"/>
    <w:rsid w:val="00103EBF"/>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A2C"/>
    <w:rsid w:val="00111D4C"/>
    <w:rsid w:val="00111DB3"/>
    <w:rsid w:val="00112145"/>
    <w:rsid w:val="0011224D"/>
    <w:rsid w:val="0011274A"/>
    <w:rsid w:val="00112875"/>
    <w:rsid w:val="00112CE9"/>
    <w:rsid w:val="00112FA3"/>
    <w:rsid w:val="001131A0"/>
    <w:rsid w:val="001135A8"/>
    <w:rsid w:val="001136D8"/>
    <w:rsid w:val="00113CC2"/>
    <w:rsid w:val="00114256"/>
    <w:rsid w:val="0011426F"/>
    <w:rsid w:val="00114459"/>
    <w:rsid w:val="0011452E"/>
    <w:rsid w:val="00114583"/>
    <w:rsid w:val="00114D18"/>
    <w:rsid w:val="001152D7"/>
    <w:rsid w:val="00115549"/>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6101"/>
    <w:rsid w:val="0012671B"/>
    <w:rsid w:val="001267BC"/>
    <w:rsid w:val="00126D4F"/>
    <w:rsid w:val="00127064"/>
    <w:rsid w:val="00127405"/>
    <w:rsid w:val="00127A0E"/>
    <w:rsid w:val="00127B5A"/>
    <w:rsid w:val="001300CB"/>
    <w:rsid w:val="00130177"/>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7F8"/>
    <w:rsid w:val="00135DD6"/>
    <w:rsid w:val="0013687A"/>
    <w:rsid w:val="001370FE"/>
    <w:rsid w:val="00137174"/>
    <w:rsid w:val="0013782D"/>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1442"/>
    <w:rsid w:val="00151513"/>
    <w:rsid w:val="00151AD6"/>
    <w:rsid w:val="00152708"/>
    <w:rsid w:val="001528C3"/>
    <w:rsid w:val="00152EEA"/>
    <w:rsid w:val="00152EFB"/>
    <w:rsid w:val="0015340F"/>
    <w:rsid w:val="00153655"/>
    <w:rsid w:val="00153EE5"/>
    <w:rsid w:val="00154192"/>
    <w:rsid w:val="00154FE1"/>
    <w:rsid w:val="0015597D"/>
    <w:rsid w:val="00155B20"/>
    <w:rsid w:val="00155B70"/>
    <w:rsid w:val="00155CD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657"/>
    <w:rsid w:val="001702D5"/>
    <w:rsid w:val="00170C56"/>
    <w:rsid w:val="00170CA6"/>
    <w:rsid w:val="00170CDF"/>
    <w:rsid w:val="00170D58"/>
    <w:rsid w:val="0017185E"/>
    <w:rsid w:val="001719F2"/>
    <w:rsid w:val="00171AA3"/>
    <w:rsid w:val="00171AA4"/>
    <w:rsid w:val="00171E6C"/>
    <w:rsid w:val="001720C0"/>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2208"/>
    <w:rsid w:val="001823CE"/>
    <w:rsid w:val="00182B53"/>
    <w:rsid w:val="001833F5"/>
    <w:rsid w:val="00183AF9"/>
    <w:rsid w:val="00183CE5"/>
    <w:rsid w:val="00183DE7"/>
    <w:rsid w:val="00183EA6"/>
    <w:rsid w:val="001842AC"/>
    <w:rsid w:val="00184507"/>
    <w:rsid w:val="001846D7"/>
    <w:rsid w:val="00184859"/>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CED"/>
    <w:rsid w:val="00192DCD"/>
    <w:rsid w:val="00192FC5"/>
    <w:rsid w:val="00193254"/>
    <w:rsid w:val="001932D9"/>
    <w:rsid w:val="00193504"/>
    <w:rsid w:val="001936A2"/>
    <w:rsid w:val="00193A59"/>
    <w:rsid w:val="00193ABA"/>
    <w:rsid w:val="001941EF"/>
    <w:rsid w:val="001941FE"/>
    <w:rsid w:val="0019426F"/>
    <w:rsid w:val="001945A9"/>
    <w:rsid w:val="001947C7"/>
    <w:rsid w:val="00194842"/>
    <w:rsid w:val="00194961"/>
    <w:rsid w:val="00195331"/>
    <w:rsid w:val="001957E1"/>
    <w:rsid w:val="001958D7"/>
    <w:rsid w:val="00195A65"/>
    <w:rsid w:val="00195C42"/>
    <w:rsid w:val="00196346"/>
    <w:rsid w:val="00196513"/>
    <w:rsid w:val="00196BF3"/>
    <w:rsid w:val="00196E26"/>
    <w:rsid w:val="0019706E"/>
    <w:rsid w:val="00197199"/>
    <w:rsid w:val="00197632"/>
    <w:rsid w:val="00197991"/>
    <w:rsid w:val="001A0284"/>
    <w:rsid w:val="001A0576"/>
    <w:rsid w:val="001A0B2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A96"/>
    <w:rsid w:val="001A7245"/>
    <w:rsid w:val="001A72F2"/>
    <w:rsid w:val="001A74C3"/>
    <w:rsid w:val="001A7598"/>
    <w:rsid w:val="001A75C2"/>
    <w:rsid w:val="001A7617"/>
    <w:rsid w:val="001A7ADD"/>
    <w:rsid w:val="001B0238"/>
    <w:rsid w:val="001B09ED"/>
    <w:rsid w:val="001B0F2C"/>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3085"/>
    <w:rsid w:val="001B36B2"/>
    <w:rsid w:val="001B42D7"/>
    <w:rsid w:val="001B435C"/>
    <w:rsid w:val="001B4678"/>
    <w:rsid w:val="001B4762"/>
    <w:rsid w:val="001B4FF3"/>
    <w:rsid w:val="001B53E2"/>
    <w:rsid w:val="001B5415"/>
    <w:rsid w:val="001B556F"/>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67"/>
    <w:rsid w:val="001C2570"/>
    <w:rsid w:val="001C2BEF"/>
    <w:rsid w:val="001C2ED3"/>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D21"/>
    <w:rsid w:val="001D01A9"/>
    <w:rsid w:val="001D0336"/>
    <w:rsid w:val="001D044C"/>
    <w:rsid w:val="001D067E"/>
    <w:rsid w:val="001D0FDA"/>
    <w:rsid w:val="001D12BD"/>
    <w:rsid w:val="001D159B"/>
    <w:rsid w:val="001D1D07"/>
    <w:rsid w:val="001D1E64"/>
    <w:rsid w:val="001D1FC4"/>
    <w:rsid w:val="001D2239"/>
    <w:rsid w:val="001D282B"/>
    <w:rsid w:val="001D28CC"/>
    <w:rsid w:val="001D2930"/>
    <w:rsid w:val="001D3099"/>
    <w:rsid w:val="001D30C8"/>
    <w:rsid w:val="001D35EE"/>
    <w:rsid w:val="001D38CA"/>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6E6"/>
    <w:rsid w:val="001E2F79"/>
    <w:rsid w:val="001E3272"/>
    <w:rsid w:val="001E3552"/>
    <w:rsid w:val="001E39E4"/>
    <w:rsid w:val="001E4030"/>
    <w:rsid w:val="001E4CD0"/>
    <w:rsid w:val="001E4ECA"/>
    <w:rsid w:val="001E514D"/>
    <w:rsid w:val="001E5211"/>
    <w:rsid w:val="001E548A"/>
    <w:rsid w:val="001E56A1"/>
    <w:rsid w:val="001E59C8"/>
    <w:rsid w:val="001E5CE9"/>
    <w:rsid w:val="001E6564"/>
    <w:rsid w:val="001E67C8"/>
    <w:rsid w:val="001E6CF7"/>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247E"/>
    <w:rsid w:val="00202D7A"/>
    <w:rsid w:val="0020321C"/>
    <w:rsid w:val="00203777"/>
    <w:rsid w:val="002037F3"/>
    <w:rsid w:val="00203A87"/>
    <w:rsid w:val="00203C6E"/>
    <w:rsid w:val="00203CE7"/>
    <w:rsid w:val="00203DFE"/>
    <w:rsid w:val="00203E18"/>
    <w:rsid w:val="00203F13"/>
    <w:rsid w:val="0020430C"/>
    <w:rsid w:val="0020465B"/>
    <w:rsid w:val="002049B7"/>
    <w:rsid w:val="00204F71"/>
    <w:rsid w:val="002054BB"/>
    <w:rsid w:val="002054FB"/>
    <w:rsid w:val="00205532"/>
    <w:rsid w:val="00205CB2"/>
    <w:rsid w:val="00206743"/>
    <w:rsid w:val="00206901"/>
    <w:rsid w:val="00206B26"/>
    <w:rsid w:val="00207360"/>
    <w:rsid w:val="00207B67"/>
    <w:rsid w:val="00210A3D"/>
    <w:rsid w:val="00210FB5"/>
    <w:rsid w:val="002119A0"/>
    <w:rsid w:val="002121B9"/>
    <w:rsid w:val="00212261"/>
    <w:rsid w:val="0021246E"/>
    <w:rsid w:val="00212B63"/>
    <w:rsid w:val="00212D2F"/>
    <w:rsid w:val="00213289"/>
    <w:rsid w:val="002133F3"/>
    <w:rsid w:val="002137C5"/>
    <w:rsid w:val="00213CB7"/>
    <w:rsid w:val="00213E11"/>
    <w:rsid w:val="002147FF"/>
    <w:rsid w:val="0021494F"/>
    <w:rsid w:val="00214D47"/>
    <w:rsid w:val="00214E04"/>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D57"/>
    <w:rsid w:val="00217FE8"/>
    <w:rsid w:val="002201B0"/>
    <w:rsid w:val="00220990"/>
    <w:rsid w:val="002211A4"/>
    <w:rsid w:val="00221960"/>
    <w:rsid w:val="00222736"/>
    <w:rsid w:val="00222782"/>
    <w:rsid w:val="002227D7"/>
    <w:rsid w:val="00222A6E"/>
    <w:rsid w:val="00223228"/>
    <w:rsid w:val="00223288"/>
    <w:rsid w:val="00223426"/>
    <w:rsid w:val="0022392F"/>
    <w:rsid w:val="002239B6"/>
    <w:rsid w:val="00223C5B"/>
    <w:rsid w:val="00223EBC"/>
    <w:rsid w:val="00224675"/>
    <w:rsid w:val="0022483C"/>
    <w:rsid w:val="00224852"/>
    <w:rsid w:val="00224AA9"/>
    <w:rsid w:val="002251E0"/>
    <w:rsid w:val="002252C8"/>
    <w:rsid w:val="00225397"/>
    <w:rsid w:val="00225B19"/>
    <w:rsid w:val="0022604D"/>
    <w:rsid w:val="0022689C"/>
    <w:rsid w:val="00226947"/>
    <w:rsid w:val="00226C19"/>
    <w:rsid w:val="002275FE"/>
    <w:rsid w:val="00227F82"/>
    <w:rsid w:val="0023060B"/>
    <w:rsid w:val="0023101E"/>
    <w:rsid w:val="00231024"/>
    <w:rsid w:val="002319B5"/>
    <w:rsid w:val="00231F8C"/>
    <w:rsid w:val="002324B5"/>
    <w:rsid w:val="002327AA"/>
    <w:rsid w:val="002329A3"/>
    <w:rsid w:val="00232D66"/>
    <w:rsid w:val="002330C0"/>
    <w:rsid w:val="002332D6"/>
    <w:rsid w:val="00233614"/>
    <w:rsid w:val="00233708"/>
    <w:rsid w:val="0023473B"/>
    <w:rsid w:val="0023567C"/>
    <w:rsid w:val="002356E7"/>
    <w:rsid w:val="00235D0E"/>
    <w:rsid w:val="0023612A"/>
    <w:rsid w:val="002361F8"/>
    <w:rsid w:val="00236A4B"/>
    <w:rsid w:val="0024029A"/>
    <w:rsid w:val="002403EA"/>
    <w:rsid w:val="00240A6C"/>
    <w:rsid w:val="00240E5C"/>
    <w:rsid w:val="00240FFE"/>
    <w:rsid w:val="00241160"/>
    <w:rsid w:val="00241649"/>
    <w:rsid w:val="002419A8"/>
    <w:rsid w:val="00241B1F"/>
    <w:rsid w:val="00241BB4"/>
    <w:rsid w:val="00241C07"/>
    <w:rsid w:val="00241E39"/>
    <w:rsid w:val="002420CD"/>
    <w:rsid w:val="002427D4"/>
    <w:rsid w:val="002427E6"/>
    <w:rsid w:val="00242E6B"/>
    <w:rsid w:val="00243313"/>
    <w:rsid w:val="002437A1"/>
    <w:rsid w:val="002437FD"/>
    <w:rsid w:val="0024397E"/>
    <w:rsid w:val="002439DC"/>
    <w:rsid w:val="00243E0F"/>
    <w:rsid w:val="00243E90"/>
    <w:rsid w:val="0024496B"/>
    <w:rsid w:val="00244BF9"/>
    <w:rsid w:val="00244C40"/>
    <w:rsid w:val="002450F9"/>
    <w:rsid w:val="00245A34"/>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E33"/>
    <w:rsid w:val="00251FE8"/>
    <w:rsid w:val="00252157"/>
    <w:rsid w:val="0025299C"/>
    <w:rsid w:val="00252A95"/>
    <w:rsid w:val="00253324"/>
    <w:rsid w:val="002535BC"/>
    <w:rsid w:val="002538E8"/>
    <w:rsid w:val="0025391E"/>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89"/>
    <w:rsid w:val="002624BC"/>
    <w:rsid w:val="00263D22"/>
    <w:rsid w:val="0026465E"/>
    <w:rsid w:val="00264C84"/>
    <w:rsid w:val="00264E53"/>
    <w:rsid w:val="00264F56"/>
    <w:rsid w:val="0026518C"/>
    <w:rsid w:val="00265D33"/>
    <w:rsid w:val="00265F71"/>
    <w:rsid w:val="0026670E"/>
    <w:rsid w:val="00266768"/>
    <w:rsid w:val="002667E3"/>
    <w:rsid w:val="00266A39"/>
    <w:rsid w:val="00266B8B"/>
    <w:rsid w:val="00266CBB"/>
    <w:rsid w:val="00266F2A"/>
    <w:rsid w:val="00267995"/>
    <w:rsid w:val="00270123"/>
    <w:rsid w:val="00270A21"/>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8DF"/>
    <w:rsid w:val="00276916"/>
    <w:rsid w:val="00276C91"/>
    <w:rsid w:val="002770D0"/>
    <w:rsid w:val="0027727C"/>
    <w:rsid w:val="0027787F"/>
    <w:rsid w:val="00277A6C"/>
    <w:rsid w:val="00277E33"/>
    <w:rsid w:val="0028071D"/>
    <w:rsid w:val="0028077E"/>
    <w:rsid w:val="0028080B"/>
    <w:rsid w:val="00280A5C"/>
    <w:rsid w:val="00280C7A"/>
    <w:rsid w:val="00280D63"/>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DD6"/>
    <w:rsid w:val="002851FE"/>
    <w:rsid w:val="00285320"/>
    <w:rsid w:val="002853D9"/>
    <w:rsid w:val="00285A47"/>
    <w:rsid w:val="0028634B"/>
    <w:rsid w:val="002866BC"/>
    <w:rsid w:val="00286F65"/>
    <w:rsid w:val="00287B12"/>
    <w:rsid w:val="00290AF1"/>
    <w:rsid w:val="00290C26"/>
    <w:rsid w:val="00291B17"/>
    <w:rsid w:val="00291E72"/>
    <w:rsid w:val="00292339"/>
    <w:rsid w:val="00293187"/>
    <w:rsid w:val="0029351C"/>
    <w:rsid w:val="00293541"/>
    <w:rsid w:val="00293871"/>
    <w:rsid w:val="00293B0E"/>
    <w:rsid w:val="00293ECC"/>
    <w:rsid w:val="00294CEF"/>
    <w:rsid w:val="00294E06"/>
    <w:rsid w:val="002958CF"/>
    <w:rsid w:val="00295B5D"/>
    <w:rsid w:val="00295BF6"/>
    <w:rsid w:val="00295D28"/>
    <w:rsid w:val="00296221"/>
    <w:rsid w:val="00296DA3"/>
    <w:rsid w:val="00297526"/>
    <w:rsid w:val="00297C90"/>
    <w:rsid w:val="00297F41"/>
    <w:rsid w:val="00297FB3"/>
    <w:rsid w:val="002A001B"/>
    <w:rsid w:val="002A00AB"/>
    <w:rsid w:val="002A012C"/>
    <w:rsid w:val="002A023D"/>
    <w:rsid w:val="002A0297"/>
    <w:rsid w:val="002A047A"/>
    <w:rsid w:val="002A07E9"/>
    <w:rsid w:val="002A142B"/>
    <w:rsid w:val="002A1C98"/>
    <w:rsid w:val="002A2739"/>
    <w:rsid w:val="002A2DA0"/>
    <w:rsid w:val="002A34CE"/>
    <w:rsid w:val="002A3673"/>
    <w:rsid w:val="002A3674"/>
    <w:rsid w:val="002A3775"/>
    <w:rsid w:val="002A381D"/>
    <w:rsid w:val="002A38C5"/>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C2"/>
    <w:rsid w:val="002D0251"/>
    <w:rsid w:val="002D13D1"/>
    <w:rsid w:val="002D1824"/>
    <w:rsid w:val="002D1B14"/>
    <w:rsid w:val="002D1F01"/>
    <w:rsid w:val="002D228F"/>
    <w:rsid w:val="002D2448"/>
    <w:rsid w:val="002D2A35"/>
    <w:rsid w:val="002D30D5"/>
    <w:rsid w:val="002D341F"/>
    <w:rsid w:val="002D3A00"/>
    <w:rsid w:val="002D3DFB"/>
    <w:rsid w:val="002D49C9"/>
    <w:rsid w:val="002D5760"/>
    <w:rsid w:val="002D7091"/>
    <w:rsid w:val="002D7262"/>
    <w:rsid w:val="002D7904"/>
    <w:rsid w:val="002D7954"/>
    <w:rsid w:val="002D7EEF"/>
    <w:rsid w:val="002E0464"/>
    <w:rsid w:val="002E096B"/>
    <w:rsid w:val="002E10D9"/>
    <w:rsid w:val="002E135D"/>
    <w:rsid w:val="002E154D"/>
    <w:rsid w:val="002E15A6"/>
    <w:rsid w:val="002E1641"/>
    <w:rsid w:val="002E164C"/>
    <w:rsid w:val="002E1729"/>
    <w:rsid w:val="002E18AD"/>
    <w:rsid w:val="002E1BBD"/>
    <w:rsid w:val="002E1D3A"/>
    <w:rsid w:val="002E21B5"/>
    <w:rsid w:val="002E24F6"/>
    <w:rsid w:val="002E2C0E"/>
    <w:rsid w:val="002E2DB9"/>
    <w:rsid w:val="002E3072"/>
    <w:rsid w:val="002E3127"/>
    <w:rsid w:val="002E3425"/>
    <w:rsid w:val="002E3565"/>
    <w:rsid w:val="002E37BD"/>
    <w:rsid w:val="002E4263"/>
    <w:rsid w:val="002E44B1"/>
    <w:rsid w:val="002E46E5"/>
    <w:rsid w:val="002E4B52"/>
    <w:rsid w:val="002E4FCC"/>
    <w:rsid w:val="002E5878"/>
    <w:rsid w:val="002E593D"/>
    <w:rsid w:val="002E5B21"/>
    <w:rsid w:val="002E5E02"/>
    <w:rsid w:val="002E68CC"/>
    <w:rsid w:val="002E6A5E"/>
    <w:rsid w:val="002E6BE6"/>
    <w:rsid w:val="002E6F59"/>
    <w:rsid w:val="002E72EB"/>
    <w:rsid w:val="002E746C"/>
    <w:rsid w:val="002E7824"/>
    <w:rsid w:val="002E7B04"/>
    <w:rsid w:val="002F0541"/>
    <w:rsid w:val="002F05B0"/>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D09"/>
    <w:rsid w:val="002F6F7B"/>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A13"/>
    <w:rsid w:val="00305F23"/>
    <w:rsid w:val="00305F46"/>
    <w:rsid w:val="00306192"/>
    <w:rsid w:val="003066B3"/>
    <w:rsid w:val="00306A4C"/>
    <w:rsid w:val="00306DDE"/>
    <w:rsid w:val="00307B80"/>
    <w:rsid w:val="00307CEA"/>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5129"/>
    <w:rsid w:val="003152E6"/>
    <w:rsid w:val="00315635"/>
    <w:rsid w:val="003156E0"/>
    <w:rsid w:val="003158F0"/>
    <w:rsid w:val="00315C27"/>
    <w:rsid w:val="00316011"/>
    <w:rsid w:val="0031620E"/>
    <w:rsid w:val="00316234"/>
    <w:rsid w:val="003167FE"/>
    <w:rsid w:val="00316C93"/>
    <w:rsid w:val="00316D24"/>
    <w:rsid w:val="00317148"/>
    <w:rsid w:val="00317D28"/>
    <w:rsid w:val="00317FC8"/>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8B9"/>
    <w:rsid w:val="00325BB1"/>
    <w:rsid w:val="0032602B"/>
    <w:rsid w:val="0032628A"/>
    <w:rsid w:val="00326730"/>
    <w:rsid w:val="003268DC"/>
    <w:rsid w:val="00326B54"/>
    <w:rsid w:val="00326E56"/>
    <w:rsid w:val="00326E7F"/>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17F"/>
    <w:rsid w:val="003348EE"/>
    <w:rsid w:val="00334EDE"/>
    <w:rsid w:val="0033500D"/>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C9"/>
    <w:rsid w:val="0035621E"/>
    <w:rsid w:val="00356758"/>
    <w:rsid w:val="0035692B"/>
    <w:rsid w:val="00357CFB"/>
    <w:rsid w:val="00357D7F"/>
    <w:rsid w:val="003600DB"/>
    <w:rsid w:val="00361798"/>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63D5"/>
    <w:rsid w:val="0036646E"/>
    <w:rsid w:val="00366478"/>
    <w:rsid w:val="00366684"/>
    <w:rsid w:val="00366AC3"/>
    <w:rsid w:val="00366C20"/>
    <w:rsid w:val="00367D2A"/>
    <w:rsid w:val="00367E1D"/>
    <w:rsid w:val="00367E58"/>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C64"/>
    <w:rsid w:val="0037551C"/>
    <w:rsid w:val="00375B8B"/>
    <w:rsid w:val="003764BC"/>
    <w:rsid w:val="00376619"/>
    <w:rsid w:val="00376A35"/>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296"/>
    <w:rsid w:val="003836D9"/>
    <w:rsid w:val="0038370F"/>
    <w:rsid w:val="003837C1"/>
    <w:rsid w:val="00383A87"/>
    <w:rsid w:val="00383B12"/>
    <w:rsid w:val="00383D81"/>
    <w:rsid w:val="00384133"/>
    <w:rsid w:val="00384A12"/>
    <w:rsid w:val="00385A19"/>
    <w:rsid w:val="00385ADB"/>
    <w:rsid w:val="003864C5"/>
    <w:rsid w:val="003867F7"/>
    <w:rsid w:val="00386A90"/>
    <w:rsid w:val="00386AD9"/>
    <w:rsid w:val="00386E14"/>
    <w:rsid w:val="00386E84"/>
    <w:rsid w:val="00387030"/>
    <w:rsid w:val="003873C4"/>
    <w:rsid w:val="003877C5"/>
    <w:rsid w:val="003879CE"/>
    <w:rsid w:val="00387A69"/>
    <w:rsid w:val="003903BA"/>
    <w:rsid w:val="003904B6"/>
    <w:rsid w:val="003908E2"/>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E7C"/>
    <w:rsid w:val="00396F87"/>
    <w:rsid w:val="003972AC"/>
    <w:rsid w:val="00397A76"/>
    <w:rsid w:val="00397DA8"/>
    <w:rsid w:val="003A12D3"/>
    <w:rsid w:val="003A182D"/>
    <w:rsid w:val="003A19B7"/>
    <w:rsid w:val="003A1E6B"/>
    <w:rsid w:val="003A2E14"/>
    <w:rsid w:val="003A309A"/>
    <w:rsid w:val="003A3778"/>
    <w:rsid w:val="003A407A"/>
    <w:rsid w:val="003A4B02"/>
    <w:rsid w:val="003A504F"/>
    <w:rsid w:val="003A54A3"/>
    <w:rsid w:val="003A5FA9"/>
    <w:rsid w:val="003A61BD"/>
    <w:rsid w:val="003A686F"/>
    <w:rsid w:val="003A68B0"/>
    <w:rsid w:val="003A69F8"/>
    <w:rsid w:val="003A6A5A"/>
    <w:rsid w:val="003A6F72"/>
    <w:rsid w:val="003A778F"/>
    <w:rsid w:val="003B0411"/>
    <w:rsid w:val="003B083E"/>
    <w:rsid w:val="003B0AB0"/>
    <w:rsid w:val="003B0E52"/>
    <w:rsid w:val="003B103E"/>
    <w:rsid w:val="003B10D1"/>
    <w:rsid w:val="003B15EA"/>
    <w:rsid w:val="003B1869"/>
    <w:rsid w:val="003B1A4A"/>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840"/>
    <w:rsid w:val="003B5AD5"/>
    <w:rsid w:val="003B5E45"/>
    <w:rsid w:val="003B64EB"/>
    <w:rsid w:val="003B67BD"/>
    <w:rsid w:val="003B6814"/>
    <w:rsid w:val="003B7158"/>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3376"/>
    <w:rsid w:val="003C3419"/>
    <w:rsid w:val="003C391E"/>
    <w:rsid w:val="003C39B2"/>
    <w:rsid w:val="003C3BA3"/>
    <w:rsid w:val="003C3C9D"/>
    <w:rsid w:val="003C3CA7"/>
    <w:rsid w:val="003C41B6"/>
    <w:rsid w:val="003C44FB"/>
    <w:rsid w:val="003C46AE"/>
    <w:rsid w:val="003C4B5F"/>
    <w:rsid w:val="003C526E"/>
    <w:rsid w:val="003C53C0"/>
    <w:rsid w:val="003C5D7B"/>
    <w:rsid w:val="003C5D95"/>
    <w:rsid w:val="003C6133"/>
    <w:rsid w:val="003C6D98"/>
    <w:rsid w:val="003C70FF"/>
    <w:rsid w:val="003D03B6"/>
    <w:rsid w:val="003D0A8A"/>
    <w:rsid w:val="003D0B3A"/>
    <w:rsid w:val="003D0B72"/>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59D"/>
    <w:rsid w:val="003E160A"/>
    <w:rsid w:val="003E1A13"/>
    <w:rsid w:val="003E1C91"/>
    <w:rsid w:val="003E1E57"/>
    <w:rsid w:val="003E21AE"/>
    <w:rsid w:val="003E2505"/>
    <w:rsid w:val="003E27C0"/>
    <w:rsid w:val="003E38E2"/>
    <w:rsid w:val="003E3D7B"/>
    <w:rsid w:val="003E4A9C"/>
    <w:rsid w:val="003E4FA0"/>
    <w:rsid w:val="003E64AB"/>
    <w:rsid w:val="003E673A"/>
    <w:rsid w:val="003E6911"/>
    <w:rsid w:val="003E721C"/>
    <w:rsid w:val="003E76ED"/>
    <w:rsid w:val="003E779A"/>
    <w:rsid w:val="003E7FF0"/>
    <w:rsid w:val="003F03C8"/>
    <w:rsid w:val="003F0452"/>
    <w:rsid w:val="003F0A5C"/>
    <w:rsid w:val="003F0A67"/>
    <w:rsid w:val="003F1056"/>
    <w:rsid w:val="003F1485"/>
    <w:rsid w:val="003F15FE"/>
    <w:rsid w:val="003F21ED"/>
    <w:rsid w:val="003F2650"/>
    <w:rsid w:val="003F34B8"/>
    <w:rsid w:val="003F3A03"/>
    <w:rsid w:val="003F3FFD"/>
    <w:rsid w:val="003F4935"/>
    <w:rsid w:val="003F5141"/>
    <w:rsid w:val="003F54BD"/>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71A"/>
    <w:rsid w:val="0040578D"/>
    <w:rsid w:val="0040591E"/>
    <w:rsid w:val="00405BEE"/>
    <w:rsid w:val="00405DC5"/>
    <w:rsid w:val="00406085"/>
    <w:rsid w:val="00406727"/>
    <w:rsid w:val="004067AF"/>
    <w:rsid w:val="00406B0B"/>
    <w:rsid w:val="004074A9"/>
    <w:rsid w:val="004077D3"/>
    <w:rsid w:val="00407C8E"/>
    <w:rsid w:val="00407DF7"/>
    <w:rsid w:val="00410203"/>
    <w:rsid w:val="004105FC"/>
    <w:rsid w:val="0041070B"/>
    <w:rsid w:val="00410775"/>
    <w:rsid w:val="00410BCF"/>
    <w:rsid w:val="00410E7D"/>
    <w:rsid w:val="00411467"/>
    <w:rsid w:val="004116CC"/>
    <w:rsid w:val="00411D42"/>
    <w:rsid w:val="00412888"/>
    <w:rsid w:val="004129E1"/>
    <w:rsid w:val="00412D69"/>
    <w:rsid w:val="00412FD1"/>
    <w:rsid w:val="00413392"/>
    <w:rsid w:val="00413565"/>
    <w:rsid w:val="00413927"/>
    <w:rsid w:val="00413CBC"/>
    <w:rsid w:val="00414332"/>
    <w:rsid w:val="004143BA"/>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B7"/>
    <w:rsid w:val="004219A4"/>
    <w:rsid w:val="0042275D"/>
    <w:rsid w:val="00422996"/>
    <w:rsid w:val="004229FE"/>
    <w:rsid w:val="00422D5F"/>
    <w:rsid w:val="004235C3"/>
    <w:rsid w:val="0042441B"/>
    <w:rsid w:val="004246B9"/>
    <w:rsid w:val="0042492B"/>
    <w:rsid w:val="00424CFF"/>
    <w:rsid w:val="00425483"/>
    <w:rsid w:val="0042552A"/>
    <w:rsid w:val="00425852"/>
    <w:rsid w:val="0042613F"/>
    <w:rsid w:val="00426883"/>
    <w:rsid w:val="00426E99"/>
    <w:rsid w:val="00426F74"/>
    <w:rsid w:val="00427131"/>
    <w:rsid w:val="0042793A"/>
    <w:rsid w:val="00427C0C"/>
    <w:rsid w:val="00427D21"/>
    <w:rsid w:val="00430216"/>
    <w:rsid w:val="004306BA"/>
    <w:rsid w:val="00430AE4"/>
    <w:rsid w:val="00430D2A"/>
    <w:rsid w:val="00430FD9"/>
    <w:rsid w:val="00431031"/>
    <w:rsid w:val="00431594"/>
    <w:rsid w:val="004316DF"/>
    <w:rsid w:val="004318B3"/>
    <w:rsid w:val="00431A0D"/>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5B02"/>
    <w:rsid w:val="00435CA8"/>
    <w:rsid w:val="0043614D"/>
    <w:rsid w:val="00436186"/>
    <w:rsid w:val="0043670D"/>
    <w:rsid w:val="004367F4"/>
    <w:rsid w:val="004368B6"/>
    <w:rsid w:val="00436946"/>
    <w:rsid w:val="00436983"/>
    <w:rsid w:val="00436D85"/>
    <w:rsid w:val="00436FFE"/>
    <w:rsid w:val="00437F80"/>
    <w:rsid w:val="00440625"/>
    <w:rsid w:val="00440E31"/>
    <w:rsid w:val="00441624"/>
    <w:rsid w:val="00442129"/>
    <w:rsid w:val="0044260F"/>
    <w:rsid w:val="00442A99"/>
    <w:rsid w:val="004432C9"/>
    <w:rsid w:val="00443CDA"/>
    <w:rsid w:val="00443E3C"/>
    <w:rsid w:val="00443F79"/>
    <w:rsid w:val="00443FA2"/>
    <w:rsid w:val="004440F2"/>
    <w:rsid w:val="004447E5"/>
    <w:rsid w:val="004448B9"/>
    <w:rsid w:val="00444A8C"/>
    <w:rsid w:val="00444D12"/>
    <w:rsid w:val="00445211"/>
    <w:rsid w:val="00445333"/>
    <w:rsid w:val="004453FD"/>
    <w:rsid w:val="00445784"/>
    <w:rsid w:val="004459AF"/>
    <w:rsid w:val="004461F7"/>
    <w:rsid w:val="004463CD"/>
    <w:rsid w:val="00446DED"/>
    <w:rsid w:val="00446EDF"/>
    <w:rsid w:val="00447181"/>
    <w:rsid w:val="004473C3"/>
    <w:rsid w:val="004479BD"/>
    <w:rsid w:val="00447CF1"/>
    <w:rsid w:val="00447EE1"/>
    <w:rsid w:val="00450325"/>
    <w:rsid w:val="004507C1"/>
    <w:rsid w:val="004508C6"/>
    <w:rsid w:val="00450CE0"/>
    <w:rsid w:val="0045140F"/>
    <w:rsid w:val="0045180A"/>
    <w:rsid w:val="004523F8"/>
    <w:rsid w:val="00452828"/>
    <w:rsid w:val="00452B35"/>
    <w:rsid w:val="00453B8A"/>
    <w:rsid w:val="00453F9C"/>
    <w:rsid w:val="0045437C"/>
    <w:rsid w:val="00454727"/>
    <w:rsid w:val="0045484F"/>
    <w:rsid w:val="00454C75"/>
    <w:rsid w:val="00455306"/>
    <w:rsid w:val="00455799"/>
    <w:rsid w:val="004557F1"/>
    <w:rsid w:val="00456142"/>
    <w:rsid w:val="004563EF"/>
    <w:rsid w:val="00456788"/>
    <w:rsid w:val="004568E0"/>
    <w:rsid w:val="00456BFD"/>
    <w:rsid w:val="00456C23"/>
    <w:rsid w:val="00456D59"/>
    <w:rsid w:val="00457002"/>
    <w:rsid w:val="00457701"/>
    <w:rsid w:val="00457801"/>
    <w:rsid w:val="004578A2"/>
    <w:rsid w:val="00457B6C"/>
    <w:rsid w:val="00457DC6"/>
    <w:rsid w:val="00460859"/>
    <w:rsid w:val="00460B46"/>
    <w:rsid w:val="00460CF6"/>
    <w:rsid w:val="00460DD2"/>
    <w:rsid w:val="00461926"/>
    <w:rsid w:val="00461CC1"/>
    <w:rsid w:val="0046264E"/>
    <w:rsid w:val="004626A3"/>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E2"/>
    <w:rsid w:val="00467CB2"/>
    <w:rsid w:val="00470372"/>
    <w:rsid w:val="004708B5"/>
    <w:rsid w:val="00470AD1"/>
    <w:rsid w:val="00470E63"/>
    <w:rsid w:val="00470FB7"/>
    <w:rsid w:val="0047113A"/>
    <w:rsid w:val="004716F5"/>
    <w:rsid w:val="004725DB"/>
    <w:rsid w:val="00472756"/>
    <w:rsid w:val="00472847"/>
    <w:rsid w:val="004735D7"/>
    <w:rsid w:val="004738B8"/>
    <w:rsid w:val="00473DE9"/>
    <w:rsid w:val="00473E4A"/>
    <w:rsid w:val="00473F06"/>
    <w:rsid w:val="004744D1"/>
    <w:rsid w:val="0047530D"/>
    <w:rsid w:val="0047532B"/>
    <w:rsid w:val="00475A86"/>
    <w:rsid w:val="00475A91"/>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E36"/>
    <w:rsid w:val="004848E8"/>
    <w:rsid w:val="00485A8B"/>
    <w:rsid w:val="0048629D"/>
    <w:rsid w:val="00486553"/>
    <w:rsid w:val="004868E3"/>
    <w:rsid w:val="0048746C"/>
    <w:rsid w:val="00487582"/>
    <w:rsid w:val="00487788"/>
    <w:rsid w:val="00490068"/>
    <w:rsid w:val="00490335"/>
    <w:rsid w:val="00490369"/>
    <w:rsid w:val="00490779"/>
    <w:rsid w:val="004909D7"/>
    <w:rsid w:val="00491277"/>
    <w:rsid w:val="00491753"/>
    <w:rsid w:val="004917B0"/>
    <w:rsid w:val="00491A7A"/>
    <w:rsid w:val="00492682"/>
    <w:rsid w:val="004928C5"/>
    <w:rsid w:val="00492900"/>
    <w:rsid w:val="00492A35"/>
    <w:rsid w:val="00493590"/>
    <w:rsid w:val="004935A7"/>
    <w:rsid w:val="0049373D"/>
    <w:rsid w:val="0049386E"/>
    <w:rsid w:val="00493EAC"/>
    <w:rsid w:val="004941DC"/>
    <w:rsid w:val="00495278"/>
    <w:rsid w:val="004952FA"/>
    <w:rsid w:val="00496957"/>
    <w:rsid w:val="00496AD3"/>
    <w:rsid w:val="00497392"/>
    <w:rsid w:val="004973E5"/>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C8C"/>
    <w:rsid w:val="004A5199"/>
    <w:rsid w:val="004A522C"/>
    <w:rsid w:val="004A567A"/>
    <w:rsid w:val="004A56D1"/>
    <w:rsid w:val="004A5F17"/>
    <w:rsid w:val="004A5F3B"/>
    <w:rsid w:val="004A60F0"/>
    <w:rsid w:val="004A619D"/>
    <w:rsid w:val="004A6313"/>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C90"/>
    <w:rsid w:val="004B4F98"/>
    <w:rsid w:val="004B4FE2"/>
    <w:rsid w:val="004B522A"/>
    <w:rsid w:val="004B5B15"/>
    <w:rsid w:val="004B6380"/>
    <w:rsid w:val="004B642C"/>
    <w:rsid w:val="004B6834"/>
    <w:rsid w:val="004B6BD7"/>
    <w:rsid w:val="004B7C02"/>
    <w:rsid w:val="004B7F2A"/>
    <w:rsid w:val="004C0152"/>
    <w:rsid w:val="004C023A"/>
    <w:rsid w:val="004C0AB0"/>
    <w:rsid w:val="004C0D89"/>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E95"/>
    <w:rsid w:val="004D1CED"/>
    <w:rsid w:val="004D1E28"/>
    <w:rsid w:val="004D1F6C"/>
    <w:rsid w:val="004D2502"/>
    <w:rsid w:val="004D2558"/>
    <w:rsid w:val="004D25CA"/>
    <w:rsid w:val="004D2886"/>
    <w:rsid w:val="004D2DAD"/>
    <w:rsid w:val="004D34F7"/>
    <w:rsid w:val="004D37B8"/>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867"/>
    <w:rsid w:val="004E6A5A"/>
    <w:rsid w:val="004E7CB0"/>
    <w:rsid w:val="004E7DE8"/>
    <w:rsid w:val="004E7F54"/>
    <w:rsid w:val="004F01A2"/>
    <w:rsid w:val="004F0381"/>
    <w:rsid w:val="004F095F"/>
    <w:rsid w:val="004F0A2C"/>
    <w:rsid w:val="004F1335"/>
    <w:rsid w:val="004F1A05"/>
    <w:rsid w:val="004F1FC9"/>
    <w:rsid w:val="004F2360"/>
    <w:rsid w:val="004F24FF"/>
    <w:rsid w:val="004F251D"/>
    <w:rsid w:val="004F25D5"/>
    <w:rsid w:val="004F263C"/>
    <w:rsid w:val="004F2782"/>
    <w:rsid w:val="004F323A"/>
    <w:rsid w:val="004F3475"/>
    <w:rsid w:val="004F39AA"/>
    <w:rsid w:val="004F3B39"/>
    <w:rsid w:val="004F3E91"/>
    <w:rsid w:val="004F408B"/>
    <w:rsid w:val="004F4707"/>
    <w:rsid w:val="004F4916"/>
    <w:rsid w:val="004F4C51"/>
    <w:rsid w:val="004F5933"/>
    <w:rsid w:val="004F5DAB"/>
    <w:rsid w:val="004F60B8"/>
    <w:rsid w:val="004F66BD"/>
    <w:rsid w:val="004F6BC4"/>
    <w:rsid w:val="004F733E"/>
    <w:rsid w:val="004F751B"/>
    <w:rsid w:val="004F7880"/>
    <w:rsid w:val="004F79E6"/>
    <w:rsid w:val="0050010F"/>
    <w:rsid w:val="00500A95"/>
    <w:rsid w:val="00500F56"/>
    <w:rsid w:val="005013D1"/>
    <w:rsid w:val="00501659"/>
    <w:rsid w:val="0050188E"/>
    <w:rsid w:val="005021A2"/>
    <w:rsid w:val="00502668"/>
    <w:rsid w:val="00502C69"/>
    <w:rsid w:val="00502FFB"/>
    <w:rsid w:val="005031F6"/>
    <w:rsid w:val="005033A1"/>
    <w:rsid w:val="00503BFE"/>
    <w:rsid w:val="00504616"/>
    <w:rsid w:val="00504895"/>
    <w:rsid w:val="005049BB"/>
    <w:rsid w:val="00504DE6"/>
    <w:rsid w:val="00504EB4"/>
    <w:rsid w:val="00505225"/>
    <w:rsid w:val="00505333"/>
    <w:rsid w:val="00505466"/>
    <w:rsid w:val="0050570D"/>
    <w:rsid w:val="00505963"/>
    <w:rsid w:val="00506286"/>
    <w:rsid w:val="00506460"/>
    <w:rsid w:val="00506C23"/>
    <w:rsid w:val="00506DE1"/>
    <w:rsid w:val="00506FE0"/>
    <w:rsid w:val="00507960"/>
    <w:rsid w:val="00507998"/>
    <w:rsid w:val="00507A48"/>
    <w:rsid w:val="00507A68"/>
    <w:rsid w:val="00507ED3"/>
    <w:rsid w:val="005109B1"/>
    <w:rsid w:val="00510A5B"/>
    <w:rsid w:val="00511495"/>
    <w:rsid w:val="00511C5D"/>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8B8"/>
    <w:rsid w:val="00515B16"/>
    <w:rsid w:val="00515B61"/>
    <w:rsid w:val="00515D0C"/>
    <w:rsid w:val="0051666F"/>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C08"/>
    <w:rsid w:val="005248BB"/>
    <w:rsid w:val="00524AC4"/>
    <w:rsid w:val="00524DF9"/>
    <w:rsid w:val="00524E8E"/>
    <w:rsid w:val="00524F79"/>
    <w:rsid w:val="00525297"/>
    <w:rsid w:val="0052545E"/>
    <w:rsid w:val="0052549C"/>
    <w:rsid w:val="005254A3"/>
    <w:rsid w:val="00525A72"/>
    <w:rsid w:val="00525ADE"/>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5202"/>
    <w:rsid w:val="00535377"/>
    <w:rsid w:val="005357E8"/>
    <w:rsid w:val="00535A4B"/>
    <w:rsid w:val="00535AFE"/>
    <w:rsid w:val="00535D55"/>
    <w:rsid w:val="00535F57"/>
    <w:rsid w:val="0053647F"/>
    <w:rsid w:val="005364C2"/>
    <w:rsid w:val="00536559"/>
    <w:rsid w:val="0053717C"/>
    <w:rsid w:val="00537407"/>
    <w:rsid w:val="005379F3"/>
    <w:rsid w:val="00537A64"/>
    <w:rsid w:val="0054014D"/>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FDC"/>
    <w:rsid w:val="005534FE"/>
    <w:rsid w:val="00553EAB"/>
    <w:rsid w:val="005542C9"/>
    <w:rsid w:val="00554683"/>
    <w:rsid w:val="00554750"/>
    <w:rsid w:val="00554B9E"/>
    <w:rsid w:val="00554BA3"/>
    <w:rsid w:val="00554C24"/>
    <w:rsid w:val="00555D1A"/>
    <w:rsid w:val="005560F5"/>
    <w:rsid w:val="00556212"/>
    <w:rsid w:val="005563AC"/>
    <w:rsid w:val="00556481"/>
    <w:rsid w:val="005569FA"/>
    <w:rsid w:val="00556D17"/>
    <w:rsid w:val="005574C2"/>
    <w:rsid w:val="00557653"/>
    <w:rsid w:val="00557693"/>
    <w:rsid w:val="00557D2F"/>
    <w:rsid w:val="00557FB9"/>
    <w:rsid w:val="0056027E"/>
    <w:rsid w:val="0056077C"/>
    <w:rsid w:val="00560A7E"/>
    <w:rsid w:val="00560C4D"/>
    <w:rsid w:val="00561A34"/>
    <w:rsid w:val="00562689"/>
    <w:rsid w:val="00562865"/>
    <w:rsid w:val="005633F0"/>
    <w:rsid w:val="00563633"/>
    <w:rsid w:val="005638A0"/>
    <w:rsid w:val="00563D2A"/>
    <w:rsid w:val="00564079"/>
    <w:rsid w:val="00564131"/>
    <w:rsid w:val="00564940"/>
    <w:rsid w:val="00565874"/>
    <w:rsid w:val="00565F7C"/>
    <w:rsid w:val="00566305"/>
    <w:rsid w:val="005664FC"/>
    <w:rsid w:val="00566D9C"/>
    <w:rsid w:val="00567153"/>
    <w:rsid w:val="00567196"/>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BE2"/>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9DA"/>
    <w:rsid w:val="005876A2"/>
    <w:rsid w:val="00587ADE"/>
    <w:rsid w:val="00590001"/>
    <w:rsid w:val="00590E20"/>
    <w:rsid w:val="00591379"/>
    <w:rsid w:val="00591675"/>
    <w:rsid w:val="00591A9D"/>
    <w:rsid w:val="0059279F"/>
    <w:rsid w:val="00592A12"/>
    <w:rsid w:val="00592CD6"/>
    <w:rsid w:val="00592F49"/>
    <w:rsid w:val="005931A3"/>
    <w:rsid w:val="005940C0"/>
    <w:rsid w:val="00594140"/>
    <w:rsid w:val="005941CF"/>
    <w:rsid w:val="005941FA"/>
    <w:rsid w:val="0059451E"/>
    <w:rsid w:val="00594574"/>
    <w:rsid w:val="00594DA0"/>
    <w:rsid w:val="00595C72"/>
    <w:rsid w:val="00595CA7"/>
    <w:rsid w:val="00595E8D"/>
    <w:rsid w:val="00596BF8"/>
    <w:rsid w:val="005972FD"/>
    <w:rsid w:val="00597EF9"/>
    <w:rsid w:val="00597FC8"/>
    <w:rsid w:val="005A03A4"/>
    <w:rsid w:val="005A0641"/>
    <w:rsid w:val="005A08B3"/>
    <w:rsid w:val="005A090C"/>
    <w:rsid w:val="005A0F51"/>
    <w:rsid w:val="005A1008"/>
    <w:rsid w:val="005A11CA"/>
    <w:rsid w:val="005A138F"/>
    <w:rsid w:val="005A190C"/>
    <w:rsid w:val="005A1967"/>
    <w:rsid w:val="005A19E4"/>
    <w:rsid w:val="005A2046"/>
    <w:rsid w:val="005A2A78"/>
    <w:rsid w:val="005A2D3D"/>
    <w:rsid w:val="005A360F"/>
    <w:rsid w:val="005A3A4A"/>
    <w:rsid w:val="005A3C3E"/>
    <w:rsid w:val="005A3CD0"/>
    <w:rsid w:val="005A450B"/>
    <w:rsid w:val="005A4FBC"/>
    <w:rsid w:val="005A5167"/>
    <w:rsid w:val="005A528A"/>
    <w:rsid w:val="005A62D7"/>
    <w:rsid w:val="005A65DA"/>
    <w:rsid w:val="005A6723"/>
    <w:rsid w:val="005A6D7D"/>
    <w:rsid w:val="005A6EA4"/>
    <w:rsid w:val="005A77CF"/>
    <w:rsid w:val="005A7988"/>
    <w:rsid w:val="005A7DA8"/>
    <w:rsid w:val="005B07C4"/>
    <w:rsid w:val="005B0953"/>
    <w:rsid w:val="005B0C7C"/>
    <w:rsid w:val="005B0E03"/>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405"/>
    <w:rsid w:val="005B65DE"/>
    <w:rsid w:val="005B6843"/>
    <w:rsid w:val="005B68C0"/>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97C"/>
    <w:rsid w:val="005D10FA"/>
    <w:rsid w:val="005D11BE"/>
    <w:rsid w:val="005D19E0"/>
    <w:rsid w:val="005D1FBA"/>
    <w:rsid w:val="005D2011"/>
    <w:rsid w:val="005D20A7"/>
    <w:rsid w:val="005D2E3B"/>
    <w:rsid w:val="005D2E90"/>
    <w:rsid w:val="005D3AE3"/>
    <w:rsid w:val="005D3BFD"/>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7374"/>
    <w:rsid w:val="005E76AF"/>
    <w:rsid w:val="005E78D0"/>
    <w:rsid w:val="005F045B"/>
    <w:rsid w:val="005F04CC"/>
    <w:rsid w:val="005F087F"/>
    <w:rsid w:val="005F08D9"/>
    <w:rsid w:val="005F0FF8"/>
    <w:rsid w:val="005F21A4"/>
    <w:rsid w:val="005F24D0"/>
    <w:rsid w:val="005F2968"/>
    <w:rsid w:val="005F29B1"/>
    <w:rsid w:val="005F3005"/>
    <w:rsid w:val="005F319E"/>
    <w:rsid w:val="005F3830"/>
    <w:rsid w:val="005F395C"/>
    <w:rsid w:val="005F3C99"/>
    <w:rsid w:val="005F417B"/>
    <w:rsid w:val="005F492B"/>
    <w:rsid w:val="005F4D1E"/>
    <w:rsid w:val="005F4EC8"/>
    <w:rsid w:val="005F51D5"/>
    <w:rsid w:val="005F5EC4"/>
    <w:rsid w:val="005F6039"/>
    <w:rsid w:val="005F63E2"/>
    <w:rsid w:val="005F65B1"/>
    <w:rsid w:val="005F69EA"/>
    <w:rsid w:val="005F6B40"/>
    <w:rsid w:val="005F6C50"/>
    <w:rsid w:val="005F7916"/>
    <w:rsid w:val="006000DE"/>
    <w:rsid w:val="0060074C"/>
    <w:rsid w:val="00600840"/>
    <w:rsid w:val="0060093C"/>
    <w:rsid w:val="0060103C"/>
    <w:rsid w:val="00601271"/>
    <w:rsid w:val="00601277"/>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858"/>
    <w:rsid w:val="006066F3"/>
    <w:rsid w:val="00606CDD"/>
    <w:rsid w:val="00606D0B"/>
    <w:rsid w:val="00606E8D"/>
    <w:rsid w:val="0060751D"/>
    <w:rsid w:val="00607658"/>
    <w:rsid w:val="00607771"/>
    <w:rsid w:val="00607A12"/>
    <w:rsid w:val="00607B81"/>
    <w:rsid w:val="00610498"/>
    <w:rsid w:val="006106A6"/>
    <w:rsid w:val="0061118E"/>
    <w:rsid w:val="006115C2"/>
    <w:rsid w:val="00611C09"/>
    <w:rsid w:val="006124A3"/>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966"/>
    <w:rsid w:val="00620217"/>
    <w:rsid w:val="0062022B"/>
    <w:rsid w:val="006203CE"/>
    <w:rsid w:val="00620462"/>
    <w:rsid w:val="00620543"/>
    <w:rsid w:val="006206BE"/>
    <w:rsid w:val="0062083C"/>
    <w:rsid w:val="006210E0"/>
    <w:rsid w:val="00621119"/>
    <w:rsid w:val="00621574"/>
    <w:rsid w:val="00621706"/>
    <w:rsid w:val="006217B0"/>
    <w:rsid w:val="00621868"/>
    <w:rsid w:val="00621DB2"/>
    <w:rsid w:val="00621E78"/>
    <w:rsid w:val="0062233E"/>
    <w:rsid w:val="00622558"/>
    <w:rsid w:val="0062264F"/>
    <w:rsid w:val="00622DE0"/>
    <w:rsid w:val="0062348B"/>
    <w:rsid w:val="00623657"/>
    <w:rsid w:val="00623BB1"/>
    <w:rsid w:val="00623E1C"/>
    <w:rsid w:val="00623FF0"/>
    <w:rsid w:val="006248F3"/>
    <w:rsid w:val="0062495D"/>
    <w:rsid w:val="006255B1"/>
    <w:rsid w:val="0062568D"/>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93"/>
    <w:rsid w:val="00633BDD"/>
    <w:rsid w:val="0063414E"/>
    <w:rsid w:val="00634758"/>
    <w:rsid w:val="006349A8"/>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DDD"/>
    <w:rsid w:val="00642FE5"/>
    <w:rsid w:val="00643105"/>
    <w:rsid w:val="0064310F"/>
    <w:rsid w:val="006435A0"/>
    <w:rsid w:val="006439D6"/>
    <w:rsid w:val="00644659"/>
    <w:rsid w:val="00644B9F"/>
    <w:rsid w:val="00644D5A"/>
    <w:rsid w:val="00644E71"/>
    <w:rsid w:val="006453C2"/>
    <w:rsid w:val="0064562C"/>
    <w:rsid w:val="00645976"/>
    <w:rsid w:val="006467B4"/>
    <w:rsid w:val="006467DF"/>
    <w:rsid w:val="00646A6D"/>
    <w:rsid w:val="00646B23"/>
    <w:rsid w:val="00646EFB"/>
    <w:rsid w:val="00647213"/>
    <w:rsid w:val="00647839"/>
    <w:rsid w:val="00647F42"/>
    <w:rsid w:val="00647F66"/>
    <w:rsid w:val="00651771"/>
    <w:rsid w:val="00651857"/>
    <w:rsid w:val="00651933"/>
    <w:rsid w:val="00651AE7"/>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92B"/>
    <w:rsid w:val="00656E2A"/>
    <w:rsid w:val="00656F94"/>
    <w:rsid w:val="00657307"/>
    <w:rsid w:val="00657736"/>
    <w:rsid w:val="00657737"/>
    <w:rsid w:val="00657CCF"/>
    <w:rsid w:val="00660079"/>
    <w:rsid w:val="0066021E"/>
    <w:rsid w:val="0066027E"/>
    <w:rsid w:val="00660813"/>
    <w:rsid w:val="0066120B"/>
    <w:rsid w:val="0066144B"/>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E12"/>
    <w:rsid w:val="00666F14"/>
    <w:rsid w:val="00666FC5"/>
    <w:rsid w:val="006673DE"/>
    <w:rsid w:val="00667A10"/>
    <w:rsid w:val="0067031F"/>
    <w:rsid w:val="006705CA"/>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6350"/>
    <w:rsid w:val="00676455"/>
    <w:rsid w:val="0067770F"/>
    <w:rsid w:val="0068048E"/>
    <w:rsid w:val="00680A7D"/>
    <w:rsid w:val="00681D8A"/>
    <w:rsid w:val="00681FCF"/>
    <w:rsid w:val="0068244E"/>
    <w:rsid w:val="00682A07"/>
    <w:rsid w:val="00683009"/>
    <w:rsid w:val="0068355A"/>
    <w:rsid w:val="00683877"/>
    <w:rsid w:val="006838B4"/>
    <w:rsid w:val="00683D7D"/>
    <w:rsid w:val="0068455D"/>
    <w:rsid w:val="00684A1D"/>
    <w:rsid w:val="00684EA9"/>
    <w:rsid w:val="00684F40"/>
    <w:rsid w:val="0068512E"/>
    <w:rsid w:val="00685549"/>
    <w:rsid w:val="00685767"/>
    <w:rsid w:val="00685F10"/>
    <w:rsid w:val="006861CD"/>
    <w:rsid w:val="00686AAA"/>
    <w:rsid w:val="0068757E"/>
    <w:rsid w:val="00687AAA"/>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51C4"/>
    <w:rsid w:val="006957BF"/>
    <w:rsid w:val="00695834"/>
    <w:rsid w:val="00695CD7"/>
    <w:rsid w:val="00695CFF"/>
    <w:rsid w:val="006968F2"/>
    <w:rsid w:val="00696D3A"/>
    <w:rsid w:val="006972D4"/>
    <w:rsid w:val="006974A6"/>
    <w:rsid w:val="006A00CF"/>
    <w:rsid w:val="006A0835"/>
    <w:rsid w:val="006A0B86"/>
    <w:rsid w:val="006A0D68"/>
    <w:rsid w:val="006A129B"/>
    <w:rsid w:val="006A17DB"/>
    <w:rsid w:val="006A2C46"/>
    <w:rsid w:val="006A4343"/>
    <w:rsid w:val="006A498A"/>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9C8"/>
    <w:rsid w:val="006B0DEF"/>
    <w:rsid w:val="006B11BE"/>
    <w:rsid w:val="006B174A"/>
    <w:rsid w:val="006B1F6A"/>
    <w:rsid w:val="006B2920"/>
    <w:rsid w:val="006B2C67"/>
    <w:rsid w:val="006B3551"/>
    <w:rsid w:val="006B3AE4"/>
    <w:rsid w:val="006B41B8"/>
    <w:rsid w:val="006B4544"/>
    <w:rsid w:val="006B4F40"/>
    <w:rsid w:val="006B52F3"/>
    <w:rsid w:val="006B55B8"/>
    <w:rsid w:val="006B561D"/>
    <w:rsid w:val="006B6145"/>
    <w:rsid w:val="006B6295"/>
    <w:rsid w:val="006B6468"/>
    <w:rsid w:val="006B65C7"/>
    <w:rsid w:val="006B68D6"/>
    <w:rsid w:val="006B6C5E"/>
    <w:rsid w:val="006B6C9D"/>
    <w:rsid w:val="006B7A42"/>
    <w:rsid w:val="006C0441"/>
    <w:rsid w:val="006C070C"/>
    <w:rsid w:val="006C072A"/>
    <w:rsid w:val="006C0B58"/>
    <w:rsid w:val="006C0E2A"/>
    <w:rsid w:val="006C1535"/>
    <w:rsid w:val="006C1C96"/>
    <w:rsid w:val="006C1ED5"/>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E0"/>
    <w:rsid w:val="006D2D39"/>
    <w:rsid w:val="006D2E38"/>
    <w:rsid w:val="006D2F7E"/>
    <w:rsid w:val="006D35D3"/>
    <w:rsid w:val="006D38FC"/>
    <w:rsid w:val="006D393C"/>
    <w:rsid w:val="006D4167"/>
    <w:rsid w:val="006D42CC"/>
    <w:rsid w:val="006D48A6"/>
    <w:rsid w:val="006D5296"/>
    <w:rsid w:val="006D53ED"/>
    <w:rsid w:val="006D55D4"/>
    <w:rsid w:val="006D5733"/>
    <w:rsid w:val="006D5747"/>
    <w:rsid w:val="006D58EB"/>
    <w:rsid w:val="006D5959"/>
    <w:rsid w:val="006D5A8A"/>
    <w:rsid w:val="006D627E"/>
    <w:rsid w:val="006D6413"/>
    <w:rsid w:val="006D66F8"/>
    <w:rsid w:val="006D7075"/>
    <w:rsid w:val="006D78C5"/>
    <w:rsid w:val="006D7A4C"/>
    <w:rsid w:val="006E091D"/>
    <w:rsid w:val="006E0FC3"/>
    <w:rsid w:val="006E104F"/>
    <w:rsid w:val="006E15EB"/>
    <w:rsid w:val="006E1AC6"/>
    <w:rsid w:val="006E1B68"/>
    <w:rsid w:val="006E20D9"/>
    <w:rsid w:val="006E27EB"/>
    <w:rsid w:val="006E3076"/>
    <w:rsid w:val="006E32F7"/>
    <w:rsid w:val="006E458C"/>
    <w:rsid w:val="006E4BE4"/>
    <w:rsid w:val="006E4BFD"/>
    <w:rsid w:val="006E5C01"/>
    <w:rsid w:val="006E5C87"/>
    <w:rsid w:val="006E7BAF"/>
    <w:rsid w:val="006E7BC8"/>
    <w:rsid w:val="006F0200"/>
    <w:rsid w:val="006F0473"/>
    <w:rsid w:val="006F09D3"/>
    <w:rsid w:val="006F0DCC"/>
    <w:rsid w:val="006F1611"/>
    <w:rsid w:val="006F16B5"/>
    <w:rsid w:val="006F170F"/>
    <w:rsid w:val="006F1AE4"/>
    <w:rsid w:val="006F22B6"/>
    <w:rsid w:val="006F22CA"/>
    <w:rsid w:val="006F230A"/>
    <w:rsid w:val="006F2861"/>
    <w:rsid w:val="006F387B"/>
    <w:rsid w:val="006F38C2"/>
    <w:rsid w:val="006F3A0C"/>
    <w:rsid w:val="006F41DC"/>
    <w:rsid w:val="006F496C"/>
    <w:rsid w:val="006F4D17"/>
    <w:rsid w:val="006F4E1B"/>
    <w:rsid w:val="006F55FE"/>
    <w:rsid w:val="006F5653"/>
    <w:rsid w:val="006F58E0"/>
    <w:rsid w:val="006F5D24"/>
    <w:rsid w:val="006F5F52"/>
    <w:rsid w:val="006F669F"/>
    <w:rsid w:val="006F6DCE"/>
    <w:rsid w:val="006F6F9D"/>
    <w:rsid w:val="006F72E2"/>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A08"/>
    <w:rsid w:val="00703BB4"/>
    <w:rsid w:val="00703D77"/>
    <w:rsid w:val="007041DA"/>
    <w:rsid w:val="0070438C"/>
    <w:rsid w:val="00704693"/>
    <w:rsid w:val="00705122"/>
    <w:rsid w:val="00705B0F"/>
    <w:rsid w:val="00705D05"/>
    <w:rsid w:val="00705D60"/>
    <w:rsid w:val="0070614F"/>
    <w:rsid w:val="007064AA"/>
    <w:rsid w:val="00707582"/>
    <w:rsid w:val="00707F3D"/>
    <w:rsid w:val="007101C0"/>
    <w:rsid w:val="007102C9"/>
    <w:rsid w:val="00710937"/>
    <w:rsid w:val="00710B06"/>
    <w:rsid w:val="007113B5"/>
    <w:rsid w:val="0071176E"/>
    <w:rsid w:val="00711ADB"/>
    <w:rsid w:val="007120B5"/>
    <w:rsid w:val="0071213C"/>
    <w:rsid w:val="0071237C"/>
    <w:rsid w:val="00712419"/>
    <w:rsid w:val="007125DD"/>
    <w:rsid w:val="00712D88"/>
    <w:rsid w:val="0071324E"/>
    <w:rsid w:val="00713329"/>
    <w:rsid w:val="00713E03"/>
    <w:rsid w:val="00714092"/>
    <w:rsid w:val="007142C8"/>
    <w:rsid w:val="00714FF3"/>
    <w:rsid w:val="00715765"/>
    <w:rsid w:val="00715CF7"/>
    <w:rsid w:val="00715EC6"/>
    <w:rsid w:val="00715FE5"/>
    <w:rsid w:val="00716203"/>
    <w:rsid w:val="00716434"/>
    <w:rsid w:val="007166CA"/>
    <w:rsid w:val="00716AAC"/>
    <w:rsid w:val="00716D5C"/>
    <w:rsid w:val="00717F9B"/>
    <w:rsid w:val="00720844"/>
    <w:rsid w:val="00720D50"/>
    <w:rsid w:val="00721154"/>
    <w:rsid w:val="00722034"/>
    <w:rsid w:val="0072231E"/>
    <w:rsid w:val="00722826"/>
    <w:rsid w:val="00722E0A"/>
    <w:rsid w:val="00722E90"/>
    <w:rsid w:val="00722ED1"/>
    <w:rsid w:val="00723207"/>
    <w:rsid w:val="00723438"/>
    <w:rsid w:val="0072355C"/>
    <w:rsid w:val="00723756"/>
    <w:rsid w:val="0072388F"/>
    <w:rsid w:val="00723B70"/>
    <w:rsid w:val="00723B88"/>
    <w:rsid w:val="00723F15"/>
    <w:rsid w:val="007248A0"/>
    <w:rsid w:val="007250FE"/>
    <w:rsid w:val="00725197"/>
    <w:rsid w:val="0072521E"/>
    <w:rsid w:val="00725417"/>
    <w:rsid w:val="00725D42"/>
    <w:rsid w:val="00725E7F"/>
    <w:rsid w:val="007264A1"/>
    <w:rsid w:val="007265E5"/>
    <w:rsid w:val="007269FB"/>
    <w:rsid w:val="00726FD0"/>
    <w:rsid w:val="007272C4"/>
    <w:rsid w:val="007277D1"/>
    <w:rsid w:val="007278B2"/>
    <w:rsid w:val="007278EA"/>
    <w:rsid w:val="00727DBB"/>
    <w:rsid w:val="00727F80"/>
    <w:rsid w:val="007303EE"/>
    <w:rsid w:val="007305AB"/>
    <w:rsid w:val="007306AD"/>
    <w:rsid w:val="0073081C"/>
    <w:rsid w:val="00730ECD"/>
    <w:rsid w:val="00731702"/>
    <w:rsid w:val="00731A9C"/>
    <w:rsid w:val="00732945"/>
    <w:rsid w:val="00732F6E"/>
    <w:rsid w:val="007330CE"/>
    <w:rsid w:val="0073353E"/>
    <w:rsid w:val="00733838"/>
    <w:rsid w:val="00733A82"/>
    <w:rsid w:val="00733EA9"/>
    <w:rsid w:val="0073441E"/>
    <w:rsid w:val="00734695"/>
    <w:rsid w:val="0073524B"/>
    <w:rsid w:val="00735315"/>
    <w:rsid w:val="007359D1"/>
    <w:rsid w:val="00735A94"/>
    <w:rsid w:val="00735FCF"/>
    <w:rsid w:val="0073636E"/>
    <w:rsid w:val="00736F5B"/>
    <w:rsid w:val="00736F74"/>
    <w:rsid w:val="007377F3"/>
    <w:rsid w:val="00740705"/>
    <w:rsid w:val="007407A3"/>
    <w:rsid w:val="00740801"/>
    <w:rsid w:val="007408A9"/>
    <w:rsid w:val="00740979"/>
    <w:rsid w:val="00740BD4"/>
    <w:rsid w:val="00740EB4"/>
    <w:rsid w:val="007413D1"/>
    <w:rsid w:val="00741497"/>
    <w:rsid w:val="0074149E"/>
    <w:rsid w:val="00741C7E"/>
    <w:rsid w:val="00741DBF"/>
    <w:rsid w:val="00741FCD"/>
    <w:rsid w:val="007420C7"/>
    <w:rsid w:val="00742600"/>
    <w:rsid w:val="0074266A"/>
    <w:rsid w:val="00742E40"/>
    <w:rsid w:val="00742F94"/>
    <w:rsid w:val="0074318C"/>
    <w:rsid w:val="00743275"/>
    <w:rsid w:val="007433CD"/>
    <w:rsid w:val="00744017"/>
    <w:rsid w:val="00744082"/>
    <w:rsid w:val="00744186"/>
    <w:rsid w:val="007445B8"/>
    <w:rsid w:val="00744C67"/>
    <w:rsid w:val="00745590"/>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430F"/>
    <w:rsid w:val="007545C4"/>
    <w:rsid w:val="00754838"/>
    <w:rsid w:val="00755E44"/>
    <w:rsid w:val="00755FF8"/>
    <w:rsid w:val="00756090"/>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F28"/>
    <w:rsid w:val="007673B3"/>
    <w:rsid w:val="007675D2"/>
    <w:rsid w:val="007676DA"/>
    <w:rsid w:val="007676DF"/>
    <w:rsid w:val="007678BE"/>
    <w:rsid w:val="00767F6B"/>
    <w:rsid w:val="007704E6"/>
    <w:rsid w:val="00770639"/>
    <w:rsid w:val="00770748"/>
    <w:rsid w:val="00770888"/>
    <w:rsid w:val="007716CD"/>
    <w:rsid w:val="00771C1D"/>
    <w:rsid w:val="00771E8B"/>
    <w:rsid w:val="00771F46"/>
    <w:rsid w:val="0077201D"/>
    <w:rsid w:val="0077294E"/>
    <w:rsid w:val="007733A9"/>
    <w:rsid w:val="00773772"/>
    <w:rsid w:val="00773CEE"/>
    <w:rsid w:val="0077434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EC0"/>
    <w:rsid w:val="0078091A"/>
    <w:rsid w:val="00780E21"/>
    <w:rsid w:val="00781024"/>
    <w:rsid w:val="007816EF"/>
    <w:rsid w:val="00781D7E"/>
    <w:rsid w:val="00781F08"/>
    <w:rsid w:val="00781FF3"/>
    <w:rsid w:val="00782451"/>
    <w:rsid w:val="00782AFB"/>
    <w:rsid w:val="00783125"/>
    <w:rsid w:val="00783900"/>
    <w:rsid w:val="00783948"/>
    <w:rsid w:val="00783F1B"/>
    <w:rsid w:val="00784177"/>
    <w:rsid w:val="0078421E"/>
    <w:rsid w:val="007842F1"/>
    <w:rsid w:val="00784516"/>
    <w:rsid w:val="00784C51"/>
    <w:rsid w:val="00784D3A"/>
    <w:rsid w:val="0078506F"/>
    <w:rsid w:val="007850B6"/>
    <w:rsid w:val="007858CF"/>
    <w:rsid w:val="0078594E"/>
    <w:rsid w:val="007859A8"/>
    <w:rsid w:val="00785A5B"/>
    <w:rsid w:val="00785CCB"/>
    <w:rsid w:val="00786319"/>
    <w:rsid w:val="00786418"/>
    <w:rsid w:val="00786442"/>
    <w:rsid w:val="00786649"/>
    <w:rsid w:val="0078673D"/>
    <w:rsid w:val="00786C42"/>
    <w:rsid w:val="00786E4F"/>
    <w:rsid w:val="00786ED1"/>
    <w:rsid w:val="007879EE"/>
    <w:rsid w:val="00787BAE"/>
    <w:rsid w:val="00787BB3"/>
    <w:rsid w:val="00787DE3"/>
    <w:rsid w:val="00787EE4"/>
    <w:rsid w:val="0079016D"/>
    <w:rsid w:val="00790324"/>
    <w:rsid w:val="007910DC"/>
    <w:rsid w:val="007912F7"/>
    <w:rsid w:val="00791307"/>
    <w:rsid w:val="00791514"/>
    <w:rsid w:val="00791BFA"/>
    <w:rsid w:val="00792855"/>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E1B"/>
    <w:rsid w:val="007965A0"/>
    <w:rsid w:val="00796658"/>
    <w:rsid w:val="00796BD8"/>
    <w:rsid w:val="00796F96"/>
    <w:rsid w:val="0079781C"/>
    <w:rsid w:val="007979F5"/>
    <w:rsid w:val="007A05DD"/>
    <w:rsid w:val="007A06B0"/>
    <w:rsid w:val="007A0A19"/>
    <w:rsid w:val="007A1273"/>
    <w:rsid w:val="007A12D6"/>
    <w:rsid w:val="007A1D5C"/>
    <w:rsid w:val="007A23A9"/>
    <w:rsid w:val="007A274B"/>
    <w:rsid w:val="007A2BC9"/>
    <w:rsid w:val="007A2E27"/>
    <w:rsid w:val="007A3701"/>
    <w:rsid w:val="007A3AC7"/>
    <w:rsid w:val="007A3B9A"/>
    <w:rsid w:val="007A4A10"/>
    <w:rsid w:val="007A4ABE"/>
    <w:rsid w:val="007A4DD5"/>
    <w:rsid w:val="007A5017"/>
    <w:rsid w:val="007A544F"/>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E0"/>
    <w:rsid w:val="007C474B"/>
    <w:rsid w:val="007C48E0"/>
    <w:rsid w:val="007C56F6"/>
    <w:rsid w:val="007C5C0C"/>
    <w:rsid w:val="007C5E2A"/>
    <w:rsid w:val="007C5EB3"/>
    <w:rsid w:val="007C5EED"/>
    <w:rsid w:val="007C659D"/>
    <w:rsid w:val="007C6B42"/>
    <w:rsid w:val="007C70FF"/>
    <w:rsid w:val="007C747C"/>
    <w:rsid w:val="007C74E7"/>
    <w:rsid w:val="007C7FD7"/>
    <w:rsid w:val="007D0203"/>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4B8"/>
    <w:rsid w:val="007D4C5E"/>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F35"/>
    <w:rsid w:val="007E65DE"/>
    <w:rsid w:val="007E7310"/>
    <w:rsid w:val="007E73D1"/>
    <w:rsid w:val="007E774C"/>
    <w:rsid w:val="007F0009"/>
    <w:rsid w:val="007F0713"/>
    <w:rsid w:val="007F122C"/>
    <w:rsid w:val="007F1488"/>
    <w:rsid w:val="007F283C"/>
    <w:rsid w:val="007F2A6C"/>
    <w:rsid w:val="007F2BF4"/>
    <w:rsid w:val="007F2EB6"/>
    <w:rsid w:val="007F3847"/>
    <w:rsid w:val="007F467D"/>
    <w:rsid w:val="007F4AFA"/>
    <w:rsid w:val="007F4FFB"/>
    <w:rsid w:val="007F54CA"/>
    <w:rsid w:val="007F5789"/>
    <w:rsid w:val="007F61FC"/>
    <w:rsid w:val="007F64D0"/>
    <w:rsid w:val="007F66AF"/>
    <w:rsid w:val="007F6F67"/>
    <w:rsid w:val="00800404"/>
    <w:rsid w:val="00800701"/>
    <w:rsid w:val="008007B8"/>
    <w:rsid w:val="00800ABF"/>
    <w:rsid w:val="00800B64"/>
    <w:rsid w:val="00800B6C"/>
    <w:rsid w:val="00800DD9"/>
    <w:rsid w:val="008010BC"/>
    <w:rsid w:val="0080129E"/>
    <w:rsid w:val="008014E3"/>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EAA"/>
    <w:rsid w:val="0081322C"/>
    <w:rsid w:val="008132D5"/>
    <w:rsid w:val="00813EDA"/>
    <w:rsid w:val="00814764"/>
    <w:rsid w:val="008148A5"/>
    <w:rsid w:val="008149F5"/>
    <w:rsid w:val="00814AAF"/>
    <w:rsid w:val="008152FD"/>
    <w:rsid w:val="008154A4"/>
    <w:rsid w:val="008157DE"/>
    <w:rsid w:val="008160C5"/>
    <w:rsid w:val="00816648"/>
    <w:rsid w:val="0081783F"/>
    <w:rsid w:val="00817CB4"/>
    <w:rsid w:val="008204E0"/>
    <w:rsid w:val="00820F14"/>
    <w:rsid w:val="00820F5D"/>
    <w:rsid w:val="0082140F"/>
    <w:rsid w:val="00821624"/>
    <w:rsid w:val="00821724"/>
    <w:rsid w:val="00821F49"/>
    <w:rsid w:val="00822571"/>
    <w:rsid w:val="008226D7"/>
    <w:rsid w:val="00822CCF"/>
    <w:rsid w:val="00823DA2"/>
    <w:rsid w:val="00823DCC"/>
    <w:rsid w:val="00823FDF"/>
    <w:rsid w:val="00824295"/>
    <w:rsid w:val="00824594"/>
    <w:rsid w:val="00824856"/>
    <w:rsid w:val="0082494C"/>
    <w:rsid w:val="00825200"/>
    <w:rsid w:val="008252D3"/>
    <w:rsid w:val="00825328"/>
    <w:rsid w:val="0082561A"/>
    <w:rsid w:val="008256CF"/>
    <w:rsid w:val="00825741"/>
    <w:rsid w:val="00825BFF"/>
    <w:rsid w:val="00826060"/>
    <w:rsid w:val="0082655A"/>
    <w:rsid w:val="00826C8C"/>
    <w:rsid w:val="0082709A"/>
    <w:rsid w:val="00827683"/>
    <w:rsid w:val="00827B91"/>
    <w:rsid w:val="00830601"/>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B35"/>
    <w:rsid w:val="00835D85"/>
    <w:rsid w:val="00836026"/>
    <w:rsid w:val="00836105"/>
    <w:rsid w:val="008361A2"/>
    <w:rsid w:val="00836525"/>
    <w:rsid w:val="00836729"/>
    <w:rsid w:val="00836B0B"/>
    <w:rsid w:val="00836B0C"/>
    <w:rsid w:val="00836EC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47A"/>
    <w:rsid w:val="00842FE5"/>
    <w:rsid w:val="0084348C"/>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CF5"/>
    <w:rsid w:val="00856EB8"/>
    <w:rsid w:val="00857336"/>
    <w:rsid w:val="008576D8"/>
    <w:rsid w:val="0085775B"/>
    <w:rsid w:val="00857A90"/>
    <w:rsid w:val="0086020E"/>
    <w:rsid w:val="00860AC8"/>
    <w:rsid w:val="00861592"/>
    <w:rsid w:val="00861D83"/>
    <w:rsid w:val="00861F64"/>
    <w:rsid w:val="008621E3"/>
    <w:rsid w:val="00862836"/>
    <w:rsid w:val="00862CEF"/>
    <w:rsid w:val="00862DCA"/>
    <w:rsid w:val="00863042"/>
    <w:rsid w:val="008630D0"/>
    <w:rsid w:val="00863293"/>
    <w:rsid w:val="0086356E"/>
    <w:rsid w:val="008639DD"/>
    <w:rsid w:val="00863BF1"/>
    <w:rsid w:val="008641F5"/>
    <w:rsid w:val="00864266"/>
    <w:rsid w:val="008649ED"/>
    <w:rsid w:val="00864C00"/>
    <w:rsid w:val="008651BF"/>
    <w:rsid w:val="00865663"/>
    <w:rsid w:val="008657E5"/>
    <w:rsid w:val="008658AF"/>
    <w:rsid w:val="008659D2"/>
    <w:rsid w:val="00865C32"/>
    <w:rsid w:val="00865C42"/>
    <w:rsid w:val="00865D09"/>
    <w:rsid w:val="00867A27"/>
    <w:rsid w:val="00870689"/>
    <w:rsid w:val="008706C1"/>
    <w:rsid w:val="00870883"/>
    <w:rsid w:val="008710DA"/>
    <w:rsid w:val="008712A2"/>
    <w:rsid w:val="00871375"/>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88"/>
    <w:rsid w:val="00876C59"/>
    <w:rsid w:val="00877470"/>
    <w:rsid w:val="008801A9"/>
    <w:rsid w:val="0088038F"/>
    <w:rsid w:val="00880841"/>
    <w:rsid w:val="00880E40"/>
    <w:rsid w:val="0088116D"/>
    <w:rsid w:val="0088150E"/>
    <w:rsid w:val="00881528"/>
    <w:rsid w:val="00881BEC"/>
    <w:rsid w:val="00881CA8"/>
    <w:rsid w:val="00882702"/>
    <w:rsid w:val="00882859"/>
    <w:rsid w:val="00882E29"/>
    <w:rsid w:val="008833C9"/>
    <w:rsid w:val="00883C10"/>
    <w:rsid w:val="00883C1F"/>
    <w:rsid w:val="00883C53"/>
    <w:rsid w:val="00883D0E"/>
    <w:rsid w:val="00883F8B"/>
    <w:rsid w:val="00884634"/>
    <w:rsid w:val="00884A9A"/>
    <w:rsid w:val="00884E73"/>
    <w:rsid w:val="00885093"/>
    <w:rsid w:val="008853A7"/>
    <w:rsid w:val="0088563B"/>
    <w:rsid w:val="00885C39"/>
    <w:rsid w:val="00885C6F"/>
    <w:rsid w:val="00885EAE"/>
    <w:rsid w:val="00885FEB"/>
    <w:rsid w:val="008860FF"/>
    <w:rsid w:val="00886148"/>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45"/>
    <w:rsid w:val="0089505B"/>
    <w:rsid w:val="008955F7"/>
    <w:rsid w:val="008956BF"/>
    <w:rsid w:val="00895E43"/>
    <w:rsid w:val="00896003"/>
    <w:rsid w:val="008963D8"/>
    <w:rsid w:val="0089645F"/>
    <w:rsid w:val="008973ED"/>
    <w:rsid w:val="008974A1"/>
    <w:rsid w:val="008A0438"/>
    <w:rsid w:val="008A05B1"/>
    <w:rsid w:val="008A0C41"/>
    <w:rsid w:val="008A10CC"/>
    <w:rsid w:val="008A1432"/>
    <w:rsid w:val="008A173F"/>
    <w:rsid w:val="008A1986"/>
    <w:rsid w:val="008A1DF3"/>
    <w:rsid w:val="008A207D"/>
    <w:rsid w:val="008A20B0"/>
    <w:rsid w:val="008A27E4"/>
    <w:rsid w:val="008A2A6F"/>
    <w:rsid w:val="008A2C00"/>
    <w:rsid w:val="008A3084"/>
    <w:rsid w:val="008A32AB"/>
    <w:rsid w:val="008A32D3"/>
    <w:rsid w:val="008A333A"/>
    <w:rsid w:val="008A350F"/>
    <w:rsid w:val="008A35ED"/>
    <w:rsid w:val="008A3E4F"/>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B81"/>
    <w:rsid w:val="008B0BEA"/>
    <w:rsid w:val="008B0C16"/>
    <w:rsid w:val="008B0DF3"/>
    <w:rsid w:val="008B1939"/>
    <w:rsid w:val="008B1BBF"/>
    <w:rsid w:val="008B1E66"/>
    <w:rsid w:val="008B271D"/>
    <w:rsid w:val="008B2786"/>
    <w:rsid w:val="008B27F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79F"/>
    <w:rsid w:val="008B7CE5"/>
    <w:rsid w:val="008B7E1F"/>
    <w:rsid w:val="008C00E0"/>
    <w:rsid w:val="008C02F2"/>
    <w:rsid w:val="008C02F6"/>
    <w:rsid w:val="008C0394"/>
    <w:rsid w:val="008C0B49"/>
    <w:rsid w:val="008C106D"/>
    <w:rsid w:val="008C10F9"/>
    <w:rsid w:val="008C1152"/>
    <w:rsid w:val="008C1237"/>
    <w:rsid w:val="008C15DC"/>
    <w:rsid w:val="008C1677"/>
    <w:rsid w:val="008C188C"/>
    <w:rsid w:val="008C1F03"/>
    <w:rsid w:val="008C211F"/>
    <w:rsid w:val="008C223A"/>
    <w:rsid w:val="008C283E"/>
    <w:rsid w:val="008C3262"/>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32"/>
    <w:rsid w:val="008D502A"/>
    <w:rsid w:val="008D5618"/>
    <w:rsid w:val="008D5D87"/>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D88"/>
    <w:rsid w:val="008E536B"/>
    <w:rsid w:val="008E55E8"/>
    <w:rsid w:val="008E5B64"/>
    <w:rsid w:val="008E6524"/>
    <w:rsid w:val="008E6657"/>
    <w:rsid w:val="008E6996"/>
    <w:rsid w:val="008E7730"/>
    <w:rsid w:val="008E7B85"/>
    <w:rsid w:val="008E7FA6"/>
    <w:rsid w:val="008F02F6"/>
    <w:rsid w:val="008F041B"/>
    <w:rsid w:val="008F0D9C"/>
    <w:rsid w:val="008F11CB"/>
    <w:rsid w:val="008F12C8"/>
    <w:rsid w:val="008F143C"/>
    <w:rsid w:val="008F1856"/>
    <w:rsid w:val="008F19F6"/>
    <w:rsid w:val="008F1A57"/>
    <w:rsid w:val="008F25D9"/>
    <w:rsid w:val="008F272D"/>
    <w:rsid w:val="008F2953"/>
    <w:rsid w:val="008F2B3A"/>
    <w:rsid w:val="008F318E"/>
    <w:rsid w:val="008F40E0"/>
    <w:rsid w:val="008F4282"/>
    <w:rsid w:val="008F4EDB"/>
    <w:rsid w:val="008F5140"/>
    <w:rsid w:val="008F51EB"/>
    <w:rsid w:val="008F545E"/>
    <w:rsid w:val="008F565E"/>
    <w:rsid w:val="008F5748"/>
    <w:rsid w:val="008F5953"/>
    <w:rsid w:val="008F5D2C"/>
    <w:rsid w:val="008F5DA6"/>
    <w:rsid w:val="008F61FC"/>
    <w:rsid w:val="008F722C"/>
    <w:rsid w:val="008F73E0"/>
    <w:rsid w:val="008F7DB1"/>
    <w:rsid w:val="008F7FB9"/>
    <w:rsid w:val="0090001B"/>
    <w:rsid w:val="00900CF6"/>
    <w:rsid w:val="00900EF6"/>
    <w:rsid w:val="00901278"/>
    <w:rsid w:val="009013D9"/>
    <w:rsid w:val="009019F8"/>
    <w:rsid w:val="00901A66"/>
    <w:rsid w:val="00901FCB"/>
    <w:rsid w:val="0090228C"/>
    <w:rsid w:val="00902536"/>
    <w:rsid w:val="00903647"/>
    <w:rsid w:val="00903A5E"/>
    <w:rsid w:val="00903E23"/>
    <w:rsid w:val="00903E6E"/>
    <w:rsid w:val="00903EC7"/>
    <w:rsid w:val="00904108"/>
    <w:rsid w:val="00904580"/>
    <w:rsid w:val="00904C39"/>
    <w:rsid w:val="00904DC2"/>
    <w:rsid w:val="009050C8"/>
    <w:rsid w:val="009052DF"/>
    <w:rsid w:val="009055CC"/>
    <w:rsid w:val="009056F7"/>
    <w:rsid w:val="00905B64"/>
    <w:rsid w:val="009065A5"/>
    <w:rsid w:val="009067F9"/>
    <w:rsid w:val="0090686B"/>
    <w:rsid w:val="00906F62"/>
    <w:rsid w:val="0090747B"/>
    <w:rsid w:val="00907910"/>
    <w:rsid w:val="009106D3"/>
    <w:rsid w:val="0091071E"/>
    <w:rsid w:val="009108B2"/>
    <w:rsid w:val="00911487"/>
    <w:rsid w:val="009115C7"/>
    <w:rsid w:val="009118BA"/>
    <w:rsid w:val="0091201F"/>
    <w:rsid w:val="0091266E"/>
    <w:rsid w:val="00912A5E"/>
    <w:rsid w:val="00912E11"/>
    <w:rsid w:val="009136E9"/>
    <w:rsid w:val="00913BA3"/>
    <w:rsid w:val="00913CFF"/>
    <w:rsid w:val="00913F7F"/>
    <w:rsid w:val="0091421E"/>
    <w:rsid w:val="00914596"/>
    <w:rsid w:val="0091459B"/>
    <w:rsid w:val="009148A8"/>
    <w:rsid w:val="0091498B"/>
    <w:rsid w:val="0091516E"/>
    <w:rsid w:val="009151B6"/>
    <w:rsid w:val="0091533D"/>
    <w:rsid w:val="0091580A"/>
    <w:rsid w:val="00915BB8"/>
    <w:rsid w:val="00915C3B"/>
    <w:rsid w:val="00915DE6"/>
    <w:rsid w:val="00916048"/>
    <w:rsid w:val="00916A7C"/>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8E9"/>
    <w:rsid w:val="00925BEF"/>
    <w:rsid w:val="00925F5F"/>
    <w:rsid w:val="009266DC"/>
    <w:rsid w:val="00926929"/>
    <w:rsid w:val="00926B3D"/>
    <w:rsid w:val="00926F78"/>
    <w:rsid w:val="00927080"/>
    <w:rsid w:val="00927791"/>
    <w:rsid w:val="00927FC8"/>
    <w:rsid w:val="00930B8F"/>
    <w:rsid w:val="00930E68"/>
    <w:rsid w:val="00930EF9"/>
    <w:rsid w:val="009315CB"/>
    <w:rsid w:val="0093160E"/>
    <w:rsid w:val="00931C44"/>
    <w:rsid w:val="00932031"/>
    <w:rsid w:val="009320FC"/>
    <w:rsid w:val="00932180"/>
    <w:rsid w:val="009323DA"/>
    <w:rsid w:val="0093263D"/>
    <w:rsid w:val="0093290B"/>
    <w:rsid w:val="0093316F"/>
    <w:rsid w:val="0093338F"/>
    <w:rsid w:val="009334A3"/>
    <w:rsid w:val="00933520"/>
    <w:rsid w:val="009335AD"/>
    <w:rsid w:val="00933AD8"/>
    <w:rsid w:val="00934062"/>
    <w:rsid w:val="00934347"/>
    <w:rsid w:val="00934640"/>
    <w:rsid w:val="0093496D"/>
    <w:rsid w:val="00934D53"/>
    <w:rsid w:val="009350BB"/>
    <w:rsid w:val="00935225"/>
    <w:rsid w:val="00935751"/>
    <w:rsid w:val="00935829"/>
    <w:rsid w:val="00935C4D"/>
    <w:rsid w:val="00935D76"/>
    <w:rsid w:val="0093618F"/>
    <w:rsid w:val="00936B27"/>
    <w:rsid w:val="00936C4E"/>
    <w:rsid w:val="00936DDE"/>
    <w:rsid w:val="009378ED"/>
    <w:rsid w:val="00937BB5"/>
    <w:rsid w:val="009400D6"/>
    <w:rsid w:val="00940615"/>
    <w:rsid w:val="009407F5"/>
    <w:rsid w:val="0094092D"/>
    <w:rsid w:val="00940B89"/>
    <w:rsid w:val="00940E84"/>
    <w:rsid w:val="00941210"/>
    <w:rsid w:val="00941286"/>
    <w:rsid w:val="009415DA"/>
    <w:rsid w:val="009418CE"/>
    <w:rsid w:val="00941C3F"/>
    <w:rsid w:val="00941F40"/>
    <w:rsid w:val="009423D1"/>
    <w:rsid w:val="0094243D"/>
    <w:rsid w:val="009424CD"/>
    <w:rsid w:val="00942856"/>
    <w:rsid w:val="00942F4A"/>
    <w:rsid w:val="009434AF"/>
    <w:rsid w:val="00943B0D"/>
    <w:rsid w:val="00944160"/>
    <w:rsid w:val="0094419F"/>
    <w:rsid w:val="00944208"/>
    <w:rsid w:val="00944BA4"/>
    <w:rsid w:val="009450A9"/>
    <w:rsid w:val="00945705"/>
    <w:rsid w:val="00945F95"/>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C1"/>
    <w:rsid w:val="00953346"/>
    <w:rsid w:val="00953588"/>
    <w:rsid w:val="00953CC0"/>
    <w:rsid w:val="00953DD6"/>
    <w:rsid w:val="0095409A"/>
    <w:rsid w:val="009543E9"/>
    <w:rsid w:val="00954771"/>
    <w:rsid w:val="00954FD6"/>
    <w:rsid w:val="00955013"/>
    <w:rsid w:val="00955915"/>
    <w:rsid w:val="00955D07"/>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C90"/>
    <w:rsid w:val="00965DCE"/>
    <w:rsid w:val="00966340"/>
    <w:rsid w:val="00966480"/>
    <w:rsid w:val="00966DAE"/>
    <w:rsid w:val="0096711E"/>
    <w:rsid w:val="00967234"/>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E37"/>
    <w:rsid w:val="00972E6C"/>
    <w:rsid w:val="00973109"/>
    <w:rsid w:val="00973337"/>
    <w:rsid w:val="00973513"/>
    <w:rsid w:val="00973C55"/>
    <w:rsid w:val="0097479D"/>
    <w:rsid w:val="009748A3"/>
    <w:rsid w:val="00974F05"/>
    <w:rsid w:val="00975512"/>
    <w:rsid w:val="009755DE"/>
    <w:rsid w:val="0097598C"/>
    <w:rsid w:val="00975D52"/>
    <w:rsid w:val="00976178"/>
    <w:rsid w:val="00976A37"/>
    <w:rsid w:val="00976D54"/>
    <w:rsid w:val="0097772D"/>
    <w:rsid w:val="0097787A"/>
    <w:rsid w:val="00977D94"/>
    <w:rsid w:val="00980049"/>
    <w:rsid w:val="0098042F"/>
    <w:rsid w:val="009809C4"/>
    <w:rsid w:val="00980ABA"/>
    <w:rsid w:val="00980BF0"/>
    <w:rsid w:val="00981212"/>
    <w:rsid w:val="0098141A"/>
    <w:rsid w:val="0098146A"/>
    <w:rsid w:val="009814BD"/>
    <w:rsid w:val="009816A4"/>
    <w:rsid w:val="00981826"/>
    <w:rsid w:val="0098207D"/>
    <w:rsid w:val="0098247E"/>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EAF"/>
    <w:rsid w:val="0098707E"/>
    <w:rsid w:val="009870FD"/>
    <w:rsid w:val="00987149"/>
    <w:rsid w:val="009871F0"/>
    <w:rsid w:val="00987384"/>
    <w:rsid w:val="00987A27"/>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42A4"/>
    <w:rsid w:val="0099432C"/>
    <w:rsid w:val="009944D9"/>
    <w:rsid w:val="009947F8"/>
    <w:rsid w:val="00994881"/>
    <w:rsid w:val="009948E7"/>
    <w:rsid w:val="00996419"/>
    <w:rsid w:val="0099674F"/>
    <w:rsid w:val="00996AB1"/>
    <w:rsid w:val="00996B19"/>
    <w:rsid w:val="00996E80"/>
    <w:rsid w:val="00997146"/>
    <w:rsid w:val="00997C1B"/>
    <w:rsid w:val="00997DC3"/>
    <w:rsid w:val="00997FDB"/>
    <w:rsid w:val="009A066E"/>
    <w:rsid w:val="009A0718"/>
    <w:rsid w:val="009A095E"/>
    <w:rsid w:val="009A1266"/>
    <w:rsid w:val="009A1305"/>
    <w:rsid w:val="009A16B3"/>
    <w:rsid w:val="009A1AC6"/>
    <w:rsid w:val="009A1B27"/>
    <w:rsid w:val="009A1F1B"/>
    <w:rsid w:val="009A218D"/>
    <w:rsid w:val="009A22BB"/>
    <w:rsid w:val="009A24B8"/>
    <w:rsid w:val="009A2B2C"/>
    <w:rsid w:val="009A2E65"/>
    <w:rsid w:val="009A2F00"/>
    <w:rsid w:val="009A3014"/>
    <w:rsid w:val="009A309B"/>
    <w:rsid w:val="009A334E"/>
    <w:rsid w:val="009A3636"/>
    <w:rsid w:val="009A385E"/>
    <w:rsid w:val="009A404A"/>
    <w:rsid w:val="009A4096"/>
    <w:rsid w:val="009A4154"/>
    <w:rsid w:val="009A44DA"/>
    <w:rsid w:val="009A4549"/>
    <w:rsid w:val="009A4753"/>
    <w:rsid w:val="009A4853"/>
    <w:rsid w:val="009A4F47"/>
    <w:rsid w:val="009A545F"/>
    <w:rsid w:val="009A70D9"/>
    <w:rsid w:val="009A71E3"/>
    <w:rsid w:val="009A71F5"/>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8C9"/>
    <w:rsid w:val="009B4C2C"/>
    <w:rsid w:val="009B5461"/>
    <w:rsid w:val="009B5B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580"/>
    <w:rsid w:val="009C4A31"/>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122"/>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DC2"/>
    <w:rsid w:val="009E0F39"/>
    <w:rsid w:val="009E115E"/>
    <w:rsid w:val="009E18C4"/>
    <w:rsid w:val="009E1EAA"/>
    <w:rsid w:val="009E2293"/>
    <w:rsid w:val="009E252E"/>
    <w:rsid w:val="009E31B2"/>
    <w:rsid w:val="009E3BC4"/>
    <w:rsid w:val="009E47E5"/>
    <w:rsid w:val="009E48F4"/>
    <w:rsid w:val="009E4D67"/>
    <w:rsid w:val="009E4D97"/>
    <w:rsid w:val="009E4F28"/>
    <w:rsid w:val="009E52E5"/>
    <w:rsid w:val="009E5473"/>
    <w:rsid w:val="009E593F"/>
    <w:rsid w:val="009E5CF2"/>
    <w:rsid w:val="009E67B4"/>
    <w:rsid w:val="009E6BE1"/>
    <w:rsid w:val="009E6D17"/>
    <w:rsid w:val="009E726E"/>
    <w:rsid w:val="009E73FE"/>
    <w:rsid w:val="009E77AA"/>
    <w:rsid w:val="009E7C41"/>
    <w:rsid w:val="009F042D"/>
    <w:rsid w:val="009F09DD"/>
    <w:rsid w:val="009F12CD"/>
    <w:rsid w:val="009F139D"/>
    <w:rsid w:val="009F15EF"/>
    <w:rsid w:val="009F1C59"/>
    <w:rsid w:val="009F1D91"/>
    <w:rsid w:val="009F2875"/>
    <w:rsid w:val="009F335A"/>
    <w:rsid w:val="009F37B3"/>
    <w:rsid w:val="009F3AA4"/>
    <w:rsid w:val="009F46AF"/>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C47"/>
    <w:rsid w:val="00A21CD5"/>
    <w:rsid w:val="00A2222D"/>
    <w:rsid w:val="00A222BA"/>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A06"/>
    <w:rsid w:val="00A35B3A"/>
    <w:rsid w:val="00A35F17"/>
    <w:rsid w:val="00A36233"/>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3246"/>
    <w:rsid w:val="00A43C71"/>
    <w:rsid w:val="00A43CC0"/>
    <w:rsid w:val="00A4419A"/>
    <w:rsid w:val="00A44A49"/>
    <w:rsid w:val="00A44C20"/>
    <w:rsid w:val="00A44D65"/>
    <w:rsid w:val="00A44F51"/>
    <w:rsid w:val="00A45086"/>
    <w:rsid w:val="00A451BB"/>
    <w:rsid w:val="00A45A69"/>
    <w:rsid w:val="00A463B4"/>
    <w:rsid w:val="00A467A6"/>
    <w:rsid w:val="00A468C5"/>
    <w:rsid w:val="00A468CE"/>
    <w:rsid w:val="00A46992"/>
    <w:rsid w:val="00A46A57"/>
    <w:rsid w:val="00A46B3C"/>
    <w:rsid w:val="00A475D6"/>
    <w:rsid w:val="00A476DB"/>
    <w:rsid w:val="00A47ACF"/>
    <w:rsid w:val="00A500A3"/>
    <w:rsid w:val="00A500B9"/>
    <w:rsid w:val="00A50201"/>
    <w:rsid w:val="00A5091A"/>
    <w:rsid w:val="00A5094A"/>
    <w:rsid w:val="00A50A2B"/>
    <w:rsid w:val="00A51E3F"/>
    <w:rsid w:val="00A51F93"/>
    <w:rsid w:val="00A52594"/>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3178"/>
    <w:rsid w:val="00A63450"/>
    <w:rsid w:val="00A6388D"/>
    <w:rsid w:val="00A638C1"/>
    <w:rsid w:val="00A63D8D"/>
    <w:rsid w:val="00A641AA"/>
    <w:rsid w:val="00A6458E"/>
    <w:rsid w:val="00A648FE"/>
    <w:rsid w:val="00A64BF5"/>
    <w:rsid w:val="00A64F19"/>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8B7"/>
    <w:rsid w:val="00A73B77"/>
    <w:rsid w:val="00A73C25"/>
    <w:rsid w:val="00A74056"/>
    <w:rsid w:val="00A74313"/>
    <w:rsid w:val="00A74928"/>
    <w:rsid w:val="00A74F49"/>
    <w:rsid w:val="00A75555"/>
    <w:rsid w:val="00A76DC6"/>
    <w:rsid w:val="00A76FB0"/>
    <w:rsid w:val="00A777D6"/>
    <w:rsid w:val="00A77C2F"/>
    <w:rsid w:val="00A801CC"/>
    <w:rsid w:val="00A8039D"/>
    <w:rsid w:val="00A80B46"/>
    <w:rsid w:val="00A80EAC"/>
    <w:rsid w:val="00A82597"/>
    <w:rsid w:val="00A82961"/>
    <w:rsid w:val="00A82AE4"/>
    <w:rsid w:val="00A82B8A"/>
    <w:rsid w:val="00A82C5C"/>
    <w:rsid w:val="00A830CC"/>
    <w:rsid w:val="00A831C5"/>
    <w:rsid w:val="00A831E0"/>
    <w:rsid w:val="00A83224"/>
    <w:rsid w:val="00A833D3"/>
    <w:rsid w:val="00A8341F"/>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BD"/>
    <w:rsid w:val="00AA4D33"/>
    <w:rsid w:val="00AA4DB3"/>
    <w:rsid w:val="00AA5847"/>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1D19"/>
    <w:rsid w:val="00AB1DE9"/>
    <w:rsid w:val="00AB2555"/>
    <w:rsid w:val="00AB29C3"/>
    <w:rsid w:val="00AB2A50"/>
    <w:rsid w:val="00AB2AA9"/>
    <w:rsid w:val="00AB2C86"/>
    <w:rsid w:val="00AB2EF2"/>
    <w:rsid w:val="00AB35E0"/>
    <w:rsid w:val="00AB364C"/>
    <w:rsid w:val="00AB36EA"/>
    <w:rsid w:val="00AB3C36"/>
    <w:rsid w:val="00AB3F3F"/>
    <w:rsid w:val="00AB3FA3"/>
    <w:rsid w:val="00AB41CB"/>
    <w:rsid w:val="00AB4710"/>
    <w:rsid w:val="00AB489E"/>
    <w:rsid w:val="00AB4C0E"/>
    <w:rsid w:val="00AB4E2D"/>
    <w:rsid w:val="00AB6722"/>
    <w:rsid w:val="00AB682A"/>
    <w:rsid w:val="00AB74D7"/>
    <w:rsid w:val="00AB7974"/>
    <w:rsid w:val="00AC0126"/>
    <w:rsid w:val="00AC02C9"/>
    <w:rsid w:val="00AC02FE"/>
    <w:rsid w:val="00AC03C0"/>
    <w:rsid w:val="00AC0678"/>
    <w:rsid w:val="00AC08D2"/>
    <w:rsid w:val="00AC0A6E"/>
    <w:rsid w:val="00AC0B1F"/>
    <w:rsid w:val="00AC0D8D"/>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24F"/>
    <w:rsid w:val="00AC629A"/>
    <w:rsid w:val="00AC6862"/>
    <w:rsid w:val="00AC6D91"/>
    <w:rsid w:val="00AC6F25"/>
    <w:rsid w:val="00AC7C29"/>
    <w:rsid w:val="00AD0066"/>
    <w:rsid w:val="00AD06CF"/>
    <w:rsid w:val="00AD06F5"/>
    <w:rsid w:val="00AD0CCC"/>
    <w:rsid w:val="00AD1677"/>
    <w:rsid w:val="00AD1757"/>
    <w:rsid w:val="00AD18DA"/>
    <w:rsid w:val="00AD18F6"/>
    <w:rsid w:val="00AD1AE6"/>
    <w:rsid w:val="00AD22DA"/>
    <w:rsid w:val="00AD22E2"/>
    <w:rsid w:val="00AD25A2"/>
    <w:rsid w:val="00AD35B9"/>
    <w:rsid w:val="00AD3EC7"/>
    <w:rsid w:val="00AD4046"/>
    <w:rsid w:val="00AD456A"/>
    <w:rsid w:val="00AD5062"/>
    <w:rsid w:val="00AD50B8"/>
    <w:rsid w:val="00AD54EB"/>
    <w:rsid w:val="00AD573D"/>
    <w:rsid w:val="00AD59BA"/>
    <w:rsid w:val="00AD5CFC"/>
    <w:rsid w:val="00AD60F4"/>
    <w:rsid w:val="00AD7302"/>
    <w:rsid w:val="00AD7DE4"/>
    <w:rsid w:val="00AE08B7"/>
    <w:rsid w:val="00AE0F7C"/>
    <w:rsid w:val="00AE0FDA"/>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41A8"/>
    <w:rsid w:val="00AE43BE"/>
    <w:rsid w:val="00AE4E4D"/>
    <w:rsid w:val="00AE5131"/>
    <w:rsid w:val="00AE5683"/>
    <w:rsid w:val="00AE5897"/>
    <w:rsid w:val="00AE5941"/>
    <w:rsid w:val="00AE5A7B"/>
    <w:rsid w:val="00AE5BE7"/>
    <w:rsid w:val="00AE5CAC"/>
    <w:rsid w:val="00AE5DAC"/>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33F8"/>
    <w:rsid w:val="00AF3AD6"/>
    <w:rsid w:val="00AF3CA1"/>
    <w:rsid w:val="00AF3DF0"/>
    <w:rsid w:val="00AF4739"/>
    <w:rsid w:val="00AF48A9"/>
    <w:rsid w:val="00AF4990"/>
    <w:rsid w:val="00AF4EB8"/>
    <w:rsid w:val="00AF5562"/>
    <w:rsid w:val="00AF566D"/>
    <w:rsid w:val="00AF6188"/>
    <w:rsid w:val="00AF651E"/>
    <w:rsid w:val="00AF6E42"/>
    <w:rsid w:val="00AF707B"/>
    <w:rsid w:val="00AF7A8D"/>
    <w:rsid w:val="00AF7BE2"/>
    <w:rsid w:val="00AF7C24"/>
    <w:rsid w:val="00AF7D3F"/>
    <w:rsid w:val="00AF7F28"/>
    <w:rsid w:val="00B001B6"/>
    <w:rsid w:val="00B0072B"/>
    <w:rsid w:val="00B00A07"/>
    <w:rsid w:val="00B00AF0"/>
    <w:rsid w:val="00B00B26"/>
    <w:rsid w:val="00B00CE4"/>
    <w:rsid w:val="00B00F9E"/>
    <w:rsid w:val="00B011D7"/>
    <w:rsid w:val="00B011F1"/>
    <w:rsid w:val="00B01C1D"/>
    <w:rsid w:val="00B020B7"/>
    <w:rsid w:val="00B026FA"/>
    <w:rsid w:val="00B0273F"/>
    <w:rsid w:val="00B02ADA"/>
    <w:rsid w:val="00B02E6E"/>
    <w:rsid w:val="00B02ED5"/>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EDB"/>
    <w:rsid w:val="00B0710A"/>
    <w:rsid w:val="00B07145"/>
    <w:rsid w:val="00B0723D"/>
    <w:rsid w:val="00B0797F"/>
    <w:rsid w:val="00B07D1D"/>
    <w:rsid w:val="00B107B0"/>
    <w:rsid w:val="00B107D6"/>
    <w:rsid w:val="00B10889"/>
    <w:rsid w:val="00B113BD"/>
    <w:rsid w:val="00B113CA"/>
    <w:rsid w:val="00B11AF7"/>
    <w:rsid w:val="00B11B09"/>
    <w:rsid w:val="00B11E0C"/>
    <w:rsid w:val="00B11FC0"/>
    <w:rsid w:val="00B13E83"/>
    <w:rsid w:val="00B14585"/>
    <w:rsid w:val="00B145B0"/>
    <w:rsid w:val="00B14A7C"/>
    <w:rsid w:val="00B14BAA"/>
    <w:rsid w:val="00B14BFD"/>
    <w:rsid w:val="00B14F21"/>
    <w:rsid w:val="00B1561A"/>
    <w:rsid w:val="00B1582A"/>
    <w:rsid w:val="00B15B7A"/>
    <w:rsid w:val="00B16028"/>
    <w:rsid w:val="00B16141"/>
    <w:rsid w:val="00B162B2"/>
    <w:rsid w:val="00B168AF"/>
    <w:rsid w:val="00B168E7"/>
    <w:rsid w:val="00B16E84"/>
    <w:rsid w:val="00B17113"/>
    <w:rsid w:val="00B1766F"/>
    <w:rsid w:val="00B17A3A"/>
    <w:rsid w:val="00B17D20"/>
    <w:rsid w:val="00B20584"/>
    <w:rsid w:val="00B20928"/>
    <w:rsid w:val="00B20BF6"/>
    <w:rsid w:val="00B20C18"/>
    <w:rsid w:val="00B2138E"/>
    <w:rsid w:val="00B21DDA"/>
    <w:rsid w:val="00B226E3"/>
    <w:rsid w:val="00B227C3"/>
    <w:rsid w:val="00B234C4"/>
    <w:rsid w:val="00B2357E"/>
    <w:rsid w:val="00B236DE"/>
    <w:rsid w:val="00B23991"/>
    <w:rsid w:val="00B250B2"/>
    <w:rsid w:val="00B25263"/>
    <w:rsid w:val="00B25570"/>
    <w:rsid w:val="00B26120"/>
    <w:rsid w:val="00B2700A"/>
    <w:rsid w:val="00B27464"/>
    <w:rsid w:val="00B275EE"/>
    <w:rsid w:val="00B2781B"/>
    <w:rsid w:val="00B27AE3"/>
    <w:rsid w:val="00B27B57"/>
    <w:rsid w:val="00B301C5"/>
    <w:rsid w:val="00B301E9"/>
    <w:rsid w:val="00B305C4"/>
    <w:rsid w:val="00B3086D"/>
    <w:rsid w:val="00B30A1F"/>
    <w:rsid w:val="00B31041"/>
    <w:rsid w:val="00B31088"/>
    <w:rsid w:val="00B310C4"/>
    <w:rsid w:val="00B31548"/>
    <w:rsid w:val="00B3181C"/>
    <w:rsid w:val="00B32297"/>
    <w:rsid w:val="00B325E1"/>
    <w:rsid w:val="00B3270B"/>
    <w:rsid w:val="00B32D0B"/>
    <w:rsid w:val="00B33795"/>
    <w:rsid w:val="00B33922"/>
    <w:rsid w:val="00B33AAC"/>
    <w:rsid w:val="00B33BD0"/>
    <w:rsid w:val="00B340C2"/>
    <w:rsid w:val="00B34471"/>
    <w:rsid w:val="00B34BB6"/>
    <w:rsid w:val="00B3512C"/>
    <w:rsid w:val="00B357CC"/>
    <w:rsid w:val="00B361AA"/>
    <w:rsid w:val="00B36262"/>
    <w:rsid w:val="00B362CE"/>
    <w:rsid w:val="00B3631C"/>
    <w:rsid w:val="00B36E23"/>
    <w:rsid w:val="00B3705B"/>
    <w:rsid w:val="00B3727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E9F"/>
    <w:rsid w:val="00B44FCF"/>
    <w:rsid w:val="00B45D87"/>
    <w:rsid w:val="00B462CF"/>
    <w:rsid w:val="00B46851"/>
    <w:rsid w:val="00B46BEE"/>
    <w:rsid w:val="00B46CAD"/>
    <w:rsid w:val="00B46EF4"/>
    <w:rsid w:val="00B4746D"/>
    <w:rsid w:val="00B47789"/>
    <w:rsid w:val="00B478D9"/>
    <w:rsid w:val="00B5004F"/>
    <w:rsid w:val="00B503E9"/>
    <w:rsid w:val="00B50C38"/>
    <w:rsid w:val="00B50F95"/>
    <w:rsid w:val="00B51673"/>
    <w:rsid w:val="00B51B1F"/>
    <w:rsid w:val="00B52361"/>
    <w:rsid w:val="00B52B58"/>
    <w:rsid w:val="00B52E26"/>
    <w:rsid w:val="00B52E82"/>
    <w:rsid w:val="00B5348C"/>
    <w:rsid w:val="00B5379D"/>
    <w:rsid w:val="00B53835"/>
    <w:rsid w:val="00B539AA"/>
    <w:rsid w:val="00B53B0A"/>
    <w:rsid w:val="00B53C81"/>
    <w:rsid w:val="00B53FEF"/>
    <w:rsid w:val="00B540BC"/>
    <w:rsid w:val="00B54308"/>
    <w:rsid w:val="00B54819"/>
    <w:rsid w:val="00B54EC0"/>
    <w:rsid w:val="00B554C1"/>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47"/>
    <w:rsid w:val="00B607BE"/>
    <w:rsid w:val="00B60B5C"/>
    <w:rsid w:val="00B61131"/>
    <w:rsid w:val="00B61156"/>
    <w:rsid w:val="00B6152E"/>
    <w:rsid w:val="00B61909"/>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32"/>
    <w:rsid w:val="00B669A2"/>
    <w:rsid w:val="00B66B33"/>
    <w:rsid w:val="00B67996"/>
    <w:rsid w:val="00B67A91"/>
    <w:rsid w:val="00B67DC0"/>
    <w:rsid w:val="00B701E4"/>
    <w:rsid w:val="00B70475"/>
    <w:rsid w:val="00B70479"/>
    <w:rsid w:val="00B70915"/>
    <w:rsid w:val="00B70C9F"/>
    <w:rsid w:val="00B712C2"/>
    <w:rsid w:val="00B7156A"/>
    <w:rsid w:val="00B7178D"/>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8A3"/>
    <w:rsid w:val="00B82CB6"/>
    <w:rsid w:val="00B82E2E"/>
    <w:rsid w:val="00B834AC"/>
    <w:rsid w:val="00B83AD7"/>
    <w:rsid w:val="00B84055"/>
    <w:rsid w:val="00B84FCB"/>
    <w:rsid w:val="00B8513C"/>
    <w:rsid w:val="00B851CE"/>
    <w:rsid w:val="00B856CE"/>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537D"/>
    <w:rsid w:val="00BA68B1"/>
    <w:rsid w:val="00BA6991"/>
    <w:rsid w:val="00BA6CE7"/>
    <w:rsid w:val="00BA705B"/>
    <w:rsid w:val="00BA7082"/>
    <w:rsid w:val="00BA7A07"/>
    <w:rsid w:val="00BA7A20"/>
    <w:rsid w:val="00BA7B10"/>
    <w:rsid w:val="00BB00F8"/>
    <w:rsid w:val="00BB01E5"/>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AA3"/>
    <w:rsid w:val="00BC529F"/>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D8D"/>
    <w:rsid w:val="00BD0431"/>
    <w:rsid w:val="00BD0491"/>
    <w:rsid w:val="00BD0520"/>
    <w:rsid w:val="00BD113C"/>
    <w:rsid w:val="00BD166B"/>
    <w:rsid w:val="00BD19D4"/>
    <w:rsid w:val="00BD2853"/>
    <w:rsid w:val="00BD2B56"/>
    <w:rsid w:val="00BD2FF9"/>
    <w:rsid w:val="00BD35C7"/>
    <w:rsid w:val="00BD3BF0"/>
    <w:rsid w:val="00BD3E60"/>
    <w:rsid w:val="00BD440E"/>
    <w:rsid w:val="00BD4602"/>
    <w:rsid w:val="00BD4783"/>
    <w:rsid w:val="00BD48E3"/>
    <w:rsid w:val="00BD4A6F"/>
    <w:rsid w:val="00BD4C8E"/>
    <w:rsid w:val="00BD4E6C"/>
    <w:rsid w:val="00BD4F6E"/>
    <w:rsid w:val="00BD607B"/>
    <w:rsid w:val="00BD64BD"/>
    <w:rsid w:val="00BD6B4E"/>
    <w:rsid w:val="00BD6D03"/>
    <w:rsid w:val="00BD6E79"/>
    <w:rsid w:val="00BD7392"/>
    <w:rsid w:val="00BD74C8"/>
    <w:rsid w:val="00BD7A69"/>
    <w:rsid w:val="00BD7BA7"/>
    <w:rsid w:val="00BE008E"/>
    <w:rsid w:val="00BE05B6"/>
    <w:rsid w:val="00BE06D2"/>
    <w:rsid w:val="00BE0965"/>
    <w:rsid w:val="00BE0A64"/>
    <w:rsid w:val="00BE0C9E"/>
    <w:rsid w:val="00BE0F2D"/>
    <w:rsid w:val="00BE15A9"/>
    <w:rsid w:val="00BE16C7"/>
    <w:rsid w:val="00BE1B0C"/>
    <w:rsid w:val="00BE1C1B"/>
    <w:rsid w:val="00BE2307"/>
    <w:rsid w:val="00BE247B"/>
    <w:rsid w:val="00BE24CB"/>
    <w:rsid w:val="00BE251E"/>
    <w:rsid w:val="00BE28D0"/>
    <w:rsid w:val="00BE28DB"/>
    <w:rsid w:val="00BE2C02"/>
    <w:rsid w:val="00BE2DD2"/>
    <w:rsid w:val="00BE2F44"/>
    <w:rsid w:val="00BE34A2"/>
    <w:rsid w:val="00BE34EB"/>
    <w:rsid w:val="00BE3FB5"/>
    <w:rsid w:val="00BE4035"/>
    <w:rsid w:val="00BE40BA"/>
    <w:rsid w:val="00BE41F4"/>
    <w:rsid w:val="00BE4359"/>
    <w:rsid w:val="00BE49B6"/>
    <w:rsid w:val="00BE4BDE"/>
    <w:rsid w:val="00BE4F43"/>
    <w:rsid w:val="00BE6465"/>
    <w:rsid w:val="00BE6A24"/>
    <w:rsid w:val="00BE7153"/>
    <w:rsid w:val="00BE734B"/>
    <w:rsid w:val="00BF0337"/>
    <w:rsid w:val="00BF046B"/>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989"/>
    <w:rsid w:val="00C01A2D"/>
    <w:rsid w:val="00C01B3B"/>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BFC"/>
    <w:rsid w:val="00C05CE6"/>
    <w:rsid w:val="00C06215"/>
    <w:rsid w:val="00C06339"/>
    <w:rsid w:val="00C06426"/>
    <w:rsid w:val="00C06B25"/>
    <w:rsid w:val="00C06E8E"/>
    <w:rsid w:val="00C071EF"/>
    <w:rsid w:val="00C075EE"/>
    <w:rsid w:val="00C105CB"/>
    <w:rsid w:val="00C1084F"/>
    <w:rsid w:val="00C10A53"/>
    <w:rsid w:val="00C11416"/>
    <w:rsid w:val="00C12148"/>
    <w:rsid w:val="00C12215"/>
    <w:rsid w:val="00C1264E"/>
    <w:rsid w:val="00C12992"/>
    <w:rsid w:val="00C12AAF"/>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5A3"/>
    <w:rsid w:val="00C16A5B"/>
    <w:rsid w:val="00C16FB9"/>
    <w:rsid w:val="00C1729D"/>
    <w:rsid w:val="00C17345"/>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5C9B"/>
    <w:rsid w:val="00C25F99"/>
    <w:rsid w:val="00C26129"/>
    <w:rsid w:val="00C261C6"/>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471"/>
    <w:rsid w:val="00C32C0D"/>
    <w:rsid w:val="00C3305A"/>
    <w:rsid w:val="00C33353"/>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7026"/>
    <w:rsid w:val="00C3704F"/>
    <w:rsid w:val="00C37A49"/>
    <w:rsid w:val="00C37B1E"/>
    <w:rsid w:val="00C37C8C"/>
    <w:rsid w:val="00C37F96"/>
    <w:rsid w:val="00C40251"/>
    <w:rsid w:val="00C402DD"/>
    <w:rsid w:val="00C4044E"/>
    <w:rsid w:val="00C404A7"/>
    <w:rsid w:val="00C406F0"/>
    <w:rsid w:val="00C40815"/>
    <w:rsid w:val="00C410AA"/>
    <w:rsid w:val="00C413ED"/>
    <w:rsid w:val="00C41990"/>
    <w:rsid w:val="00C41C3A"/>
    <w:rsid w:val="00C4233C"/>
    <w:rsid w:val="00C42543"/>
    <w:rsid w:val="00C429F4"/>
    <w:rsid w:val="00C42E30"/>
    <w:rsid w:val="00C43283"/>
    <w:rsid w:val="00C4331C"/>
    <w:rsid w:val="00C433D2"/>
    <w:rsid w:val="00C4385C"/>
    <w:rsid w:val="00C44244"/>
    <w:rsid w:val="00C44BAC"/>
    <w:rsid w:val="00C44D76"/>
    <w:rsid w:val="00C45739"/>
    <w:rsid w:val="00C4585F"/>
    <w:rsid w:val="00C458C7"/>
    <w:rsid w:val="00C461E7"/>
    <w:rsid w:val="00C4627B"/>
    <w:rsid w:val="00C4661A"/>
    <w:rsid w:val="00C46BDD"/>
    <w:rsid w:val="00C473A4"/>
    <w:rsid w:val="00C4785D"/>
    <w:rsid w:val="00C47950"/>
    <w:rsid w:val="00C50486"/>
    <w:rsid w:val="00C50569"/>
    <w:rsid w:val="00C506A9"/>
    <w:rsid w:val="00C506F8"/>
    <w:rsid w:val="00C5128D"/>
    <w:rsid w:val="00C513B4"/>
    <w:rsid w:val="00C52A27"/>
    <w:rsid w:val="00C52DAD"/>
    <w:rsid w:val="00C5309F"/>
    <w:rsid w:val="00C538F2"/>
    <w:rsid w:val="00C53A6A"/>
    <w:rsid w:val="00C54140"/>
    <w:rsid w:val="00C54480"/>
    <w:rsid w:val="00C546C4"/>
    <w:rsid w:val="00C550A1"/>
    <w:rsid w:val="00C551FB"/>
    <w:rsid w:val="00C554D5"/>
    <w:rsid w:val="00C55C7C"/>
    <w:rsid w:val="00C5604D"/>
    <w:rsid w:val="00C5678F"/>
    <w:rsid w:val="00C567CA"/>
    <w:rsid w:val="00C56995"/>
    <w:rsid w:val="00C56BB6"/>
    <w:rsid w:val="00C56E84"/>
    <w:rsid w:val="00C570D4"/>
    <w:rsid w:val="00C578C7"/>
    <w:rsid w:val="00C57A44"/>
    <w:rsid w:val="00C57D2B"/>
    <w:rsid w:val="00C57F28"/>
    <w:rsid w:val="00C603FD"/>
    <w:rsid w:val="00C60BFB"/>
    <w:rsid w:val="00C60DD9"/>
    <w:rsid w:val="00C61170"/>
    <w:rsid w:val="00C61410"/>
    <w:rsid w:val="00C618BD"/>
    <w:rsid w:val="00C61981"/>
    <w:rsid w:val="00C61B7B"/>
    <w:rsid w:val="00C61C7F"/>
    <w:rsid w:val="00C61CA1"/>
    <w:rsid w:val="00C61D39"/>
    <w:rsid w:val="00C61E7D"/>
    <w:rsid w:val="00C61EC4"/>
    <w:rsid w:val="00C6236D"/>
    <w:rsid w:val="00C62432"/>
    <w:rsid w:val="00C626DF"/>
    <w:rsid w:val="00C626E5"/>
    <w:rsid w:val="00C62F82"/>
    <w:rsid w:val="00C63675"/>
    <w:rsid w:val="00C637B1"/>
    <w:rsid w:val="00C64866"/>
    <w:rsid w:val="00C649E8"/>
    <w:rsid w:val="00C64EB4"/>
    <w:rsid w:val="00C64FD1"/>
    <w:rsid w:val="00C65339"/>
    <w:rsid w:val="00C65593"/>
    <w:rsid w:val="00C65705"/>
    <w:rsid w:val="00C65C3A"/>
    <w:rsid w:val="00C66161"/>
    <w:rsid w:val="00C666DA"/>
    <w:rsid w:val="00C669A1"/>
    <w:rsid w:val="00C675E0"/>
    <w:rsid w:val="00C6775E"/>
    <w:rsid w:val="00C677F8"/>
    <w:rsid w:val="00C67BAA"/>
    <w:rsid w:val="00C67D87"/>
    <w:rsid w:val="00C700FA"/>
    <w:rsid w:val="00C7046E"/>
    <w:rsid w:val="00C714A2"/>
    <w:rsid w:val="00C71EC0"/>
    <w:rsid w:val="00C71F27"/>
    <w:rsid w:val="00C72113"/>
    <w:rsid w:val="00C73666"/>
    <w:rsid w:val="00C740F9"/>
    <w:rsid w:val="00C742E3"/>
    <w:rsid w:val="00C744E5"/>
    <w:rsid w:val="00C746EB"/>
    <w:rsid w:val="00C7486F"/>
    <w:rsid w:val="00C76044"/>
    <w:rsid w:val="00C7664E"/>
    <w:rsid w:val="00C76B7A"/>
    <w:rsid w:val="00C76C3A"/>
    <w:rsid w:val="00C76E9E"/>
    <w:rsid w:val="00C7761B"/>
    <w:rsid w:val="00C7770F"/>
    <w:rsid w:val="00C77C49"/>
    <w:rsid w:val="00C77E42"/>
    <w:rsid w:val="00C8013C"/>
    <w:rsid w:val="00C8044D"/>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60F5"/>
    <w:rsid w:val="00C86CD4"/>
    <w:rsid w:val="00C86D2E"/>
    <w:rsid w:val="00C86DFB"/>
    <w:rsid w:val="00C87950"/>
    <w:rsid w:val="00C87988"/>
    <w:rsid w:val="00C87A7E"/>
    <w:rsid w:val="00C90454"/>
    <w:rsid w:val="00C90C00"/>
    <w:rsid w:val="00C914C6"/>
    <w:rsid w:val="00C915AC"/>
    <w:rsid w:val="00C91865"/>
    <w:rsid w:val="00C91B67"/>
    <w:rsid w:val="00C91DA9"/>
    <w:rsid w:val="00C927F6"/>
    <w:rsid w:val="00C92C76"/>
    <w:rsid w:val="00C92FF2"/>
    <w:rsid w:val="00C93E5B"/>
    <w:rsid w:val="00C9403F"/>
    <w:rsid w:val="00C94677"/>
    <w:rsid w:val="00C94B54"/>
    <w:rsid w:val="00C94C69"/>
    <w:rsid w:val="00C94D27"/>
    <w:rsid w:val="00C956D5"/>
    <w:rsid w:val="00C9575F"/>
    <w:rsid w:val="00C95805"/>
    <w:rsid w:val="00C958C7"/>
    <w:rsid w:val="00C96505"/>
    <w:rsid w:val="00C9711B"/>
    <w:rsid w:val="00C97213"/>
    <w:rsid w:val="00C976CC"/>
    <w:rsid w:val="00C9779A"/>
    <w:rsid w:val="00C97933"/>
    <w:rsid w:val="00C97BCF"/>
    <w:rsid w:val="00C97C8C"/>
    <w:rsid w:val="00CA09CA"/>
    <w:rsid w:val="00CA1237"/>
    <w:rsid w:val="00CA138B"/>
    <w:rsid w:val="00CA1907"/>
    <w:rsid w:val="00CA267C"/>
    <w:rsid w:val="00CA2951"/>
    <w:rsid w:val="00CA2A01"/>
    <w:rsid w:val="00CA2B93"/>
    <w:rsid w:val="00CA2D31"/>
    <w:rsid w:val="00CA34AF"/>
    <w:rsid w:val="00CA351F"/>
    <w:rsid w:val="00CA35C4"/>
    <w:rsid w:val="00CA3A62"/>
    <w:rsid w:val="00CA3D97"/>
    <w:rsid w:val="00CA3E74"/>
    <w:rsid w:val="00CA4066"/>
    <w:rsid w:val="00CA40E8"/>
    <w:rsid w:val="00CA4DD7"/>
    <w:rsid w:val="00CA53CF"/>
    <w:rsid w:val="00CA5CDA"/>
    <w:rsid w:val="00CA5D86"/>
    <w:rsid w:val="00CA603C"/>
    <w:rsid w:val="00CA63DE"/>
    <w:rsid w:val="00CA6A87"/>
    <w:rsid w:val="00CA6BD1"/>
    <w:rsid w:val="00CA74B4"/>
    <w:rsid w:val="00CA7714"/>
    <w:rsid w:val="00CA78C1"/>
    <w:rsid w:val="00CA7CFC"/>
    <w:rsid w:val="00CB07C9"/>
    <w:rsid w:val="00CB160E"/>
    <w:rsid w:val="00CB1A18"/>
    <w:rsid w:val="00CB1D30"/>
    <w:rsid w:val="00CB2A77"/>
    <w:rsid w:val="00CB2C43"/>
    <w:rsid w:val="00CB2CC2"/>
    <w:rsid w:val="00CB2CF9"/>
    <w:rsid w:val="00CB34D0"/>
    <w:rsid w:val="00CB3683"/>
    <w:rsid w:val="00CB4175"/>
    <w:rsid w:val="00CB44AC"/>
    <w:rsid w:val="00CB45B4"/>
    <w:rsid w:val="00CB4822"/>
    <w:rsid w:val="00CB48A6"/>
    <w:rsid w:val="00CB494B"/>
    <w:rsid w:val="00CB498D"/>
    <w:rsid w:val="00CB49CE"/>
    <w:rsid w:val="00CB4FD3"/>
    <w:rsid w:val="00CB530C"/>
    <w:rsid w:val="00CB558A"/>
    <w:rsid w:val="00CB5704"/>
    <w:rsid w:val="00CB6587"/>
    <w:rsid w:val="00CB666C"/>
    <w:rsid w:val="00CB6C75"/>
    <w:rsid w:val="00CB71FC"/>
    <w:rsid w:val="00CB72CC"/>
    <w:rsid w:val="00CB7336"/>
    <w:rsid w:val="00CB74BE"/>
    <w:rsid w:val="00CB7703"/>
    <w:rsid w:val="00CC1090"/>
    <w:rsid w:val="00CC1717"/>
    <w:rsid w:val="00CC179E"/>
    <w:rsid w:val="00CC1D16"/>
    <w:rsid w:val="00CC1EB3"/>
    <w:rsid w:val="00CC26B2"/>
    <w:rsid w:val="00CC292F"/>
    <w:rsid w:val="00CC2D71"/>
    <w:rsid w:val="00CC36EB"/>
    <w:rsid w:val="00CC3737"/>
    <w:rsid w:val="00CC3A66"/>
    <w:rsid w:val="00CC3ABA"/>
    <w:rsid w:val="00CC3C53"/>
    <w:rsid w:val="00CC3E2A"/>
    <w:rsid w:val="00CC4071"/>
    <w:rsid w:val="00CC4127"/>
    <w:rsid w:val="00CC4327"/>
    <w:rsid w:val="00CC4439"/>
    <w:rsid w:val="00CC48A8"/>
    <w:rsid w:val="00CC4B7F"/>
    <w:rsid w:val="00CC4F58"/>
    <w:rsid w:val="00CC58CF"/>
    <w:rsid w:val="00CC6078"/>
    <w:rsid w:val="00CC64D5"/>
    <w:rsid w:val="00CC690A"/>
    <w:rsid w:val="00CC69D0"/>
    <w:rsid w:val="00CC6DAD"/>
    <w:rsid w:val="00CC70A1"/>
    <w:rsid w:val="00CC714F"/>
    <w:rsid w:val="00CC7511"/>
    <w:rsid w:val="00CC7C1E"/>
    <w:rsid w:val="00CC7C4D"/>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E3"/>
    <w:rsid w:val="00CE7388"/>
    <w:rsid w:val="00CE7482"/>
    <w:rsid w:val="00CE7827"/>
    <w:rsid w:val="00CE7863"/>
    <w:rsid w:val="00CE7A0C"/>
    <w:rsid w:val="00CE7E75"/>
    <w:rsid w:val="00CF0EAE"/>
    <w:rsid w:val="00CF130E"/>
    <w:rsid w:val="00CF1339"/>
    <w:rsid w:val="00CF136F"/>
    <w:rsid w:val="00CF1C41"/>
    <w:rsid w:val="00CF1FC4"/>
    <w:rsid w:val="00CF2003"/>
    <w:rsid w:val="00CF26CE"/>
    <w:rsid w:val="00CF30E5"/>
    <w:rsid w:val="00CF34C1"/>
    <w:rsid w:val="00CF374E"/>
    <w:rsid w:val="00CF3B6D"/>
    <w:rsid w:val="00CF3C09"/>
    <w:rsid w:val="00CF3E37"/>
    <w:rsid w:val="00CF4467"/>
    <w:rsid w:val="00CF45DE"/>
    <w:rsid w:val="00CF499E"/>
    <w:rsid w:val="00CF5231"/>
    <w:rsid w:val="00CF5D51"/>
    <w:rsid w:val="00CF67B7"/>
    <w:rsid w:val="00CF6F7C"/>
    <w:rsid w:val="00CF774E"/>
    <w:rsid w:val="00CF7816"/>
    <w:rsid w:val="00D0149D"/>
    <w:rsid w:val="00D01585"/>
    <w:rsid w:val="00D02848"/>
    <w:rsid w:val="00D02E20"/>
    <w:rsid w:val="00D03053"/>
    <w:rsid w:val="00D0318F"/>
    <w:rsid w:val="00D03336"/>
    <w:rsid w:val="00D03406"/>
    <w:rsid w:val="00D037C5"/>
    <w:rsid w:val="00D03D8A"/>
    <w:rsid w:val="00D03DEE"/>
    <w:rsid w:val="00D03FDC"/>
    <w:rsid w:val="00D041CD"/>
    <w:rsid w:val="00D045A9"/>
    <w:rsid w:val="00D04ADB"/>
    <w:rsid w:val="00D04B91"/>
    <w:rsid w:val="00D04D8E"/>
    <w:rsid w:val="00D04F9F"/>
    <w:rsid w:val="00D051F8"/>
    <w:rsid w:val="00D053DC"/>
    <w:rsid w:val="00D054A9"/>
    <w:rsid w:val="00D05573"/>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20"/>
    <w:rsid w:val="00D15124"/>
    <w:rsid w:val="00D151C5"/>
    <w:rsid w:val="00D151C9"/>
    <w:rsid w:val="00D15CA1"/>
    <w:rsid w:val="00D15FE5"/>
    <w:rsid w:val="00D162E9"/>
    <w:rsid w:val="00D1671B"/>
    <w:rsid w:val="00D16A6D"/>
    <w:rsid w:val="00D1748A"/>
    <w:rsid w:val="00D179F9"/>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592"/>
    <w:rsid w:val="00D27712"/>
    <w:rsid w:val="00D27DE4"/>
    <w:rsid w:val="00D27F83"/>
    <w:rsid w:val="00D27FBD"/>
    <w:rsid w:val="00D30205"/>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4B9"/>
    <w:rsid w:val="00D36AA7"/>
    <w:rsid w:val="00D36D04"/>
    <w:rsid w:val="00D36EBE"/>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676"/>
    <w:rsid w:val="00D45693"/>
    <w:rsid w:val="00D45E37"/>
    <w:rsid w:val="00D4663F"/>
    <w:rsid w:val="00D46724"/>
    <w:rsid w:val="00D46A0F"/>
    <w:rsid w:val="00D46A39"/>
    <w:rsid w:val="00D46B41"/>
    <w:rsid w:val="00D46EFA"/>
    <w:rsid w:val="00D4701C"/>
    <w:rsid w:val="00D473D8"/>
    <w:rsid w:val="00D47468"/>
    <w:rsid w:val="00D47720"/>
    <w:rsid w:val="00D50182"/>
    <w:rsid w:val="00D50299"/>
    <w:rsid w:val="00D50932"/>
    <w:rsid w:val="00D50D02"/>
    <w:rsid w:val="00D5154D"/>
    <w:rsid w:val="00D51777"/>
    <w:rsid w:val="00D51812"/>
    <w:rsid w:val="00D52DBF"/>
    <w:rsid w:val="00D52EF1"/>
    <w:rsid w:val="00D53187"/>
    <w:rsid w:val="00D536FF"/>
    <w:rsid w:val="00D5379C"/>
    <w:rsid w:val="00D53F89"/>
    <w:rsid w:val="00D542EA"/>
    <w:rsid w:val="00D54609"/>
    <w:rsid w:val="00D54D3B"/>
    <w:rsid w:val="00D54DF8"/>
    <w:rsid w:val="00D54FAD"/>
    <w:rsid w:val="00D550B5"/>
    <w:rsid w:val="00D5528F"/>
    <w:rsid w:val="00D556AF"/>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FB"/>
    <w:rsid w:val="00D67210"/>
    <w:rsid w:val="00D700A4"/>
    <w:rsid w:val="00D707D5"/>
    <w:rsid w:val="00D712CC"/>
    <w:rsid w:val="00D713A3"/>
    <w:rsid w:val="00D717F9"/>
    <w:rsid w:val="00D71907"/>
    <w:rsid w:val="00D71C57"/>
    <w:rsid w:val="00D71CE0"/>
    <w:rsid w:val="00D72053"/>
    <w:rsid w:val="00D720EC"/>
    <w:rsid w:val="00D72125"/>
    <w:rsid w:val="00D72D8B"/>
    <w:rsid w:val="00D72F13"/>
    <w:rsid w:val="00D734BB"/>
    <w:rsid w:val="00D738C6"/>
    <w:rsid w:val="00D73970"/>
    <w:rsid w:val="00D73B56"/>
    <w:rsid w:val="00D73F13"/>
    <w:rsid w:val="00D744E7"/>
    <w:rsid w:val="00D748BD"/>
    <w:rsid w:val="00D74BCF"/>
    <w:rsid w:val="00D7578D"/>
    <w:rsid w:val="00D75791"/>
    <w:rsid w:val="00D765FD"/>
    <w:rsid w:val="00D76DD1"/>
    <w:rsid w:val="00D76EF6"/>
    <w:rsid w:val="00D77606"/>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904EA"/>
    <w:rsid w:val="00D909C5"/>
    <w:rsid w:val="00D90B2F"/>
    <w:rsid w:val="00D90E02"/>
    <w:rsid w:val="00D913EC"/>
    <w:rsid w:val="00D91651"/>
    <w:rsid w:val="00D92617"/>
    <w:rsid w:val="00D93050"/>
    <w:rsid w:val="00D93209"/>
    <w:rsid w:val="00D93245"/>
    <w:rsid w:val="00D936C1"/>
    <w:rsid w:val="00D93CA9"/>
    <w:rsid w:val="00D93CE3"/>
    <w:rsid w:val="00D93F63"/>
    <w:rsid w:val="00D94025"/>
    <w:rsid w:val="00D9448B"/>
    <w:rsid w:val="00D9465A"/>
    <w:rsid w:val="00D94A18"/>
    <w:rsid w:val="00D94A9F"/>
    <w:rsid w:val="00D94DA6"/>
    <w:rsid w:val="00D95390"/>
    <w:rsid w:val="00D95C58"/>
    <w:rsid w:val="00D960D7"/>
    <w:rsid w:val="00D96167"/>
    <w:rsid w:val="00D96BE3"/>
    <w:rsid w:val="00D96D0D"/>
    <w:rsid w:val="00D972F2"/>
    <w:rsid w:val="00D9743A"/>
    <w:rsid w:val="00DA0322"/>
    <w:rsid w:val="00DA093F"/>
    <w:rsid w:val="00DA0AF0"/>
    <w:rsid w:val="00DA0B98"/>
    <w:rsid w:val="00DA0F46"/>
    <w:rsid w:val="00DA11CD"/>
    <w:rsid w:val="00DA13C3"/>
    <w:rsid w:val="00DA1830"/>
    <w:rsid w:val="00DA2306"/>
    <w:rsid w:val="00DA2642"/>
    <w:rsid w:val="00DA2AAB"/>
    <w:rsid w:val="00DA2D8C"/>
    <w:rsid w:val="00DA3096"/>
    <w:rsid w:val="00DA31EF"/>
    <w:rsid w:val="00DA34EA"/>
    <w:rsid w:val="00DA3588"/>
    <w:rsid w:val="00DA3720"/>
    <w:rsid w:val="00DA3D21"/>
    <w:rsid w:val="00DA423F"/>
    <w:rsid w:val="00DA477A"/>
    <w:rsid w:val="00DA5675"/>
    <w:rsid w:val="00DA58CE"/>
    <w:rsid w:val="00DA5B49"/>
    <w:rsid w:val="00DA5E7C"/>
    <w:rsid w:val="00DA5F04"/>
    <w:rsid w:val="00DA60DC"/>
    <w:rsid w:val="00DA6553"/>
    <w:rsid w:val="00DA6E7A"/>
    <w:rsid w:val="00DA71BC"/>
    <w:rsid w:val="00DA7B2E"/>
    <w:rsid w:val="00DA7F94"/>
    <w:rsid w:val="00DB0103"/>
    <w:rsid w:val="00DB01D8"/>
    <w:rsid w:val="00DB06F6"/>
    <w:rsid w:val="00DB07CB"/>
    <w:rsid w:val="00DB0C6C"/>
    <w:rsid w:val="00DB0CAE"/>
    <w:rsid w:val="00DB0E40"/>
    <w:rsid w:val="00DB114C"/>
    <w:rsid w:val="00DB172E"/>
    <w:rsid w:val="00DB1A5E"/>
    <w:rsid w:val="00DB1E0F"/>
    <w:rsid w:val="00DB221C"/>
    <w:rsid w:val="00DB27F5"/>
    <w:rsid w:val="00DB357B"/>
    <w:rsid w:val="00DB3AB6"/>
    <w:rsid w:val="00DB3D7D"/>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2A2"/>
    <w:rsid w:val="00DC65F4"/>
    <w:rsid w:val="00DC69D1"/>
    <w:rsid w:val="00DC6AEF"/>
    <w:rsid w:val="00DC6D0B"/>
    <w:rsid w:val="00DC70A0"/>
    <w:rsid w:val="00DC724B"/>
    <w:rsid w:val="00DC76BD"/>
    <w:rsid w:val="00DC7DC2"/>
    <w:rsid w:val="00DD0A93"/>
    <w:rsid w:val="00DD1089"/>
    <w:rsid w:val="00DD11CE"/>
    <w:rsid w:val="00DD13C4"/>
    <w:rsid w:val="00DD1A6C"/>
    <w:rsid w:val="00DD1D89"/>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E0083"/>
    <w:rsid w:val="00DE025C"/>
    <w:rsid w:val="00DE077C"/>
    <w:rsid w:val="00DE07D2"/>
    <w:rsid w:val="00DE1508"/>
    <w:rsid w:val="00DE1574"/>
    <w:rsid w:val="00DE19AA"/>
    <w:rsid w:val="00DE1D83"/>
    <w:rsid w:val="00DE23F9"/>
    <w:rsid w:val="00DE2A1B"/>
    <w:rsid w:val="00DE30A9"/>
    <w:rsid w:val="00DE338C"/>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7B"/>
    <w:rsid w:val="00DF0971"/>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B9F"/>
    <w:rsid w:val="00DF5E3B"/>
    <w:rsid w:val="00DF7242"/>
    <w:rsid w:val="00DF73B9"/>
    <w:rsid w:val="00DF74EA"/>
    <w:rsid w:val="00DF7655"/>
    <w:rsid w:val="00DF7C4F"/>
    <w:rsid w:val="00DF7C83"/>
    <w:rsid w:val="00DF7CA1"/>
    <w:rsid w:val="00DF7E55"/>
    <w:rsid w:val="00E00697"/>
    <w:rsid w:val="00E00AD4"/>
    <w:rsid w:val="00E0129C"/>
    <w:rsid w:val="00E012C5"/>
    <w:rsid w:val="00E013DB"/>
    <w:rsid w:val="00E016D7"/>
    <w:rsid w:val="00E02007"/>
    <w:rsid w:val="00E027C4"/>
    <w:rsid w:val="00E0291F"/>
    <w:rsid w:val="00E02A64"/>
    <w:rsid w:val="00E02C9F"/>
    <w:rsid w:val="00E03021"/>
    <w:rsid w:val="00E03668"/>
    <w:rsid w:val="00E037A9"/>
    <w:rsid w:val="00E03D6B"/>
    <w:rsid w:val="00E03F2D"/>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FCC"/>
    <w:rsid w:val="00E16547"/>
    <w:rsid w:val="00E167C7"/>
    <w:rsid w:val="00E1696D"/>
    <w:rsid w:val="00E174E0"/>
    <w:rsid w:val="00E17DFE"/>
    <w:rsid w:val="00E17EA9"/>
    <w:rsid w:val="00E209CF"/>
    <w:rsid w:val="00E20B01"/>
    <w:rsid w:val="00E20CF2"/>
    <w:rsid w:val="00E20ECC"/>
    <w:rsid w:val="00E20F12"/>
    <w:rsid w:val="00E20F68"/>
    <w:rsid w:val="00E20FA1"/>
    <w:rsid w:val="00E211CC"/>
    <w:rsid w:val="00E213A0"/>
    <w:rsid w:val="00E21573"/>
    <w:rsid w:val="00E21F67"/>
    <w:rsid w:val="00E229C9"/>
    <w:rsid w:val="00E2323B"/>
    <w:rsid w:val="00E2388F"/>
    <w:rsid w:val="00E23F52"/>
    <w:rsid w:val="00E240BC"/>
    <w:rsid w:val="00E24128"/>
    <w:rsid w:val="00E245C5"/>
    <w:rsid w:val="00E246A2"/>
    <w:rsid w:val="00E247D2"/>
    <w:rsid w:val="00E24D74"/>
    <w:rsid w:val="00E253AA"/>
    <w:rsid w:val="00E259DE"/>
    <w:rsid w:val="00E25B7F"/>
    <w:rsid w:val="00E25C3E"/>
    <w:rsid w:val="00E25E22"/>
    <w:rsid w:val="00E261FD"/>
    <w:rsid w:val="00E266A9"/>
    <w:rsid w:val="00E267EA"/>
    <w:rsid w:val="00E26878"/>
    <w:rsid w:val="00E270D8"/>
    <w:rsid w:val="00E271AE"/>
    <w:rsid w:val="00E27356"/>
    <w:rsid w:val="00E27807"/>
    <w:rsid w:val="00E30555"/>
    <w:rsid w:val="00E3145F"/>
    <w:rsid w:val="00E31AAB"/>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343"/>
    <w:rsid w:val="00E52676"/>
    <w:rsid w:val="00E527D9"/>
    <w:rsid w:val="00E52AB6"/>
    <w:rsid w:val="00E52EF7"/>
    <w:rsid w:val="00E53358"/>
    <w:rsid w:val="00E5345B"/>
    <w:rsid w:val="00E5373D"/>
    <w:rsid w:val="00E541FE"/>
    <w:rsid w:val="00E54360"/>
    <w:rsid w:val="00E54552"/>
    <w:rsid w:val="00E54BBB"/>
    <w:rsid w:val="00E54E2B"/>
    <w:rsid w:val="00E55B0A"/>
    <w:rsid w:val="00E5626C"/>
    <w:rsid w:val="00E562B7"/>
    <w:rsid w:val="00E56C18"/>
    <w:rsid w:val="00E56D1E"/>
    <w:rsid w:val="00E56F27"/>
    <w:rsid w:val="00E57392"/>
    <w:rsid w:val="00E5749A"/>
    <w:rsid w:val="00E5789C"/>
    <w:rsid w:val="00E57F3D"/>
    <w:rsid w:val="00E601DD"/>
    <w:rsid w:val="00E606E4"/>
    <w:rsid w:val="00E60AC4"/>
    <w:rsid w:val="00E60ED2"/>
    <w:rsid w:val="00E6133A"/>
    <w:rsid w:val="00E61491"/>
    <w:rsid w:val="00E618CD"/>
    <w:rsid w:val="00E61D24"/>
    <w:rsid w:val="00E61E30"/>
    <w:rsid w:val="00E620F8"/>
    <w:rsid w:val="00E62331"/>
    <w:rsid w:val="00E62B91"/>
    <w:rsid w:val="00E632FE"/>
    <w:rsid w:val="00E63443"/>
    <w:rsid w:val="00E63492"/>
    <w:rsid w:val="00E63ADE"/>
    <w:rsid w:val="00E642D8"/>
    <w:rsid w:val="00E64C2A"/>
    <w:rsid w:val="00E65020"/>
    <w:rsid w:val="00E65720"/>
    <w:rsid w:val="00E65F35"/>
    <w:rsid w:val="00E65F45"/>
    <w:rsid w:val="00E664EC"/>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DE9"/>
    <w:rsid w:val="00E72DF1"/>
    <w:rsid w:val="00E7308D"/>
    <w:rsid w:val="00E73DF8"/>
    <w:rsid w:val="00E7412C"/>
    <w:rsid w:val="00E74FF3"/>
    <w:rsid w:val="00E7501D"/>
    <w:rsid w:val="00E7509B"/>
    <w:rsid w:val="00E754E6"/>
    <w:rsid w:val="00E75875"/>
    <w:rsid w:val="00E75A0D"/>
    <w:rsid w:val="00E75B6E"/>
    <w:rsid w:val="00E76779"/>
    <w:rsid w:val="00E76D7E"/>
    <w:rsid w:val="00E76E04"/>
    <w:rsid w:val="00E7737F"/>
    <w:rsid w:val="00E77482"/>
    <w:rsid w:val="00E776F6"/>
    <w:rsid w:val="00E7784E"/>
    <w:rsid w:val="00E77B4E"/>
    <w:rsid w:val="00E802AF"/>
    <w:rsid w:val="00E80E96"/>
    <w:rsid w:val="00E811DA"/>
    <w:rsid w:val="00E8122C"/>
    <w:rsid w:val="00E81266"/>
    <w:rsid w:val="00E8160D"/>
    <w:rsid w:val="00E816A3"/>
    <w:rsid w:val="00E81953"/>
    <w:rsid w:val="00E82400"/>
    <w:rsid w:val="00E8243C"/>
    <w:rsid w:val="00E824A0"/>
    <w:rsid w:val="00E827EC"/>
    <w:rsid w:val="00E83945"/>
    <w:rsid w:val="00E83C50"/>
    <w:rsid w:val="00E84AEC"/>
    <w:rsid w:val="00E84D25"/>
    <w:rsid w:val="00E84F1E"/>
    <w:rsid w:val="00E85509"/>
    <w:rsid w:val="00E8580C"/>
    <w:rsid w:val="00E858D7"/>
    <w:rsid w:val="00E85B69"/>
    <w:rsid w:val="00E86435"/>
    <w:rsid w:val="00E865E4"/>
    <w:rsid w:val="00E86A0D"/>
    <w:rsid w:val="00E86A98"/>
    <w:rsid w:val="00E87131"/>
    <w:rsid w:val="00E9040D"/>
    <w:rsid w:val="00E90701"/>
    <w:rsid w:val="00E9072C"/>
    <w:rsid w:val="00E90871"/>
    <w:rsid w:val="00E90ABF"/>
    <w:rsid w:val="00E90BFE"/>
    <w:rsid w:val="00E91A6F"/>
    <w:rsid w:val="00E926F7"/>
    <w:rsid w:val="00E9283B"/>
    <w:rsid w:val="00E92980"/>
    <w:rsid w:val="00E92A25"/>
    <w:rsid w:val="00E92C4C"/>
    <w:rsid w:val="00E92D97"/>
    <w:rsid w:val="00E92FC4"/>
    <w:rsid w:val="00E9355E"/>
    <w:rsid w:val="00E94361"/>
    <w:rsid w:val="00E94505"/>
    <w:rsid w:val="00E9452E"/>
    <w:rsid w:val="00E94BFD"/>
    <w:rsid w:val="00E960F5"/>
    <w:rsid w:val="00E9682A"/>
    <w:rsid w:val="00E968C9"/>
    <w:rsid w:val="00E96A5B"/>
    <w:rsid w:val="00E96B53"/>
    <w:rsid w:val="00E971C5"/>
    <w:rsid w:val="00E97A66"/>
    <w:rsid w:val="00E97C5B"/>
    <w:rsid w:val="00EA01BB"/>
    <w:rsid w:val="00EA04E2"/>
    <w:rsid w:val="00EA06A2"/>
    <w:rsid w:val="00EA16EC"/>
    <w:rsid w:val="00EA1BC8"/>
    <w:rsid w:val="00EA25C9"/>
    <w:rsid w:val="00EA2881"/>
    <w:rsid w:val="00EA2F91"/>
    <w:rsid w:val="00EA30EB"/>
    <w:rsid w:val="00EA3533"/>
    <w:rsid w:val="00EA3698"/>
    <w:rsid w:val="00EA3CDD"/>
    <w:rsid w:val="00EA3E24"/>
    <w:rsid w:val="00EA3EE8"/>
    <w:rsid w:val="00EA4322"/>
    <w:rsid w:val="00EA43EE"/>
    <w:rsid w:val="00EA44E6"/>
    <w:rsid w:val="00EA45AD"/>
    <w:rsid w:val="00EA4654"/>
    <w:rsid w:val="00EA4700"/>
    <w:rsid w:val="00EA495E"/>
    <w:rsid w:val="00EA4B3B"/>
    <w:rsid w:val="00EA518F"/>
    <w:rsid w:val="00EA5485"/>
    <w:rsid w:val="00EA57C3"/>
    <w:rsid w:val="00EA583F"/>
    <w:rsid w:val="00EA597C"/>
    <w:rsid w:val="00EA5A58"/>
    <w:rsid w:val="00EA5AF6"/>
    <w:rsid w:val="00EA795B"/>
    <w:rsid w:val="00EA7B05"/>
    <w:rsid w:val="00EA7CD0"/>
    <w:rsid w:val="00EA7FD5"/>
    <w:rsid w:val="00EB0229"/>
    <w:rsid w:val="00EB0459"/>
    <w:rsid w:val="00EB0C85"/>
    <w:rsid w:val="00EB0ED9"/>
    <w:rsid w:val="00EB12EF"/>
    <w:rsid w:val="00EB174F"/>
    <w:rsid w:val="00EB200F"/>
    <w:rsid w:val="00EB2955"/>
    <w:rsid w:val="00EB2AB0"/>
    <w:rsid w:val="00EB320B"/>
    <w:rsid w:val="00EB3213"/>
    <w:rsid w:val="00EB3546"/>
    <w:rsid w:val="00EB4267"/>
    <w:rsid w:val="00EB4630"/>
    <w:rsid w:val="00EB463A"/>
    <w:rsid w:val="00EB4680"/>
    <w:rsid w:val="00EB59E3"/>
    <w:rsid w:val="00EB5AC0"/>
    <w:rsid w:val="00EB5B24"/>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2F8"/>
    <w:rsid w:val="00EC186C"/>
    <w:rsid w:val="00EC195E"/>
    <w:rsid w:val="00EC2299"/>
    <w:rsid w:val="00EC2820"/>
    <w:rsid w:val="00EC2840"/>
    <w:rsid w:val="00EC2DEA"/>
    <w:rsid w:val="00EC2F1F"/>
    <w:rsid w:val="00EC3040"/>
    <w:rsid w:val="00EC31D5"/>
    <w:rsid w:val="00EC3A59"/>
    <w:rsid w:val="00EC3B96"/>
    <w:rsid w:val="00EC3DBB"/>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A30"/>
    <w:rsid w:val="00ED0056"/>
    <w:rsid w:val="00ED0D26"/>
    <w:rsid w:val="00ED137D"/>
    <w:rsid w:val="00ED1496"/>
    <w:rsid w:val="00ED178E"/>
    <w:rsid w:val="00ED1AA3"/>
    <w:rsid w:val="00ED2289"/>
    <w:rsid w:val="00ED2890"/>
    <w:rsid w:val="00ED2A8A"/>
    <w:rsid w:val="00ED44B9"/>
    <w:rsid w:val="00ED45A6"/>
    <w:rsid w:val="00ED49D6"/>
    <w:rsid w:val="00ED4F18"/>
    <w:rsid w:val="00ED51AA"/>
    <w:rsid w:val="00ED53F1"/>
    <w:rsid w:val="00ED53FF"/>
    <w:rsid w:val="00ED5636"/>
    <w:rsid w:val="00ED5C9F"/>
    <w:rsid w:val="00ED5E34"/>
    <w:rsid w:val="00ED64E1"/>
    <w:rsid w:val="00ED6976"/>
    <w:rsid w:val="00ED6B02"/>
    <w:rsid w:val="00ED73DB"/>
    <w:rsid w:val="00ED766F"/>
    <w:rsid w:val="00ED785D"/>
    <w:rsid w:val="00ED7E3F"/>
    <w:rsid w:val="00EE02ED"/>
    <w:rsid w:val="00EE02FD"/>
    <w:rsid w:val="00EE059A"/>
    <w:rsid w:val="00EE12A2"/>
    <w:rsid w:val="00EE16DC"/>
    <w:rsid w:val="00EE1AD2"/>
    <w:rsid w:val="00EE1EEC"/>
    <w:rsid w:val="00EE26CD"/>
    <w:rsid w:val="00EE27A0"/>
    <w:rsid w:val="00EE2A9F"/>
    <w:rsid w:val="00EE2F18"/>
    <w:rsid w:val="00EE327B"/>
    <w:rsid w:val="00EE3406"/>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98A"/>
    <w:rsid w:val="00EF3A12"/>
    <w:rsid w:val="00EF3D1A"/>
    <w:rsid w:val="00EF4216"/>
    <w:rsid w:val="00EF45D1"/>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C8"/>
    <w:rsid w:val="00F02473"/>
    <w:rsid w:val="00F025DB"/>
    <w:rsid w:val="00F0260B"/>
    <w:rsid w:val="00F02688"/>
    <w:rsid w:val="00F02835"/>
    <w:rsid w:val="00F02C6D"/>
    <w:rsid w:val="00F02F8A"/>
    <w:rsid w:val="00F034A2"/>
    <w:rsid w:val="00F03570"/>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3FF"/>
    <w:rsid w:val="00F07616"/>
    <w:rsid w:val="00F079E9"/>
    <w:rsid w:val="00F1027D"/>
    <w:rsid w:val="00F1156A"/>
    <w:rsid w:val="00F11E67"/>
    <w:rsid w:val="00F11F33"/>
    <w:rsid w:val="00F12519"/>
    <w:rsid w:val="00F12881"/>
    <w:rsid w:val="00F12CE1"/>
    <w:rsid w:val="00F135A2"/>
    <w:rsid w:val="00F136A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ADA"/>
    <w:rsid w:val="00F3695A"/>
    <w:rsid w:val="00F36ED9"/>
    <w:rsid w:val="00F36EE1"/>
    <w:rsid w:val="00F372A4"/>
    <w:rsid w:val="00F374F4"/>
    <w:rsid w:val="00F375F8"/>
    <w:rsid w:val="00F40244"/>
    <w:rsid w:val="00F40268"/>
    <w:rsid w:val="00F40796"/>
    <w:rsid w:val="00F40EF9"/>
    <w:rsid w:val="00F40F40"/>
    <w:rsid w:val="00F40FCE"/>
    <w:rsid w:val="00F415A5"/>
    <w:rsid w:val="00F41ECA"/>
    <w:rsid w:val="00F421F5"/>
    <w:rsid w:val="00F42608"/>
    <w:rsid w:val="00F42AED"/>
    <w:rsid w:val="00F4369F"/>
    <w:rsid w:val="00F436C4"/>
    <w:rsid w:val="00F436D2"/>
    <w:rsid w:val="00F439DA"/>
    <w:rsid w:val="00F43D7C"/>
    <w:rsid w:val="00F43DC2"/>
    <w:rsid w:val="00F4412B"/>
    <w:rsid w:val="00F441F8"/>
    <w:rsid w:val="00F44358"/>
    <w:rsid w:val="00F44476"/>
    <w:rsid w:val="00F44649"/>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E01"/>
    <w:rsid w:val="00F530E9"/>
    <w:rsid w:val="00F536CC"/>
    <w:rsid w:val="00F537B6"/>
    <w:rsid w:val="00F53994"/>
    <w:rsid w:val="00F53F5A"/>
    <w:rsid w:val="00F54054"/>
    <w:rsid w:val="00F5499C"/>
    <w:rsid w:val="00F54ADE"/>
    <w:rsid w:val="00F55359"/>
    <w:rsid w:val="00F5559A"/>
    <w:rsid w:val="00F561A1"/>
    <w:rsid w:val="00F56661"/>
    <w:rsid w:val="00F56851"/>
    <w:rsid w:val="00F56FAF"/>
    <w:rsid w:val="00F56FE0"/>
    <w:rsid w:val="00F57123"/>
    <w:rsid w:val="00F5715C"/>
    <w:rsid w:val="00F57872"/>
    <w:rsid w:val="00F57DCD"/>
    <w:rsid w:val="00F60328"/>
    <w:rsid w:val="00F60913"/>
    <w:rsid w:val="00F60B77"/>
    <w:rsid w:val="00F60CF5"/>
    <w:rsid w:val="00F613DB"/>
    <w:rsid w:val="00F62427"/>
    <w:rsid w:val="00F62491"/>
    <w:rsid w:val="00F62597"/>
    <w:rsid w:val="00F62CE8"/>
    <w:rsid w:val="00F630C4"/>
    <w:rsid w:val="00F6318C"/>
    <w:rsid w:val="00F631D5"/>
    <w:rsid w:val="00F63A4C"/>
    <w:rsid w:val="00F63CB7"/>
    <w:rsid w:val="00F645A9"/>
    <w:rsid w:val="00F65706"/>
    <w:rsid w:val="00F6584D"/>
    <w:rsid w:val="00F65FE4"/>
    <w:rsid w:val="00F6610F"/>
    <w:rsid w:val="00F6612B"/>
    <w:rsid w:val="00F66889"/>
    <w:rsid w:val="00F66A28"/>
    <w:rsid w:val="00F66BAA"/>
    <w:rsid w:val="00F66BD7"/>
    <w:rsid w:val="00F6718E"/>
    <w:rsid w:val="00F6734A"/>
    <w:rsid w:val="00F6772C"/>
    <w:rsid w:val="00F679B3"/>
    <w:rsid w:val="00F67C50"/>
    <w:rsid w:val="00F67F38"/>
    <w:rsid w:val="00F70003"/>
    <w:rsid w:val="00F70631"/>
    <w:rsid w:val="00F7132F"/>
    <w:rsid w:val="00F716EA"/>
    <w:rsid w:val="00F71725"/>
    <w:rsid w:val="00F717B3"/>
    <w:rsid w:val="00F71974"/>
    <w:rsid w:val="00F719B5"/>
    <w:rsid w:val="00F719E1"/>
    <w:rsid w:val="00F71A6C"/>
    <w:rsid w:val="00F71C02"/>
    <w:rsid w:val="00F72436"/>
    <w:rsid w:val="00F726A3"/>
    <w:rsid w:val="00F72AA5"/>
    <w:rsid w:val="00F72EAA"/>
    <w:rsid w:val="00F73412"/>
    <w:rsid w:val="00F73497"/>
    <w:rsid w:val="00F73D06"/>
    <w:rsid w:val="00F740CE"/>
    <w:rsid w:val="00F74326"/>
    <w:rsid w:val="00F74781"/>
    <w:rsid w:val="00F752F0"/>
    <w:rsid w:val="00F7576E"/>
    <w:rsid w:val="00F757F3"/>
    <w:rsid w:val="00F75FBD"/>
    <w:rsid w:val="00F7640D"/>
    <w:rsid w:val="00F76BE4"/>
    <w:rsid w:val="00F7742C"/>
    <w:rsid w:val="00F77762"/>
    <w:rsid w:val="00F77C92"/>
    <w:rsid w:val="00F800A1"/>
    <w:rsid w:val="00F8030A"/>
    <w:rsid w:val="00F80516"/>
    <w:rsid w:val="00F805AF"/>
    <w:rsid w:val="00F8071C"/>
    <w:rsid w:val="00F80F12"/>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742"/>
    <w:rsid w:val="00F877D1"/>
    <w:rsid w:val="00F90582"/>
    <w:rsid w:val="00F906B1"/>
    <w:rsid w:val="00F90C8C"/>
    <w:rsid w:val="00F90F15"/>
    <w:rsid w:val="00F91121"/>
    <w:rsid w:val="00F91A6F"/>
    <w:rsid w:val="00F91A78"/>
    <w:rsid w:val="00F91B9A"/>
    <w:rsid w:val="00F92573"/>
    <w:rsid w:val="00F92C74"/>
    <w:rsid w:val="00F932A2"/>
    <w:rsid w:val="00F937DC"/>
    <w:rsid w:val="00F93DA1"/>
    <w:rsid w:val="00F93DD3"/>
    <w:rsid w:val="00F94285"/>
    <w:rsid w:val="00F94677"/>
    <w:rsid w:val="00F949BD"/>
    <w:rsid w:val="00F949E4"/>
    <w:rsid w:val="00F94EB4"/>
    <w:rsid w:val="00F9558B"/>
    <w:rsid w:val="00F95647"/>
    <w:rsid w:val="00F95DB7"/>
    <w:rsid w:val="00F96514"/>
    <w:rsid w:val="00F9675A"/>
    <w:rsid w:val="00F968D4"/>
    <w:rsid w:val="00F96ABE"/>
    <w:rsid w:val="00F96FC6"/>
    <w:rsid w:val="00F97663"/>
    <w:rsid w:val="00F97978"/>
    <w:rsid w:val="00F97D6C"/>
    <w:rsid w:val="00F97FFD"/>
    <w:rsid w:val="00FA008A"/>
    <w:rsid w:val="00FA0A28"/>
    <w:rsid w:val="00FA186E"/>
    <w:rsid w:val="00FA2156"/>
    <w:rsid w:val="00FA2257"/>
    <w:rsid w:val="00FA24B6"/>
    <w:rsid w:val="00FA2A06"/>
    <w:rsid w:val="00FA2A1D"/>
    <w:rsid w:val="00FA2AF7"/>
    <w:rsid w:val="00FA31B8"/>
    <w:rsid w:val="00FA426B"/>
    <w:rsid w:val="00FA4941"/>
    <w:rsid w:val="00FA5015"/>
    <w:rsid w:val="00FA559A"/>
    <w:rsid w:val="00FA582F"/>
    <w:rsid w:val="00FA58D6"/>
    <w:rsid w:val="00FA59B4"/>
    <w:rsid w:val="00FA5A23"/>
    <w:rsid w:val="00FA5ACA"/>
    <w:rsid w:val="00FA690A"/>
    <w:rsid w:val="00FA6EBD"/>
    <w:rsid w:val="00FA730B"/>
    <w:rsid w:val="00FA7385"/>
    <w:rsid w:val="00FA7468"/>
    <w:rsid w:val="00FA7AE2"/>
    <w:rsid w:val="00FB01A2"/>
    <w:rsid w:val="00FB03F5"/>
    <w:rsid w:val="00FB09E3"/>
    <w:rsid w:val="00FB1B17"/>
    <w:rsid w:val="00FB1D79"/>
    <w:rsid w:val="00FB1E5F"/>
    <w:rsid w:val="00FB262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D77"/>
    <w:rsid w:val="00FC2E22"/>
    <w:rsid w:val="00FC2E2F"/>
    <w:rsid w:val="00FC2E85"/>
    <w:rsid w:val="00FC2FCB"/>
    <w:rsid w:val="00FC3128"/>
    <w:rsid w:val="00FC3AB4"/>
    <w:rsid w:val="00FC3EB6"/>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B02"/>
    <w:rsid w:val="00FE0165"/>
    <w:rsid w:val="00FE043B"/>
    <w:rsid w:val="00FE07EE"/>
    <w:rsid w:val="00FE08C5"/>
    <w:rsid w:val="00FE0B4F"/>
    <w:rsid w:val="00FE0C3A"/>
    <w:rsid w:val="00FE10E9"/>
    <w:rsid w:val="00FE1277"/>
    <w:rsid w:val="00FE14BE"/>
    <w:rsid w:val="00FE14F9"/>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72A1"/>
    <w:rsid w:val="00FE74EA"/>
    <w:rsid w:val="00FE7B00"/>
    <w:rsid w:val="00FE7E2B"/>
    <w:rsid w:val="00FE7E3E"/>
    <w:rsid w:val="00FF0240"/>
    <w:rsid w:val="00FF0766"/>
    <w:rsid w:val="00FF0DAD"/>
    <w:rsid w:val="00FF1C20"/>
    <w:rsid w:val="00FF22FB"/>
    <w:rsid w:val="00FF23D5"/>
    <w:rsid w:val="00FF2BF3"/>
    <w:rsid w:val="00FF34E5"/>
    <w:rsid w:val="00FF3C33"/>
    <w:rsid w:val="00FF45E9"/>
    <w:rsid w:val="00FF502E"/>
    <w:rsid w:val="00FF5210"/>
    <w:rsid w:val="00FF54B4"/>
    <w:rsid w:val="00FF56F6"/>
    <w:rsid w:val="00FF57FF"/>
    <w:rsid w:val="00FF5801"/>
    <w:rsid w:val="00FF5C95"/>
    <w:rsid w:val="00FF6305"/>
    <w:rsid w:val="00FF64E8"/>
    <w:rsid w:val="00FF67A1"/>
    <w:rsid w:val="00FF6919"/>
    <w:rsid w:val="00FF6BE8"/>
    <w:rsid w:val="00FF6CE2"/>
    <w:rsid w:val="00FF7148"/>
    <w:rsid w:val="00FF729A"/>
    <w:rsid w:val="00FF7A0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annotation text" w:uiPriority="0"/>
    <w:lsdException w:name="header" w:uiPriority="0"/>
    <w:lsdException w:name="footer" w:locked="0"/>
    <w:lsdException w:name="caption" w:semiHidden="0" w:uiPriority="0" w:unhideWhenUsed="0" w:qFormat="1"/>
    <w:lsdException w:name="footnote reference" w:locked="0" w:uiPriority="0"/>
    <w:lsdException w:name="annotation reference"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AERbodytext"/>
    <w:qFormat/>
    <w:rsid w:val="009E0F39"/>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w:basedOn w:val="Normal"/>
    <w:next w:val="Normal"/>
    <w:link w:val="Heading2Char"/>
    <w:qFormat/>
    <w:locked/>
    <w:rsid w:val="00735FCF"/>
    <w:pPr>
      <w:keepNext/>
      <w:numPr>
        <w:ilvl w:val="2"/>
        <w:numId w:val="13"/>
      </w:numPr>
      <w:spacing w:before="240" w:after="60"/>
      <w:outlineLvl w:val="1"/>
    </w:pPr>
    <w:rPr>
      <w:rFonts w:ascii="Arial" w:hAnsi="Arial" w:cs="Arial"/>
      <w:b/>
      <w:bCs/>
      <w:i/>
      <w:iCs/>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UnnumberedHeading"/>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3D3AB6"/>
    <w:pPr>
      <w:numPr>
        <w:ilvl w:val="0"/>
        <w:numId w:val="0"/>
      </w:numPr>
    </w:pPr>
  </w:style>
  <w:style w:type="paragraph" w:customStyle="1" w:styleId="AERfigureheading">
    <w:name w:val="AER 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i/>
    </w:rPr>
  </w:style>
  <w:style w:type="character" w:customStyle="1" w:styleId="AERtextbold">
    <w:name w:val="AER text bold"/>
    <w:qFormat/>
    <w:rsid w:val="009E0F39"/>
    <w:rPr>
      <w:b/>
    </w:rPr>
  </w:style>
  <w:style w:type="paragraph" w:customStyle="1" w:styleId="AERbulletlistfirststyle">
    <w:name w:val="AER bullet list (first style)"/>
    <w:basedOn w:val="AERbodytext"/>
    <w:link w:val="AERbulletlistfirststyleChar"/>
    <w:qFormat/>
    <w:rsid w:val="00E5080D"/>
    <w:pPr>
      <w:numPr>
        <w:numId w:val="11"/>
      </w:numPr>
      <w:tabs>
        <w:tab w:val="left" w:pos="0"/>
      </w:tabs>
    </w:pPr>
    <w:rPr>
      <w:szCs w:val="16"/>
    </w:rPr>
  </w:style>
  <w:style w:type="paragraph" w:customStyle="1" w:styleId="AERbulletlistsecondstyle">
    <w:name w:val="AER bullet list (second style)"/>
    <w:basedOn w:val="AERbodytext"/>
    <w:qFormat/>
    <w:rsid w:val="00E5080D"/>
    <w:pPr>
      <w:numPr>
        <w:numId w:val="1"/>
      </w:numPr>
      <w:spacing w:after="200"/>
    </w:pPr>
  </w:style>
  <w:style w:type="paragraph" w:customStyle="1" w:styleId="AERbulletlistthirdstyle">
    <w:name w:val="AER bullet list (third style)"/>
    <w:basedOn w:val="AERbodytext"/>
    <w:rsid w:val="009E0F39"/>
    <w:pPr>
      <w:numPr>
        <w:numId w:val="2"/>
      </w:numPr>
      <w:tabs>
        <w:tab w:val="clear" w:pos="870"/>
        <w:tab w:val="left" w:pos="1077"/>
      </w:tabs>
      <w:spacing w:after="200"/>
      <w:ind w:left="1077" w:hanging="357"/>
    </w:pPr>
  </w:style>
  <w:style w:type="paragraph" w:customStyle="1" w:styleId="AERheading1">
    <w:name w:val="AER heading 1"/>
    <w:basedOn w:val="Heading1"/>
    <w:next w:val="AERbodytext"/>
    <w:qFormat/>
    <w:rsid w:val="00FB1B17"/>
    <w:pPr>
      <w:keepLines w:val="0"/>
      <w:pageBreakBefore/>
      <w:numPr>
        <w:ilvl w:val="0"/>
        <w:numId w:val="7"/>
      </w:numPr>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FB1B17"/>
    <w:pPr>
      <w:pageBreakBefore w:val="0"/>
      <w:numPr>
        <w:ilvl w:val="1"/>
      </w:numPr>
    </w:pPr>
    <w:rPr>
      <w:sz w:val="28"/>
      <w:szCs w:val="30"/>
    </w:rPr>
  </w:style>
  <w:style w:type="paragraph" w:customStyle="1" w:styleId="AERheading3">
    <w:name w:val="AER heading 3"/>
    <w:basedOn w:val="AERheading2"/>
    <w:next w:val="AERbodytext"/>
    <w:link w:val="AERheading3Char"/>
    <w:qFormat/>
    <w:rsid w:val="00557653"/>
    <w:pPr>
      <w:numPr>
        <w:ilvl w:val="2"/>
      </w:numPr>
      <w:spacing w:before="120"/>
    </w:pPr>
    <w:rPr>
      <w:color w:val="auto"/>
      <w:sz w:val="24"/>
      <w:szCs w:val="24"/>
    </w:rPr>
  </w:style>
  <w:style w:type="paragraph" w:customStyle="1" w:styleId="AERnumberedlistfirststyle">
    <w:name w:val="AER numbered list (first style)"/>
    <w:basedOn w:val="AERbodytext"/>
    <w:qFormat/>
    <w:rsid w:val="009E0F39"/>
    <w:pPr>
      <w:numPr>
        <w:numId w:val="4"/>
      </w:numPr>
      <w:spacing w:after="200" w:line="200" w:lineRule="atLeast"/>
    </w:pPr>
  </w:style>
  <w:style w:type="paragraph" w:customStyle="1" w:styleId="AERnumberedlistsecondstyle">
    <w:name w:val="AER numbered list (second style)"/>
    <w:basedOn w:val="AERnumberedlistfirststyle"/>
    <w:qFormat/>
    <w:rsid w:val="009E0F39"/>
    <w:pPr>
      <w:numPr>
        <w:numId w:val="5"/>
      </w:numPr>
    </w:pPr>
  </w:style>
  <w:style w:type="paragraph" w:customStyle="1" w:styleId="AERnumberedlistthirdstyle">
    <w:name w:val="AER numbered list (third style)"/>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customStyle="1" w:styleId="AERheading4">
    <w:name w:val="AER heading 4"/>
    <w:next w:val="AERbodytext"/>
    <w:qFormat/>
    <w:rsid w:val="00300F5E"/>
    <w:pPr>
      <w:keepNext/>
      <w:spacing w:after="240"/>
    </w:pPr>
    <w:rPr>
      <w:rFonts w:ascii="Gautami" w:eastAsia="Times New Roman" w:hAnsi="Gautami" w:cs="Arial"/>
      <w:b/>
      <w:bCs/>
      <w:kern w:val="32"/>
      <w:sz w:val="22"/>
      <w:szCs w:val="24"/>
      <w:lang w:eastAsia="en-US"/>
    </w:rPr>
  </w:style>
  <w:style w:type="paragraph" w:styleId="Footer">
    <w:name w:val="footer"/>
    <w:basedOn w:val="Normal"/>
    <w:link w:val="FooterChar"/>
    <w:uiPriority w:val="99"/>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link w:val="AERheading5Char"/>
    <w:qFormat/>
    <w:rsid w:val="00300F5E"/>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qFormat/>
    <w:rsid w:val="00300F5E"/>
    <w:pPr>
      <w:keepLines w:val="0"/>
      <w:spacing w:before="120" w:after="120"/>
      <w:ind w:left="144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9E0F39"/>
    <w:rPr>
      <w:vertAlign w:val="superscript"/>
    </w:r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semiHidden/>
    <w:locked/>
    <w:rsid w:val="009E0F39"/>
    <w:rPr>
      <w:sz w:val="16"/>
      <w:szCs w:val="16"/>
    </w:rPr>
  </w:style>
  <w:style w:type="paragraph" w:styleId="CommentText">
    <w:name w:val="annotation text"/>
    <w:basedOn w:val="Normal"/>
    <w:link w:val="CommentTextChar"/>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9E0F39"/>
    <w:pPr>
      <w:tabs>
        <w:tab w:val="left" w:pos="454"/>
      </w:tabs>
      <w:ind w:left="454" w:hanging="454"/>
    </w:pPr>
    <w:rPr>
      <w:sz w:val="16"/>
      <w:szCs w:val="20"/>
    </w:rPr>
  </w:style>
  <w:style w:type="character" w:customStyle="1" w:styleId="AERbody">
    <w:name w:val="AER body"/>
    <w:basedOn w:val="DefaultParagraphFont"/>
    <w:rsid w:val="009E0F39"/>
    <w:rPr>
      <w:rFonts w:ascii="Gautami" w:hAnsi="Gautami"/>
      <w:color w:val="auto"/>
      <w:sz w:val="20"/>
    </w:rPr>
  </w:style>
  <w:style w:type="paragraph" w:customStyle="1" w:styleId="AERtabletext-numbers">
    <w:name w:val="AER table text - numbers"/>
    <w:basedOn w:val="AERtabletext"/>
    <w:uiPriority w:val="99"/>
    <w:qForma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paragraph" w:styleId="TOC1">
    <w:name w:val="toc 1"/>
    <w:basedOn w:val="Normal"/>
    <w:next w:val="Normal"/>
    <w:rsid w:val="00DC76BD"/>
    <w:pPr>
      <w:tabs>
        <w:tab w:val="left" w:pos="567"/>
        <w:tab w:val="right" w:leader="dot" w:pos="8307"/>
      </w:tabs>
      <w:spacing w:before="120" w:after="120" w:line="276" w:lineRule="auto"/>
    </w:pPr>
    <w:rPr>
      <w:b/>
      <w:lang w:eastAsia="en-US"/>
    </w:rPr>
  </w:style>
  <w:style w:type="paragraph" w:styleId="TOC2">
    <w:name w:val="toc 2"/>
    <w:basedOn w:val="Normal"/>
    <w:next w:val="Normal"/>
    <w:uiPriority w:val="39"/>
    <w:rsid w:val="004D044A"/>
    <w:pPr>
      <w:tabs>
        <w:tab w:val="left" w:pos="1080"/>
        <w:tab w:val="right" w:leader="dot" w:pos="8307"/>
      </w:tabs>
      <w:ind w:left="1134" w:hanging="567"/>
    </w:pPr>
    <w:rPr>
      <w:lang w:eastAsia="en-US"/>
    </w:rPr>
  </w:style>
  <w:style w:type="paragraph" w:styleId="TOC3">
    <w:name w:val="toc 3"/>
    <w:basedOn w:val="Normal"/>
    <w:next w:val="Normal"/>
    <w:uiPriority w:val="39"/>
    <w:rsid w:val="004D044A"/>
    <w:pPr>
      <w:tabs>
        <w:tab w:val="left" w:pos="1980"/>
        <w:tab w:val="right" w:leader="dot" w:pos="8307"/>
      </w:tabs>
      <w:ind w:left="1980" w:hanging="900"/>
    </w:pPr>
    <w:rPr>
      <w:lang w:eastAsia="en-US"/>
    </w:rPr>
  </w:style>
  <w:style w:type="paragraph" w:customStyle="1" w:styleId="AERunnumberedheading">
    <w:name w:val="AER unnumbered heading"/>
    <w:basedOn w:val="AERheading1"/>
    <w:rsid w:val="00033718"/>
    <w:pPr>
      <w:numPr>
        <w:numId w:val="0"/>
      </w:numPr>
      <w:spacing w:after="120"/>
    </w:pPr>
  </w:style>
  <w:style w:type="paragraph" w:customStyle="1" w:styleId="AERTitle1">
    <w:name w:val="AER Title 1"/>
    <w:basedOn w:val="AERheading4"/>
    <w:qFormat/>
    <w:rsid w:val="00A052AB"/>
    <w:pPr>
      <w:jc w:val="center"/>
    </w:pPr>
    <w:rPr>
      <w:sz w:val="40"/>
    </w:rPr>
  </w:style>
  <w:style w:type="paragraph" w:customStyle="1" w:styleId="AERTitle2">
    <w:name w:val="AER Title 2"/>
    <w:basedOn w:val="AERTitle1"/>
    <w:qFormat/>
    <w:rsid w:val="00A052AB"/>
    <w:pPr>
      <w:spacing w:before="1680"/>
    </w:pPr>
    <w:rPr>
      <w:b w:val="0"/>
      <w:sz w:val="32"/>
    </w:rPr>
  </w:style>
  <w:style w:type="character" w:styleId="Hyperlink">
    <w:name w:val="Hyperlink"/>
    <w:basedOn w:val="DefaultParagraphFont"/>
    <w:rsid w:val="006046F2"/>
    <w:rPr>
      <w:color w:val="0000FF"/>
      <w:u w:val="single"/>
    </w:rPr>
  </w:style>
  <w:style w:type="paragraph" w:customStyle="1" w:styleId="AERtableheadingright">
    <w:name w:val="AER table heading right"/>
    <w:basedOn w:val="AERtabletextheading"/>
    <w:rsid w:val="00BB00F8"/>
    <w:pPr>
      <w:jc w:val="right"/>
    </w:p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Runnumberedtabletitle">
    <w:name w:val="AER unnumbered table title"/>
    <w:basedOn w:val="AERtabletitle"/>
    <w:rsid w:val="0058387D"/>
  </w:style>
  <w:style w:type="paragraph" w:customStyle="1" w:styleId="AERgenericboldheading">
    <w:name w:val="AER generic bold heading"/>
    <w:basedOn w:val="AERbodytext"/>
    <w:rsid w:val="00B11AF7"/>
    <w:pPr>
      <w:keepNext/>
      <w:tabs>
        <w:tab w:val="left" w:pos="1440"/>
      </w:tabs>
      <w:spacing w:after="120" w:line="240" w:lineRule="auto"/>
      <w:ind w:left="1440" w:hanging="1440"/>
    </w:pPr>
    <w:rPr>
      <w:b/>
    </w:rPr>
  </w:style>
  <w:style w:type="paragraph" w:customStyle="1" w:styleId="AERbodynospacing">
    <w:name w:val="AER body no spacing"/>
    <w:basedOn w:val="AERbodytext"/>
    <w:rsid w:val="00825200"/>
    <w:pPr>
      <w:spacing w:after="0"/>
    </w:p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character" w:styleId="FollowedHyperlink">
    <w:name w:val="FollowedHyperlink"/>
    <w:basedOn w:val="DefaultParagraphFont"/>
    <w:locked/>
    <w:rsid w:val="001B42D7"/>
    <w:rPr>
      <w:color w:val="800080"/>
      <w:u w:val="single"/>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locked/>
    <w:rsid w:val="006A4343"/>
    <w:pPr>
      <w:spacing w:after="60"/>
      <w:jc w:val="center"/>
      <w:outlineLvl w:val="1"/>
    </w:pPr>
    <w:rPr>
      <w:rFonts w:ascii="Arial" w:hAnsi="Arial" w:cs="Arial"/>
      <w:sz w:val="24"/>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locked/>
    <w:rsid w:val="00FA426B"/>
    <w:rPr>
      <w:rFonts w:ascii="Gautami" w:eastAsia="Times New Roman" w:hAnsi="Gautami"/>
      <w:sz w:val="16"/>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AERbulletlistfirststyleChar">
    <w:name w:val="AER bullet list (first style) Char"/>
    <w:basedOn w:val="DefaultParagraphFont"/>
    <w:link w:val="AERbulletlistfirststyle"/>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CommentTextChar">
    <w:name w:val="Comment Text Char"/>
    <w:basedOn w:val="DefaultParagraphFont"/>
    <w:link w:val="CommentText"/>
    <w:rsid w:val="00DD0A93"/>
    <w:rPr>
      <w:rFonts w:ascii="Gautami" w:eastAsia="Times New Roman" w:hAnsi="Gautami"/>
    </w:rPr>
  </w:style>
  <w:style w:type="paragraph" w:styleId="ListParagraph">
    <w:name w:val="List Paragraph"/>
    <w:basedOn w:val="Normal"/>
    <w:uiPriority w:val="34"/>
    <w:qFormat/>
    <w:rsid w:val="0079386D"/>
    <w:pPr>
      <w:spacing w:after="200" w:line="276" w:lineRule="auto"/>
      <w:ind w:left="720"/>
      <w:contextualSpacing/>
      <w:jc w:val="left"/>
    </w:pPr>
    <w:rPr>
      <w:rFonts w:ascii="Calibri" w:eastAsia="Calibri" w:hAnsi="Calibri"/>
      <w:sz w:val="22"/>
      <w:szCs w:val="22"/>
      <w:lang w:eastAsia="en-US"/>
    </w:rPr>
  </w:style>
  <w:style w:type="paragraph" w:customStyle="1" w:styleId="LegalFirstLevel">
    <w:name w:val="Legal First Level"/>
    <w:rsid w:val="00203C6E"/>
    <w:pPr>
      <w:numPr>
        <w:numId w:val="8"/>
      </w:numPr>
      <w:spacing w:after="240"/>
      <w:jc w:val="both"/>
    </w:pPr>
    <w:rPr>
      <w:rFonts w:ascii="Times New Roman" w:eastAsia="Times New Roman" w:hAnsi="Times New Roman"/>
      <w:sz w:val="24"/>
      <w:szCs w:val="22"/>
      <w:lang w:eastAsia="en-US"/>
    </w:rPr>
  </w:style>
  <w:style w:type="paragraph" w:customStyle="1" w:styleId="LegalSecondLevel">
    <w:name w:val="Legal Second Level"/>
    <w:basedOn w:val="LegalFirstLevel"/>
    <w:rsid w:val="00203C6E"/>
    <w:pPr>
      <w:numPr>
        <w:ilvl w:val="1"/>
      </w:numPr>
    </w:pPr>
  </w:style>
  <w:style w:type="paragraph" w:customStyle="1" w:styleId="LegalThirdLevel">
    <w:name w:val="Legal Third Level"/>
    <w:basedOn w:val="LegalSecondLevel"/>
    <w:rsid w:val="00203C6E"/>
    <w:pPr>
      <w:numPr>
        <w:ilvl w:val="2"/>
      </w:numPr>
    </w:pPr>
  </w:style>
  <w:style w:type="paragraph" w:customStyle="1" w:styleId="Default">
    <w:name w:val="Default"/>
    <w:rsid w:val="00203C6E"/>
    <w:pPr>
      <w:autoSpaceDE w:val="0"/>
      <w:autoSpaceDN w:val="0"/>
      <w:adjustRightInd w:val="0"/>
    </w:pPr>
    <w:rPr>
      <w:rFonts w:cs="Calibri"/>
      <w:color w:val="000000"/>
      <w:sz w:val="24"/>
      <w:szCs w:val="24"/>
    </w:rPr>
  </w:style>
  <w:style w:type="paragraph" w:customStyle="1" w:styleId="ShortT">
    <w:name w:val="ShortT"/>
    <w:basedOn w:val="Normal"/>
    <w:next w:val="Normal"/>
    <w:qFormat/>
    <w:rsid w:val="00203C6E"/>
    <w:pPr>
      <w:spacing w:line="240" w:lineRule="auto"/>
      <w:jc w:val="left"/>
    </w:pPr>
    <w:rPr>
      <w:rFonts w:ascii="Times New Roman" w:hAnsi="Times New Roman"/>
      <w:b/>
      <w:sz w:val="40"/>
      <w:szCs w:val="20"/>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paragraph" w:customStyle="1" w:styleId="AERconfidentialoappendixheading1">
    <w:name w:val="AER confidentialo appendix heading 1"/>
    <w:basedOn w:val="Heading1"/>
    <w:next w:val="AERbodytext"/>
    <w:rsid w:val="00203C6E"/>
    <w:pPr>
      <w:keepLines w:val="0"/>
      <w:pageBreakBefore/>
      <w:tabs>
        <w:tab w:val="num" w:pos="357"/>
      </w:tabs>
      <w:spacing w:before="240" w:after="240"/>
      <w:ind w:left="1071" w:hanging="1071"/>
      <w:jc w:val="left"/>
    </w:pPr>
    <w:rPr>
      <w:rFonts w:ascii="Gautami" w:eastAsia="Calibri" w:hAnsi="Gautami" w:cs="Arial"/>
      <w:color w:val="F2750E"/>
      <w:kern w:val="32"/>
      <w:sz w:val="36"/>
      <w:szCs w:val="32"/>
      <w:lang w:eastAsia="en-US"/>
    </w:rPr>
  </w:style>
  <w:style w:type="character" w:customStyle="1" w:styleId="FootnoteTextChar1">
    <w:name w:val="Footnote Text Char1"/>
    <w:aliases w:val="ALTS FOOTNOTE Char2,(NECG) Footnote Text Char1,Footnote text Char1,AR Footnote Text Char1,AR Footnote Text Char Char Char Char Char Char1,ALTS FOOTNOTE Char1 Char1,Footnote TextText Char1 Char Char Char Char1,fn Char1,f Char"/>
    <w:basedOn w:val="DefaultParagraphFont"/>
    <w:locked/>
    <w:rsid w:val="00203C6E"/>
    <w:rPr>
      <w:rFonts w:ascii="Gautami" w:hAnsi="Gautami" w:cs="Times New Roman"/>
      <w:sz w:val="16"/>
      <w:lang w:val="en-AU" w:eastAsia="en-AU" w:bidi="ar-SA"/>
    </w:rPr>
  </w:style>
  <w:style w:type="paragraph" w:customStyle="1" w:styleId="AERHeading10">
    <w:name w:val="AER Heading 1"/>
    <w:basedOn w:val="AERbodytext"/>
    <w:link w:val="AERHeading1Char"/>
    <w:qFormat/>
    <w:rsid w:val="00320E76"/>
  </w:style>
  <w:style w:type="character" w:customStyle="1" w:styleId="AERheading3Char">
    <w:name w:val="AER heading 3 Char"/>
    <w:basedOn w:val="DefaultParagraphFont"/>
    <w:link w:val="AERheading3"/>
    <w:rsid w:val="00557653"/>
    <w:rPr>
      <w:rFonts w:ascii="Gautami" w:eastAsia="Times New Roman" w:hAnsi="Gautami" w:cs="Arial"/>
      <w:b/>
      <w:bCs/>
      <w:kern w:val="32"/>
      <w:sz w:val="24"/>
      <w:szCs w:val="24"/>
      <w:lang w:eastAsia="en-US"/>
    </w:rPr>
  </w:style>
  <w:style w:type="character" w:customStyle="1" w:styleId="AERHeading1Char">
    <w:name w:val="AER Heading 1 Char"/>
    <w:basedOn w:val="AERbodytextChar"/>
    <w:link w:val="AERHeading10"/>
    <w:rsid w:val="00320E76"/>
  </w:style>
  <w:style w:type="character" w:customStyle="1" w:styleId="AERheading5Char">
    <w:name w:val="AER heading 5 Char"/>
    <w:basedOn w:val="DefaultParagraphFont"/>
    <w:link w:val="AERheading5"/>
    <w:rsid w:val="00BB76F8"/>
    <w:rPr>
      <w:rFonts w:ascii="Gautami" w:eastAsia="Times New Roman" w:hAnsi="Gautami" w:cs="Arial"/>
      <w:b/>
      <w:bCs/>
      <w:kern w:val="32"/>
      <w:szCs w:val="24"/>
      <w:lang w:eastAsia="en-US"/>
    </w:rPr>
  </w:style>
  <w:style w:type="numbering" w:styleId="1ai">
    <w:name w:val="Outline List 1"/>
    <w:aliases w:val="AER Numbered List"/>
    <w:basedOn w:val="NoList"/>
    <w:locked/>
    <w:rsid w:val="00BB76F8"/>
    <w:pPr>
      <w:numPr>
        <w:numId w:val="9"/>
      </w:numPr>
    </w:pPr>
  </w:style>
  <w:style w:type="paragraph" w:customStyle="1" w:styleId="AERTableFigureheading">
    <w:name w:val="AER Table &amp; Figure heading"/>
    <w:basedOn w:val="Normal"/>
    <w:rsid w:val="00BB76F8"/>
    <w:pPr>
      <w:keepNext/>
      <w:tabs>
        <w:tab w:val="left" w:pos="360"/>
        <w:tab w:val="right" w:leader="dot" w:pos="8453"/>
      </w:tabs>
      <w:spacing w:before="120" w:after="120" w:line="240" w:lineRule="auto"/>
      <w:ind w:left="1134" w:hanging="1134"/>
      <w:jc w:val="left"/>
    </w:pPr>
    <w:rPr>
      <w:rFonts w:ascii="Times New Roman" w:hAnsi="Times New Roman"/>
      <w:b/>
      <w:sz w:val="24"/>
      <w:szCs w:val="20"/>
    </w:rPr>
  </w:style>
  <w:style w:type="paragraph" w:customStyle="1" w:styleId="AERtablesources">
    <w:name w:val="AER table sources"/>
    <w:basedOn w:val="AERbodytext"/>
    <w:next w:val="AERbodytext"/>
    <w:rsid w:val="00BB76F8"/>
    <w:pPr>
      <w:spacing w:before="60" w:line="240" w:lineRule="auto"/>
      <w:jc w:val="left"/>
    </w:pPr>
    <w:rPr>
      <w:rFonts w:ascii="Times New Roman" w:hAnsi="Times New Roman"/>
      <w:szCs w:val="20"/>
      <w:lang w:eastAsia="en-AU"/>
    </w:r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UnnumberedHeading">
    <w:name w:val="Unnumbered Heading"/>
    <w:basedOn w:val="Heading1"/>
    <w:next w:val="AERbodytext"/>
    <w:link w:val="UnnumberedHeadingChar"/>
    <w:qFormat/>
    <w:rsid w:val="00CF67B7"/>
    <w:pPr>
      <w:pageBreakBefore/>
      <w:numPr>
        <w:ilvl w:val="0"/>
      </w:numPr>
      <w:spacing w:before="120" w:after="120"/>
    </w:pPr>
    <w:rPr>
      <w:rFonts w:ascii="Gautami" w:hAnsi="Gautami"/>
      <w:color w:val="E36C0A"/>
      <w:sz w:val="36"/>
      <w:lang w:eastAsia="en-US"/>
    </w:rPr>
  </w:style>
  <w:style w:type="paragraph" w:customStyle="1" w:styleId="AERtabletextheadingright">
    <w:name w:val="AER table text heading right"/>
    <w:rsid w:val="00CF67B7"/>
    <w:pPr>
      <w:spacing w:before="120" w:after="80" w:line="288" w:lineRule="auto"/>
      <w:jc w:val="right"/>
    </w:pPr>
    <w:rPr>
      <w:rFonts w:ascii="Gautami" w:eastAsia="Times New Roman" w:hAnsi="Gautami"/>
      <w:b/>
      <w:sz w:val="16"/>
      <w:szCs w:val="24"/>
      <w:lang w:eastAsia="en-US"/>
    </w:rPr>
  </w:style>
  <w:style w:type="paragraph" w:styleId="Quote">
    <w:name w:val="Quote"/>
    <w:basedOn w:val="Normal"/>
    <w:next w:val="Normal"/>
    <w:link w:val="QuoteChar"/>
    <w:uiPriority w:val="29"/>
    <w:qFormat/>
    <w:rsid w:val="00CF67B7"/>
    <w:rPr>
      <w:i/>
      <w:iCs/>
      <w:color w:val="000000"/>
    </w:rPr>
  </w:style>
  <w:style w:type="character" w:customStyle="1" w:styleId="QuoteChar">
    <w:name w:val="Quote Char"/>
    <w:basedOn w:val="DefaultParagraphFont"/>
    <w:link w:val="Quote"/>
    <w:uiPriority w:val="29"/>
    <w:rsid w:val="00CF67B7"/>
    <w:rPr>
      <w:rFonts w:ascii="Gautami" w:eastAsia="Times New Roman" w:hAnsi="Gautami"/>
      <w:i/>
      <w:iCs/>
      <w:color w:val="000000"/>
      <w:szCs w:val="24"/>
    </w:rPr>
  </w:style>
  <w:style w:type="character" w:customStyle="1" w:styleId="AERbodytextbold">
    <w:name w:val="AER body text bold"/>
    <w:basedOn w:val="DefaultParagraphFont"/>
    <w:rsid w:val="00B80EE9"/>
    <w:rPr>
      <w:rFonts w:ascii="Gautami" w:hAnsi="Gautami"/>
      <w:b/>
      <w:sz w:val="24"/>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paragraph" w:styleId="BodyText">
    <w:name w:val="Body Text"/>
    <w:basedOn w:val="Normal"/>
    <w:link w:val="BodyTextChar"/>
    <w:locked/>
    <w:rsid w:val="00310EAA"/>
    <w:pPr>
      <w:spacing w:before="120" w:after="120" w:line="240" w:lineRule="auto"/>
    </w:pPr>
    <w:rPr>
      <w:rFonts w:ascii="Arial" w:hAnsi="Arial"/>
      <w:sz w:val="22"/>
      <w:szCs w:val="20"/>
      <w:lang w:eastAsia="en-US"/>
    </w:rPr>
  </w:style>
  <w:style w:type="character" w:customStyle="1" w:styleId="BodyTextChar">
    <w:name w:val="Body Text Char"/>
    <w:basedOn w:val="DefaultParagraphFont"/>
    <w:link w:val="BodyText"/>
    <w:rsid w:val="00310EAA"/>
    <w:rPr>
      <w:rFonts w:ascii="Arial" w:eastAsia="Times New Roman" w:hAnsi="Arial"/>
      <w:sz w:val="22"/>
      <w:lang w:eastAsia="en-US"/>
    </w:rPr>
  </w:style>
  <w:style w:type="paragraph" w:customStyle="1" w:styleId="FootnoteTextA">
    <w:name w:val="Footnote Text A"/>
    <w:rsid w:val="00EA57C3"/>
    <w:pPr>
      <w:spacing w:before="240" w:after="120"/>
    </w:pPr>
    <w:rPr>
      <w:rFonts w:ascii="Times New Roman" w:eastAsia="ヒラギノ角ゴ Pro W3" w:hAnsi="Times New Roman"/>
      <w:color w:val="000000"/>
    </w:rPr>
  </w:style>
  <w:style w:type="paragraph" w:customStyle="1" w:styleId="AERBullet10">
    <w:name w:val="AER Bullet 1"/>
    <w:basedOn w:val="Normal"/>
    <w:rsid w:val="00EA57C3"/>
    <w:pPr>
      <w:spacing w:before="240" w:after="120" w:line="240" w:lineRule="auto"/>
      <w:jc w:val="left"/>
    </w:pPr>
    <w:rPr>
      <w:rFonts w:ascii="Times New Roman" w:hAnsi="Times New Roman"/>
      <w:sz w:val="24"/>
      <w:lang w:eastAsia="en-US"/>
    </w:rPr>
  </w:style>
  <w:style w:type="character" w:customStyle="1" w:styleId="displayonly">
    <w:name w:val="display_only"/>
    <w:basedOn w:val="DefaultParagraphFont"/>
    <w:rsid w:val="00791BFA"/>
  </w:style>
  <w:style w:type="numbering" w:customStyle="1" w:styleId="AERnumberedlist">
    <w:name w:val="AER numbered list"/>
    <w:uiPriority w:val="99"/>
    <w:rsid w:val="00EF2D0E"/>
    <w:pPr>
      <w:numPr>
        <w:numId w:val="12"/>
      </w:numPr>
    </w:pPr>
  </w:style>
  <w:style w:type="character" w:customStyle="1" w:styleId="UnnumberedHeadingChar">
    <w:name w:val="Unnumbered Heading Char"/>
    <w:basedOn w:val="DefaultParagraphFont"/>
    <w:link w:val="UnnumberedHeading"/>
    <w:rsid w:val="00EF2D0E"/>
    <w:rPr>
      <w:rFonts w:ascii="Gautami" w:eastAsia="Times New Roman" w:hAnsi="Gautami"/>
      <w:b/>
      <w:bCs/>
      <w:color w:val="E36C0A"/>
      <w:sz w:val="36"/>
      <w:szCs w:val="28"/>
      <w:lang w:eastAsia="en-US"/>
    </w:rPr>
  </w:style>
  <w:style w:type="character" w:customStyle="1" w:styleId="st1">
    <w:name w:val="st1"/>
    <w:basedOn w:val="DefaultParagraphFont"/>
    <w:rsid w:val="009A334E"/>
  </w:style>
  <w:style w:type="paragraph" w:customStyle="1" w:styleId="AERcopyrighttext">
    <w:name w:val="AER copyright text"/>
    <w:basedOn w:val="Normal"/>
    <w:rsid w:val="0020321C"/>
    <w:pPr>
      <w:spacing w:before="240" w:after="240" w:line="240" w:lineRule="auto"/>
      <w:jc w:val="left"/>
    </w:pPr>
    <w:rPr>
      <w:rFonts w:ascii="Times New Roman" w:hAnsi="Times New Roman"/>
      <w:lang w:eastAsia="en-US"/>
    </w:rPr>
  </w:style>
  <w:style w:type="character" w:customStyle="1" w:styleId="AERbulletlistfirststyleCharChar">
    <w:name w:val="AER bullet list (first style) Char Char"/>
    <w:basedOn w:val="DefaultParagraphFont"/>
    <w:rsid w:val="009930C1"/>
    <w:rPr>
      <w:sz w:val="24"/>
      <w:szCs w:val="24"/>
      <w:lang w:eastAsia="en-US"/>
    </w:rPr>
  </w:style>
  <w:style w:type="character" w:customStyle="1" w:styleId="AERbodytextCharChar">
    <w:name w:val="AER body text Char Char"/>
    <w:basedOn w:val="DefaultParagraphFont"/>
    <w:rsid w:val="009930C1"/>
    <w:rPr>
      <w:sz w:val="24"/>
      <w:szCs w:val="24"/>
      <w:lang w:val="en-AU" w:eastAsia="en-US" w:bidi="ar-SA"/>
    </w:rPr>
  </w:style>
  <w:style w:type="paragraph" w:customStyle="1" w:styleId="aerheading40">
    <w:name w:val="aerheading4"/>
    <w:basedOn w:val="Normal"/>
    <w:rsid w:val="009930C1"/>
    <w:pPr>
      <w:keepNext/>
      <w:tabs>
        <w:tab w:val="num" w:pos="2880"/>
      </w:tabs>
      <w:spacing w:after="120" w:line="240" w:lineRule="auto"/>
      <w:ind w:left="2880" w:hanging="360"/>
      <w:jc w:val="left"/>
    </w:pPr>
    <w:rPr>
      <w:rFonts w:ascii="Times New Roman" w:hAnsi="Times New Roman"/>
      <w:b/>
      <w:bCs/>
      <w:sz w:val="22"/>
      <w:szCs w:val="22"/>
    </w:rPr>
  </w:style>
  <w:style w:type="character" w:customStyle="1" w:styleId="AERbodytextCharCharCharChar">
    <w:name w:val="AER body text Char Char Char Char"/>
    <w:basedOn w:val="DefaultParagraphFont"/>
    <w:link w:val="AERbodytextCharCharChar"/>
    <w:locked/>
    <w:rsid w:val="00564940"/>
    <w:rPr>
      <w:rFonts w:eastAsia="Calibri"/>
      <w:sz w:val="24"/>
      <w:szCs w:val="24"/>
    </w:rPr>
  </w:style>
  <w:style w:type="paragraph" w:customStyle="1" w:styleId="AERbodytextCharCharChar">
    <w:name w:val="AER body text Char Char Char"/>
    <w:basedOn w:val="Normal"/>
    <w:link w:val="AERbodytextCharCharCharChar"/>
    <w:rsid w:val="00564940"/>
    <w:pPr>
      <w:spacing w:after="240" w:line="240" w:lineRule="auto"/>
      <w:jc w:val="left"/>
    </w:pPr>
    <w:rPr>
      <w:rFonts w:ascii="Calibri" w:eastAsia="Calibri" w:hAnsi="Calibri"/>
      <w:sz w:val="24"/>
    </w:rPr>
  </w:style>
  <w:style w:type="paragraph" w:styleId="NormalIndent">
    <w:name w:val="Normal Indent"/>
    <w:basedOn w:val="Normal"/>
    <w:locked/>
    <w:rsid w:val="005D3AE3"/>
    <w:pPr>
      <w:spacing w:line="240" w:lineRule="auto"/>
      <w:ind w:left="720"/>
      <w:jc w:val="left"/>
    </w:pPr>
    <w:rPr>
      <w:rFonts w:ascii="Arial" w:hAnsi="Arial"/>
      <w:sz w:val="24"/>
      <w:szCs w:val="20"/>
      <w:lang w:val="en-GB"/>
    </w:rPr>
  </w:style>
  <w:style w:type="paragraph" w:customStyle="1" w:styleId="AERbullet1">
    <w:name w:val="AER bullet 1"/>
    <w:basedOn w:val="Normal"/>
    <w:next w:val="Normal"/>
    <w:rsid w:val="005D3AE3"/>
    <w:pPr>
      <w:numPr>
        <w:numId w:val="15"/>
      </w:numPr>
      <w:spacing w:line="240" w:lineRule="auto"/>
      <w:ind w:left="357" w:hanging="357"/>
      <w:jc w:val="left"/>
    </w:pPr>
    <w:rPr>
      <w:rFonts w:ascii="Times New Roman" w:hAnsi="Times New Roman"/>
      <w:sz w:val="24"/>
      <w:szCs w:val="20"/>
      <w:lang w:val="en-GB"/>
    </w:rPr>
  </w:style>
  <w:style w:type="paragraph" w:customStyle="1" w:styleId="AERboxbullet">
    <w:name w:val="AER box bullet"/>
    <w:basedOn w:val="AERbullet1"/>
    <w:rsid w:val="005D3AE3"/>
    <w:pPr>
      <w:numPr>
        <w:numId w:val="14"/>
      </w:numPr>
      <w:pBdr>
        <w:top w:val="single" w:sz="4" w:space="1" w:color="auto"/>
        <w:left w:val="single" w:sz="4" w:space="4" w:color="auto"/>
        <w:bottom w:val="single" w:sz="4" w:space="1" w:color="auto"/>
        <w:right w:val="single" w:sz="4" w:space="4" w:color="auto"/>
      </w:pBdr>
    </w:pPr>
  </w:style>
  <w:style w:type="paragraph" w:customStyle="1" w:styleId="AERbox">
    <w:name w:val="AER box"/>
    <w:basedOn w:val="AERbodytext"/>
    <w:next w:val="AERboxbullet"/>
    <w:rsid w:val="005D3AE3"/>
    <w:pPr>
      <w:pBdr>
        <w:top w:val="single" w:sz="4" w:space="1" w:color="auto"/>
        <w:left w:val="single" w:sz="4" w:space="4" w:color="auto"/>
        <w:bottom w:val="single" w:sz="4" w:space="1" w:color="auto"/>
        <w:right w:val="single" w:sz="4" w:space="4" w:color="auto"/>
      </w:pBdr>
      <w:spacing w:after="0" w:line="240" w:lineRule="auto"/>
      <w:jc w:val="left"/>
    </w:pPr>
    <w:rPr>
      <w:rFonts w:ascii="Times New Roman" w:hAnsi="Times New Roman"/>
      <w:b/>
      <w:sz w:val="24"/>
      <w:szCs w:val="20"/>
      <w:lang w:val="en-GB" w:eastAsia="en-AU"/>
    </w:rPr>
  </w:style>
  <w:style w:type="paragraph" w:customStyle="1" w:styleId="AERtable">
    <w:name w:val="AER table"/>
    <w:basedOn w:val="Normal"/>
    <w:link w:val="AERtableChar"/>
    <w:autoRedefine/>
    <w:rsid w:val="005D3AE3"/>
    <w:pPr>
      <w:framePr w:hSpace="180" w:wrap="around" w:vAnchor="text" w:hAnchor="text" w:y="1"/>
      <w:tabs>
        <w:tab w:val="left" w:pos="0"/>
        <w:tab w:val="left" w:pos="360"/>
        <w:tab w:val="right" w:leader="dot" w:pos="8453"/>
      </w:tabs>
      <w:spacing w:before="60" w:after="60" w:line="240" w:lineRule="auto"/>
      <w:ind w:left="72" w:hanging="72"/>
      <w:suppressOverlap/>
      <w:jc w:val="left"/>
    </w:pPr>
    <w:rPr>
      <w:rFonts w:ascii="Times New Roman" w:hAnsi="Times New Roman"/>
      <w:szCs w:val="20"/>
    </w:rPr>
  </w:style>
  <w:style w:type="character" w:customStyle="1" w:styleId="AERtableChar">
    <w:name w:val="AER table Char"/>
    <w:basedOn w:val="DefaultParagraphFont"/>
    <w:link w:val="AERtable"/>
    <w:rsid w:val="005D3AE3"/>
    <w:rPr>
      <w:rFonts w:ascii="Times New Roman" w:eastAsia="Times New Roman" w:hAnsi="Times New Roman"/>
    </w:rPr>
  </w:style>
  <w:style w:type="paragraph" w:customStyle="1" w:styleId="AERTablefigureheading0">
    <w:name w:val="AER Table &amp; figure heading"/>
    <w:basedOn w:val="Normal"/>
    <w:autoRedefine/>
    <w:rsid w:val="005D3AE3"/>
    <w:pPr>
      <w:keepNext/>
      <w:tabs>
        <w:tab w:val="left" w:pos="360"/>
        <w:tab w:val="right" w:leader="dot" w:pos="8453"/>
      </w:tabs>
      <w:spacing w:before="120" w:after="120" w:line="240" w:lineRule="auto"/>
      <w:ind w:left="1134" w:hanging="1134"/>
      <w:jc w:val="left"/>
    </w:pPr>
    <w:rPr>
      <w:rFonts w:ascii="Times New Roman" w:hAnsi="Times New Roman"/>
      <w:b/>
      <w:sz w:val="24"/>
      <w:szCs w:val="20"/>
    </w:rPr>
  </w:style>
  <w:style w:type="paragraph" w:customStyle="1" w:styleId="Char">
    <w:name w:val="Char"/>
    <w:basedOn w:val="Normal"/>
    <w:rsid w:val="005D3AE3"/>
    <w:pPr>
      <w:spacing w:after="160" w:line="240" w:lineRule="exact"/>
      <w:jc w:val="left"/>
    </w:pPr>
    <w:rPr>
      <w:rFonts w:ascii="Tahoma" w:hAnsi="Tahoma"/>
      <w:szCs w:val="20"/>
      <w:lang w:val="en-US"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gr-subrule">
    <w:name w:val="ngr-subrule"/>
    <w:basedOn w:val="Normal"/>
    <w:rsid w:val="005D3AE3"/>
    <w:pPr>
      <w:spacing w:before="100" w:beforeAutospacing="1" w:after="100" w:afterAutospacing="1" w:line="240" w:lineRule="auto"/>
      <w:jc w:val="left"/>
    </w:pPr>
    <w:rPr>
      <w:rFonts w:ascii="Times New Roman" w:hAnsi="Times New Roman"/>
      <w:sz w:val="24"/>
    </w:rPr>
  </w:style>
  <w:style w:type="paragraph" w:customStyle="1" w:styleId="ngr-rsr-list-1-mnum">
    <w:name w:val="ngr-rsr-list-1-mnum"/>
    <w:basedOn w:val="Normal"/>
    <w:rsid w:val="005D3AE3"/>
    <w:pPr>
      <w:spacing w:before="100" w:beforeAutospacing="1" w:after="100" w:afterAutospacing="1" w:line="240" w:lineRule="auto"/>
      <w:jc w:val="left"/>
    </w:pPr>
    <w:rPr>
      <w:rFonts w:ascii="Times New Roman" w:hAnsi="Times New Roman"/>
      <w:sz w:val="24"/>
    </w:r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Char"/>
    <w:basedOn w:val="DefaultParagraphFont"/>
    <w:link w:val="Heading2"/>
    <w:rsid w:val="00F83806"/>
    <w:rPr>
      <w:rFonts w:ascii="Arial" w:eastAsia="Times New Roman" w:hAnsi="Arial" w:cs="Arial"/>
      <w:b/>
      <w:bCs/>
      <w:i/>
      <w:iCs/>
      <w:sz w:val="28"/>
      <w:szCs w:val="28"/>
    </w:rPr>
  </w:style>
  <w:style w:type="paragraph" w:styleId="BodyText3">
    <w:name w:val="Body Text 3"/>
    <w:basedOn w:val="Normal"/>
    <w:link w:val="BodyText3Char"/>
    <w:locked/>
    <w:rsid w:val="00F83806"/>
    <w:pPr>
      <w:spacing w:line="240" w:lineRule="auto"/>
    </w:pPr>
    <w:rPr>
      <w:rFonts w:ascii="Times New Roman" w:hAnsi="Times New Roman"/>
      <w:color w:val="FF0000"/>
      <w:sz w:val="24"/>
      <w:szCs w:val="20"/>
      <w:lang w:eastAsia="en-US"/>
    </w:rPr>
  </w:style>
  <w:style w:type="character" w:customStyle="1" w:styleId="BodyText3Char">
    <w:name w:val="Body Text 3 Char"/>
    <w:basedOn w:val="DefaultParagraphFont"/>
    <w:link w:val="BodyText3"/>
    <w:rsid w:val="00F83806"/>
    <w:rPr>
      <w:rFonts w:ascii="Times New Roman" w:eastAsia="Times New Roman" w:hAnsi="Times New Roman"/>
      <w:color w:val="FF0000"/>
      <w:sz w:val="24"/>
      <w:lang w:eastAsia="en-US"/>
    </w:rPr>
  </w:style>
  <w:style w:type="paragraph" w:customStyle="1" w:styleId="Bullets1">
    <w:name w:val="Bullets 1"/>
    <w:basedOn w:val="Normal"/>
    <w:rsid w:val="00F83806"/>
    <w:pPr>
      <w:numPr>
        <w:numId w:val="17"/>
      </w:numPr>
      <w:spacing w:line="240" w:lineRule="auto"/>
      <w:jc w:val="left"/>
    </w:pPr>
    <w:rPr>
      <w:rFonts w:ascii="Times New Roman" w:hAnsi="Times New Roman"/>
      <w:sz w:val="24"/>
    </w:rPr>
  </w:style>
  <w:style w:type="paragraph" w:customStyle="1" w:styleId="NormalBody">
    <w:name w:val="NormalBody"/>
    <w:basedOn w:val="Footer"/>
    <w:rsid w:val="00F83806"/>
    <w:pPr>
      <w:tabs>
        <w:tab w:val="clear" w:pos="4153"/>
        <w:tab w:val="clear" w:pos="8306"/>
      </w:tabs>
      <w:spacing w:line="240" w:lineRule="auto"/>
    </w:pPr>
    <w:rPr>
      <w:rFonts w:ascii="Times New Roman" w:hAnsi="Times New Roman"/>
      <w:sz w:val="24"/>
      <w:szCs w:val="20"/>
      <w:lang w:val="en-US" w:eastAsia="en-US"/>
    </w:rPr>
  </w:style>
  <w:style w:type="paragraph" w:customStyle="1" w:styleId="default0">
    <w:name w:val="default"/>
    <w:basedOn w:val="Normal"/>
    <w:rsid w:val="00F83806"/>
    <w:pPr>
      <w:spacing w:before="100" w:beforeAutospacing="1" w:after="100" w:afterAutospacing="1" w:line="240" w:lineRule="auto"/>
      <w:jc w:val="left"/>
    </w:pPr>
    <w:rPr>
      <w:rFonts w:ascii="Times New Roman" w:hAnsi="Times New Roman"/>
      <w:sz w:val="24"/>
    </w:rPr>
  </w:style>
  <w:style w:type="character" w:customStyle="1" w:styleId="msoins0">
    <w:name w:val="msoins"/>
    <w:basedOn w:val="DefaultParagraphFont"/>
    <w:rsid w:val="00F83806"/>
  </w:style>
  <w:style w:type="paragraph" w:customStyle="1" w:styleId="FigHeading">
    <w:name w:val="Fig Heading"/>
    <w:basedOn w:val="Normal"/>
    <w:link w:val="FigHeadingChar"/>
    <w:uiPriority w:val="99"/>
    <w:rsid w:val="00F83806"/>
    <w:pPr>
      <w:spacing w:after="120" w:line="240" w:lineRule="auto"/>
      <w:jc w:val="right"/>
    </w:pPr>
    <w:rPr>
      <w:rFonts w:ascii="Times New Roman" w:hAnsi="Times New Roman"/>
      <w:b/>
      <w:i/>
      <w:sz w:val="22"/>
      <w:szCs w:val="20"/>
      <w:lang w:eastAsia="en-US"/>
    </w:rPr>
  </w:style>
  <w:style w:type="character" w:customStyle="1" w:styleId="FigHeadingChar">
    <w:name w:val="Fig Heading Char"/>
    <w:basedOn w:val="DefaultParagraphFont"/>
    <w:link w:val="FigHeading"/>
    <w:uiPriority w:val="99"/>
    <w:rsid w:val="00F83806"/>
    <w:rPr>
      <w:rFonts w:ascii="Times New Roman" w:eastAsia="Times New Roman" w:hAnsi="Times New Roman"/>
      <w:b/>
      <w:i/>
      <w:sz w:val="22"/>
      <w:lang w:eastAsia="en-US"/>
    </w:rPr>
  </w:style>
  <w:style w:type="character" w:styleId="Strong">
    <w:name w:val="Strong"/>
    <w:basedOn w:val="DefaultParagraphFont"/>
    <w:uiPriority w:val="22"/>
    <w:qFormat/>
    <w:locked/>
    <w:rsid w:val="00F83806"/>
    <w:rPr>
      <w:b/>
      <w:bCs/>
    </w:rPr>
  </w:style>
  <w:style w:type="paragraph" w:customStyle="1" w:styleId="indented1">
    <w:name w:val="indented1"/>
    <w:basedOn w:val="Normal"/>
    <w:rsid w:val="00F83806"/>
    <w:pPr>
      <w:spacing w:before="100" w:beforeAutospacing="1" w:after="163" w:line="336" w:lineRule="atLeast"/>
      <w:jc w:val="left"/>
    </w:pPr>
    <w:rPr>
      <w:rFonts w:ascii="Times New Roman" w:hAnsi="Times New Roman"/>
      <w:sz w:val="24"/>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paragraph" w:styleId="NoSpacing">
    <w:name w:val="No Spacing"/>
    <w:uiPriority w:val="1"/>
    <w:qFormat/>
    <w:rsid w:val="00F83806"/>
    <w:rPr>
      <w:sz w:val="22"/>
      <w:szCs w:val="22"/>
      <w:lang w:eastAsia="en-US"/>
    </w:rPr>
  </w:style>
  <w:style w:type="paragraph" w:customStyle="1" w:styleId="SOEMbodytext">
    <w:name w:val="SOEM body text"/>
    <w:basedOn w:val="Normal"/>
    <w:link w:val="SOEMbodytextCharChar"/>
    <w:rsid w:val="00F83806"/>
    <w:pPr>
      <w:spacing w:after="240" w:line="360" w:lineRule="auto"/>
      <w:jc w:val="left"/>
    </w:pPr>
    <w:rPr>
      <w:rFonts w:ascii="Times New Roman" w:hAnsi="Times New Roman"/>
      <w:sz w:val="24"/>
      <w:szCs w:val="20"/>
    </w:rPr>
  </w:style>
  <w:style w:type="character" w:customStyle="1" w:styleId="SOEMbodytextCharChar">
    <w:name w:val="SOEM body text Char Char"/>
    <w:basedOn w:val="DefaultParagraphFont"/>
    <w:link w:val="SOEMbodytext"/>
    <w:rsid w:val="00F83806"/>
    <w:rPr>
      <w:rFonts w:ascii="Times New Roman" w:eastAsia="Times New Roman" w:hAnsi="Times New Roman"/>
      <w:sz w:val="24"/>
    </w:rPr>
  </w:style>
  <w:style w:type="paragraph" w:customStyle="1" w:styleId="SOEMTableFigureheading">
    <w:name w:val="SOEM Table &amp; Figure heading"/>
    <w:basedOn w:val="Normal"/>
    <w:rsid w:val="00F83806"/>
    <w:pPr>
      <w:keepNext/>
      <w:tabs>
        <w:tab w:val="left" w:pos="1560"/>
        <w:tab w:val="right" w:leader="dot" w:pos="8453"/>
      </w:tabs>
      <w:spacing w:before="120" w:after="120" w:line="240" w:lineRule="auto"/>
      <w:jc w:val="left"/>
    </w:pPr>
    <w:rPr>
      <w:rFonts w:ascii="Times New Roman" w:hAnsi="Times New Roman"/>
      <w:b/>
      <w:sz w:val="24"/>
      <w:szCs w:val="20"/>
    </w:rPr>
  </w:style>
  <w:style w:type="character" w:styleId="IntenseReference">
    <w:name w:val="Intense Reference"/>
    <w:basedOn w:val="DefaultParagraphFont"/>
    <w:uiPriority w:val="32"/>
    <w:qFormat/>
    <w:rsid w:val="00F83806"/>
    <w:rPr>
      <w:b/>
      <w:bCs/>
      <w:smallCaps/>
      <w:color w:val="C0504D"/>
      <w:spacing w:val="5"/>
      <w:u w:val="single"/>
    </w:rPr>
  </w:style>
  <w:style w:type="character" w:customStyle="1" w:styleId="SubtitleChar">
    <w:name w:val="Subtitle Char"/>
    <w:basedOn w:val="DefaultParagraphFont"/>
    <w:link w:val="Subtitle"/>
    <w:rsid w:val="00F83806"/>
    <w:rPr>
      <w:rFonts w:ascii="Arial" w:eastAsia="Times New Roman" w:hAnsi="Arial" w:cs="Arial"/>
      <w:sz w:val="24"/>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character" w:styleId="IntenseEmphasis">
    <w:name w:val="Intense Emphasis"/>
    <w:basedOn w:val="DefaultParagraphFont"/>
    <w:uiPriority w:val="21"/>
    <w:qFormat/>
    <w:rsid w:val="00F83806"/>
    <w:rPr>
      <w:b/>
      <w:bCs/>
      <w:i/>
      <w:iCs/>
      <w:color w:val="4F81BD" w:themeColor="accent1"/>
    </w:rPr>
  </w:style>
  <w:style w:type="table" w:customStyle="1" w:styleId="MediumList1-Accent11">
    <w:name w:val="Medium List 1 - Accent 11"/>
    <w:basedOn w:val="TableNormal"/>
    <w:uiPriority w:val="65"/>
    <w:rsid w:val="00A74928"/>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emo.com.au" TargetMode="External"/><Relationship Id="rId1" Type="http://schemas.openxmlformats.org/officeDocument/2006/relationships/hyperlink" Target="http://www.a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1929</Words>
  <Characters>10997</Characters>
  <Application>Microsoft Office Word</Application>
  <DocSecurity>4</DocSecurity>
  <Lines>91</Lines>
  <Paragraphs>25</Paragraphs>
  <ScaleCrop>false</ScaleCrop>
  <Company/>
  <LinksUpToDate>false</LinksUpToDate>
  <CharactersWithSpaces>12901</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$5000 report - Victoria 29 November 2012 </dc:title>
  <dc:subject>AER $5000 report - Victoria 29 November 2012 </dc:subject>
  <dc:creator/>
  <cp:keywords/>
  <dc:description/>
  <cp:lastModifiedBy/>
  <cp:revision>1</cp:revision>
  <dcterms:created xsi:type="dcterms:W3CDTF">2013-02-01T00:02:00Z</dcterms:created>
  <dcterms:modified xsi:type="dcterms:W3CDTF">2013-02-01T00:02:00Z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C:\Documents and Settings\tpits\Local Settings\Temporary Internet Files\Content.Outlook\A7ILXY4E\$5000 Report - Victoria 29 November 2012 - for web upload (2).docx</vt:lpwstr>
  </property>
</Properties>
</file>