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3A7CCEA3" wp14:editId="611014A9">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1761FF" w:rsidP="002A4EF8">
      <w:pPr>
        <w:rPr>
          <w:b/>
          <w:sz w:val="36"/>
          <w:szCs w:val="36"/>
        </w:rPr>
      </w:pPr>
      <w:r>
        <w:rPr>
          <w:b/>
          <w:sz w:val="36"/>
          <w:szCs w:val="36"/>
        </w:rPr>
        <w:t>16 –22</w:t>
      </w:r>
      <w:r w:rsidR="00B04808">
        <w:rPr>
          <w:b/>
          <w:sz w:val="36"/>
          <w:szCs w:val="36"/>
        </w:rPr>
        <w:t> October</w:t>
      </w:r>
      <w:r w:rsidR="00FC0DB9">
        <w:rPr>
          <w:b/>
          <w:sz w:val="36"/>
          <w:szCs w:val="36"/>
        </w:rPr>
        <w:t xml:space="preserv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 xml:space="preserve">The AER is required to publish the reasons for significant variations between forecast and actual price and is responsible for monitoring activity and behaviour in the National Electricity Market. The Electricity Report forms an important part of </w:t>
      </w:r>
      <w:bookmarkStart w:id="6" w:name="_GoBack"/>
      <w:bookmarkEnd w:id="6"/>
      <w:r w:rsidRPr="00BE6087">
        <w:t>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445FBE" w:rsidRPr="00BE2075">
        <w:t xml:space="preserve">Figure </w:t>
      </w:r>
      <w:r w:rsidR="00445FBE">
        <w:t>1</w:t>
      </w:r>
      <w:r w:rsidRPr="00C4712A">
        <w:fldChar w:fldCharType="end"/>
      </w:r>
      <w:r w:rsidRPr="00C4712A">
        <w:t xml:space="preserve"> </w:t>
      </w:r>
      <w:r w:rsidR="00AF7058" w:rsidRPr="00C4712A">
        <w:t xml:space="preserve">shows the spot prices that occurred in each region during the week </w:t>
      </w:r>
      <w:r w:rsidR="001761FF">
        <w:t>16</w:t>
      </w:r>
      <w:r w:rsidR="009709BF">
        <w:t xml:space="preserve"> </w:t>
      </w:r>
      <w:r w:rsidR="0051195C">
        <w:t xml:space="preserve">to </w:t>
      </w:r>
      <w:r w:rsidR="001761FF">
        <w:t>22</w:t>
      </w:r>
      <w:r w:rsidR="00290C73">
        <w:t> </w:t>
      </w:r>
      <w:r w:rsidR="00B04808">
        <w:t>October</w:t>
      </w:r>
      <w:r w:rsidR="00290C73">
        <w:t> </w:t>
      </w:r>
      <w:r w:rsidR="00FA25D4" w:rsidRPr="00C4712A">
        <w:t>2016</w:t>
      </w:r>
      <w:r w:rsidR="00AF7058" w:rsidRPr="00C4712A">
        <w:t>.</w:t>
      </w:r>
      <w:r w:rsidR="00E03725">
        <w:t xml:space="preserve"> </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A45EFC">
        <w:fldChar w:fldCharType="begin"/>
      </w:r>
      <w:r w:rsidR="00A45EFC">
        <w:instrText xml:space="preserve"> SEQ Figure \* ARABIC </w:instrText>
      </w:r>
      <w:r w:rsidR="00A45EFC">
        <w:fldChar w:fldCharType="separate"/>
      </w:r>
      <w:r w:rsidR="00445FBE">
        <w:rPr>
          <w:noProof/>
        </w:rPr>
        <w:t>1</w:t>
      </w:r>
      <w:r w:rsidR="00A45EFC">
        <w:rPr>
          <w:noProof/>
        </w:rPr>
        <w:fldChar w:fldCharType="end"/>
      </w:r>
      <w:bookmarkEnd w:id="7"/>
      <w:r w:rsidRPr="00BE2075">
        <w:t>: Spot price by region ($/MWh)</w:t>
      </w:r>
    </w:p>
    <w:p w:rsidR="00EC05BF" w:rsidRDefault="000C6144" w:rsidP="00C4712A">
      <w:pPr>
        <w:pStyle w:val="Caption"/>
        <w:rPr>
          <w:bCs w:val="0"/>
          <w:lang w:eastAsia="en-AU"/>
        </w:rPr>
      </w:pPr>
      <w:r w:rsidRPr="000C6144">
        <w:rPr>
          <w:noProof/>
          <w:lang w:eastAsia="en-AU"/>
        </w:rPr>
        <w:drawing>
          <wp:inline distT="0" distB="0" distL="0" distR="0" wp14:anchorId="40F5823E" wp14:editId="25925F1D">
            <wp:extent cx="5528603" cy="3428536"/>
            <wp:effectExtent l="0" t="0" r="0" b="635"/>
            <wp:docPr id="7" name="Picture 7"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2144" cy="3430732"/>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445FBE" w:rsidRPr="00C4712A">
        <w:t xml:space="preserve">Figure </w:t>
      </w:r>
      <w:r w:rsidR="00445FBE">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445FBE" w:rsidRPr="009A7F75">
        <w:t xml:space="preserve">Table </w:t>
      </w:r>
      <w:r w:rsidR="00445FBE">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A45EFC">
        <w:fldChar w:fldCharType="begin"/>
      </w:r>
      <w:r w:rsidR="00A45EFC">
        <w:instrText xml:space="preserve"> SEQ Figure \* ARABIC </w:instrText>
      </w:r>
      <w:r w:rsidR="00A45EFC">
        <w:fldChar w:fldCharType="separate"/>
      </w:r>
      <w:r w:rsidR="00445FBE">
        <w:rPr>
          <w:noProof/>
        </w:rPr>
        <w:t>2</w:t>
      </w:r>
      <w:r w:rsidR="00A45EFC">
        <w:rPr>
          <w:noProof/>
        </w:rPr>
        <w:fldChar w:fldCharType="end"/>
      </w:r>
      <w:bookmarkEnd w:id="10"/>
      <w:r w:rsidRPr="00C4712A">
        <w:t>: Volume weighted average spot price by region ($/MWh)</w:t>
      </w:r>
    </w:p>
    <w:p w:rsidR="001F22EE" w:rsidRDefault="001761FF" w:rsidP="00F167CF">
      <w:pPr>
        <w:spacing w:before="0" w:after="120" w:line="240" w:lineRule="auto"/>
      </w:pPr>
      <w:r w:rsidRPr="001761FF">
        <w:rPr>
          <w:noProof/>
          <w:lang w:eastAsia="en-AU"/>
        </w:rPr>
        <w:drawing>
          <wp:inline distT="0" distB="0" distL="0" distR="0" wp14:anchorId="7B57A629" wp14:editId="6C8E6FCC">
            <wp:extent cx="5731510" cy="2860471"/>
            <wp:effectExtent l="0" t="0" r="2540" b="0"/>
            <wp:docPr id="2" name="Picture 2"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1" w:name="_Ref410382587"/>
      <w:r w:rsidRPr="009A7F75">
        <w:t xml:space="preserve">Table </w:t>
      </w:r>
      <w:r w:rsidR="00A45EFC">
        <w:fldChar w:fldCharType="begin"/>
      </w:r>
      <w:r w:rsidR="00A45EFC">
        <w:instrText xml:space="preserve"> SEQ Table \* ARABIC </w:instrText>
      </w:r>
      <w:r w:rsidR="00A45EFC">
        <w:fldChar w:fldCharType="separate"/>
      </w:r>
      <w:r w:rsidR="00445FBE">
        <w:rPr>
          <w:noProof/>
        </w:rPr>
        <w:t>1</w:t>
      </w:r>
      <w:r w:rsidR="00A45EFC">
        <w:rPr>
          <w:noProof/>
        </w:rPr>
        <w:fldChar w:fldCharType="end"/>
      </w:r>
      <w:bookmarkEnd w:id="11"/>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1761FF" w:rsidRPr="00C4712A" w:rsidTr="004C3756">
        <w:trPr>
          <w:trHeight w:hRule="exact" w:val="340"/>
        </w:trPr>
        <w:tc>
          <w:tcPr>
            <w:tcW w:w="1357" w:type="pct"/>
            <w:noWrap/>
            <w:hideMark/>
          </w:tcPr>
          <w:p w:rsidR="001761FF" w:rsidRPr="00B95B0D" w:rsidRDefault="001761FF"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58</w:t>
            </w:r>
          </w:p>
        </w:tc>
        <w:tc>
          <w:tcPr>
            <w:tcW w:w="729" w:type="pct"/>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59</w:t>
            </w:r>
          </w:p>
        </w:tc>
        <w:tc>
          <w:tcPr>
            <w:tcW w:w="728" w:type="pct"/>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37</w:t>
            </w:r>
          </w:p>
        </w:tc>
        <w:tc>
          <w:tcPr>
            <w:tcW w:w="729" w:type="pct"/>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57</w:t>
            </w:r>
          </w:p>
        </w:tc>
        <w:tc>
          <w:tcPr>
            <w:tcW w:w="729" w:type="pct"/>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33</w:t>
            </w:r>
          </w:p>
        </w:tc>
      </w:tr>
      <w:tr w:rsidR="001761FF" w:rsidRPr="00C4712A" w:rsidTr="00F21079">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1761FF" w:rsidRPr="00B95B0D" w:rsidRDefault="001761FF"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1761FF" w:rsidRPr="001761FF" w:rsidRDefault="001761FF" w:rsidP="001761FF">
            <w:pPr>
              <w:spacing w:before="60" w:afterLines="120" w:after="288"/>
              <w:jc w:val="center"/>
              <w:rPr>
                <w:rFonts w:eastAsia="Times New Roman" w:cs="Arial"/>
                <w:szCs w:val="20"/>
                <w:lang w:eastAsia="en-AU"/>
              </w:rPr>
            </w:pPr>
            <w:r w:rsidRPr="001761FF">
              <w:rPr>
                <w:rFonts w:eastAsia="Times New Roman" w:cs="Arial"/>
                <w:szCs w:val="20"/>
                <w:lang w:eastAsia="en-AU"/>
              </w:rPr>
              <w:t>44</w:t>
            </w:r>
          </w:p>
        </w:tc>
        <w:tc>
          <w:tcPr>
            <w:tcW w:w="729" w:type="pct"/>
            <w:noWrap/>
            <w:vAlign w:val="center"/>
          </w:tcPr>
          <w:p w:rsidR="001761FF" w:rsidRPr="001761FF" w:rsidRDefault="001761FF" w:rsidP="001761FF">
            <w:pPr>
              <w:spacing w:before="60" w:afterLines="120" w:after="288"/>
              <w:jc w:val="center"/>
              <w:rPr>
                <w:rFonts w:eastAsia="Times New Roman" w:cs="Arial"/>
                <w:szCs w:val="20"/>
                <w:lang w:eastAsia="en-AU"/>
              </w:rPr>
            </w:pPr>
            <w:r w:rsidRPr="001761FF">
              <w:rPr>
                <w:rFonts w:eastAsia="Times New Roman" w:cs="Arial"/>
                <w:szCs w:val="20"/>
                <w:lang w:eastAsia="en-AU"/>
              </w:rPr>
              <w:t>45</w:t>
            </w:r>
          </w:p>
        </w:tc>
        <w:tc>
          <w:tcPr>
            <w:tcW w:w="728" w:type="pct"/>
            <w:noWrap/>
            <w:vAlign w:val="center"/>
          </w:tcPr>
          <w:p w:rsidR="001761FF" w:rsidRPr="001761FF" w:rsidRDefault="001761FF" w:rsidP="001761FF">
            <w:pPr>
              <w:spacing w:before="60" w:afterLines="120" w:after="288"/>
              <w:jc w:val="center"/>
              <w:rPr>
                <w:rFonts w:eastAsia="Times New Roman" w:cs="Arial"/>
                <w:szCs w:val="20"/>
                <w:lang w:eastAsia="en-AU"/>
              </w:rPr>
            </w:pPr>
            <w:r w:rsidRPr="001761FF">
              <w:rPr>
                <w:rFonts w:eastAsia="Times New Roman" w:cs="Arial"/>
                <w:szCs w:val="20"/>
                <w:lang w:eastAsia="en-AU"/>
              </w:rPr>
              <w:t>39</w:t>
            </w:r>
          </w:p>
        </w:tc>
        <w:tc>
          <w:tcPr>
            <w:tcW w:w="729" w:type="pct"/>
            <w:noWrap/>
            <w:vAlign w:val="center"/>
          </w:tcPr>
          <w:p w:rsidR="001761FF" w:rsidRPr="001761FF" w:rsidRDefault="001761FF" w:rsidP="001761FF">
            <w:pPr>
              <w:spacing w:before="60" w:afterLines="120" w:after="288"/>
              <w:jc w:val="center"/>
              <w:rPr>
                <w:rFonts w:eastAsia="Times New Roman" w:cs="Arial"/>
                <w:szCs w:val="20"/>
                <w:lang w:eastAsia="en-AU"/>
              </w:rPr>
            </w:pPr>
            <w:r w:rsidRPr="001761FF">
              <w:rPr>
                <w:rFonts w:eastAsia="Times New Roman" w:cs="Arial"/>
                <w:szCs w:val="20"/>
                <w:lang w:eastAsia="en-AU"/>
              </w:rPr>
              <w:t>64</w:t>
            </w:r>
          </w:p>
        </w:tc>
        <w:tc>
          <w:tcPr>
            <w:tcW w:w="729" w:type="pct"/>
            <w:noWrap/>
            <w:vAlign w:val="center"/>
          </w:tcPr>
          <w:p w:rsidR="001761FF" w:rsidRPr="001761FF" w:rsidRDefault="001761FF" w:rsidP="001761FF">
            <w:pPr>
              <w:spacing w:before="60" w:afterLines="120" w:after="288"/>
              <w:jc w:val="center"/>
              <w:rPr>
                <w:rFonts w:eastAsia="Times New Roman" w:cs="Arial"/>
                <w:szCs w:val="20"/>
                <w:lang w:eastAsia="en-AU"/>
              </w:rPr>
            </w:pPr>
            <w:r w:rsidRPr="001761FF">
              <w:rPr>
                <w:rFonts w:eastAsia="Times New Roman" w:cs="Arial"/>
                <w:szCs w:val="20"/>
                <w:lang w:eastAsia="en-AU"/>
              </w:rPr>
              <w:t>41</w:t>
            </w:r>
          </w:p>
        </w:tc>
      </w:tr>
      <w:tr w:rsidR="001761FF" w:rsidRPr="00C4712A" w:rsidTr="00F21079">
        <w:trPr>
          <w:trHeight w:hRule="exact" w:val="340"/>
        </w:trPr>
        <w:tc>
          <w:tcPr>
            <w:tcW w:w="1357" w:type="pct"/>
            <w:noWrap/>
            <w:hideMark/>
          </w:tcPr>
          <w:p w:rsidR="001761FF" w:rsidRPr="00B95B0D" w:rsidRDefault="001761FF"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54</w:t>
            </w:r>
          </w:p>
        </w:tc>
        <w:tc>
          <w:tcPr>
            <w:tcW w:w="729" w:type="pct"/>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56</w:t>
            </w:r>
          </w:p>
        </w:tc>
        <w:tc>
          <w:tcPr>
            <w:tcW w:w="728" w:type="pct"/>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49</w:t>
            </w:r>
          </w:p>
        </w:tc>
        <w:tc>
          <w:tcPr>
            <w:tcW w:w="729" w:type="pct"/>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122</w:t>
            </w:r>
          </w:p>
        </w:tc>
        <w:tc>
          <w:tcPr>
            <w:tcW w:w="729" w:type="pct"/>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51</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8"/>
      <w:bookmarkEnd w:id="9"/>
    </w:p>
    <w:p w:rsidR="00AC02C6" w:rsidRPr="00BE377D" w:rsidRDefault="00AC02C6" w:rsidP="00BE377D">
      <w:pPr>
        <w:spacing w:before="120" w:after="120"/>
        <w:rPr>
          <w:sz w:val="18"/>
          <w:szCs w:val="18"/>
        </w:rPr>
      </w:pPr>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1761FF" w:rsidP="000F5487">
      <w:pPr>
        <w:pStyle w:val="AERbodytext"/>
      </w:pPr>
      <w:r>
        <w:t>There were 276</w:t>
      </w:r>
      <w:r w:rsidR="00FD34BC">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445FBE" w:rsidRPr="00C4712A">
        <w:t xml:space="preserve">Table </w:t>
      </w:r>
      <w:r w:rsidR="00445FBE">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A45EFC">
        <w:fldChar w:fldCharType="begin"/>
      </w:r>
      <w:r w:rsidR="00A45EFC">
        <w:instrText xml:space="preserve"> SEQ Table \* ARABIC </w:instrText>
      </w:r>
      <w:r w:rsidR="00A45EFC">
        <w:fldChar w:fldCharType="separate"/>
      </w:r>
      <w:r w:rsidR="00445FBE">
        <w:rPr>
          <w:noProof/>
        </w:rPr>
        <w:t>2</w:t>
      </w:r>
      <w:r w:rsidR="00A45EFC">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1761FF"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1761FF" w:rsidRPr="00C4712A" w:rsidRDefault="001761FF" w:rsidP="000D05BD">
            <w:pPr>
              <w:spacing w:before="60"/>
              <w:rPr>
                <w:sz w:val="20"/>
                <w:szCs w:val="20"/>
              </w:rPr>
            </w:pPr>
            <w:r w:rsidRPr="00C4712A">
              <w:rPr>
                <w:sz w:val="20"/>
                <w:szCs w:val="20"/>
              </w:rPr>
              <w:t>% of total above forecast</w:t>
            </w:r>
          </w:p>
        </w:tc>
        <w:tc>
          <w:tcPr>
            <w:tcW w:w="1571" w:type="dxa"/>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4</w:t>
            </w:r>
          </w:p>
        </w:tc>
        <w:tc>
          <w:tcPr>
            <w:tcW w:w="1572" w:type="dxa"/>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29</w:t>
            </w:r>
          </w:p>
        </w:tc>
        <w:tc>
          <w:tcPr>
            <w:tcW w:w="1572" w:type="dxa"/>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0</w:t>
            </w:r>
          </w:p>
        </w:tc>
        <w:tc>
          <w:tcPr>
            <w:tcW w:w="1572" w:type="dxa"/>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1</w:t>
            </w:r>
          </w:p>
        </w:tc>
      </w:tr>
      <w:tr w:rsidR="001761FF"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1761FF" w:rsidRPr="00C4712A" w:rsidRDefault="001761FF" w:rsidP="000D05BD">
            <w:pPr>
              <w:spacing w:before="60"/>
              <w:rPr>
                <w:sz w:val="20"/>
                <w:szCs w:val="20"/>
              </w:rPr>
            </w:pPr>
            <w:r w:rsidRPr="00C4712A">
              <w:rPr>
                <w:sz w:val="20"/>
                <w:szCs w:val="20"/>
              </w:rPr>
              <w:t>% of total below forecast</w:t>
            </w:r>
          </w:p>
        </w:tc>
        <w:tc>
          <w:tcPr>
            <w:tcW w:w="1571" w:type="dxa"/>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42</w:t>
            </w:r>
          </w:p>
        </w:tc>
        <w:tc>
          <w:tcPr>
            <w:tcW w:w="1572" w:type="dxa"/>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20</w:t>
            </w:r>
          </w:p>
        </w:tc>
        <w:tc>
          <w:tcPr>
            <w:tcW w:w="1572" w:type="dxa"/>
            <w:noWrap/>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0</w:t>
            </w:r>
          </w:p>
        </w:tc>
        <w:tc>
          <w:tcPr>
            <w:tcW w:w="1572" w:type="dxa"/>
            <w:vAlign w:val="center"/>
          </w:tcPr>
          <w:p w:rsidR="001761FF" w:rsidRPr="001761FF" w:rsidRDefault="001761FF" w:rsidP="001761FF">
            <w:pPr>
              <w:spacing w:before="60" w:afterLines="120" w:after="288"/>
              <w:jc w:val="center"/>
              <w:rPr>
                <w:rFonts w:eastAsia="Times New Roman" w:cs="Arial"/>
                <w:sz w:val="20"/>
                <w:szCs w:val="20"/>
                <w:lang w:eastAsia="en-AU"/>
              </w:rPr>
            </w:pPr>
            <w:r w:rsidRPr="001761FF">
              <w:rPr>
                <w:rFonts w:eastAsia="Times New Roman" w:cs="Arial"/>
                <w:sz w:val="20"/>
                <w:szCs w:val="20"/>
                <w:lang w:eastAsia="en-AU"/>
              </w:rPr>
              <w:t>3</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445FBE" w:rsidRPr="00C4712A">
        <w:t xml:space="preserve">Figure </w:t>
      </w:r>
      <w:r w:rsidR="00445FBE">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445FBE" w:rsidRPr="002C6B96">
        <w:t xml:space="preserve">Figure </w:t>
      </w:r>
      <w:r w:rsidR="00445FBE" w:rsidRPr="00445FBE">
        <w:rPr>
          <w:bCs w:val="0"/>
          <w:noProof/>
        </w:rPr>
        <w:t>7</w:t>
      </w:r>
      <w:r w:rsidR="00C81324">
        <w:fldChar w:fldCharType="end"/>
      </w:r>
      <w:r w:rsidR="00C81324">
        <w:t xml:space="preserve"> </w:t>
      </w:r>
      <w:r w:rsidR="001121C2">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A45EFC">
        <w:fldChar w:fldCharType="begin"/>
      </w:r>
      <w:r w:rsidR="00A45EFC">
        <w:instrText xml:space="preserve"> SEQ Figure \* ARABIC </w:instrText>
      </w:r>
      <w:r w:rsidR="00A45EFC">
        <w:fldChar w:fldCharType="separate"/>
      </w:r>
      <w:r w:rsidR="00445FBE">
        <w:rPr>
          <w:noProof/>
        </w:rPr>
        <w:t>3</w:t>
      </w:r>
      <w:r w:rsidR="00A45EFC">
        <w:rPr>
          <w:noProof/>
        </w:rPr>
        <w:fldChar w:fldCharType="end"/>
      </w:r>
      <w:bookmarkEnd w:id="14"/>
      <w:r w:rsidRPr="00C4712A">
        <w:t>: Queensland generation and bidding patterns</w:t>
      </w:r>
    </w:p>
    <w:p w:rsidR="007B78AB" w:rsidRPr="008707C1" w:rsidRDefault="001761FF" w:rsidP="00886FA8">
      <w:pPr>
        <w:pStyle w:val="AERbodytext"/>
        <w:rPr>
          <w:bCs w:val="0"/>
        </w:rPr>
      </w:pPr>
      <w:r w:rsidRPr="001761FF">
        <w:rPr>
          <w:noProof/>
        </w:rPr>
        <w:drawing>
          <wp:inline distT="0" distB="0" distL="0" distR="0" wp14:anchorId="2F63DD85" wp14:editId="25360D43">
            <wp:extent cx="5731510" cy="4118010"/>
            <wp:effectExtent l="0" t="0" r="2540" b="0"/>
            <wp:docPr id="3" name="Picture 3"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r w:rsidR="00A45EFC">
        <w:fldChar w:fldCharType="begin"/>
      </w:r>
      <w:r w:rsidR="00A45EFC">
        <w:instrText xml:space="preserve"> SEQ Figure \* ARA</w:instrText>
      </w:r>
      <w:r w:rsidR="00A45EFC">
        <w:instrText xml:space="preserve">BIC </w:instrText>
      </w:r>
      <w:r w:rsidR="00A45EFC">
        <w:fldChar w:fldCharType="separate"/>
      </w:r>
      <w:r w:rsidR="00445FBE">
        <w:rPr>
          <w:noProof/>
        </w:rPr>
        <w:t>4</w:t>
      </w:r>
      <w:r w:rsidR="00A45EFC">
        <w:rPr>
          <w:noProof/>
        </w:rPr>
        <w:fldChar w:fldCharType="end"/>
      </w:r>
      <w:bookmarkEnd w:id="15"/>
      <w:r w:rsidRPr="00C4712A">
        <w:t>: New South Wales generation and bidding patterns</w:t>
      </w:r>
    </w:p>
    <w:p w:rsidR="00181C46" w:rsidRPr="00C4712A" w:rsidRDefault="001761FF" w:rsidP="00181C46">
      <w:r w:rsidRPr="001761FF">
        <w:rPr>
          <w:noProof/>
          <w:lang w:eastAsia="en-AU"/>
        </w:rPr>
        <w:drawing>
          <wp:inline distT="0" distB="0" distL="0" distR="0" wp14:anchorId="25A783EE" wp14:editId="267D0AF8">
            <wp:extent cx="5731510" cy="4123034"/>
            <wp:effectExtent l="0" t="0" r="2540" b="0"/>
            <wp:docPr id="5" name="Picture 5"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3034"/>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A45EFC">
        <w:fldChar w:fldCharType="begin"/>
      </w:r>
      <w:r w:rsidR="00A45EFC">
        <w:instrText xml:space="preserve"> SEQ Figure \* ARABIC </w:instrText>
      </w:r>
      <w:r w:rsidR="00A45EFC">
        <w:fldChar w:fldCharType="separate"/>
      </w:r>
      <w:r w:rsidR="00445FBE">
        <w:rPr>
          <w:noProof/>
        </w:rPr>
        <w:t>5</w:t>
      </w:r>
      <w:r w:rsidR="00A45EFC">
        <w:rPr>
          <w:noProof/>
        </w:rPr>
        <w:fldChar w:fldCharType="end"/>
      </w:r>
      <w:r w:rsidRPr="00C4712A">
        <w:t>: Victoria generation and bidding patterns</w:t>
      </w:r>
    </w:p>
    <w:p w:rsidR="00FB265D" w:rsidRDefault="001761FF" w:rsidP="00FB265D">
      <w:r w:rsidRPr="001761FF">
        <w:rPr>
          <w:noProof/>
          <w:lang w:eastAsia="en-AU"/>
        </w:rPr>
        <w:drawing>
          <wp:inline distT="0" distB="0" distL="0" distR="0" wp14:anchorId="261A86D7" wp14:editId="62B3A92A">
            <wp:extent cx="5731510" cy="4118010"/>
            <wp:effectExtent l="0" t="0" r="2540" b="0"/>
            <wp:docPr id="8" name="Picture 8"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862283" w:rsidRDefault="00862283" w:rsidP="00862283">
      <w:pPr>
        <w:pStyle w:val="AERbodytext"/>
      </w:pPr>
      <w:bookmarkStart w:id="16" w:name="_Ref423965683"/>
    </w:p>
    <w:p w:rsidR="00275002" w:rsidRDefault="00275002" w:rsidP="000E2946">
      <w:pPr>
        <w:pStyle w:val="Caption"/>
      </w:pPr>
      <w:r w:rsidRPr="00610304">
        <w:lastRenderedPageBreak/>
        <w:t xml:space="preserve">Figure </w:t>
      </w:r>
      <w:r w:rsidR="00A45EFC">
        <w:fldChar w:fldCharType="begin"/>
      </w:r>
      <w:r w:rsidR="00A45EFC">
        <w:instrText xml:space="preserve"> SEQ Figure \* ARABIC </w:instrText>
      </w:r>
      <w:r w:rsidR="00A45EFC">
        <w:fldChar w:fldCharType="separate"/>
      </w:r>
      <w:r w:rsidR="00445FBE">
        <w:rPr>
          <w:noProof/>
        </w:rPr>
        <w:t>6</w:t>
      </w:r>
      <w:r w:rsidR="00A45EFC">
        <w:rPr>
          <w:noProof/>
        </w:rPr>
        <w:fldChar w:fldCharType="end"/>
      </w:r>
      <w:bookmarkEnd w:id="16"/>
      <w:r w:rsidRPr="00610304">
        <w:t>: South Australia generation and bidding patterns</w:t>
      </w:r>
    </w:p>
    <w:p w:rsidR="002F2481" w:rsidRDefault="00A85C03" w:rsidP="00A25353">
      <w:r w:rsidRPr="00A85C03">
        <w:rPr>
          <w:noProof/>
          <w:lang w:eastAsia="en-AU"/>
        </w:rPr>
        <w:drawing>
          <wp:inline distT="0" distB="0" distL="0" distR="0" wp14:anchorId="175C6AC2" wp14:editId="4F7855D0">
            <wp:extent cx="5731510" cy="4253266"/>
            <wp:effectExtent l="0" t="0" r="2540" b="0"/>
            <wp:docPr id="4" name="Picture 4"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3266"/>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r w:rsidR="00A45EFC">
        <w:fldChar w:fldCharType="begin"/>
      </w:r>
      <w:r w:rsidR="00A45EFC">
        <w:instrText xml:space="preserve"> SEQ Figure \* ARABIC </w:instrText>
      </w:r>
      <w:r w:rsidR="00A45EFC">
        <w:fldChar w:fldCharType="separate"/>
      </w:r>
      <w:r w:rsidR="00445FBE">
        <w:rPr>
          <w:noProof/>
        </w:rPr>
        <w:t>7</w:t>
      </w:r>
      <w:r w:rsidR="00A45EFC">
        <w:rPr>
          <w:noProof/>
        </w:rPr>
        <w:fldChar w:fldCharType="end"/>
      </w:r>
      <w:bookmarkEnd w:id="17"/>
      <w:r w:rsidRPr="002C6B96">
        <w:t>: Tasmania generation and bidding patterns</w:t>
      </w:r>
    </w:p>
    <w:bookmarkEnd w:id="18"/>
    <w:p w:rsidR="00DB7B59" w:rsidRDefault="001761FF" w:rsidP="00AF7C0E">
      <w:pPr>
        <w:pStyle w:val="AERbodytext"/>
      </w:pPr>
      <w:r w:rsidRPr="001761FF">
        <w:rPr>
          <w:noProof/>
        </w:rPr>
        <w:drawing>
          <wp:inline distT="0" distB="0" distL="0" distR="0" wp14:anchorId="216D9FE7" wp14:editId="059C2D20">
            <wp:extent cx="5731510" cy="4118010"/>
            <wp:effectExtent l="0" t="0" r="2540" b="0"/>
            <wp:docPr id="10" name="Picture 10"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5358F4" w:rsidRDefault="005358F4" w:rsidP="005358F4">
      <w:pPr>
        <w:spacing w:line="240" w:lineRule="auto"/>
        <w:rPr>
          <w:rFonts w:eastAsia="Times New Roman" w:cs="Arial"/>
          <w:bCs/>
          <w:lang w:eastAsia="en-AU"/>
        </w:rPr>
      </w:pPr>
      <w:bookmarkStart w:id="19" w:name="_Ref410383413"/>
      <w:r w:rsidRPr="005358F4">
        <w:rPr>
          <w:rFonts w:eastAsia="Times New Roman" w:cs="Arial"/>
          <w:bCs/>
          <w:lang w:eastAsia="en-AU"/>
        </w:rPr>
        <w:t>The total cost of FCAS on the mainland for the week was $</w:t>
      </w:r>
      <w:r w:rsidR="001761FF">
        <w:rPr>
          <w:rFonts w:eastAsia="Times New Roman" w:cs="Arial"/>
          <w:bCs/>
          <w:lang w:eastAsia="en-AU"/>
        </w:rPr>
        <w:t>6 920 000</w:t>
      </w:r>
      <w:r w:rsidRPr="005358F4">
        <w:rPr>
          <w:rFonts w:eastAsia="Times New Roman" w:cs="Arial"/>
          <w:bCs/>
          <w:lang w:eastAsia="en-AU"/>
        </w:rPr>
        <w:t xml:space="preserve"> or </w:t>
      </w:r>
      <w:r w:rsidR="001761FF">
        <w:rPr>
          <w:rFonts w:eastAsia="Times New Roman" w:cs="Arial"/>
          <w:bCs/>
          <w:lang w:eastAsia="en-AU"/>
        </w:rPr>
        <w:t>around 4</w:t>
      </w:r>
      <w:r w:rsidRPr="005358F4">
        <w:rPr>
          <w:rFonts w:eastAsia="Times New Roman" w:cs="Arial"/>
          <w:bCs/>
          <w:lang w:eastAsia="en-AU"/>
        </w:rPr>
        <w:t xml:space="preserve"> per cent of energy turnover on the mainland.</w:t>
      </w:r>
    </w:p>
    <w:p w:rsidR="00445FBE" w:rsidRDefault="005358F4" w:rsidP="00445FBE">
      <w:pPr>
        <w:spacing w:line="240" w:lineRule="auto"/>
      </w:pPr>
      <w:r w:rsidRPr="005358F4">
        <w:rPr>
          <w:rFonts w:eastAsia="Times New Roman" w:cs="Arial"/>
          <w:bCs/>
          <w:lang w:eastAsia="en-AU"/>
        </w:rPr>
        <w:t>The total cost of FCAS in Tasmania for the week was $</w:t>
      </w:r>
      <w:r w:rsidR="001761FF">
        <w:rPr>
          <w:rFonts w:eastAsia="Times New Roman" w:cs="Arial"/>
          <w:bCs/>
          <w:lang w:eastAsia="en-AU"/>
        </w:rPr>
        <w:t>66 5</w:t>
      </w:r>
      <w:r w:rsidRPr="005358F4">
        <w:rPr>
          <w:rFonts w:eastAsia="Times New Roman" w:cs="Arial"/>
          <w:bCs/>
          <w:lang w:eastAsia="en-AU"/>
        </w:rPr>
        <w:t xml:space="preserve">00 or </w:t>
      </w:r>
      <w:r w:rsidR="00436F28">
        <w:rPr>
          <w:rFonts w:eastAsia="Times New Roman" w:cs="Arial"/>
          <w:bCs/>
          <w:lang w:eastAsia="en-AU"/>
        </w:rPr>
        <w:t xml:space="preserve">around </w:t>
      </w:r>
      <w:r w:rsidR="00EA28D3">
        <w:rPr>
          <w:rFonts w:eastAsia="Times New Roman" w:cs="Arial"/>
          <w:bCs/>
          <w:lang w:eastAsia="en-AU"/>
        </w:rPr>
        <w:t>1</w:t>
      </w:r>
      <w:r w:rsidR="00862283">
        <w:rPr>
          <w:rFonts w:eastAsia="Times New Roman" w:cs="Arial"/>
          <w:bCs/>
          <w:lang w:eastAsia="en-AU"/>
        </w:rPr>
        <w:t xml:space="preserve"> </w:t>
      </w:r>
      <w:r w:rsidRPr="005358F4">
        <w:rPr>
          <w:rFonts w:eastAsia="Times New Roman" w:cs="Arial"/>
          <w:bCs/>
          <w:lang w:eastAsia="en-AU"/>
        </w:rPr>
        <w:t>per cent of energy turnover in Tasmania.</w:t>
      </w:r>
      <w:r w:rsidR="00F3590E" w:rsidRPr="00C4712A">
        <w:rPr>
          <w:rFonts w:eastAsia="Times New Roman" w:cs="Arial"/>
          <w:bCs/>
          <w:lang w:eastAsia="en-AU"/>
        </w:rPr>
        <w:fldChar w:fldCharType="begin"/>
      </w:r>
      <w:r w:rsidR="00F3590E" w:rsidRPr="006861F0">
        <w:rPr>
          <w:rFonts w:eastAsia="Times New Roman" w:cs="Arial"/>
          <w:bCs/>
          <w:lang w:eastAsia="en-AU"/>
        </w:rPr>
        <w:instrText xml:space="preserve"> REF _Ref418082853 \h </w:instrText>
      </w:r>
      <w:r w:rsidR="00215E19" w:rsidRPr="006861F0">
        <w:rPr>
          <w:rFonts w:eastAsia="Times New Roman" w:cs="Arial"/>
          <w:bCs/>
          <w:lang w:eastAsia="en-AU"/>
        </w:rPr>
        <w:instrText xml:space="preserve"> \* MERGEFORMAT </w:instrText>
      </w:r>
      <w:r w:rsidR="00F3590E" w:rsidRPr="00C4712A">
        <w:rPr>
          <w:rFonts w:eastAsia="Times New Roman" w:cs="Arial"/>
          <w:bCs/>
          <w:lang w:eastAsia="en-AU"/>
        </w:rPr>
      </w:r>
      <w:r w:rsidR="00F3590E" w:rsidRPr="00C4712A">
        <w:rPr>
          <w:rFonts w:eastAsia="Times New Roman" w:cs="Arial"/>
          <w:bCs/>
          <w:lang w:eastAsia="en-AU"/>
        </w:rPr>
        <w:fldChar w:fldCharType="separate"/>
      </w:r>
    </w:p>
    <w:p w:rsidR="00B01BD3" w:rsidRDefault="00445FBE" w:rsidP="00551739">
      <w:pPr>
        <w:pStyle w:val="AERbodytext"/>
      </w:pPr>
      <w:r w:rsidRPr="00551739">
        <w:t xml:space="preserve">Figure </w:t>
      </w:r>
      <w: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445FBE">
        <w:rPr>
          <w:noProof/>
        </w:rPr>
        <w:t>8</w:t>
      </w:r>
      <w:r w:rsidR="00DF6E09">
        <w:rPr>
          <w:noProof/>
        </w:rPr>
        <w:fldChar w:fldCharType="end"/>
      </w:r>
      <w:bookmarkEnd w:id="19"/>
      <w:bookmarkEnd w:id="20"/>
      <w:r w:rsidRPr="00551739">
        <w:rPr>
          <w:noProof/>
        </w:rPr>
        <w:t>: Daily frequency control ancillary service cost</w:t>
      </w:r>
    </w:p>
    <w:p w:rsidR="006D1A40" w:rsidRDefault="001761FF" w:rsidP="006D1A40">
      <w:pPr>
        <w:spacing w:line="240" w:lineRule="auto"/>
        <w:rPr>
          <w:rStyle w:val="AERbodytextChar"/>
          <w:rFonts w:eastAsiaTheme="minorHAnsi"/>
        </w:rPr>
      </w:pPr>
      <w:r w:rsidRPr="001761FF">
        <w:rPr>
          <w:noProof/>
          <w:lang w:eastAsia="en-AU"/>
        </w:rPr>
        <w:drawing>
          <wp:inline distT="0" distB="0" distL="0" distR="0" wp14:anchorId="537BCDAF" wp14:editId="4F8EA118">
            <wp:extent cx="5731510" cy="2891535"/>
            <wp:effectExtent l="0" t="0" r="2540" b="4445"/>
            <wp:docPr id="15" name="Picture 15" descr="&quot;Figure 8 shows the daily breakdown of cost for each FCAS for the NEM, as well as the average cost since the beginning of the previous financial year.&#10;Should you require a description of the data for the week under review, please email us at  AERInquiry@aer.gov.au.&quot;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1535"/>
                    </a:xfrm>
                    <a:prstGeom prst="rect">
                      <a:avLst/>
                    </a:prstGeom>
                    <a:noFill/>
                    <a:ln>
                      <a:noFill/>
                    </a:ln>
                  </pic:spPr>
                </pic:pic>
              </a:graphicData>
            </a:graphic>
          </wp:inline>
        </w:drawing>
      </w:r>
    </w:p>
    <w:p w:rsidR="00E81703" w:rsidRPr="00E81703" w:rsidRDefault="00E81703" w:rsidP="00E81703">
      <w:pPr>
        <w:pStyle w:val="AERbodytext"/>
        <w:rPr>
          <w:bCs w:val="0"/>
        </w:rPr>
      </w:pPr>
      <w:r w:rsidRPr="00FE0935">
        <w:t xml:space="preserve">A planned outage by AusNet of the Heywood to South East </w:t>
      </w:r>
      <w:r>
        <w:t xml:space="preserve">2 275 kV </w:t>
      </w:r>
      <w:r w:rsidRPr="00FE0935">
        <w:t>line in Victoria, which started</w:t>
      </w:r>
      <w:r>
        <w:t xml:space="preserve"> on 18 October</w:t>
      </w:r>
      <w:r w:rsidRPr="00FE0935">
        <w:t xml:space="preserve"> </w:t>
      </w:r>
      <w:r>
        <w:t>and completed on 22 October, created a single contingency which if occurs separates South Australia from the rest of the NEM.</w:t>
      </w:r>
      <w:r w:rsidRPr="00E81703">
        <w:t xml:space="preserve"> </w:t>
      </w:r>
      <w:r w:rsidR="00E26131">
        <w:t xml:space="preserve">Under these circumstances </w:t>
      </w:r>
      <w:r w:rsidRPr="00E81703">
        <w:t xml:space="preserve">South Australia has to source regulation services locally and AEMO invoked </w:t>
      </w:r>
      <w:r w:rsidR="00E26131">
        <w:t xml:space="preserve">the </w:t>
      </w:r>
      <w:r w:rsidR="00E26131" w:rsidRPr="00E81703">
        <w:t>35</w:t>
      </w:r>
      <w:r w:rsidR="00E26131">
        <w:t> </w:t>
      </w:r>
      <w:r w:rsidR="00E26131" w:rsidRPr="00E81703">
        <w:t>MW</w:t>
      </w:r>
      <w:r w:rsidR="00E26131">
        <w:t xml:space="preserve"> </w:t>
      </w:r>
      <w:r w:rsidRPr="00E81703">
        <w:t>regulation services</w:t>
      </w:r>
      <w:r w:rsidR="00E26131">
        <w:t xml:space="preserve"> constraints</w:t>
      </w:r>
      <w:r w:rsidRPr="00E81703">
        <w:t>.</w:t>
      </w:r>
      <w:r>
        <w:t xml:space="preserve"> </w:t>
      </w:r>
    </w:p>
    <w:p w:rsidR="004161C4" w:rsidRDefault="004F1F01" w:rsidP="006D1A40">
      <w:pPr>
        <w:pStyle w:val="AERbodytext"/>
      </w:pPr>
      <w:r>
        <w:lastRenderedPageBreak/>
        <w:t xml:space="preserve">In </w:t>
      </w:r>
      <w:r w:rsidR="00EA28D3">
        <w:t>South Australia</w:t>
      </w:r>
      <w:r>
        <w:t xml:space="preserve"> on 18 October 2016 </w:t>
      </w:r>
      <w:r w:rsidR="00EA28D3">
        <w:t>the price of raise and lower regulation services exceeded $11</w:t>
      </w:r>
      <w:r w:rsidR="00B70C08">
        <w:t> </w:t>
      </w:r>
      <w:r w:rsidR="00EA28D3">
        <w:t xml:space="preserve">000/MW </w:t>
      </w:r>
      <w:r>
        <w:t>for 62 dispatch intervals</w:t>
      </w:r>
      <w:r w:rsidRPr="004F1F01">
        <w:t xml:space="preserve"> </w:t>
      </w:r>
      <w:r>
        <w:t xml:space="preserve">between 7.05 am and 11.30 pm. </w:t>
      </w:r>
      <w:r w:rsidR="00E26131">
        <w:t xml:space="preserve">The total cost of regulation services in South Australia during this time was $5.8m. </w:t>
      </w:r>
      <w:r w:rsidR="004161C4">
        <w:t xml:space="preserve">In accordance with clause 3.13.7 of the Electricity Rules, the AER will issue a separate report into the circumstances that led to </w:t>
      </w:r>
      <w:r>
        <w:t xml:space="preserve">FCAS </w:t>
      </w:r>
      <w:r w:rsidR="004161C4">
        <w:t>price</w:t>
      </w:r>
      <w:r>
        <w:t>s</w:t>
      </w:r>
      <w:r w:rsidR="004161C4">
        <w:t xml:space="preserve"> </w:t>
      </w:r>
      <w:r>
        <w:t>above</w:t>
      </w:r>
      <w:r w:rsidR="004161C4">
        <w:t xml:space="preserve"> $5000/MW. </w:t>
      </w:r>
    </w:p>
    <w:p w:rsidR="00CA0B2E" w:rsidRPr="00C4712A" w:rsidRDefault="00CA0B2E" w:rsidP="00CA0B2E">
      <w:pPr>
        <w:pStyle w:val="AERHeading1"/>
      </w:pPr>
      <w:r w:rsidRPr="00C4712A">
        <w:t>Detailed market analysis of significant price events</w:t>
      </w:r>
    </w:p>
    <w:p w:rsidR="00CA0B2E" w:rsidRDefault="000C6144" w:rsidP="00CA0B2E">
      <w:pPr>
        <w:pStyle w:val="Heading2"/>
        <w:rPr>
          <w:rFonts w:eastAsia="Times New Roman"/>
          <w:b w:val="0"/>
          <w:bCs w:val="0"/>
          <w:lang w:eastAsia="en-AU"/>
        </w:rPr>
      </w:pPr>
      <w:r>
        <w:rPr>
          <w:rFonts w:eastAsia="Times New Roman"/>
          <w:b w:val="0"/>
          <w:bCs w:val="0"/>
          <w:lang w:eastAsia="en-AU"/>
        </w:rPr>
        <w:t>South Australia</w:t>
      </w:r>
    </w:p>
    <w:p w:rsidR="00CA0B2E" w:rsidRPr="00CA0B2E" w:rsidRDefault="000C6144" w:rsidP="00536609">
      <w:pPr>
        <w:pStyle w:val="NormalWeb"/>
        <w:spacing w:line="288" w:lineRule="auto"/>
        <w:jc w:val="both"/>
        <w:rPr>
          <w:rFonts w:ascii="Arial" w:hAnsi="Arial" w:cs="Arial"/>
          <w:bCs/>
          <w:sz w:val="22"/>
          <w:szCs w:val="22"/>
        </w:rPr>
      </w:pPr>
      <w:r w:rsidRPr="000C6144">
        <w:rPr>
          <w:rFonts w:ascii="Arial" w:hAnsi="Arial" w:cs="Arial"/>
          <w:bCs/>
          <w:sz w:val="22"/>
          <w:szCs w:val="22"/>
        </w:rPr>
        <w:t>There were four occasions where the spot price in South Australia was greater than three times the South Australia weekly average price of $57/MWh and above $250/MWh and there were two occasions where the spot price was below -$100/MWh.</w:t>
      </w:r>
    </w:p>
    <w:p w:rsidR="00CA0B2E" w:rsidRPr="005F37A9" w:rsidRDefault="00CA0B2E" w:rsidP="00CA0B2E">
      <w:pPr>
        <w:pStyle w:val="Heading3"/>
        <w:rPr>
          <w:rFonts w:eastAsia="Times New Roman"/>
        </w:rPr>
      </w:pPr>
      <w:r>
        <w:rPr>
          <w:rFonts w:eastAsia="Times New Roman"/>
        </w:rPr>
        <w:t xml:space="preserve"> </w:t>
      </w:r>
      <w:r w:rsidR="000C6144">
        <w:rPr>
          <w:rFonts w:eastAsia="Times New Roman"/>
        </w:rPr>
        <w:t>Tuesday, 18</w:t>
      </w:r>
      <w:r>
        <w:rPr>
          <w:rFonts w:eastAsia="Times New Roman"/>
        </w:rPr>
        <w:t xml:space="preserve"> October</w:t>
      </w:r>
    </w:p>
    <w:p w:rsidR="00CA0B2E" w:rsidRPr="001C5A97" w:rsidRDefault="00CA0B2E" w:rsidP="00CA0B2E">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45FBE">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CA0B2E" w:rsidRPr="0073319F" w:rsidTr="008C647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Availability (MW)</w:t>
            </w:r>
          </w:p>
        </w:tc>
      </w:tr>
      <w:tr w:rsidR="00CA0B2E" w:rsidRPr="0073319F" w:rsidTr="008C647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12 hr forecast</w:t>
            </w:r>
          </w:p>
        </w:tc>
      </w:tr>
      <w:tr w:rsidR="000C6144" w:rsidRPr="0073319F" w:rsidTr="008C647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0C6144" w:rsidRPr="005E4EB1" w:rsidRDefault="000C6144" w:rsidP="000C6144">
            <w:pPr>
              <w:spacing w:line="240" w:lineRule="auto"/>
              <w:jc w:val="center"/>
              <w:rPr>
                <w:rFonts w:cs="Arial"/>
                <w:sz w:val="20"/>
                <w:szCs w:val="20"/>
              </w:rPr>
            </w:pPr>
            <w:r>
              <w:rPr>
                <w:rFonts w:cs="Arial"/>
                <w:sz w:val="20"/>
                <w:szCs w:val="20"/>
              </w:rPr>
              <w:t>Midday</w:t>
            </w:r>
          </w:p>
        </w:tc>
        <w:tc>
          <w:tcPr>
            <w:tcW w:w="516" w:type="pct"/>
            <w:vAlign w:val="center"/>
          </w:tcPr>
          <w:p w:rsidR="000C6144" w:rsidRPr="000C6144" w:rsidRDefault="000C6144" w:rsidP="000C6144">
            <w:pPr>
              <w:spacing w:before="60"/>
              <w:jc w:val="center"/>
              <w:rPr>
                <w:rFonts w:cs="Arial"/>
                <w:sz w:val="20"/>
                <w:szCs w:val="20"/>
              </w:rPr>
            </w:pPr>
            <w:r w:rsidRPr="000C6144">
              <w:rPr>
                <w:rFonts w:cs="Arial"/>
                <w:sz w:val="20"/>
                <w:szCs w:val="20"/>
              </w:rPr>
              <w:t>-195.81</w:t>
            </w:r>
          </w:p>
        </w:tc>
        <w:tc>
          <w:tcPr>
            <w:tcW w:w="533" w:type="pct"/>
            <w:vAlign w:val="center"/>
          </w:tcPr>
          <w:p w:rsidR="000C6144" w:rsidRPr="000C6144" w:rsidRDefault="000C6144" w:rsidP="000C6144">
            <w:pPr>
              <w:spacing w:before="60"/>
              <w:jc w:val="center"/>
              <w:rPr>
                <w:rFonts w:cs="Arial"/>
                <w:sz w:val="20"/>
                <w:szCs w:val="20"/>
              </w:rPr>
            </w:pPr>
            <w:r w:rsidRPr="000C6144">
              <w:rPr>
                <w:rFonts w:cs="Arial"/>
                <w:sz w:val="20"/>
                <w:szCs w:val="20"/>
              </w:rPr>
              <w:t>16.08</w:t>
            </w:r>
          </w:p>
        </w:tc>
        <w:tc>
          <w:tcPr>
            <w:tcW w:w="533" w:type="pct"/>
            <w:vAlign w:val="center"/>
          </w:tcPr>
          <w:p w:rsidR="000C6144" w:rsidRPr="000C6144" w:rsidRDefault="000C6144" w:rsidP="000C6144">
            <w:pPr>
              <w:spacing w:before="60"/>
              <w:jc w:val="center"/>
              <w:rPr>
                <w:rFonts w:cs="Arial"/>
                <w:sz w:val="20"/>
                <w:szCs w:val="20"/>
              </w:rPr>
            </w:pPr>
            <w:r w:rsidRPr="000C6144">
              <w:rPr>
                <w:rFonts w:cs="Arial"/>
                <w:sz w:val="20"/>
                <w:szCs w:val="20"/>
              </w:rPr>
              <w:t>25.91</w:t>
            </w:r>
          </w:p>
        </w:tc>
        <w:tc>
          <w:tcPr>
            <w:tcW w:w="455" w:type="pct"/>
            <w:vAlign w:val="center"/>
          </w:tcPr>
          <w:p w:rsidR="000C6144" w:rsidRPr="000C6144" w:rsidRDefault="000C6144" w:rsidP="000C6144">
            <w:pPr>
              <w:spacing w:before="60"/>
              <w:jc w:val="center"/>
              <w:rPr>
                <w:rFonts w:cs="Arial"/>
                <w:sz w:val="20"/>
                <w:szCs w:val="20"/>
              </w:rPr>
            </w:pPr>
            <w:r w:rsidRPr="000C6144">
              <w:rPr>
                <w:rFonts w:cs="Arial"/>
                <w:sz w:val="20"/>
                <w:szCs w:val="20"/>
              </w:rPr>
              <w:t>1157</w:t>
            </w:r>
          </w:p>
        </w:tc>
        <w:tc>
          <w:tcPr>
            <w:tcW w:w="456" w:type="pct"/>
            <w:vAlign w:val="center"/>
          </w:tcPr>
          <w:p w:rsidR="000C6144" w:rsidRPr="000C6144" w:rsidRDefault="000C6144" w:rsidP="000C6144">
            <w:pPr>
              <w:spacing w:before="60"/>
              <w:jc w:val="center"/>
              <w:rPr>
                <w:rFonts w:cs="Arial"/>
                <w:sz w:val="20"/>
                <w:szCs w:val="20"/>
              </w:rPr>
            </w:pPr>
            <w:r w:rsidRPr="000C6144">
              <w:rPr>
                <w:rFonts w:cs="Arial"/>
                <w:sz w:val="20"/>
                <w:szCs w:val="20"/>
              </w:rPr>
              <w:t>1239</w:t>
            </w:r>
          </w:p>
        </w:tc>
        <w:tc>
          <w:tcPr>
            <w:tcW w:w="534" w:type="pct"/>
            <w:vAlign w:val="center"/>
          </w:tcPr>
          <w:p w:rsidR="000C6144" w:rsidRPr="000C6144" w:rsidRDefault="000C6144" w:rsidP="000C6144">
            <w:pPr>
              <w:spacing w:before="60"/>
              <w:jc w:val="center"/>
              <w:rPr>
                <w:rFonts w:cs="Arial"/>
                <w:sz w:val="20"/>
                <w:szCs w:val="20"/>
              </w:rPr>
            </w:pPr>
            <w:r w:rsidRPr="000C6144">
              <w:rPr>
                <w:rFonts w:cs="Arial"/>
                <w:sz w:val="20"/>
                <w:szCs w:val="20"/>
              </w:rPr>
              <w:t>1233</w:t>
            </w:r>
          </w:p>
        </w:tc>
        <w:tc>
          <w:tcPr>
            <w:tcW w:w="532" w:type="pct"/>
            <w:vAlign w:val="center"/>
          </w:tcPr>
          <w:p w:rsidR="000C6144" w:rsidRPr="000C6144" w:rsidRDefault="000C6144" w:rsidP="000C6144">
            <w:pPr>
              <w:spacing w:before="60"/>
              <w:jc w:val="center"/>
              <w:rPr>
                <w:rFonts w:cs="Arial"/>
                <w:sz w:val="20"/>
                <w:szCs w:val="20"/>
              </w:rPr>
            </w:pPr>
            <w:r w:rsidRPr="000C6144">
              <w:rPr>
                <w:rFonts w:cs="Arial"/>
                <w:sz w:val="20"/>
                <w:szCs w:val="20"/>
              </w:rPr>
              <w:t>2684</w:t>
            </w:r>
          </w:p>
        </w:tc>
        <w:tc>
          <w:tcPr>
            <w:tcW w:w="457" w:type="pct"/>
            <w:vAlign w:val="center"/>
          </w:tcPr>
          <w:p w:rsidR="000C6144" w:rsidRPr="000C6144" w:rsidRDefault="000C6144" w:rsidP="000C6144">
            <w:pPr>
              <w:spacing w:before="60"/>
              <w:jc w:val="center"/>
              <w:rPr>
                <w:rFonts w:cs="Arial"/>
                <w:sz w:val="20"/>
                <w:szCs w:val="20"/>
              </w:rPr>
            </w:pPr>
            <w:r w:rsidRPr="000C6144">
              <w:rPr>
                <w:rFonts w:cs="Arial"/>
                <w:sz w:val="20"/>
                <w:szCs w:val="20"/>
              </w:rPr>
              <w:t>2531</w:t>
            </w:r>
          </w:p>
        </w:tc>
        <w:tc>
          <w:tcPr>
            <w:tcW w:w="453" w:type="pct"/>
            <w:vAlign w:val="center"/>
          </w:tcPr>
          <w:p w:rsidR="000C6144" w:rsidRPr="000C6144" w:rsidRDefault="000C6144" w:rsidP="000C6144">
            <w:pPr>
              <w:spacing w:before="60"/>
              <w:jc w:val="center"/>
              <w:rPr>
                <w:rFonts w:cs="Arial"/>
                <w:sz w:val="20"/>
                <w:szCs w:val="20"/>
              </w:rPr>
            </w:pPr>
            <w:r w:rsidRPr="000C6144">
              <w:rPr>
                <w:rFonts w:cs="Arial"/>
                <w:sz w:val="20"/>
                <w:szCs w:val="20"/>
              </w:rPr>
              <w:t>2486</w:t>
            </w:r>
          </w:p>
        </w:tc>
      </w:tr>
    </w:tbl>
    <w:p w:rsidR="00D20A9A" w:rsidRDefault="00D20A9A" w:rsidP="00536609">
      <w:pPr>
        <w:jc w:val="both"/>
        <w:rPr>
          <w:rFonts w:eastAsia="Times New Roman" w:cs="Arial"/>
          <w:bCs/>
          <w:lang w:eastAsia="en-AU"/>
        </w:rPr>
      </w:pPr>
      <w:r>
        <w:rPr>
          <w:rFonts w:eastAsia="Times New Roman" w:cs="Arial"/>
          <w:bCs/>
          <w:lang w:eastAsia="en-AU"/>
        </w:rPr>
        <w:t xml:space="preserve">Conditions at the time saw demand around 80 MW less </w:t>
      </w:r>
      <w:r w:rsidR="00492875">
        <w:rPr>
          <w:rFonts w:eastAsia="Times New Roman" w:cs="Arial"/>
          <w:bCs/>
          <w:lang w:eastAsia="en-AU"/>
        </w:rPr>
        <w:t>than forecast four hours ahead. A</w:t>
      </w:r>
      <w:r>
        <w:rPr>
          <w:rFonts w:eastAsia="Times New Roman" w:cs="Arial"/>
          <w:bCs/>
          <w:lang w:eastAsia="en-AU"/>
        </w:rPr>
        <w:t xml:space="preserve">vailable capacity </w:t>
      </w:r>
      <w:r w:rsidR="00492875">
        <w:rPr>
          <w:rFonts w:eastAsia="Times New Roman" w:cs="Arial"/>
          <w:bCs/>
          <w:lang w:eastAsia="en-AU"/>
        </w:rPr>
        <w:t>was</w:t>
      </w:r>
      <w:r w:rsidR="00A85B18">
        <w:rPr>
          <w:rFonts w:eastAsia="Times New Roman" w:cs="Arial"/>
          <w:bCs/>
          <w:lang w:eastAsia="en-AU"/>
        </w:rPr>
        <w:t xml:space="preserve"> around</w:t>
      </w:r>
      <w:r w:rsidR="00492875">
        <w:rPr>
          <w:rFonts w:eastAsia="Times New Roman" w:cs="Arial"/>
          <w:bCs/>
          <w:lang w:eastAsia="en-AU"/>
        </w:rPr>
        <w:t xml:space="preserve"> </w:t>
      </w:r>
      <w:r>
        <w:rPr>
          <w:rFonts w:eastAsia="Times New Roman" w:cs="Arial"/>
          <w:bCs/>
          <w:lang w:eastAsia="en-AU"/>
        </w:rPr>
        <w:t xml:space="preserve">150 MW more than </w:t>
      </w:r>
      <w:r w:rsidR="00BB5E51">
        <w:rPr>
          <w:rFonts w:eastAsia="Times New Roman" w:cs="Arial"/>
          <w:bCs/>
          <w:lang w:eastAsia="en-AU"/>
        </w:rPr>
        <w:t>forecast</w:t>
      </w:r>
      <w:r w:rsidR="006A6258">
        <w:rPr>
          <w:rFonts w:eastAsia="Times New Roman" w:cs="Arial"/>
          <w:bCs/>
          <w:lang w:eastAsia="en-AU"/>
        </w:rPr>
        <w:t xml:space="preserve"> four hours ahead</w:t>
      </w:r>
      <w:r w:rsidR="00150983">
        <w:rPr>
          <w:rFonts w:eastAsia="Times New Roman" w:cs="Arial"/>
          <w:bCs/>
          <w:lang w:eastAsia="en-AU"/>
        </w:rPr>
        <w:t xml:space="preserve">. Semi-scheduled wind was producing around 1000 MW. </w:t>
      </w:r>
      <w:r w:rsidR="00A407AF">
        <w:rPr>
          <w:rFonts w:eastAsia="Times New Roman" w:cs="Arial"/>
          <w:bCs/>
          <w:lang w:eastAsia="en-AU"/>
        </w:rPr>
        <w:t>At 11.50 am, demand decreased by 13</w:t>
      </w:r>
      <w:r w:rsidR="00BD7DC6">
        <w:rPr>
          <w:rFonts w:eastAsia="Times New Roman" w:cs="Arial"/>
          <w:bCs/>
          <w:lang w:eastAsia="en-AU"/>
        </w:rPr>
        <w:t> </w:t>
      </w:r>
      <w:r w:rsidR="00A407AF">
        <w:rPr>
          <w:rFonts w:eastAsia="Times New Roman" w:cs="Arial"/>
          <w:bCs/>
          <w:lang w:eastAsia="en-AU"/>
        </w:rPr>
        <w:t>MW and wind increase</w:t>
      </w:r>
      <w:r w:rsidR="00BE6BC8">
        <w:rPr>
          <w:rFonts w:eastAsia="Times New Roman" w:cs="Arial"/>
          <w:bCs/>
          <w:lang w:eastAsia="en-AU"/>
        </w:rPr>
        <w:t>d</w:t>
      </w:r>
      <w:r w:rsidR="00A407AF">
        <w:rPr>
          <w:rFonts w:eastAsia="Times New Roman" w:cs="Arial"/>
          <w:bCs/>
          <w:lang w:eastAsia="en-AU"/>
        </w:rPr>
        <w:t xml:space="preserve"> </w:t>
      </w:r>
      <w:r w:rsidR="00C22CEE">
        <w:rPr>
          <w:rFonts w:eastAsia="Times New Roman" w:cs="Arial"/>
          <w:bCs/>
          <w:lang w:eastAsia="en-AU"/>
        </w:rPr>
        <w:t>by 150 MW</w:t>
      </w:r>
      <w:r w:rsidR="00795786">
        <w:rPr>
          <w:rFonts w:eastAsia="Times New Roman" w:cs="Arial"/>
          <w:bCs/>
          <w:lang w:eastAsia="en-AU"/>
        </w:rPr>
        <w:t>. This</w:t>
      </w:r>
      <w:r w:rsidR="00481CE9">
        <w:rPr>
          <w:rFonts w:eastAsia="Times New Roman" w:cs="Arial"/>
          <w:bCs/>
          <w:lang w:eastAsia="en-AU"/>
        </w:rPr>
        <w:t xml:space="preserve"> saw </w:t>
      </w:r>
      <w:r w:rsidR="00C22CEE">
        <w:rPr>
          <w:rFonts w:eastAsia="Times New Roman" w:cs="Arial"/>
          <w:bCs/>
          <w:lang w:eastAsia="en-AU"/>
        </w:rPr>
        <w:t>the price decreased f</w:t>
      </w:r>
      <w:r w:rsidR="00BC51A6">
        <w:rPr>
          <w:rFonts w:eastAsia="Times New Roman" w:cs="Arial"/>
          <w:bCs/>
          <w:lang w:eastAsia="en-AU"/>
        </w:rPr>
        <w:t>rom $12</w:t>
      </w:r>
      <w:r w:rsidR="00C22CEE">
        <w:rPr>
          <w:rFonts w:eastAsia="Times New Roman" w:cs="Arial"/>
          <w:bCs/>
          <w:lang w:eastAsia="en-AU"/>
        </w:rPr>
        <w:t>/MWh to -$1000/MWh</w:t>
      </w:r>
      <w:r w:rsidR="00BB5E51">
        <w:rPr>
          <w:rFonts w:eastAsia="Times New Roman" w:cs="Arial"/>
          <w:bCs/>
          <w:lang w:eastAsia="en-AU"/>
        </w:rPr>
        <w:t>, for one dispatch interval.</w:t>
      </w:r>
      <w:r w:rsidR="00795786">
        <w:rPr>
          <w:rFonts w:eastAsia="Times New Roman" w:cs="Arial"/>
          <w:bCs/>
          <w:lang w:eastAsia="en-AU"/>
        </w:rPr>
        <w:t xml:space="preserve"> The significant increase in wind generation was not forecast, hence significantly contributed to the price being less than forecast.</w:t>
      </w:r>
      <w:r w:rsidR="00BB5E51">
        <w:rPr>
          <w:rFonts w:eastAsia="Times New Roman" w:cs="Arial"/>
          <w:bCs/>
          <w:lang w:eastAsia="en-AU"/>
        </w:rPr>
        <w:t xml:space="preserve"> </w:t>
      </w:r>
      <w:r w:rsidR="00150983">
        <w:rPr>
          <w:rFonts w:eastAsia="Times New Roman" w:cs="Arial"/>
          <w:bCs/>
          <w:lang w:eastAsia="en-AU"/>
        </w:rPr>
        <w:t>Wind generation dropped by around 270 MW immediately after the low price and prices returned to previous levels.</w:t>
      </w:r>
    </w:p>
    <w:p w:rsidR="000C6144" w:rsidRPr="001C5A97" w:rsidRDefault="000C6144" w:rsidP="000C6144">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45FBE">
        <w:rPr>
          <w:rFonts w:asciiTheme="minorHAnsi" w:hAnsiTheme="minorHAnsi" w:cstheme="minorHAnsi"/>
          <w:noProof/>
        </w:rPr>
        <w:t>4</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0C6144" w:rsidRPr="0073319F" w:rsidTr="00660C50">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0C6144" w:rsidRPr="007D74C6" w:rsidRDefault="000C6144" w:rsidP="00660C50">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0C6144" w:rsidRPr="007D74C6" w:rsidRDefault="000C6144" w:rsidP="00660C50">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0C6144" w:rsidRPr="007D74C6" w:rsidRDefault="000C6144" w:rsidP="00660C50">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0C6144" w:rsidRPr="007D74C6" w:rsidRDefault="000C6144" w:rsidP="00660C50">
            <w:pPr>
              <w:pStyle w:val="TableHeading"/>
              <w:jc w:val="center"/>
              <w:rPr>
                <w:rFonts w:cs="Arial"/>
                <w:b w:val="0"/>
                <w:sz w:val="20"/>
                <w:szCs w:val="20"/>
              </w:rPr>
            </w:pPr>
            <w:r w:rsidRPr="007D74C6">
              <w:rPr>
                <w:rFonts w:cs="Arial"/>
                <w:b w:val="0"/>
                <w:sz w:val="20"/>
                <w:szCs w:val="20"/>
              </w:rPr>
              <w:t>Availability (MW)</w:t>
            </w:r>
          </w:p>
        </w:tc>
      </w:tr>
      <w:tr w:rsidR="000C6144" w:rsidRPr="0073319F" w:rsidTr="00660C50">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0C6144" w:rsidRPr="007D74C6" w:rsidRDefault="000C6144" w:rsidP="00660C50">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0C6144" w:rsidRPr="007D74C6" w:rsidRDefault="000C6144" w:rsidP="00660C50">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0C6144" w:rsidRPr="007D74C6" w:rsidRDefault="000C6144" w:rsidP="00660C50">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0C6144" w:rsidRPr="007D74C6" w:rsidRDefault="000C6144" w:rsidP="00660C50">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0C6144" w:rsidRPr="007D74C6" w:rsidRDefault="000C6144" w:rsidP="00660C50">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0C6144" w:rsidRPr="007D74C6" w:rsidRDefault="000C6144" w:rsidP="00660C50">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0C6144" w:rsidRPr="007D74C6" w:rsidRDefault="000C6144" w:rsidP="00660C50">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0C6144" w:rsidRPr="007D74C6" w:rsidRDefault="000C6144" w:rsidP="00660C50">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0C6144" w:rsidRPr="007D74C6" w:rsidRDefault="000C6144" w:rsidP="00660C50">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0C6144" w:rsidRPr="007D74C6" w:rsidRDefault="000C6144" w:rsidP="00660C50">
            <w:pPr>
              <w:pStyle w:val="tableheadingline2"/>
              <w:rPr>
                <w:rFonts w:cs="Arial"/>
                <w:sz w:val="20"/>
                <w:szCs w:val="20"/>
              </w:rPr>
            </w:pPr>
            <w:r w:rsidRPr="007D74C6">
              <w:rPr>
                <w:rFonts w:cs="Arial"/>
                <w:sz w:val="20"/>
                <w:szCs w:val="20"/>
              </w:rPr>
              <w:t>12 hr forecast</w:t>
            </w:r>
          </w:p>
        </w:tc>
      </w:tr>
      <w:tr w:rsidR="000C6144" w:rsidRPr="0073319F" w:rsidTr="00660C50">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0C6144" w:rsidRPr="005E4EB1" w:rsidRDefault="000C6144" w:rsidP="00660C50">
            <w:pPr>
              <w:spacing w:line="240" w:lineRule="auto"/>
              <w:jc w:val="center"/>
              <w:rPr>
                <w:rFonts w:cs="Arial"/>
                <w:sz w:val="20"/>
                <w:szCs w:val="20"/>
              </w:rPr>
            </w:pPr>
            <w:r>
              <w:rPr>
                <w:rFonts w:cs="Arial"/>
                <w:sz w:val="20"/>
                <w:szCs w:val="20"/>
              </w:rPr>
              <w:t>3.30 pm</w:t>
            </w:r>
          </w:p>
        </w:tc>
        <w:tc>
          <w:tcPr>
            <w:tcW w:w="516" w:type="pct"/>
            <w:vAlign w:val="center"/>
          </w:tcPr>
          <w:p w:rsidR="000C6144" w:rsidRPr="000C6144" w:rsidRDefault="000C6144" w:rsidP="000C6144">
            <w:pPr>
              <w:spacing w:before="60"/>
              <w:jc w:val="center"/>
              <w:rPr>
                <w:rFonts w:cs="Arial"/>
                <w:sz w:val="20"/>
                <w:szCs w:val="20"/>
              </w:rPr>
            </w:pPr>
            <w:r w:rsidRPr="000C6144">
              <w:rPr>
                <w:rFonts w:cs="Arial"/>
                <w:sz w:val="20"/>
                <w:szCs w:val="20"/>
              </w:rPr>
              <w:t>-145.03</w:t>
            </w:r>
          </w:p>
        </w:tc>
        <w:tc>
          <w:tcPr>
            <w:tcW w:w="533" w:type="pct"/>
            <w:vAlign w:val="center"/>
          </w:tcPr>
          <w:p w:rsidR="000C6144" w:rsidRPr="000C6144" w:rsidRDefault="000C6144" w:rsidP="000C6144">
            <w:pPr>
              <w:spacing w:before="60"/>
              <w:jc w:val="center"/>
              <w:rPr>
                <w:rFonts w:cs="Arial"/>
                <w:sz w:val="20"/>
                <w:szCs w:val="20"/>
              </w:rPr>
            </w:pPr>
            <w:r w:rsidRPr="000C6144">
              <w:rPr>
                <w:rFonts w:cs="Arial"/>
                <w:sz w:val="20"/>
                <w:szCs w:val="20"/>
              </w:rPr>
              <w:t>17.14</w:t>
            </w:r>
          </w:p>
        </w:tc>
        <w:tc>
          <w:tcPr>
            <w:tcW w:w="533" w:type="pct"/>
            <w:vAlign w:val="center"/>
          </w:tcPr>
          <w:p w:rsidR="000C6144" w:rsidRPr="000C6144" w:rsidRDefault="000C6144" w:rsidP="000C6144">
            <w:pPr>
              <w:spacing w:before="60"/>
              <w:jc w:val="center"/>
              <w:rPr>
                <w:rFonts w:cs="Arial"/>
                <w:sz w:val="20"/>
                <w:szCs w:val="20"/>
              </w:rPr>
            </w:pPr>
            <w:r w:rsidRPr="000C6144">
              <w:rPr>
                <w:rFonts w:cs="Arial"/>
                <w:sz w:val="20"/>
                <w:szCs w:val="20"/>
              </w:rPr>
              <w:t>27.50</w:t>
            </w:r>
          </w:p>
        </w:tc>
        <w:tc>
          <w:tcPr>
            <w:tcW w:w="455" w:type="pct"/>
            <w:vAlign w:val="center"/>
          </w:tcPr>
          <w:p w:rsidR="000C6144" w:rsidRPr="000C6144" w:rsidRDefault="000C6144" w:rsidP="000C6144">
            <w:pPr>
              <w:spacing w:before="60"/>
              <w:jc w:val="center"/>
              <w:rPr>
                <w:rFonts w:cs="Arial"/>
                <w:sz w:val="20"/>
                <w:szCs w:val="20"/>
              </w:rPr>
            </w:pPr>
            <w:r w:rsidRPr="000C6144">
              <w:rPr>
                <w:rFonts w:cs="Arial"/>
                <w:sz w:val="20"/>
                <w:szCs w:val="20"/>
              </w:rPr>
              <w:t>1153</w:t>
            </w:r>
          </w:p>
        </w:tc>
        <w:tc>
          <w:tcPr>
            <w:tcW w:w="456" w:type="pct"/>
            <w:vAlign w:val="center"/>
          </w:tcPr>
          <w:p w:rsidR="000C6144" w:rsidRPr="000C6144" w:rsidRDefault="000C6144" w:rsidP="000C6144">
            <w:pPr>
              <w:spacing w:before="60"/>
              <w:jc w:val="center"/>
              <w:rPr>
                <w:rFonts w:cs="Arial"/>
                <w:sz w:val="20"/>
                <w:szCs w:val="20"/>
              </w:rPr>
            </w:pPr>
            <w:r w:rsidRPr="000C6144">
              <w:rPr>
                <w:rFonts w:cs="Arial"/>
                <w:sz w:val="20"/>
                <w:szCs w:val="20"/>
              </w:rPr>
              <w:t>1275</w:t>
            </w:r>
          </w:p>
        </w:tc>
        <w:tc>
          <w:tcPr>
            <w:tcW w:w="534" w:type="pct"/>
            <w:vAlign w:val="center"/>
          </w:tcPr>
          <w:p w:rsidR="000C6144" w:rsidRPr="000C6144" w:rsidRDefault="000C6144" w:rsidP="000C6144">
            <w:pPr>
              <w:spacing w:before="60"/>
              <w:jc w:val="center"/>
              <w:rPr>
                <w:rFonts w:cs="Arial"/>
                <w:sz w:val="20"/>
                <w:szCs w:val="20"/>
              </w:rPr>
            </w:pPr>
            <w:r w:rsidRPr="000C6144">
              <w:rPr>
                <w:rFonts w:cs="Arial"/>
                <w:sz w:val="20"/>
                <w:szCs w:val="20"/>
              </w:rPr>
              <w:t>1286</w:t>
            </w:r>
          </w:p>
        </w:tc>
        <w:tc>
          <w:tcPr>
            <w:tcW w:w="532" w:type="pct"/>
            <w:vAlign w:val="center"/>
          </w:tcPr>
          <w:p w:rsidR="000C6144" w:rsidRPr="000C6144" w:rsidRDefault="000C6144" w:rsidP="000C6144">
            <w:pPr>
              <w:spacing w:before="60"/>
              <w:jc w:val="center"/>
              <w:rPr>
                <w:rFonts w:cs="Arial"/>
                <w:sz w:val="20"/>
                <w:szCs w:val="20"/>
              </w:rPr>
            </w:pPr>
            <w:r w:rsidRPr="000C6144">
              <w:rPr>
                <w:rFonts w:cs="Arial"/>
                <w:sz w:val="20"/>
                <w:szCs w:val="20"/>
              </w:rPr>
              <w:t>2785</w:t>
            </w:r>
          </w:p>
        </w:tc>
        <w:tc>
          <w:tcPr>
            <w:tcW w:w="457" w:type="pct"/>
            <w:vAlign w:val="center"/>
          </w:tcPr>
          <w:p w:rsidR="000C6144" w:rsidRPr="000C6144" w:rsidRDefault="000C6144" w:rsidP="000C6144">
            <w:pPr>
              <w:spacing w:before="60"/>
              <w:jc w:val="center"/>
              <w:rPr>
                <w:rFonts w:cs="Arial"/>
                <w:sz w:val="20"/>
                <w:szCs w:val="20"/>
              </w:rPr>
            </w:pPr>
            <w:r w:rsidRPr="000C6144">
              <w:rPr>
                <w:rFonts w:cs="Arial"/>
                <w:sz w:val="20"/>
                <w:szCs w:val="20"/>
              </w:rPr>
              <w:t>2630</w:t>
            </w:r>
          </w:p>
        </w:tc>
        <w:tc>
          <w:tcPr>
            <w:tcW w:w="453" w:type="pct"/>
            <w:vAlign w:val="center"/>
          </w:tcPr>
          <w:p w:rsidR="000C6144" w:rsidRPr="000C6144" w:rsidRDefault="000C6144" w:rsidP="000C6144">
            <w:pPr>
              <w:spacing w:before="60"/>
              <w:jc w:val="center"/>
              <w:rPr>
                <w:rFonts w:cs="Arial"/>
                <w:sz w:val="20"/>
                <w:szCs w:val="20"/>
              </w:rPr>
            </w:pPr>
            <w:r w:rsidRPr="000C6144">
              <w:rPr>
                <w:rFonts w:cs="Arial"/>
                <w:sz w:val="20"/>
                <w:szCs w:val="20"/>
              </w:rPr>
              <w:t>2616</w:t>
            </w:r>
          </w:p>
        </w:tc>
      </w:tr>
    </w:tbl>
    <w:p w:rsidR="005A56D0" w:rsidRDefault="005A56D0" w:rsidP="00157380">
      <w:pPr>
        <w:spacing w:before="60" w:after="120"/>
        <w:jc w:val="both"/>
        <w:rPr>
          <w:rFonts w:eastAsia="Times New Roman" w:cs="Arial"/>
          <w:bCs/>
          <w:lang w:eastAsia="en-AU"/>
        </w:rPr>
      </w:pPr>
      <w:r>
        <w:rPr>
          <w:rFonts w:eastAsia="Times New Roman" w:cs="Arial"/>
          <w:bCs/>
          <w:lang w:eastAsia="en-AU"/>
        </w:rPr>
        <w:t xml:space="preserve">Conditions at the time saw demand around 130 MW less than forecast four hours ahead and </w:t>
      </w:r>
      <w:r w:rsidR="00BB5E51">
        <w:rPr>
          <w:rFonts w:eastAsia="Times New Roman" w:cs="Arial"/>
          <w:bCs/>
          <w:lang w:eastAsia="en-AU"/>
        </w:rPr>
        <w:t>available capacity</w:t>
      </w:r>
      <w:r>
        <w:rPr>
          <w:rFonts w:eastAsia="Times New Roman" w:cs="Arial"/>
          <w:bCs/>
          <w:lang w:eastAsia="en-AU"/>
        </w:rPr>
        <w:t xml:space="preserve"> 155 MW higher than forecast four hours ahead. </w:t>
      </w:r>
    </w:p>
    <w:p w:rsidR="00C933A4" w:rsidRDefault="005A56D0" w:rsidP="00157380">
      <w:pPr>
        <w:spacing w:before="60" w:after="120"/>
        <w:jc w:val="both"/>
        <w:rPr>
          <w:rFonts w:eastAsia="Times New Roman" w:cs="Arial"/>
          <w:bCs/>
          <w:lang w:eastAsia="en-AU"/>
        </w:rPr>
      </w:pPr>
      <w:r>
        <w:rPr>
          <w:rFonts w:eastAsia="Times New Roman" w:cs="Arial"/>
          <w:bCs/>
          <w:lang w:eastAsia="en-AU"/>
        </w:rPr>
        <w:t xml:space="preserve">At 3.05 pm, demand decreased by 79 MW, </w:t>
      </w:r>
      <w:r w:rsidR="006F66A3">
        <w:rPr>
          <w:rFonts w:eastAsia="Times New Roman" w:cs="Arial"/>
          <w:bCs/>
          <w:lang w:eastAsia="en-AU"/>
        </w:rPr>
        <w:t>this saw</w:t>
      </w:r>
      <w:r w:rsidR="00600FB0">
        <w:rPr>
          <w:rFonts w:eastAsia="Times New Roman" w:cs="Arial"/>
          <w:bCs/>
          <w:lang w:eastAsia="en-AU"/>
        </w:rPr>
        <w:t xml:space="preserve"> a number of wind farms setting the 3.05 pm price at -$1000/MWh (a decrease from -$45/MWh at 3 pm)</w:t>
      </w:r>
      <w:r w:rsidR="006F66A3">
        <w:rPr>
          <w:rFonts w:eastAsia="Times New Roman" w:cs="Arial"/>
          <w:bCs/>
          <w:lang w:eastAsia="en-AU"/>
        </w:rPr>
        <w:t xml:space="preserve">. </w:t>
      </w:r>
      <w:r w:rsidR="002900E7">
        <w:rPr>
          <w:rFonts w:eastAsia="Times New Roman" w:cs="Arial"/>
          <w:bCs/>
          <w:lang w:eastAsia="en-AU"/>
        </w:rPr>
        <w:t>At 3.10 pm</w:t>
      </w:r>
      <w:r w:rsidR="006F66A3">
        <w:rPr>
          <w:rFonts w:eastAsia="Times New Roman" w:cs="Arial"/>
          <w:bCs/>
          <w:lang w:eastAsia="en-AU"/>
        </w:rPr>
        <w:t xml:space="preserve"> demand increased by </w:t>
      </w:r>
      <w:r w:rsidR="00600FB0">
        <w:rPr>
          <w:rFonts w:eastAsia="Times New Roman" w:cs="Arial"/>
          <w:bCs/>
          <w:lang w:eastAsia="en-AU"/>
        </w:rPr>
        <w:t>78 MW</w:t>
      </w:r>
      <w:r w:rsidR="006F66A3">
        <w:rPr>
          <w:rFonts w:eastAsia="Times New Roman" w:cs="Arial"/>
          <w:bCs/>
          <w:lang w:eastAsia="en-AU"/>
        </w:rPr>
        <w:t xml:space="preserve"> and </w:t>
      </w:r>
      <w:r w:rsidR="002900E7">
        <w:rPr>
          <w:rFonts w:eastAsia="Times New Roman" w:cs="Arial"/>
          <w:bCs/>
          <w:lang w:eastAsia="en-AU"/>
        </w:rPr>
        <w:t xml:space="preserve">a drop in wind generation, this saw the </w:t>
      </w:r>
      <w:r w:rsidR="006F66A3">
        <w:rPr>
          <w:rFonts w:eastAsia="Times New Roman" w:cs="Arial"/>
          <w:bCs/>
          <w:lang w:eastAsia="en-AU"/>
        </w:rPr>
        <w:t xml:space="preserve">price </w:t>
      </w:r>
      <w:r w:rsidR="00600FB0">
        <w:rPr>
          <w:rFonts w:eastAsia="Times New Roman" w:cs="Arial"/>
          <w:bCs/>
          <w:lang w:eastAsia="en-AU"/>
        </w:rPr>
        <w:t>increased to around $24/MWh</w:t>
      </w:r>
      <w:r w:rsidR="00387CDE" w:rsidRPr="00387CDE">
        <w:rPr>
          <w:rFonts w:eastAsia="Times New Roman" w:cs="Arial"/>
          <w:bCs/>
          <w:lang w:eastAsia="en-AU"/>
        </w:rPr>
        <w:t xml:space="preserve"> </w:t>
      </w:r>
      <w:r w:rsidR="00387CDE">
        <w:rPr>
          <w:rFonts w:eastAsia="Times New Roman" w:cs="Arial"/>
          <w:bCs/>
          <w:lang w:eastAsia="en-AU"/>
        </w:rPr>
        <w:t xml:space="preserve">and stayed </w:t>
      </w:r>
      <w:r w:rsidR="006D6F7E">
        <w:rPr>
          <w:rFonts w:eastAsia="Times New Roman" w:cs="Arial"/>
          <w:bCs/>
          <w:lang w:eastAsia="en-AU"/>
        </w:rPr>
        <w:t>near</w:t>
      </w:r>
      <w:r w:rsidR="00387CDE">
        <w:rPr>
          <w:rFonts w:eastAsia="Times New Roman" w:cs="Arial"/>
          <w:bCs/>
          <w:lang w:eastAsia="en-AU"/>
        </w:rPr>
        <w:t xml:space="preserve"> this level for the remainder of the trading interval.</w:t>
      </w:r>
      <w:r w:rsidR="00600FB0">
        <w:rPr>
          <w:rFonts w:eastAsia="Times New Roman" w:cs="Arial"/>
          <w:bCs/>
          <w:lang w:eastAsia="en-AU"/>
        </w:rPr>
        <w:t xml:space="preserve"> </w:t>
      </w:r>
    </w:p>
    <w:p w:rsidR="00FA2C1E" w:rsidRDefault="00FA2C1E" w:rsidP="00600FB0">
      <w:pPr>
        <w:pStyle w:val="Heading3"/>
        <w:rPr>
          <w:rFonts w:eastAsia="Times New Roman"/>
        </w:rPr>
      </w:pPr>
    </w:p>
    <w:p w:rsidR="00FA2C1E" w:rsidRDefault="00FA2C1E" w:rsidP="00600FB0">
      <w:pPr>
        <w:pStyle w:val="Heading3"/>
        <w:rPr>
          <w:rFonts w:eastAsia="Times New Roman"/>
        </w:rPr>
      </w:pPr>
    </w:p>
    <w:p w:rsidR="00FA2C1E" w:rsidRDefault="00FA2C1E" w:rsidP="00600FB0">
      <w:pPr>
        <w:pStyle w:val="Heading3"/>
        <w:rPr>
          <w:rFonts w:eastAsia="Times New Roman"/>
        </w:rPr>
      </w:pPr>
    </w:p>
    <w:p w:rsidR="00600FB0" w:rsidRPr="00600FB0" w:rsidRDefault="000C6144" w:rsidP="00600FB0">
      <w:pPr>
        <w:pStyle w:val="Heading3"/>
        <w:rPr>
          <w:rFonts w:eastAsia="Times New Roman"/>
        </w:rPr>
      </w:pPr>
      <w:r>
        <w:rPr>
          <w:rFonts w:eastAsia="Times New Roman"/>
        </w:rPr>
        <w:lastRenderedPageBreak/>
        <w:t>Wednesday, 19</w:t>
      </w:r>
      <w:r w:rsidR="00CA0B2E">
        <w:rPr>
          <w:rFonts w:eastAsia="Times New Roman"/>
        </w:rPr>
        <w:t xml:space="preserve"> October</w:t>
      </w:r>
    </w:p>
    <w:p w:rsidR="00CA0B2E" w:rsidRPr="001C5A97" w:rsidRDefault="00CA0B2E" w:rsidP="00CA0B2E">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45FBE">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CA0B2E" w:rsidRPr="0073319F" w:rsidTr="008C647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CA0B2E" w:rsidRPr="007D74C6" w:rsidRDefault="00CA0B2E" w:rsidP="008C6479">
            <w:pPr>
              <w:pStyle w:val="TableHeading"/>
              <w:jc w:val="center"/>
              <w:rPr>
                <w:rFonts w:cs="Arial"/>
                <w:b w:val="0"/>
                <w:sz w:val="20"/>
                <w:szCs w:val="20"/>
              </w:rPr>
            </w:pPr>
            <w:r w:rsidRPr="007D74C6">
              <w:rPr>
                <w:rFonts w:cs="Arial"/>
                <w:b w:val="0"/>
                <w:sz w:val="20"/>
                <w:szCs w:val="20"/>
              </w:rPr>
              <w:t>Availability (MW)</w:t>
            </w:r>
          </w:p>
        </w:tc>
      </w:tr>
      <w:tr w:rsidR="00CA0B2E" w:rsidRPr="0073319F" w:rsidTr="008C647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CA0B2E" w:rsidRPr="007D74C6" w:rsidRDefault="00CA0B2E" w:rsidP="008C6479">
            <w:pPr>
              <w:pStyle w:val="tableheadingline2"/>
              <w:rPr>
                <w:rFonts w:cs="Arial"/>
                <w:sz w:val="20"/>
                <w:szCs w:val="20"/>
              </w:rPr>
            </w:pPr>
            <w:r w:rsidRPr="007D74C6">
              <w:rPr>
                <w:rFonts w:cs="Arial"/>
                <w:sz w:val="20"/>
                <w:szCs w:val="20"/>
              </w:rPr>
              <w:t>12 hr forecast</w:t>
            </w:r>
          </w:p>
        </w:tc>
      </w:tr>
      <w:tr w:rsidR="000C6144" w:rsidRPr="0073319F" w:rsidTr="008C647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0C6144" w:rsidRPr="000C6144" w:rsidRDefault="000C6144" w:rsidP="000C6144">
            <w:pPr>
              <w:spacing w:line="240" w:lineRule="auto"/>
              <w:jc w:val="center"/>
              <w:rPr>
                <w:rFonts w:cs="Arial"/>
                <w:sz w:val="20"/>
                <w:szCs w:val="20"/>
              </w:rPr>
            </w:pPr>
            <w:r>
              <w:rPr>
                <w:rFonts w:cs="Arial"/>
                <w:sz w:val="20"/>
                <w:szCs w:val="20"/>
              </w:rPr>
              <w:t>6.30</w:t>
            </w:r>
            <w:r w:rsidRPr="000C6144">
              <w:rPr>
                <w:rFonts w:cs="Arial"/>
                <w:sz w:val="20"/>
                <w:szCs w:val="20"/>
              </w:rPr>
              <w:t xml:space="preserve"> </w:t>
            </w:r>
            <w:r>
              <w:rPr>
                <w:rFonts w:cs="Arial"/>
                <w:sz w:val="20"/>
                <w:szCs w:val="20"/>
              </w:rPr>
              <w:t>am</w:t>
            </w:r>
          </w:p>
        </w:tc>
        <w:tc>
          <w:tcPr>
            <w:tcW w:w="516" w:type="pct"/>
            <w:vAlign w:val="center"/>
          </w:tcPr>
          <w:p w:rsidR="000C6144" w:rsidRPr="000C6144" w:rsidRDefault="000C6144" w:rsidP="000C6144">
            <w:pPr>
              <w:spacing w:before="60"/>
              <w:jc w:val="center"/>
              <w:rPr>
                <w:rFonts w:cs="Arial"/>
                <w:sz w:val="20"/>
                <w:szCs w:val="20"/>
              </w:rPr>
            </w:pPr>
            <w:r w:rsidRPr="000C6144">
              <w:rPr>
                <w:rFonts w:cs="Arial"/>
                <w:sz w:val="20"/>
                <w:szCs w:val="20"/>
              </w:rPr>
              <w:t>365.20</w:t>
            </w:r>
          </w:p>
        </w:tc>
        <w:tc>
          <w:tcPr>
            <w:tcW w:w="533" w:type="pct"/>
            <w:vAlign w:val="center"/>
          </w:tcPr>
          <w:p w:rsidR="000C6144" w:rsidRPr="000C6144" w:rsidRDefault="000C6144" w:rsidP="000C6144">
            <w:pPr>
              <w:spacing w:before="60"/>
              <w:jc w:val="center"/>
              <w:rPr>
                <w:rFonts w:cs="Arial"/>
                <w:sz w:val="20"/>
                <w:szCs w:val="20"/>
              </w:rPr>
            </w:pPr>
            <w:r w:rsidRPr="000C6144">
              <w:rPr>
                <w:rFonts w:cs="Arial"/>
                <w:sz w:val="20"/>
                <w:szCs w:val="20"/>
              </w:rPr>
              <w:t>124.99</w:t>
            </w:r>
          </w:p>
        </w:tc>
        <w:tc>
          <w:tcPr>
            <w:tcW w:w="533" w:type="pct"/>
            <w:vAlign w:val="center"/>
          </w:tcPr>
          <w:p w:rsidR="000C6144" w:rsidRPr="000C6144" w:rsidRDefault="000C6144" w:rsidP="000C6144">
            <w:pPr>
              <w:spacing w:before="60"/>
              <w:jc w:val="center"/>
              <w:rPr>
                <w:rFonts w:cs="Arial"/>
                <w:sz w:val="20"/>
                <w:szCs w:val="20"/>
              </w:rPr>
            </w:pPr>
            <w:r w:rsidRPr="000C6144">
              <w:rPr>
                <w:rFonts w:cs="Arial"/>
                <w:sz w:val="20"/>
                <w:szCs w:val="20"/>
              </w:rPr>
              <w:t>109.01</w:t>
            </w:r>
          </w:p>
        </w:tc>
        <w:tc>
          <w:tcPr>
            <w:tcW w:w="455" w:type="pct"/>
            <w:vAlign w:val="center"/>
          </w:tcPr>
          <w:p w:rsidR="000C6144" w:rsidRPr="000C6144" w:rsidRDefault="000C6144" w:rsidP="000C6144">
            <w:pPr>
              <w:spacing w:before="60"/>
              <w:jc w:val="center"/>
              <w:rPr>
                <w:rFonts w:cs="Arial"/>
                <w:sz w:val="20"/>
                <w:szCs w:val="20"/>
              </w:rPr>
            </w:pPr>
            <w:r w:rsidRPr="000C6144">
              <w:rPr>
                <w:rFonts w:cs="Arial"/>
                <w:sz w:val="20"/>
                <w:szCs w:val="20"/>
              </w:rPr>
              <w:t>1577</w:t>
            </w:r>
          </w:p>
        </w:tc>
        <w:tc>
          <w:tcPr>
            <w:tcW w:w="456" w:type="pct"/>
            <w:vAlign w:val="center"/>
          </w:tcPr>
          <w:p w:rsidR="000C6144" w:rsidRPr="000C6144" w:rsidRDefault="000C6144" w:rsidP="000C6144">
            <w:pPr>
              <w:spacing w:before="60"/>
              <w:jc w:val="center"/>
              <w:rPr>
                <w:rFonts w:cs="Arial"/>
                <w:sz w:val="20"/>
                <w:szCs w:val="20"/>
              </w:rPr>
            </w:pPr>
            <w:r w:rsidRPr="000C6144">
              <w:rPr>
                <w:rFonts w:cs="Arial"/>
                <w:sz w:val="20"/>
                <w:szCs w:val="20"/>
              </w:rPr>
              <w:t>1404</w:t>
            </w:r>
          </w:p>
        </w:tc>
        <w:tc>
          <w:tcPr>
            <w:tcW w:w="534" w:type="pct"/>
            <w:vAlign w:val="center"/>
          </w:tcPr>
          <w:p w:rsidR="000C6144" w:rsidRPr="000C6144" w:rsidRDefault="000C6144" w:rsidP="000C6144">
            <w:pPr>
              <w:spacing w:before="60"/>
              <w:jc w:val="center"/>
              <w:rPr>
                <w:rFonts w:cs="Arial"/>
                <w:sz w:val="20"/>
                <w:szCs w:val="20"/>
              </w:rPr>
            </w:pPr>
            <w:r w:rsidRPr="000C6144">
              <w:rPr>
                <w:rFonts w:cs="Arial"/>
                <w:sz w:val="20"/>
                <w:szCs w:val="20"/>
              </w:rPr>
              <w:t>1344</w:t>
            </w:r>
          </w:p>
        </w:tc>
        <w:tc>
          <w:tcPr>
            <w:tcW w:w="532" w:type="pct"/>
            <w:vAlign w:val="center"/>
          </w:tcPr>
          <w:p w:rsidR="000C6144" w:rsidRPr="000C6144" w:rsidRDefault="000C6144" w:rsidP="000C6144">
            <w:pPr>
              <w:spacing w:before="60"/>
              <w:jc w:val="center"/>
              <w:rPr>
                <w:rFonts w:cs="Arial"/>
                <w:sz w:val="20"/>
                <w:szCs w:val="20"/>
              </w:rPr>
            </w:pPr>
            <w:r w:rsidRPr="000C6144">
              <w:rPr>
                <w:rFonts w:cs="Arial"/>
                <w:sz w:val="20"/>
                <w:szCs w:val="20"/>
              </w:rPr>
              <w:t>1950</w:t>
            </w:r>
          </w:p>
        </w:tc>
        <w:tc>
          <w:tcPr>
            <w:tcW w:w="457" w:type="pct"/>
            <w:vAlign w:val="center"/>
          </w:tcPr>
          <w:p w:rsidR="000C6144" w:rsidRPr="000C6144" w:rsidRDefault="000C6144" w:rsidP="000C6144">
            <w:pPr>
              <w:spacing w:before="60"/>
              <w:jc w:val="center"/>
              <w:rPr>
                <w:rFonts w:cs="Arial"/>
                <w:sz w:val="20"/>
                <w:szCs w:val="20"/>
              </w:rPr>
            </w:pPr>
            <w:r w:rsidRPr="000C6144">
              <w:rPr>
                <w:rFonts w:cs="Arial"/>
                <w:sz w:val="20"/>
                <w:szCs w:val="20"/>
              </w:rPr>
              <w:t>2017</w:t>
            </w:r>
          </w:p>
        </w:tc>
        <w:tc>
          <w:tcPr>
            <w:tcW w:w="453" w:type="pct"/>
            <w:vAlign w:val="center"/>
          </w:tcPr>
          <w:p w:rsidR="000C6144" w:rsidRPr="000C6144" w:rsidRDefault="000C6144" w:rsidP="000C6144">
            <w:pPr>
              <w:spacing w:before="60"/>
              <w:jc w:val="center"/>
              <w:rPr>
                <w:rFonts w:cs="Arial"/>
                <w:sz w:val="20"/>
                <w:szCs w:val="20"/>
              </w:rPr>
            </w:pPr>
            <w:r w:rsidRPr="000C6144">
              <w:rPr>
                <w:rFonts w:cs="Arial"/>
                <w:sz w:val="20"/>
                <w:szCs w:val="20"/>
              </w:rPr>
              <w:t>2122</w:t>
            </w:r>
          </w:p>
        </w:tc>
      </w:tr>
      <w:tr w:rsidR="000C6144" w:rsidRPr="0073319F" w:rsidTr="008C6479">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0C6144" w:rsidRPr="000C6144" w:rsidRDefault="000C6144" w:rsidP="000C6144">
            <w:pPr>
              <w:spacing w:line="240" w:lineRule="auto"/>
              <w:jc w:val="center"/>
              <w:rPr>
                <w:rFonts w:cs="Arial"/>
                <w:sz w:val="20"/>
                <w:szCs w:val="20"/>
              </w:rPr>
            </w:pPr>
            <w:r w:rsidRPr="000C6144">
              <w:rPr>
                <w:rFonts w:cs="Arial"/>
                <w:sz w:val="20"/>
                <w:szCs w:val="20"/>
              </w:rPr>
              <w:t xml:space="preserve">7 </w:t>
            </w:r>
            <w:r>
              <w:rPr>
                <w:rFonts w:cs="Arial"/>
                <w:sz w:val="20"/>
                <w:szCs w:val="20"/>
              </w:rPr>
              <w:t>am</w:t>
            </w:r>
          </w:p>
        </w:tc>
        <w:tc>
          <w:tcPr>
            <w:tcW w:w="516" w:type="pct"/>
            <w:vAlign w:val="center"/>
          </w:tcPr>
          <w:p w:rsidR="000C6144" w:rsidRPr="000C6144" w:rsidRDefault="000C6144" w:rsidP="000C6144">
            <w:pPr>
              <w:spacing w:before="60"/>
              <w:jc w:val="center"/>
              <w:rPr>
                <w:rFonts w:cs="Arial"/>
                <w:sz w:val="20"/>
                <w:szCs w:val="20"/>
              </w:rPr>
            </w:pPr>
            <w:r w:rsidRPr="000C6144">
              <w:rPr>
                <w:rFonts w:cs="Arial"/>
                <w:sz w:val="20"/>
                <w:szCs w:val="20"/>
              </w:rPr>
              <w:t>2474.13</w:t>
            </w:r>
          </w:p>
        </w:tc>
        <w:tc>
          <w:tcPr>
            <w:tcW w:w="533" w:type="pct"/>
            <w:vAlign w:val="center"/>
          </w:tcPr>
          <w:p w:rsidR="000C6144" w:rsidRPr="000C6144" w:rsidRDefault="000C6144" w:rsidP="000C6144">
            <w:pPr>
              <w:spacing w:before="60"/>
              <w:jc w:val="center"/>
              <w:rPr>
                <w:rFonts w:cs="Arial"/>
                <w:sz w:val="20"/>
                <w:szCs w:val="20"/>
              </w:rPr>
            </w:pPr>
            <w:r w:rsidRPr="000C6144">
              <w:rPr>
                <w:rFonts w:cs="Arial"/>
                <w:sz w:val="20"/>
                <w:szCs w:val="20"/>
              </w:rPr>
              <w:t>334.03</w:t>
            </w:r>
          </w:p>
        </w:tc>
        <w:tc>
          <w:tcPr>
            <w:tcW w:w="533" w:type="pct"/>
            <w:vAlign w:val="center"/>
          </w:tcPr>
          <w:p w:rsidR="000C6144" w:rsidRPr="000C6144" w:rsidRDefault="000C6144" w:rsidP="000C6144">
            <w:pPr>
              <w:spacing w:before="60"/>
              <w:jc w:val="center"/>
              <w:rPr>
                <w:rFonts w:cs="Arial"/>
                <w:sz w:val="20"/>
                <w:szCs w:val="20"/>
              </w:rPr>
            </w:pPr>
            <w:r w:rsidRPr="000C6144">
              <w:rPr>
                <w:rFonts w:cs="Arial"/>
                <w:sz w:val="20"/>
                <w:szCs w:val="20"/>
              </w:rPr>
              <w:t>267.38</w:t>
            </w:r>
          </w:p>
        </w:tc>
        <w:tc>
          <w:tcPr>
            <w:tcW w:w="455" w:type="pct"/>
            <w:vAlign w:val="center"/>
          </w:tcPr>
          <w:p w:rsidR="000C6144" w:rsidRPr="000C6144" w:rsidRDefault="000C6144" w:rsidP="000C6144">
            <w:pPr>
              <w:spacing w:before="60"/>
              <w:jc w:val="center"/>
              <w:rPr>
                <w:rFonts w:cs="Arial"/>
                <w:sz w:val="20"/>
                <w:szCs w:val="20"/>
              </w:rPr>
            </w:pPr>
            <w:r w:rsidRPr="000C6144">
              <w:rPr>
                <w:rFonts w:cs="Arial"/>
                <w:sz w:val="20"/>
                <w:szCs w:val="20"/>
              </w:rPr>
              <w:t>1690</w:t>
            </w:r>
          </w:p>
        </w:tc>
        <w:tc>
          <w:tcPr>
            <w:tcW w:w="456" w:type="pct"/>
            <w:vAlign w:val="center"/>
          </w:tcPr>
          <w:p w:rsidR="000C6144" w:rsidRPr="000C6144" w:rsidRDefault="000C6144" w:rsidP="000C6144">
            <w:pPr>
              <w:spacing w:before="60"/>
              <w:jc w:val="center"/>
              <w:rPr>
                <w:rFonts w:cs="Arial"/>
                <w:sz w:val="20"/>
                <w:szCs w:val="20"/>
              </w:rPr>
            </w:pPr>
            <w:r w:rsidRPr="000C6144">
              <w:rPr>
                <w:rFonts w:cs="Arial"/>
                <w:sz w:val="20"/>
                <w:szCs w:val="20"/>
              </w:rPr>
              <w:t>1523</w:t>
            </w:r>
          </w:p>
        </w:tc>
        <w:tc>
          <w:tcPr>
            <w:tcW w:w="534" w:type="pct"/>
            <w:vAlign w:val="center"/>
          </w:tcPr>
          <w:p w:rsidR="000C6144" w:rsidRPr="000C6144" w:rsidRDefault="000C6144" w:rsidP="000C6144">
            <w:pPr>
              <w:spacing w:before="60"/>
              <w:jc w:val="center"/>
              <w:rPr>
                <w:rFonts w:cs="Arial"/>
                <w:sz w:val="20"/>
                <w:szCs w:val="20"/>
              </w:rPr>
            </w:pPr>
            <w:r w:rsidRPr="000C6144">
              <w:rPr>
                <w:rFonts w:cs="Arial"/>
                <w:sz w:val="20"/>
                <w:szCs w:val="20"/>
              </w:rPr>
              <w:t>1462</w:t>
            </w:r>
          </w:p>
        </w:tc>
        <w:tc>
          <w:tcPr>
            <w:tcW w:w="532" w:type="pct"/>
            <w:vAlign w:val="center"/>
          </w:tcPr>
          <w:p w:rsidR="000C6144" w:rsidRPr="000C6144" w:rsidRDefault="000C6144" w:rsidP="000C6144">
            <w:pPr>
              <w:spacing w:before="60"/>
              <w:jc w:val="center"/>
              <w:rPr>
                <w:rFonts w:cs="Arial"/>
                <w:sz w:val="20"/>
                <w:szCs w:val="20"/>
              </w:rPr>
            </w:pPr>
            <w:r w:rsidRPr="000C6144">
              <w:rPr>
                <w:rFonts w:cs="Arial"/>
                <w:sz w:val="20"/>
                <w:szCs w:val="20"/>
              </w:rPr>
              <w:t>1925</w:t>
            </w:r>
          </w:p>
        </w:tc>
        <w:tc>
          <w:tcPr>
            <w:tcW w:w="457" w:type="pct"/>
            <w:vAlign w:val="center"/>
          </w:tcPr>
          <w:p w:rsidR="000C6144" w:rsidRPr="000C6144" w:rsidRDefault="000C6144" w:rsidP="000C6144">
            <w:pPr>
              <w:spacing w:before="60"/>
              <w:jc w:val="center"/>
              <w:rPr>
                <w:rFonts w:cs="Arial"/>
                <w:sz w:val="20"/>
                <w:szCs w:val="20"/>
              </w:rPr>
            </w:pPr>
            <w:r w:rsidRPr="000C6144">
              <w:rPr>
                <w:rFonts w:cs="Arial"/>
                <w:sz w:val="20"/>
                <w:szCs w:val="20"/>
              </w:rPr>
              <w:t>2017</w:t>
            </w:r>
          </w:p>
        </w:tc>
        <w:tc>
          <w:tcPr>
            <w:tcW w:w="453" w:type="pct"/>
            <w:vAlign w:val="center"/>
          </w:tcPr>
          <w:p w:rsidR="000C6144" w:rsidRPr="000C6144" w:rsidRDefault="000C6144" w:rsidP="000C6144">
            <w:pPr>
              <w:spacing w:before="60"/>
              <w:jc w:val="center"/>
              <w:rPr>
                <w:rFonts w:cs="Arial"/>
                <w:sz w:val="20"/>
                <w:szCs w:val="20"/>
              </w:rPr>
            </w:pPr>
            <w:r w:rsidRPr="000C6144">
              <w:rPr>
                <w:rFonts w:cs="Arial"/>
                <w:sz w:val="20"/>
                <w:szCs w:val="20"/>
              </w:rPr>
              <w:t>2097</w:t>
            </w:r>
          </w:p>
        </w:tc>
      </w:tr>
      <w:tr w:rsidR="000C6144" w:rsidRPr="0073319F" w:rsidTr="008C647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0C6144" w:rsidRPr="000C6144" w:rsidRDefault="000C6144" w:rsidP="000C6144">
            <w:pPr>
              <w:spacing w:line="240" w:lineRule="auto"/>
              <w:jc w:val="center"/>
              <w:rPr>
                <w:rFonts w:cs="Arial"/>
                <w:sz w:val="20"/>
                <w:szCs w:val="20"/>
              </w:rPr>
            </w:pPr>
            <w:r>
              <w:rPr>
                <w:rFonts w:cs="Arial"/>
                <w:sz w:val="20"/>
                <w:szCs w:val="20"/>
              </w:rPr>
              <w:t>7.30 am</w:t>
            </w:r>
          </w:p>
        </w:tc>
        <w:tc>
          <w:tcPr>
            <w:tcW w:w="516" w:type="pct"/>
            <w:vAlign w:val="center"/>
          </w:tcPr>
          <w:p w:rsidR="000C6144" w:rsidRPr="000C6144" w:rsidRDefault="000C6144" w:rsidP="000C6144">
            <w:pPr>
              <w:spacing w:before="60"/>
              <w:jc w:val="center"/>
              <w:rPr>
                <w:rFonts w:cs="Arial"/>
                <w:sz w:val="20"/>
                <w:szCs w:val="20"/>
              </w:rPr>
            </w:pPr>
            <w:r w:rsidRPr="000C6144">
              <w:rPr>
                <w:rFonts w:cs="Arial"/>
                <w:sz w:val="20"/>
                <w:szCs w:val="20"/>
              </w:rPr>
              <w:t>301.11</w:t>
            </w:r>
          </w:p>
        </w:tc>
        <w:tc>
          <w:tcPr>
            <w:tcW w:w="533" w:type="pct"/>
            <w:vAlign w:val="center"/>
          </w:tcPr>
          <w:p w:rsidR="000C6144" w:rsidRPr="000C6144" w:rsidRDefault="000C6144" w:rsidP="000C6144">
            <w:pPr>
              <w:spacing w:before="60"/>
              <w:jc w:val="center"/>
              <w:rPr>
                <w:rFonts w:cs="Arial"/>
                <w:sz w:val="20"/>
                <w:szCs w:val="20"/>
              </w:rPr>
            </w:pPr>
            <w:r w:rsidRPr="000C6144">
              <w:rPr>
                <w:rFonts w:cs="Arial"/>
                <w:sz w:val="20"/>
                <w:szCs w:val="20"/>
              </w:rPr>
              <w:t>159.69</w:t>
            </w:r>
          </w:p>
        </w:tc>
        <w:tc>
          <w:tcPr>
            <w:tcW w:w="533" w:type="pct"/>
            <w:vAlign w:val="center"/>
          </w:tcPr>
          <w:p w:rsidR="000C6144" w:rsidRPr="000C6144" w:rsidRDefault="000C6144" w:rsidP="000C6144">
            <w:pPr>
              <w:spacing w:before="60"/>
              <w:jc w:val="center"/>
              <w:rPr>
                <w:rFonts w:cs="Arial"/>
                <w:sz w:val="20"/>
                <w:szCs w:val="20"/>
              </w:rPr>
            </w:pPr>
            <w:r w:rsidRPr="000C6144">
              <w:rPr>
                <w:rFonts w:cs="Arial"/>
                <w:sz w:val="20"/>
                <w:szCs w:val="20"/>
              </w:rPr>
              <w:t>119.99</w:t>
            </w:r>
          </w:p>
        </w:tc>
        <w:tc>
          <w:tcPr>
            <w:tcW w:w="455" w:type="pct"/>
            <w:vAlign w:val="center"/>
          </w:tcPr>
          <w:p w:rsidR="000C6144" w:rsidRPr="000C6144" w:rsidRDefault="000C6144" w:rsidP="000C6144">
            <w:pPr>
              <w:spacing w:before="60"/>
              <w:jc w:val="center"/>
              <w:rPr>
                <w:rFonts w:cs="Arial"/>
                <w:sz w:val="20"/>
                <w:szCs w:val="20"/>
              </w:rPr>
            </w:pPr>
            <w:r w:rsidRPr="000C6144">
              <w:rPr>
                <w:rFonts w:cs="Arial"/>
                <w:sz w:val="20"/>
                <w:szCs w:val="20"/>
              </w:rPr>
              <w:t>1736</w:t>
            </w:r>
          </w:p>
        </w:tc>
        <w:tc>
          <w:tcPr>
            <w:tcW w:w="456" w:type="pct"/>
            <w:vAlign w:val="center"/>
          </w:tcPr>
          <w:p w:rsidR="000C6144" w:rsidRPr="000C6144" w:rsidRDefault="000C6144" w:rsidP="000C6144">
            <w:pPr>
              <w:spacing w:before="60"/>
              <w:jc w:val="center"/>
              <w:rPr>
                <w:rFonts w:cs="Arial"/>
                <w:sz w:val="20"/>
                <w:szCs w:val="20"/>
              </w:rPr>
            </w:pPr>
            <w:r w:rsidRPr="000C6144">
              <w:rPr>
                <w:rFonts w:cs="Arial"/>
                <w:sz w:val="20"/>
                <w:szCs w:val="20"/>
              </w:rPr>
              <w:t>1600</w:t>
            </w:r>
          </w:p>
        </w:tc>
        <w:tc>
          <w:tcPr>
            <w:tcW w:w="534" w:type="pct"/>
            <w:vAlign w:val="center"/>
          </w:tcPr>
          <w:p w:rsidR="000C6144" w:rsidRPr="000C6144" w:rsidRDefault="000C6144" w:rsidP="000C6144">
            <w:pPr>
              <w:spacing w:before="60"/>
              <w:jc w:val="center"/>
              <w:rPr>
                <w:rFonts w:cs="Arial"/>
                <w:sz w:val="20"/>
                <w:szCs w:val="20"/>
              </w:rPr>
            </w:pPr>
            <w:r w:rsidRPr="000C6144">
              <w:rPr>
                <w:rFonts w:cs="Arial"/>
                <w:sz w:val="20"/>
                <w:szCs w:val="20"/>
              </w:rPr>
              <w:t>1539</w:t>
            </w:r>
          </w:p>
        </w:tc>
        <w:tc>
          <w:tcPr>
            <w:tcW w:w="532" w:type="pct"/>
            <w:vAlign w:val="center"/>
          </w:tcPr>
          <w:p w:rsidR="000C6144" w:rsidRPr="000C6144" w:rsidRDefault="000C6144" w:rsidP="000C6144">
            <w:pPr>
              <w:spacing w:before="60"/>
              <w:jc w:val="center"/>
              <w:rPr>
                <w:rFonts w:cs="Arial"/>
                <w:sz w:val="20"/>
                <w:szCs w:val="20"/>
              </w:rPr>
            </w:pPr>
            <w:r w:rsidRPr="000C6144">
              <w:rPr>
                <w:rFonts w:cs="Arial"/>
                <w:sz w:val="20"/>
                <w:szCs w:val="20"/>
              </w:rPr>
              <w:t>1917</w:t>
            </w:r>
          </w:p>
        </w:tc>
        <w:tc>
          <w:tcPr>
            <w:tcW w:w="457" w:type="pct"/>
            <w:vAlign w:val="center"/>
          </w:tcPr>
          <w:p w:rsidR="000C6144" w:rsidRPr="000C6144" w:rsidRDefault="000C6144" w:rsidP="000C6144">
            <w:pPr>
              <w:spacing w:before="60"/>
              <w:jc w:val="center"/>
              <w:rPr>
                <w:rFonts w:cs="Arial"/>
                <w:sz w:val="20"/>
                <w:szCs w:val="20"/>
              </w:rPr>
            </w:pPr>
            <w:r w:rsidRPr="000C6144">
              <w:rPr>
                <w:rFonts w:cs="Arial"/>
                <w:sz w:val="20"/>
                <w:szCs w:val="20"/>
              </w:rPr>
              <w:t>2002</w:t>
            </w:r>
          </w:p>
        </w:tc>
        <w:tc>
          <w:tcPr>
            <w:tcW w:w="453" w:type="pct"/>
            <w:vAlign w:val="center"/>
          </w:tcPr>
          <w:p w:rsidR="000C6144" w:rsidRPr="000C6144" w:rsidRDefault="000C6144" w:rsidP="000C6144">
            <w:pPr>
              <w:spacing w:before="60"/>
              <w:jc w:val="center"/>
              <w:rPr>
                <w:rFonts w:cs="Arial"/>
                <w:sz w:val="20"/>
                <w:szCs w:val="20"/>
              </w:rPr>
            </w:pPr>
            <w:r w:rsidRPr="000C6144">
              <w:rPr>
                <w:rFonts w:cs="Arial"/>
                <w:sz w:val="20"/>
                <w:szCs w:val="20"/>
              </w:rPr>
              <w:t>2098</w:t>
            </w:r>
          </w:p>
        </w:tc>
      </w:tr>
    </w:tbl>
    <w:bookmarkEnd w:id="0"/>
    <w:bookmarkEnd w:id="1"/>
    <w:bookmarkEnd w:id="2"/>
    <w:bookmarkEnd w:id="3"/>
    <w:bookmarkEnd w:id="4"/>
    <w:bookmarkEnd w:id="5"/>
    <w:p w:rsidR="00600FB0" w:rsidRDefault="00600FB0" w:rsidP="00157380">
      <w:pPr>
        <w:spacing w:before="60" w:after="120"/>
        <w:jc w:val="both"/>
        <w:rPr>
          <w:rFonts w:asciiTheme="minorHAnsi" w:hAnsiTheme="minorHAnsi" w:cstheme="minorHAnsi"/>
        </w:rPr>
      </w:pPr>
      <w:r>
        <w:rPr>
          <w:rFonts w:asciiTheme="minorHAnsi" w:hAnsiTheme="minorHAnsi" w:cstheme="minorHAnsi"/>
        </w:rPr>
        <w:t xml:space="preserve">Conditions at the time saw demand up to 173 MW greater than </w:t>
      </w:r>
      <w:r w:rsidR="00BB5E51">
        <w:rPr>
          <w:rFonts w:asciiTheme="minorHAnsi" w:hAnsiTheme="minorHAnsi" w:cstheme="minorHAnsi"/>
        </w:rPr>
        <w:t>forecast four hours ahead. Available capacity was</w:t>
      </w:r>
      <w:r>
        <w:rPr>
          <w:rFonts w:asciiTheme="minorHAnsi" w:hAnsiTheme="minorHAnsi" w:cstheme="minorHAnsi"/>
        </w:rPr>
        <w:t xml:space="preserve"> up to 92 MW less than forecast four hours</w:t>
      </w:r>
      <w:r w:rsidR="00AA05AF">
        <w:rPr>
          <w:rFonts w:asciiTheme="minorHAnsi" w:hAnsiTheme="minorHAnsi" w:cstheme="minorHAnsi"/>
        </w:rPr>
        <w:t xml:space="preserve"> ahead as a result of lower than forecast wind generation. </w:t>
      </w:r>
    </w:p>
    <w:p w:rsidR="00AA05AF" w:rsidRDefault="00BB20C6" w:rsidP="00157380">
      <w:pPr>
        <w:spacing w:before="60" w:after="120"/>
        <w:jc w:val="both"/>
        <w:rPr>
          <w:rFonts w:asciiTheme="minorHAnsi" w:hAnsiTheme="minorHAnsi" w:cstheme="minorHAnsi"/>
        </w:rPr>
      </w:pPr>
      <w:r>
        <w:rPr>
          <w:rFonts w:asciiTheme="minorHAnsi" w:hAnsiTheme="minorHAnsi" w:cstheme="minorHAnsi"/>
        </w:rPr>
        <w:t>At 6.05 </w:t>
      </w:r>
      <w:proofErr w:type="gramStart"/>
      <w:r>
        <w:rPr>
          <w:rFonts w:asciiTheme="minorHAnsi" w:hAnsiTheme="minorHAnsi" w:cstheme="minorHAnsi"/>
        </w:rPr>
        <w:t>am</w:t>
      </w:r>
      <w:proofErr w:type="gramEnd"/>
      <w:r>
        <w:rPr>
          <w:rFonts w:asciiTheme="minorHAnsi" w:hAnsiTheme="minorHAnsi" w:cstheme="minorHAnsi"/>
        </w:rPr>
        <w:t xml:space="preserve">, demand increased by </w:t>
      </w:r>
      <w:r w:rsidR="00B70C08">
        <w:rPr>
          <w:rFonts w:asciiTheme="minorHAnsi" w:hAnsiTheme="minorHAnsi" w:cstheme="minorHAnsi"/>
        </w:rPr>
        <w:t>26 </w:t>
      </w:r>
      <w:r>
        <w:rPr>
          <w:rFonts w:asciiTheme="minorHAnsi" w:hAnsiTheme="minorHAnsi" w:cstheme="minorHAnsi"/>
        </w:rPr>
        <w:t>MW, wind output reduced by 36</w:t>
      </w:r>
      <w:r w:rsidR="00B70C08">
        <w:rPr>
          <w:rFonts w:asciiTheme="minorHAnsi" w:hAnsiTheme="minorHAnsi" w:cstheme="minorHAnsi"/>
        </w:rPr>
        <w:t> </w:t>
      </w:r>
      <w:r w:rsidRPr="00BB20C6">
        <w:rPr>
          <w:rFonts w:asciiTheme="minorHAnsi" w:hAnsiTheme="minorHAnsi" w:cstheme="minorHAnsi"/>
        </w:rPr>
        <w:t xml:space="preserve">MW and imports across the Heywood and Murraylink interconnectors were at their limits. With low priced generation either fully dispatched or </w:t>
      </w:r>
      <w:r w:rsidR="00D33F61">
        <w:rPr>
          <w:rFonts w:asciiTheme="minorHAnsi" w:hAnsiTheme="minorHAnsi" w:cstheme="minorHAnsi"/>
        </w:rPr>
        <w:t>trapped in FCAS</w:t>
      </w:r>
      <w:r w:rsidR="00AA34AB">
        <w:rPr>
          <w:rFonts w:asciiTheme="minorHAnsi" w:hAnsiTheme="minorHAnsi" w:cstheme="minorHAnsi"/>
        </w:rPr>
        <w:t>, the dispatch price</w:t>
      </w:r>
      <w:r w:rsidRPr="00BB20C6">
        <w:rPr>
          <w:rFonts w:asciiTheme="minorHAnsi" w:hAnsiTheme="minorHAnsi" w:cstheme="minorHAnsi"/>
        </w:rPr>
        <w:t xml:space="preserve"> </w:t>
      </w:r>
      <w:r>
        <w:rPr>
          <w:rFonts w:asciiTheme="minorHAnsi" w:hAnsiTheme="minorHAnsi" w:cstheme="minorHAnsi"/>
        </w:rPr>
        <w:t>reached $485</w:t>
      </w:r>
      <w:r w:rsidRPr="00BB20C6">
        <w:rPr>
          <w:rFonts w:asciiTheme="minorHAnsi" w:hAnsiTheme="minorHAnsi" w:cstheme="minorHAnsi"/>
        </w:rPr>
        <w:t xml:space="preserve">/MWh </w:t>
      </w:r>
      <w:r>
        <w:rPr>
          <w:rFonts w:asciiTheme="minorHAnsi" w:hAnsiTheme="minorHAnsi" w:cstheme="minorHAnsi"/>
        </w:rPr>
        <w:t>at 6.</w:t>
      </w:r>
      <w:r w:rsidR="00B70C08">
        <w:rPr>
          <w:rFonts w:asciiTheme="minorHAnsi" w:hAnsiTheme="minorHAnsi" w:cstheme="minorHAnsi"/>
        </w:rPr>
        <w:t>05 </w:t>
      </w:r>
      <w:r w:rsidRPr="00BB20C6">
        <w:rPr>
          <w:rFonts w:asciiTheme="minorHAnsi" w:hAnsiTheme="minorHAnsi" w:cstheme="minorHAnsi"/>
        </w:rPr>
        <w:t>am</w:t>
      </w:r>
      <w:r>
        <w:rPr>
          <w:rFonts w:asciiTheme="minorHAnsi" w:hAnsiTheme="minorHAnsi" w:cstheme="minorHAnsi"/>
        </w:rPr>
        <w:t>. Prices remained above $350/MWh for the majority of the trading interval.</w:t>
      </w:r>
    </w:p>
    <w:p w:rsidR="00FA2C1E" w:rsidRDefault="00BB20C6" w:rsidP="00F269A9">
      <w:pPr>
        <w:spacing w:before="60" w:after="120"/>
        <w:jc w:val="both"/>
        <w:rPr>
          <w:rFonts w:asciiTheme="minorHAnsi" w:hAnsiTheme="minorHAnsi" w:cstheme="minorHAnsi"/>
        </w:rPr>
      </w:pPr>
      <w:r>
        <w:rPr>
          <w:rFonts w:asciiTheme="minorHAnsi" w:hAnsiTheme="minorHAnsi" w:cstheme="minorHAnsi"/>
        </w:rPr>
        <w:t xml:space="preserve">At 6.40 am, </w:t>
      </w:r>
      <w:r w:rsidR="00F269A9" w:rsidRPr="00F269A9">
        <w:rPr>
          <w:rFonts w:asciiTheme="minorHAnsi" w:hAnsiTheme="minorHAnsi" w:cstheme="minorHAnsi"/>
        </w:rPr>
        <w:t xml:space="preserve">South Australia had a steep supply </w:t>
      </w:r>
      <w:r w:rsidR="00AA34AB">
        <w:rPr>
          <w:rFonts w:asciiTheme="minorHAnsi" w:hAnsiTheme="minorHAnsi" w:cstheme="minorHAnsi"/>
        </w:rPr>
        <w:t xml:space="preserve">curve, with only </w:t>
      </w:r>
      <w:r w:rsidR="00E120FF">
        <w:rPr>
          <w:rFonts w:asciiTheme="minorHAnsi" w:hAnsiTheme="minorHAnsi" w:cstheme="minorHAnsi"/>
        </w:rPr>
        <w:t>118</w:t>
      </w:r>
      <w:r w:rsidR="00B70C08">
        <w:rPr>
          <w:rFonts w:asciiTheme="minorHAnsi" w:hAnsiTheme="minorHAnsi" w:cstheme="minorHAnsi"/>
        </w:rPr>
        <w:t> </w:t>
      </w:r>
      <w:r w:rsidR="00F269A9" w:rsidRPr="00F269A9">
        <w:rPr>
          <w:rFonts w:asciiTheme="minorHAnsi" w:hAnsiTheme="minorHAnsi" w:cstheme="minorHAnsi"/>
        </w:rPr>
        <w:t xml:space="preserve">MW of capacity </w:t>
      </w:r>
      <w:r w:rsidR="00AA34AB">
        <w:rPr>
          <w:rFonts w:asciiTheme="minorHAnsi" w:hAnsiTheme="minorHAnsi" w:cstheme="minorHAnsi"/>
        </w:rPr>
        <w:t>priced between $300/MWh a</w:t>
      </w:r>
      <w:r w:rsidR="00D33F61">
        <w:rPr>
          <w:rFonts w:asciiTheme="minorHAnsi" w:hAnsiTheme="minorHAnsi" w:cstheme="minorHAnsi"/>
        </w:rPr>
        <w:t>nd</w:t>
      </w:r>
      <w:r w:rsidR="00AA34AB">
        <w:rPr>
          <w:rFonts w:asciiTheme="minorHAnsi" w:hAnsiTheme="minorHAnsi" w:cstheme="minorHAnsi"/>
        </w:rPr>
        <w:t xml:space="preserve"> $</w:t>
      </w:r>
      <w:r w:rsidR="00B70C08">
        <w:rPr>
          <w:rFonts w:asciiTheme="minorHAnsi" w:hAnsiTheme="minorHAnsi" w:cstheme="minorHAnsi"/>
        </w:rPr>
        <w:t>13 </w:t>
      </w:r>
      <w:r w:rsidR="00AA34AB">
        <w:rPr>
          <w:rFonts w:asciiTheme="minorHAnsi" w:hAnsiTheme="minorHAnsi" w:cstheme="minorHAnsi"/>
        </w:rPr>
        <w:t>3</w:t>
      </w:r>
      <w:r w:rsidR="00F269A9" w:rsidRPr="00F269A9">
        <w:rPr>
          <w:rFonts w:asciiTheme="minorHAnsi" w:hAnsiTheme="minorHAnsi" w:cstheme="minorHAnsi"/>
        </w:rPr>
        <w:t>00/MWh</w:t>
      </w:r>
      <w:r w:rsidR="00AA34AB">
        <w:rPr>
          <w:rFonts w:asciiTheme="minorHAnsi" w:hAnsiTheme="minorHAnsi" w:cstheme="minorHAnsi"/>
        </w:rPr>
        <w:t>.</w:t>
      </w:r>
      <w:r w:rsidR="00F269A9" w:rsidRPr="00F269A9">
        <w:rPr>
          <w:rFonts w:asciiTheme="minorHAnsi" w:hAnsiTheme="minorHAnsi" w:cstheme="minorHAnsi"/>
        </w:rPr>
        <w:t xml:space="preserve"> </w:t>
      </w:r>
      <w:r w:rsidR="00E120FF">
        <w:rPr>
          <w:rFonts w:asciiTheme="minorHAnsi" w:hAnsiTheme="minorHAnsi" w:cstheme="minorHAnsi"/>
        </w:rPr>
        <w:t>Demand increased by 43 MW and w</w:t>
      </w:r>
      <w:r w:rsidR="00F269A9" w:rsidRPr="00BB20C6">
        <w:rPr>
          <w:rFonts w:asciiTheme="minorHAnsi" w:hAnsiTheme="minorHAnsi" w:cstheme="minorHAnsi"/>
        </w:rPr>
        <w:t>ith low priced generation either fully dispatched</w:t>
      </w:r>
      <w:r w:rsidR="00F269A9">
        <w:rPr>
          <w:rFonts w:asciiTheme="minorHAnsi" w:hAnsiTheme="minorHAnsi" w:cstheme="minorHAnsi"/>
        </w:rPr>
        <w:t xml:space="preserve"> or </w:t>
      </w:r>
      <w:r w:rsidR="00E120FF">
        <w:rPr>
          <w:rFonts w:asciiTheme="minorHAnsi" w:hAnsiTheme="minorHAnsi" w:cstheme="minorHAnsi"/>
        </w:rPr>
        <w:t>needing longer than five minutes to start</w:t>
      </w:r>
      <w:r w:rsidR="00F269A9" w:rsidRPr="00BB20C6">
        <w:rPr>
          <w:rFonts w:asciiTheme="minorHAnsi" w:hAnsiTheme="minorHAnsi" w:cstheme="minorHAnsi"/>
        </w:rPr>
        <w:t xml:space="preserve">, the dispatch price increased </w:t>
      </w:r>
      <w:r w:rsidR="00F269A9">
        <w:rPr>
          <w:rFonts w:asciiTheme="minorHAnsi" w:hAnsiTheme="minorHAnsi" w:cstheme="minorHAnsi"/>
        </w:rPr>
        <w:t>to $13 999</w:t>
      </w:r>
      <w:r w:rsidR="00F269A9" w:rsidRPr="00BB20C6">
        <w:rPr>
          <w:rFonts w:asciiTheme="minorHAnsi" w:hAnsiTheme="minorHAnsi" w:cstheme="minorHAnsi"/>
        </w:rPr>
        <w:t>/MWh</w:t>
      </w:r>
      <w:r w:rsidR="00F269A9">
        <w:rPr>
          <w:rFonts w:asciiTheme="minorHAnsi" w:hAnsiTheme="minorHAnsi" w:cstheme="minorHAnsi"/>
        </w:rPr>
        <w:t xml:space="preserve">. </w:t>
      </w:r>
      <w:r w:rsidR="00AA34AB">
        <w:rPr>
          <w:rFonts w:asciiTheme="minorHAnsi" w:hAnsiTheme="minorHAnsi" w:cstheme="minorHAnsi"/>
        </w:rPr>
        <w:t>The price reduced to $147/MWh</w:t>
      </w:r>
      <w:r w:rsidR="007F1DBA">
        <w:rPr>
          <w:rFonts w:asciiTheme="minorHAnsi" w:hAnsiTheme="minorHAnsi" w:cstheme="minorHAnsi"/>
        </w:rPr>
        <w:t xml:space="preserve"> at 6.45 am</w:t>
      </w:r>
      <w:r w:rsidR="00AA34AB">
        <w:rPr>
          <w:rFonts w:asciiTheme="minorHAnsi" w:hAnsiTheme="minorHAnsi" w:cstheme="minorHAnsi"/>
        </w:rPr>
        <w:t xml:space="preserve">, </w:t>
      </w:r>
      <w:r w:rsidR="00AA34AB" w:rsidRPr="00AA34AB">
        <w:rPr>
          <w:rFonts w:asciiTheme="minorHAnsi" w:hAnsiTheme="minorHAnsi" w:cstheme="minorHAnsi"/>
        </w:rPr>
        <w:t>when a number of participants rebid capacity from high to low prices.</w:t>
      </w:r>
    </w:p>
    <w:p w:rsidR="00AA34AB" w:rsidRDefault="00D53342" w:rsidP="00F269A9">
      <w:pPr>
        <w:spacing w:before="60" w:after="120"/>
        <w:jc w:val="both"/>
        <w:rPr>
          <w:rFonts w:asciiTheme="minorHAnsi" w:hAnsiTheme="minorHAnsi" w:cstheme="minorHAnsi"/>
        </w:rPr>
      </w:pPr>
      <w:r>
        <w:rPr>
          <w:rFonts w:asciiTheme="minorHAnsi" w:hAnsiTheme="minorHAnsi" w:cstheme="minorHAnsi"/>
        </w:rPr>
        <w:t>The lower than forecast wind generation resulted in the dispatch price being around $300/MWh for the 7.30 </w:t>
      </w:r>
      <w:proofErr w:type="gramStart"/>
      <w:r>
        <w:rPr>
          <w:rFonts w:asciiTheme="minorHAnsi" w:hAnsiTheme="minorHAnsi" w:cstheme="minorHAnsi"/>
        </w:rPr>
        <w:t>am</w:t>
      </w:r>
      <w:proofErr w:type="gramEnd"/>
      <w:r>
        <w:rPr>
          <w:rFonts w:asciiTheme="minorHAnsi" w:hAnsiTheme="minorHAnsi" w:cstheme="minorHAnsi"/>
        </w:rPr>
        <w:t xml:space="preserve"> trading interval.</w:t>
      </w:r>
      <w:r w:rsidR="00AA34AB">
        <w:rPr>
          <w:rFonts w:asciiTheme="minorHAnsi" w:hAnsiTheme="minorHAnsi" w:cstheme="minorHAnsi"/>
        </w:rPr>
        <w:t xml:space="preserve"> </w:t>
      </w:r>
    </w:p>
    <w:p w:rsidR="00600FB0" w:rsidRPr="001C5A97" w:rsidRDefault="00600FB0" w:rsidP="00600FB0">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445FBE">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600FB0" w:rsidRPr="0073319F" w:rsidTr="00463213">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600FB0" w:rsidRPr="007D74C6" w:rsidRDefault="00600FB0" w:rsidP="00463213">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600FB0" w:rsidRPr="007D74C6" w:rsidRDefault="00600FB0" w:rsidP="00463213">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600FB0" w:rsidRPr="007D74C6" w:rsidRDefault="00600FB0" w:rsidP="00463213">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600FB0" w:rsidRPr="007D74C6" w:rsidRDefault="00600FB0" w:rsidP="00463213">
            <w:pPr>
              <w:pStyle w:val="TableHeading"/>
              <w:jc w:val="center"/>
              <w:rPr>
                <w:rFonts w:cs="Arial"/>
                <w:b w:val="0"/>
                <w:sz w:val="20"/>
                <w:szCs w:val="20"/>
              </w:rPr>
            </w:pPr>
            <w:r w:rsidRPr="007D74C6">
              <w:rPr>
                <w:rFonts w:cs="Arial"/>
                <w:b w:val="0"/>
                <w:sz w:val="20"/>
                <w:szCs w:val="20"/>
              </w:rPr>
              <w:t>Availability (MW)</w:t>
            </w:r>
          </w:p>
        </w:tc>
      </w:tr>
      <w:tr w:rsidR="00600FB0" w:rsidRPr="0073319F" w:rsidTr="00463213">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600FB0" w:rsidRPr="007D74C6" w:rsidRDefault="00600FB0" w:rsidP="00463213">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600FB0" w:rsidRPr="007D74C6" w:rsidRDefault="00600FB0" w:rsidP="00463213">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600FB0" w:rsidRPr="007D74C6" w:rsidRDefault="00600FB0" w:rsidP="00463213">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600FB0" w:rsidRPr="007D74C6" w:rsidRDefault="00600FB0" w:rsidP="00463213">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600FB0" w:rsidRPr="007D74C6" w:rsidRDefault="00600FB0" w:rsidP="00463213">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600FB0" w:rsidRPr="007D74C6" w:rsidRDefault="00600FB0" w:rsidP="00463213">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600FB0" w:rsidRPr="007D74C6" w:rsidRDefault="00600FB0" w:rsidP="00463213">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600FB0" w:rsidRPr="007D74C6" w:rsidRDefault="00600FB0" w:rsidP="00463213">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600FB0" w:rsidRPr="007D74C6" w:rsidRDefault="00600FB0" w:rsidP="00463213">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600FB0" w:rsidRPr="007D74C6" w:rsidRDefault="00600FB0" w:rsidP="00463213">
            <w:pPr>
              <w:pStyle w:val="tableheadingline2"/>
              <w:rPr>
                <w:rFonts w:cs="Arial"/>
                <w:sz w:val="20"/>
                <w:szCs w:val="20"/>
              </w:rPr>
            </w:pPr>
            <w:r w:rsidRPr="007D74C6">
              <w:rPr>
                <w:rFonts w:cs="Arial"/>
                <w:sz w:val="20"/>
                <w:szCs w:val="20"/>
              </w:rPr>
              <w:t>12 hr forecast</w:t>
            </w:r>
          </w:p>
        </w:tc>
      </w:tr>
      <w:tr w:rsidR="00600FB0" w:rsidRPr="0073319F" w:rsidTr="0046321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600FB0" w:rsidRPr="000C6144" w:rsidRDefault="00600FB0" w:rsidP="00463213">
            <w:pPr>
              <w:spacing w:line="240" w:lineRule="auto"/>
              <w:jc w:val="center"/>
              <w:rPr>
                <w:rFonts w:cs="Arial"/>
                <w:sz w:val="20"/>
                <w:szCs w:val="20"/>
              </w:rPr>
            </w:pPr>
            <w:r>
              <w:rPr>
                <w:rFonts w:cs="Arial"/>
                <w:sz w:val="20"/>
                <w:szCs w:val="20"/>
              </w:rPr>
              <w:t>4 pm</w:t>
            </w:r>
          </w:p>
        </w:tc>
        <w:tc>
          <w:tcPr>
            <w:tcW w:w="516" w:type="pct"/>
            <w:vAlign w:val="center"/>
          </w:tcPr>
          <w:p w:rsidR="00600FB0" w:rsidRPr="000C6144" w:rsidRDefault="00600FB0" w:rsidP="00463213">
            <w:pPr>
              <w:spacing w:before="60"/>
              <w:jc w:val="center"/>
              <w:rPr>
                <w:rFonts w:cs="Arial"/>
                <w:sz w:val="20"/>
                <w:szCs w:val="20"/>
              </w:rPr>
            </w:pPr>
            <w:r w:rsidRPr="000C6144">
              <w:rPr>
                <w:rFonts w:cs="Arial"/>
                <w:sz w:val="20"/>
                <w:szCs w:val="20"/>
              </w:rPr>
              <w:t>2377.53</w:t>
            </w:r>
          </w:p>
        </w:tc>
        <w:tc>
          <w:tcPr>
            <w:tcW w:w="533" w:type="pct"/>
            <w:vAlign w:val="center"/>
          </w:tcPr>
          <w:p w:rsidR="00600FB0" w:rsidRPr="000C6144" w:rsidRDefault="00600FB0" w:rsidP="00463213">
            <w:pPr>
              <w:spacing w:before="60"/>
              <w:jc w:val="center"/>
              <w:rPr>
                <w:rFonts w:cs="Arial"/>
                <w:sz w:val="20"/>
                <w:szCs w:val="20"/>
              </w:rPr>
            </w:pPr>
            <w:r w:rsidRPr="000C6144">
              <w:rPr>
                <w:rFonts w:cs="Arial"/>
                <w:sz w:val="20"/>
                <w:szCs w:val="20"/>
              </w:rPr>
              <w:t>79.99</w:t>
            </w:r>
          </w:p>
        </w:tc>
        <w:tc>
          <w:tcPr>
            <w:tcW w:w="533" w:type="pct"/>
            <w:vAlign w:val="center"/>
          </w:tcPr>
          <w:p w:rsidR="00600FB0" w:rsidRPr="000C6144" w:rsidRDefault="00600FB0" w:rsidP="00463213">
            <w:pPr>
              <w:spacing w:before="60"/>
              <w:jc w:val="center"/>
              <w:rPr>
                <w:rFonts w:cs="Arial"/>
                <w:sz w:val="20"/>
                <w:szCs w:val="20"/>
              </w:rPr>
            </w:pPr>
            <w:r w:rsidRPr="000C6144">
              <w:rPr>
                <w:rFonts w:cs="Arial"/>
                <w:sz w:val="20"/>
                <w:szCs w:val="20"/>
              </w:rPr>
              <w:t>80.02</w:t>
            </w:r>
          </w:p>
        </w:tc>
        <w:tc>
          <w:tcPr>
            <w:tcW w:w="455" w:type="pct"/>
            <w:vAlign w:val="center"/>
          </w:tcPr>
          <w:p w:rsidR="00600FB0" w:rsidRPr="000C6144" w:rsidRDefault="00600FB0" w:rsidP="00463213">
            <w:pPr>
              <w:spacing w:before="60"/>
              <w:jc w:val="center"/>
              <w:rPr>
                <w:rFonts w:cs="Arial"/>
                <w:sz w:val="20"/>
                <w:szCs w:val="20"/>
              </w:rPr>
            </w:pPr>
            <w:r w:rsidRPr="000C6144">
              <w:rPr>
                <w:rFonts w:cs="Arial"/>
                <w:sz w:val="20"/>
                <w:szCs w:val="20"/>
              </w:rPr>
              <w:t>1145</w:t>
            </w:r>
          </w:p>
        </w:tc>
        <w:tc>
          <w:tcPr>
            <w:tcW w:w="456" w:type="pct"/>
            <w:vAlign w:val="center"/>
          </w:tcPr>
          <w:p w:rsidR="00600FB0" w:rsidRPr="000C6144" w:rsidRDefault="00600FB0" w:rsidP="00463213">
            <w:pPr>
              <w:spacing w:before="60"/>
              <w:jc w:val="center"/>
              <w:rPr>
                <w:rFonts w:cs="Arial"/>
                <w:sz w:val="20"/>
                <w:szCs w:val="20"/>
              </w:rPr>
            </w:pPr>
            <w:r w:rsidRPr="000C6144">
              <w:rPr>
                <w:rFonts w:cs="Arial"/>
                <w:sz w:val="20"/>
                <w:szCs w:val="20"/>
              </w:rPr>
              <w:t>1211</w:t>
            </w:r>
          </w:p>
        </w:tc>
        <w:tc>
          <w:tcPr>
            <w:tcW w:w="534" w:type="pct"/>
            <w:vAlign w:val="center"/>
          </w:tcPr>
          <w:p w:rsidR="00600FB0" w:rsidRPr="000C6144" w:rsidRDefault="00600FB0" w:rsidP="00463213">
            <w:pPr>
              <w:spacing w:before="60"/>
              <w:jc w:val="center"/>
              <w:rPr>
                <w:rFonts w:cs="Arial"/>
                <w:sz w:val="20"/>
                <w:szCs w:val="20"/>
              </w:rPr>
            </w:pPr>
            <w:r w:rsidRPr="000C6144">
              <w:rPr>
                <w:rFonts w:cs="Arial"/>
                <w:sz w:val="20"/>
                <w:szCs w:val="20"/>
              </w:rPr>
              <w:t>1166</w:t>
            </w:r>
          </w:p>
        </w:tc>
        <w:tc>
          <w:tcPr>
            <w:tcW w:w="532" w:type="pct"/>
            <w:vAlign w:val="center"/>
          </w:tcPr>
          <w:p w:rsidR="00600FB0" w:rsidRPr="000C6144" w:rsidRDefault="00600FB0" w:rsidP="00463213">
            <w:pPr>
              <w:spacing w:before="60"/>
              <w:jc w:val="center"/>
              <w:rPr>
                <w:rFonts w:cs="Arial"/>
                <w:sz w:val="20"/>
                <w:szCs w:val="20"/>
              </w:rPr>
            </w:pPr>
            <w:r w:rsidRPr="000C6144">
              <w:rPr>
                <w:rFonts w:cs="Arial"/>
                <w:sz w:val="20"/>
                <w:szCs w:val="20"/>
              </w:rPr>
              <w:t>2078</w:t>
            </w:r>
          </w:p>
        </w:tc>
        <w:tc>
          <w:tcPr>
            <w:tcW w:w="457" w:type="pct"/>
            <w:vAlign w:val="center"/>
          </w:tcPr>
          <w:p w:rsidR="00600FB0" w:rsidRPr="000C6144" w:rsidRDefault="00600FB0" w:rsidP="00463213">
            <w:pPr>
              <w:spacing w:before="60"/>
              <w:jc w:val="center"/>
              <w:rPr>
                <w:rFonts w:cs="Arial"/>
                <w:sz w:val="20"/>
                <w:szCs w:val="20"/>
              </w:rPr>
            </w:pPr>
            <w:r w:rsidRPr="000C6144">
              <w:rPr>
                <w:rFonts w:cs="Arial"/>
                <w:sz w:val="20"/>
                <w:szCs w:val="20"/>
              </w:rPr>
              <w:t>2038</w:t>
            </w:r>
          </w:p>
        </w:tc>
        <w:tc>
          <w:tcPr>
            <w:tcW w:w="453" w:type="pct"/>
            <w:vAlign w:val="center"/>
          </w:tcPr>
          <w:p w:rsidR="00600FB0" w:rsidRPr="000C6144" w:rsidRDefault="00600FB0" w:rsidP="00463213">
            <w:pPr>
              <w:spacing w:before="60"/>
              <w:jc w:val="center"/>
              <w:rPr>
                <w:rFonts w:cs="Arial"/>
                <w:sz w:val="20"/>
                <w:szCs w:val="20"/>
              </w:rPr>
            </w:pPr>
            <w:r w:rsidRPr="000C6144">
              <w:rPr>
                <w:rFonts w:cs="Arial"/>
                <w:sz w:val="20"/>
                <w:szCs w:val="20"/>
              </w:rPr>
              <w:t>1992</w:t>
            </w:r>
          </w:p>
        </w:tc>
      </w:tr>
    </w:tbl>
    <w:p w:rsidR="00DA605A" w:rsidRDefault="00DA605A" w:rsidP="00DA605A">
      <w:pPr>
        <w:spacing w:before="60" w:after="120"/>
        <w:jc w:val="both"/>
        <w:rPr>
          <w:rFonts w:asciiTheme="minorHAnsi" w:hAnsiTheme="minorHAnsi" w:cstheme="minorHAnsi"/>
        </w:rPr>
      </w:pPr>
      <w:r>
        <w:rPr>
          <w:rFonts w:asciiTheme="minorHAnsi" w:hAnsiTheme="minorHAnsi" w:cstheme="minorHAnsi"/>
        </w:rPr>
        <w:t xml:space="preserve">Conditions at the time saw demand and availability close to forecast. </w:t>
      </w:r>
    </w:p>
    <w:p w:rsidR="00DA605A" w:rsidRDefault="00A14EE1" w:rsidP="00DA605A">
      <w:pPr>
        <w:spacing w:before="60" w:after="120"/>
        <w:jc w:val="both"/>
        <w:rPr>
          <w:rFonts w:asciiTheme="minorHAnsi" w:hAnsiTheme="minorHAnsi" w:cstheme="minorHAnsi"/>
        </w:rPr>
      </w:pPr>
      <w:r>
        <w:rPr>
          <w:rFonts w:asciiTheme="minorHAnsi" w:hAnsiTheme="minorHAnsi" w:cstheme="minorHAnsi"/>
        </w:rPr>
        <w:t xml:space="preserve">In the afternoon, </w:t>
      </w:r>
      <w:r w:rsidR="00FA2C1E">
        <w:rPr>
          <w:rFonts w:asciiTheme="minorHAnsi" w:hAnsiTheme="minorHAnsi" w:cstheme="minorHAnsi"/>
        </w:rPr>
        <w:t>a transmission network service provider</w:t>
      </w:r>
      <w:r>
        <w:rPr>
          <w:rFonts w:asciiTheme="minorHAnsi" w:hAnsiTheme="minorHAnsi" w:cstheme="minorHAnsi"/>
        </w:rPr>
        <w:t xml:space="preserve"> was conducting tests on the Hey</w:t>
      </w:r>
      <w:r w:rsidR="006C170B">
        <w:rPr>
          <w:rFonts w:asciiTheme="minorHAnsi" w:hAnsiTheme="minorHAnsi" w:cstheme="minorHAnsi"/>
        </w:rPr>
        <w:t>wood interconnector. During the</w:t>
      </w:r>
      <w:r>
        <w:rPr>
          <w:rFonts w:asciiTheme="minorHAnsi" w:hAnsiTheme="minorHAnsi" w:cstheme="minorHAnsi"/>
        </w:rPr>
        <w:t xml:space="preserve"> test, AEMO systems </w:t>
      </w:r>
      <w:r w:rsidR="00BD7DC6">
        <w:rPr>
          <w:rFonts w:asciiTheme="minorHAnsi" w:hAnsiTheme="minorHAnsi" w:cstheme="minorHAnsi"/>
        </w:rPr>
        <w:t>incorrectly</w:t>
      </w:r>
      <w:r>
        <w:rPr>
          <w:rFonts w:asciiTheme="minorHAnsi" w:hAnsiTheme="minorHAnsi" w:cstheme="minorHAnsi"/>
        </w:rPr>
        <w:t xml:space="preserve"> picked up a test signal which saw the Heywood interconnector export limit reduced from 250 MW into South Australia to 12</w:t>
      </w:r>
      <w:r w:rsidR="00036FDF">
        <w:rPr>
          <w:rFonts w:asciiTheme="minorHAnsi" w:hAnsiTheme="minorHAnsi" w:cstheme="minorHAnsi"/>
        </w:rPr>
        <w:t>6</w:t>
      </w:r>
      <w:r>
        <w:rPr>
          <w:rFonts w:asciiTheme="minorHAnsi" w:hAnsiTheme="minorHAnsi" w:cstheme="minorHAnsi"/>
        </w:rPr>
        <w:t> MW into Victoria</w:t>
      </w:r>
      <w:r w:rsidR="006C170B">
        <w:rPr>
          <w:rFonts w:asciiTheme="minorHAnsi" w:hAnsiTheme="minorHAnsi" w:cstheme="minorHAnsi"/>
        </w:rPr>
        <w:t xml:space="preserve"> and</w:t>
      </w:r>
      <w:r>
        <w:rPr>
          <w:rFonts w:asciiTheme="minorHAnsi" w:hAnsiTheme="minorHAnsi" w:cstheme="minorHAnsi"/>
        </w:rPr>
        <w:t xml:space="preserve"> dispatch price in South Australia </w:t>
      </w:r>
      <w:r w:rsidR="006C170B">
        <w:rPr>
          <w:rFonts w:asciiTheme="minorHAnsi" w:hAnsiTheme="minorHAnsi" w:cstheme="minorHAnsi"/>
        </w:rPr>
        <w:t>spiked to</w:t>
      </w:r>
      <w:r>
        <w:rPr>
          <w:rFonts w:asciiTheme="minorHAnsi" w:hAnsiTheme="minorHAnsi" w:cstheme="minorHAnsi"/>
        </w:rPr>
        <w:t xml:space="preserve"> the price at cap at 3.50 pm. AEMO did not identify this interval to be affected by manifestly incorrect input at the time and hence the price was </w:t>
      </w:r>
      <w:r w:rsidR="00BB5E51">
        <w:rPr>
          <w:rFonts w:asciiTheme="minorHAnsi" w:hAnsiTheme="minorHAnsi" w:cstheme="minorHAnsi"/>
        </w:rPr>
        <w:t xml:space="preserve">not </w:t>
      </w:r>
      <w:r>
        <w:rPr>
          <w:rFonts w:asciiTheme="minorHAnsi" w:hAnsiTheme="minorHAnsi" w:cstheme="minorHAnsi"/>
        </w:rPr>
        <w:t xml:space="preserve">corrected. However, upon review, AEMO has declared the interval to be affected by a </w:t>
      </w:r>
      <w:r w:rsidR="00DA605A">
        <w:rPr>
          <w:rFonts w:asciiTheme="minorHAnsi" w:hAnsiTheme="minorHAnsi" w:cstheme="minorHAnsi"/>
        </w:rPr>
        <w:t xml:space="preserve">scheduling error and participants </w:t>
      </w:r>
      <w:r w:rsidR="00BB5E51">
        <w:rPr>
          <w:rFonts w:asciiTheme="minorHAnsi" w:hAnsiTheme="minorHAnsi" w:cstheme="minorHAnsi"/>
        </w:rPr>
        <w:t xml:space="preserve">are </w:t>
      </w:r>
      <w:r>
        <w:rPr>
          <w:rFonts w:asciiTheme="minorHAnsi" w:hAnsiTheme="minorHAnsi" w:cstheme="minorHAnsi"/>
        </w:rPr>
        <w:t>able to seek compensation.</w:t>
      </w:r>
    </w:p>
    <w:p w:rsidR="001955D5" w:rsidRDefault="001955D5">
      <w:pPr>
        <w:spacing w:line="240" w:lineRule="auto"/>
        <w:rPr>
          <w:rFonts w:eastAsiaTheme="majorEastAsia" w:cstheme="majorBidi"/>
          <w:b/>
          <w:bCs/>
          <w:color w:val="51626F"/>
          <w:sz w:val="28"/>
          <w:szCs w:val="26"/>
        </w:rPr>
      </w:pPr>
      <w:r>
        <w:br w:type="page"/>
      </w:r>
    </w:p>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445FBE">
        <w:t>Figure 9</w:t>
      </w:r>
      <w:r>
        <w:fldChar w:fldCharType="end"/>
      </w:r>
      <w:r>
        <w:t xml:space="preserve"> </w:t>
      </w:r>
      <w:r w:rsidRPr="0031019A">
        <w:t>shows for all mainland regions the prices for base contracts (and total traded quantities for the week) for each quarter for the next four financial years.</w:t>
      </w:r>
      <w:r w:rsidR="00E176EC">
        <w:t xml:space="preserve"> </w:t>
      </w:r>
    </w:p>
    <w:p w:rsidR="00D73D17" w:rsidRDefault="00275002" w:rsidP="00783D4E">
      <w:pPr>
        <w:pStyle w:val="Caption"/>
        <w:spacing w:before="0" w:line="240" w:lineRule="auto"/>
      </w:pPr>
      <w:bookmarkStart w:id="21" w:name="_Ref410386540"/>
      <w:r>
        <w:t xml:space="preserve">Figure </w:t>
      </w:r>
      <w:r w:rsidR="00A45EFC">
        <w:fldChar w:fldCharType="begin"/>
      </w:r>
      <w:r w:rsidR="00A45EFC">
        <w:instrText xml:space="preserve"> SEQ Figure \* ARABIC </w:instrText>
      </w:r>
      <w:r w:rsidR="00A45EFC">
        <w:fldChar w:fldCharType="separate"/>
      </w:r>
      <w:r w:rsidR="00445FBE">
        <w:rPr>
          <w:noProof/>
        </w:rPr>
        <w:t>9</w:t>
      </w:r>
      <w:r w:rsidR="00A45EFC">
        <w:rPr>
          <w:noProof/>
        </w:rPr>
        <w:fldChar w:fldCharType="end"/>
      </w:r>
      <w:bookmarkEnd w:id="21"/>
      <w:r w:rsidR="002515C3">
        <w:t>:</w:t>
      </w:r>
      <w:r>
        <w:t xml:space="preserve"> </w:t>
      </w:r>
      <w:r w:rsidRPr="007A6ACB">
        <w:t>Quarterly base future prices Q</w:t>
      </w:r>
      <w:r w:rsidR="001955D5">
        <w:t>4</w:t>
      </w:r>
      <w:r w:rsidR="00C4712A">
        <w:t xml:space="preserve"> 2016</w:t>
      </w:r>
      <w:r w:rsidRPr="007A6ACB">
        <w:t xml:space="preserve"> – Q</w:t>
      </w:r>
      <w:r w:rsidR="001955D5">
        <w:t>3</w:t>
      </w:r>
      <w:r w:rsidR="0069547C">
        <w:t xml:space="preserve"> 2020</w:t>
      </w:r>
      <w:r w:rsidR="003A585C" w:rsidRPr="003A585C">
        <w:rPr>
          <w:b w:val="0"/>
          <w:bCs w:val="0"/>
        </w:rPr>
        <w:t xml:space="preserve"> </w:t>
      </w:r>
      <w:r w:rsidR="00404002" w:rsidRPr="00404002">
        <w:rPr>
          <w:noProof/>
          <w:lang w:eastAsia="en-AU"/>
        </w:rPr>
        <w:drawing>
          <wp:inline distT="0" distB="0" distL="0" distR="0" wp14:anchorId="191F09B4" wp14:editId="56C40858">
            <wp:extent cx="5731510" cy="2883692"/>
            <wp:effectExtent l="0" t="0" r="2540" b="0"/>
            <wp:docPr id="16" name="Picture 16"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369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445FBE" w:rsidRPr="00491631">
        <w:t xml:space="preserve">Figure </w:t>
      </w:r>
      <w:r w:rsidR="00445FBE">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w:t>
      </w:r>
      <w:r w:rsidRPr="00124D47">
        <w:t xml:space="preserve">The AER notes that data for </w:t>
      </w:r>
      <w:r w:rsidR="005A5657" w:rsidRPr="00124D47">
        <w:t>South </w:t>
      </w:r>
      <w:r w:rsidRPr="00124D47">
        <w:t>Australia is less reliable due to very low numbers of trades.</w:t>
      </w:r>
      <w:r w:rsidR="00E56597" w:rsidRPr="00E56597">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A45EFC">
        <w:fldChar w:fldCharType="begin"/>
      </w:r>
      <w:r w:rsidR="00A45EFC">
        <w:instrText xml:space="preserve"> SEQ Figure \* ARABIC </w:instrText>
      </w:r>
      <w:r w:rsidR="00A45EFC">
        <w:fldChar w:fldCharType="separate"/>
      </w:r>
      <w:r w:rsidR="00445FBE">
        <w:rPr>
          <w:noProof/>
        </w:rPr>
        <w:t>10</w:t>
      </w:r>
      <w:r w:rsidR="00A45EFC">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404002" w:rsidP="00C466B4">
      <w:pPr>
        <w:pStyle w:val="Source"/>
        <w:spacing w:before="0" w:after="120" w:line="240" w:lineRule="auto"/>
        <w:jc w:val="both"/>
      </w:pPr>
      <w:r w:rsidRPr="00404002">
        <w:rPr>
          <w:noProof/>
          <w:lang w:eastAsia="en-AU"/>
        </w:rPr>
        <w:drawing>
          <wp:inline distT="0" distB="0" distL="0" distR="0" wp14:anchorId="5C52D6DD" wp14:editId="7109D6A4">
            <wp:extent cx="5731510" cy="2899279"/>
            <wp:effectExtent l="0" t="0" r="2540" b="0"/>
            <wp:docPr id="17" name="Picture 17"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9279"/>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4"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445FBE">
        <w:t xml:space="preserve">Figure </w:t>
      </w:r>
      <w:r w:rsidR="00445FBE">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A45EFC">
        <w:fldChar w:fldCharType="begin"/>
      </w:r>
      <w:r w:rsidR="00A45EFC">
        <w:instrText xml:space="preserve"> SEQ Figure \* ARABIC </w:instrText>
      </w:r>
      <w:r w:rsidR="00A45EFC">
        <w:fldChar w:fldCharType="separate"/>
      </w:r>
      <w:r w:rsidR="00445FBE">
        <w:rPr>
          <w:noProof/>
        </w:rPr>
        <w:t>11</w:t>
      </w:r>
      <w:r w:rsidR="00A45EFC">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8E0420" w:rsidRPr="008E0420" w:rsidRDefault="00404002" w:rsidP="008E0420">
      <w:r w:rsidRPr="00404002">
        <w:rPr>
          <w:noProof/>
          <w:lang w:eastAsia="en-AU"/>
        </w:rPr>
        <w:drawing>
          <wp:inline distT="0" distB="0" distL="0" distR="0" wp14:anchorId="106FD1F2" wp14:editId="2CD5EEF5">
            <wp:extent cx="5731510" cy="2873546"/>
            <wp:effectExtent l="0" t="0" r="2540" b="3175"/>
            <wp:docPr id="18" name="Picture 18"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3546"/>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0C6144">
        <w:t xml:space="preserve">November </w:t>
      </w:r>
      <w:r w:rsidR="00C4712A" w:rsidRPr="00D92E07">
        <w:t>2016</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DC" w:rsidRDefault="00C24CDC" w:rsidP="004B4412">
      <w:pPr>
        <w:spacing w:before="0"/>
      </w:pPr>
      <w:r>
        <w:separator/>
      </w:r>
    </w:p>
  </w:endnote>
  <w:endnote w:type="continuationSeparator" w:id="0">
    <w:p w:rsidR="00C24CDC" w:rsidRDefault="00C24CD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1A9E" w:rsidRDefault="00C24CDC"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24CDC" w:rsidRDefault="00C24CDC"/>
  <w:p w:rsidR="00C24CDC" w:rsidRDefault="00C24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4D89" w:rsidRDefault="00C24CDC"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A45EFC">
      <w:rPr>
        <w:rFonts w:cs="Arial"/>
        <w:i/>
        <w:noProof/>
      </w:rPr>
      <w:t>10</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83" w:rsidRPr="00A94D89" w:rsidRDefault="00C24CDC"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A45EFC">
      <w:rPr>
        <w:rFonts w:cs="Arial"/>
        <w:i/>
        <w:noProof/>
      </w:rPr>
      <w:t>1</w:t>
    </w:r>
    <w:r w:rsidRPr="001F1B78">
      <w:rPr>
        <w:rFonts w:cs="Arial"/>
        <w:i/>
        <w:noProof/>
      </w:rPr>
      <w:fldChar w:fldCharType="end"/>
    </w:r>
    <w:r w:rsidRPr="00F52F00">
      <w:rPr>
        <w:rFonts w:cs="Arial"/>
        <w:i/>
      </w:rPr>
      <w:tab/>
      <w:t xml:space="preserve">AER reference: 39220 – </w:t>
    </w:r>
    <w:r w:rsidR="007F45D2">
      <w:rPr>
        <w:rFonts w:cs="Arial"/>
        <w:i/>
      </w:rPr>
      <w:t>D16/</w:t>
    </w:r>
    <w:r w:rsidR="001761FF">
      <w:rPr>
        <w:rFonts w:cs="Arial"/>
        <w:i/>
      </w:rPr>
      <w:t>144609</w:t>
    </w:r>
  </w:p>
  <w:p w:rsidR="00C24CDC" w:rsidRDefault="00C2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DC" w:rsidRDefault="00C24CDC" w:rsidP="004B4412">
      <w:pPr>
        <w:spacing w:before="0"/>
      </w:pPr>
      <w:r>
        <w:separator/>
      </w:r>
    </w:p>
  </w:footnote>
  <w:footnote w:type="continuationSeparator" w:id="0">
    <w:p w:rsidR="00C24CDC" w:rsidRDefault="00C24CDC"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330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288\D16 138474  20161002 - 20161008 Electricity Report.DOCX"/>
  </w:docVars>
  <w:rsids>
    <w:rsidRoot w:val="00275002"/>
    <w:rsid w:val="00000817"/>
    <w:rsid w:val="00000BFE"/>
    <w:rsid w:val="00000CC3"/>
    <w:rsid w:val="00001D6D"/>
    <w:rsid w:val="00003169"/>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6FDF"/>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22B6"/>
    <w:rsid w:val="00085663"/>
    <w:rsid w:val="00085EBF"/>
    <w:rsid w:val="00086B36"/>
    <w:rsid w:val="00086CF3"/>
    <w:rsid w:val="00087C4A"/>
    <w:rsid w:val="00087CDC"/>
    <w:rsid w:val="00091FB4"/>
    <w:rsid w:val="00092DE3"/>
    <w:rsid w:val="000938D7"/>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C6144"/>
    <w:rsid w:val="000D05BD"/>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3D55"/>
    <w:rsid w:val="000E4537"/>
    <w:rsid w:val="000E4F81"/>
    <w:rsid w:val="000E54D6"/>
    <w:rsid w:val="000E55C7"/>
    <w:rsid w:val="000E5B55"/>
    <w:rsid w:val="000E6C72"/>
    <w:rsid w:val="000E7180"/>
    <w:rsid w:val="000E726E"/>
    <w:rsid w:val="000E77BB"/>
    <w:rsid w:val="000E7E24"/>
    <w:rsid w:val="000F189E"/>
    <w:rsid w:val="000F1956"/>
    <w:rsid w:val="000F1D61"/>
    <w:rsid w:val="000F5487"/>
    <w:rsid w:val="000F56F6"/>
    <w:rsid w:val="000F5855"/>
    <w:rsid w:val="000F6FA7"/>
    <w:rsid w:val="000F77D6"/>
    <w:rsid w:val="000F7EE1"/>
    <w:rsid w:val="00100142"/>
    <w:rsid w:val="00100B12"/>
    <w:rsid w:val="00102B64"/>
    <w:rsid w:val="00105281"/>
    <w:rsid w:val="00105AF3"/>
    <w:rsid w:val="0010740E"/>
    <w:rsid w:val="00107F6C"/>
    <w:rsid w:val="0011019A"/>
    <w:rsid w:val="001107FF"/>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0983"/>
    <w:rsid w:val="001512D6"/>
    <w:rsid w:val="00151F61"/>
    <w:rsid w:val="001539E0"/>
    <w:rsid w:val="0015451B"/>
    <w:rsid w:val="0015496E"/>
    <w:rsid w:val="00155113"/>
    <w:rsid w:val="0015602B"/>
    <w:rsid w:val="001566F6"/>
    <w:rsid w:val="0015721E"/>
    <w:rsid w:val="00157380"/>
    <w:rsid w:val="001573E4"/>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56AF"/>
    <w:rsid w:val="001761FF"/>
    <w:rsid w:val="00176AEF"/>
    <w:rsid w:val="001778E3"/>
    <w:rsid w:val="00180157"/>
    <w:rsid w:val="00180E51"/>
    <w:rsid w:val="00181C46"/>
    <w:rsid w:val="001832C7"/>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5079"/>
    <w:rsid w:val="001C5A97"/>
    <w:rsid w:val="001C5EF2"/>
    <w:rsid w:val="001C5F6B"/>
    <w:rsid w:val="001C666A"/>
    <w:rsid w:val="001C6748"/>
    <w:rsid w:val="001D055E"/>
    <w:rsid w:val="001D0C65"/>
    <w:rsid w:val="001D0CE3"/>
    <w:rsid w:val="001D3A5B"/>
    <w:rsid w:val="001D5BEB"/>
    <w:rsid w:val="001D5EE6"/>
    <w:rsid w:val="001D60FF"/>
    <w:rsid w:val="001D7698"/>
    <w:rsid w:val="001D7FB7"/>
    <w:rsid w:val="001E01B4"/>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2D73"/>
    <w:rsid w:val="001F3530"/>
    <w:rsid w:val="001F4726"/>
    <w:rsid w:val="001F492E"/>
    <w:rsid w:val="001F6DA3"/>
    <w:rsid w:val="001F7575"/>
    <w:rsid w:val="002003AE"/>
    <w:rsid w:val="00201136"/>
    <w:rsid w:val="0020132A"/>
    <w:rsid w:val="00201A4B"/>
    <w:rsid w:val="00201C06"/>
    <w:rsid w:val="00203300"/>
    <w:rsid w:val="0020376D"/>
    <w:rsid w:val="00204302"/>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221"/>
    <w:rsid w:val="00217C29"/>
    <w:rsid w:val="00220C0F"/>
    <w:rsid w:val="002214D9"/>
    <w:rsid w:val="002216F5"/>
    <w:rsid w:val="00222F04"/>
    <w:rsid w:val="00223FEA"/>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004"/>
    <w:rsid w:val="00253160"/>
    <w:rsid w:val="00253F55"/>
    <w:rsid w:val="00262F65"/>
    <w:rsid w:val="00263AC0"/>
    <w:rsid w:val="002649D2"/>
    <w:rsid w:val="002649D8"/>
    <w:rsid w:val="00265486"/>
    <w:rsid w:val="0026772D"/>
    <w:rsid w:val="00270A51"/>
    <w:rsid w:val="00270AF4"/>
    <w:rsid w:val="002714A4"/>
    <w:rsid w:val="00272178"/>
    <w:rsid w:val="0027318A"/>
    <w:rsid w:val="00275002"/>
    <w:rsid w:val="00275121"/>
    <w:rsid w:val="002752FC"/>
    <w:rsid w:val="00275927"/>
    <w:rsid w:val="002762EA"/>
    <w:rsid w:val="00276A9F"/>
    <w:rsid w:val="002817AB"/>
    <w:rsid w:val="002828A0"/>
    <w:rsid w:val="00283BF8"/>
    <w:rsid w:val="0028440E"/>
    <w:rsid w:val="0028521F"/>
    <w:rsid w:val="00285B8A"/>
    <w:rsid w:val="00286874"/>
    <w:rsid w:val="00286D68"/>
    <w:rsid w:val="002900E7"/>
    <w:rsid w:val="00290C73"/>
    <w:rsid w:val="00291658"/>
    <w:rsid w:val="0029246F"/>
    <w:rsid w:val="002941C1"/>
    <w:rsid w:val="00294653"/>
    <w:rsid w:val="00294D01"/>
    <w:rsid w:val="00296B65"/>
    <w:rsid w:val="00296D07"/>
    <w:rsid w:val="002A0450"/>
    <w:rsid w:val="002A0AF0"/>
    <w:rsid w:val="002A1B5C"/>
    <w:rsid w:val="002A2900"/>
    <w:rsid w:val="002A32DF"/>
    <w:rsid w:val="002A3CF2"/>
    <w:rsid w:val="002A4EF8"/>
    <w:rsid w:val="002A72AE"/>
    <w:rsid w:val="002A7439"/>
    <w:rsid w:val="002A7729"/>
    <w:rsid w:val="002A7C78"/>
    <w:rsid w:val="002A7DEF"/>
    <w:rsid w:val="002B0749"/>
    <w:rsid w:val="002B0DAE"/>
    <w:rsid w:val="002B1949"/>
    <w:rsid w:val="002B1B50"/>
    <w:rsid w:val="002B1CD0"/>
    <w:rsid w:val="002B3B2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300C0B"/>
    <w:rsid w:val="00302D83"/>
    <w:rsid w:val="00303F1A"/>
    <w:rsid w:val="0030495F"/>
    <w:rsid w:val="0030576E"/>
    <w:rsid w:val="003061FA"/>
    <w:rsid w:val="003062C2"/>
    <w:rsid w:val="00306DD8"/>
    <w:rsid w:val="003072FB"/>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574A1"/>
    <w:rsid w:val="00361D84"/>
    <w:rsid w:val="003624C2"/>
    <w:rsid w:val="00362ABA"/>
    <w:rsid w:val="003642AD"/>
    <w:rsid w:val="00364EF1"/>
    <w:rsid w:val="00366515"/>
    <w:rsid w:val="00366842"/>
    <w:rsid w:val="00367142"/>
    <w:rsid w:val="003715C8"/>
    <w:rsid w:val="00371F3A"/>
    <w:rsid w:val="003749F7"/>
    <w:rsid w:val="0037578A"/>
    <w:rsid w:val="00375E24"/>
    <w:rsid w:val="00376373"/>
    <w:rsid w:val="003769E2"/>
    <w:rsid w:val="00377133"/>
    <w:rsid w:val="00380696"/>
    <w:rsid w:val="003816D4"/>
    <w:rsid w:val="00383C6B"/>
    <w:rsid w:val="003846F1"/>
    <w:rsid w:val="00384A55"/>
    <w:rsid w:val="00384B54"/>
    <w:rsid w:val="00386C86"/>
    <w:rsid w:val="003874F8"/>
    <w:rsid w:val="00387CDE"/>
    <w:rsid w:val="003904D2"/>
    <w:rsid w:val="00394B85"/>
    <w:rsid w:val="003953A0"/>
    <w:rsid w:val="00395B4C"/>
    <w:rsid w:val="00397EB2"/>
    <w:rsid w:val="00397FF5"/>
    <w:rsid w:val="003A0810"/>
    <w:rsid w:val="003A0CB8"/>
    <w:rsid w:val="003A1E66"/>
    <w:rsid w:val="003A1F17"/>
    <w:rsid w:val="003A39D5"/>
    <w:rsid w:val="003A3E2D"/>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71"/>
    <w:rsid w:val="003C0710"/>
    <w:rsid w:val="003C16AA"/>
    <w:rsid w:val="003C24A9"/>
    <w:rsid w:val="003C2A86"/>
    <w:rsid w:val="003C2B22"/>
    <w:rsid w:val="003C2BC1"/>
    <w:rsid w:val="003C30E5"/>
    <w:rsid w:val="003C3C98"/>
    <w:rsid w:val="003C3D77"/>
    <w:rsid w:val="003C62E9"/>
    <w:rsid w:val="003C6315"/>
    <w:rsid w:val="003C7164"/>
    <w:rsid w:val="003C7EFA"/>
    <w:rsid w:val="003D4F14"/>
    <w:rsid w:val="003D5258"/>
    <w:rsid w:val="003D62D9"/>
    <w:rsid w:val="003E1341"/>
    <w:rsid w:val="003E19A2"/>
    <w:rsid w:val="003E309F"/>
    <w:rsid w:val="003E3C33"/>
    <w:rsid w:val="003E4747"/>
    <w:rsid w:val="003E47DC"/>
    <w:rsid w:val="003E521D"/>
    <w:rsid w:val="003E74FF"/>
    <w:rsid w:val="003E78A9"/>
    <w:rsid w:val="003F004E"/>
    <w:rsid w:val="003F0289"/>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429B"/>
    <w:rsid w:val="00424809"/>
    <w:rsid w:val="004253D6"/>
    <w:rsid w:val="00425E38"/>
    <w:rsid w:val="004269FF"/>
    <w:rsid w:val="00426C9A"/>
    <w:rsid w:val="004303EE"/>
    <w:rsid w:val="00432B5B"/>
    <w:rsid w:val="00433242"/>
    <w:rsid w:val="00436B54"/>
    <w:rsid w:val="00436F28"/>
    <w:rsid w:val="00436F76"/>
    <w:rsid w:val="00440D85"/>
    <w:rsid w:val="0044110C"/>
    <w:rsid w:val="00441A99"/>
    <w:rsid w:val="00442767"/>
    <w:rsid w:val="00444A48"/>
    <w:rsid w:val="00445806"/>
    <w:rsid w:val="00445FBE"/>
    <w:rsid w:val="0044748A"/>
    <w:rsid w:val="00450611"/>
    <w:rsid w:val="004507A1"/>
    <w:rsid w:val="0045129B"/>
    <w:rsid w:val="004518EA"/>
    <w:rsid w:val="00451DFF"/>
    <w:rsid w:val="00453327"/>
    <w:rsid w:val="00453A41"/>
    <w:rsid w:val="00456C20"/>
    <w:rsid w:val="00462CFF"/>
    <w:rsid w:val="00463932"/>
    <w:rsid w:val="00465210"/>
    <w:rsid w:val="0046790A"/>
    <w:rsid w:val="0047014C"/>
    <w:rsid w:val="00470AF4"/>
    <w:rsid w:val="00470EE9"/>
    <w:rsid w:val="0047130B"/>
    <w:rsid w:val="00471992"/>
    <w:rsid w:val="00471E68"/>
    <w:rsid w:val="0047237E"/>
    <w:rsid w:val="0047251B"/>
    <w:rsid w:val="0047346C"/>
    <w:rsid w:val="004740D3"/>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2A5B"/>
    <w:rsid w:val="004D4A76"/>
    <w:rsid w:val="004D5447"/>
    <w:rsid w:val="004D55BA"/>
    <w:rsid w:val="004E0F0F"/>
    <w:rsid w:val="004E1B1C"/>
    <w:rsid w:val="004E1E95"/>
    <w:rsid w:val="004E34E7"/>
    <w:rsid w:val="004E38D9"/>
    <w:rsid w:val="004E4142"/>
    <w:rsid w:val="004E567F"/>
    <w:rsid w:val="004E6AFC"/>
    <w:rsid w:val="004E70CA"/>
    <w:rsid w:val="004E755C"/>
    <w:rsid w:val="004E7D10"/>
    <w:rsid w:val="004F171D"/>
    <w:rsid w:val="004F18F3"/>
    <w:rsid w:val="004F1F01"/>
    <w:rsid w:val="004F5381"/>
    <w:rsid w:val="004F6D0A"/>
    <w:rsid w:val="004F6ED0"/>
    <w:rsid w:val="00501B85"/>
    <w:rsid w:val="0050244E"/>
    <w:rsid w:val="00502843"/>
    <w:rsid w:val="00502D42"/>
    <w:rsid w:val="00502F3B"/>
    <w:rsid w:val="005033F6"/>
    <w:rsid w:val="005047F1"/>
    <w:rsid w:val="00505B5E"/>
    <w:rsid w:val="00510A43"/>
    <w:rsid w:val="0051195C"/>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9BB"/>
    <w:rsid w:val="00547DC4"/>
    <w:rsid w:val="005502E7"/>
    <w:rsid w:val="00551739"/>
    <w:rsid w:val="00552108"/>
    <w:rsid w:val="0055298D"/>
    <w:rsid w:val="00552DA2"/>
    <w:rsid w:val="00554D95"/>
    <w:rsid w:val="00555667"/>
    <w:rsid w:val="005556B9"/>
    <w:rsid w:val="00556553"/>
    <w:rsid w:val="00556B64"/>
    <w:rsid w:val="005575B9"/>
    <w:rsid w:val="00560CE5"/>
    <w:rsid w:val="00561A9D"/>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45E"/>
    <w:rsid w:val="0059050D"/>
    <w:rsid w:val="00593DCD"/>
    <w:rsid w:val="005943E8"/>
    <w:rsid w:val="005950AB"/>
    <w:rsid w:val="0059539A"/>
    <w:rsid w:val="00595613"/>
    <w:rsid w:val="00595ED0"/>
    <w:rsid w:val="00596275"/>
    <w:rsid w:val="005A1287"/>
    <w:rsid w:val="005A1339"/>
    <w:rsid w:val="005A3B2C"/>
    <w:rsid w:val="005A3F7E"/>
    <w:rsid w:val="005A404D"/>
    <w:rsid w:val="005A42D5"/>
    <w:rsid w:val="005A5657"/>
    <w:rsid w:val="005A56D0"/>
    <w:rsid w:val="005A6CB0"/>
    <w:rsid w:val="005A6F22"/>
    <w:rsid w:val="005A731B"/>
    <w:rsid w:val="005B0461"/>
    <w:rsid w:val="005B0838"/>
    <w:rsid w:val="005B0EF5"/>
    <w:rsid w:val="005B1402"/>
    <w:rsid w:val="005B1E3C"/>
    <w:rsid w:val="005B4063"/>
    <w:rsid w:val="005B4810"/>
    <w:rsid w:val="005B4C44"/>
    <w:rsid w:val="005B62AF"/>
    <w:rsid w:val="005B6FC9"/>
    <w:rsid w:val="005B7F8F"/>
    <w:rsid w:val="005C08DE"/>
    <w:rsid w:val="005C0D2F"/>
    <w:rsid w:val="005C26CC"/>
    <w:rsid w:val="005C3411"/>
    <w:rsid w:val="005C3D54"/>
    <w:rsid w:val="005C3DEC"/>
    <w:rsid w:val="005C4E3D"/>
    <w:rsid w:val="005C4F80"/>
    <w:rsid w:val="005C53C0"/>
    <w:rsid w:val="005C546A"/>
    <w:rsid w:val="005C553B"/>
    <w:rsid w:val="005C592F"/>
    <w:rsid w:val="005C5D2E"/>
    <w:rsid w:val="005C5E72"/>
    <w:rsid w:val="005D0F07"/>
    <w:rsid w:val="005D24A9"/>
    <w:rsid w:val="005D2FBD"/>
    <w:rsid w:val="005D5ECD"/>
    <w:rsid w:val="005D69AF"/>
    <w:rsid w:val="005E0B7E"/>
    <w:rsid w:val="005E2086"/>
    <w:rsid w:val="005E343A"/>
    <w:rsid w:val="005E4EB1"/>
    <w:rsid w:val="005E6DAF"/>
    <w:rsid w:val="005E6FFA"/>
    <w:rsid w:val="005E7718"/>
    <w:rsid w:val="005F0661"/>
    <w:rsid w:val="005F0CD5"/>
    <w:rsid w:val="005F37A9"/>
    <w:rsid w:val="005F59D5"/>
    <w:rsid w:val="005F69C4"/>
    <w:rsid w:val="005F6ADE"/>
    <w:rsid w:val="005F702C"/>
    <w:rsid w:val="005F7247"/>
    <w:rsid w:val="00600B2D"/>
    <w:rsid w:val="00600FB0"/>
    <w:rsid w:val="00601705"/>
    <w:rsid w:val="0060272B"/>
    <w:rsid w:val="00602A58"/>
    <w:rsid w:val="00602BFF"/>
    <w:rsid w:val="00603914"/>
    <w:rsid w:val="00604DB6"/>
    <w:rsid w:val="006057DD"/>
    <w:rsid w:val="006074A3"/>
    <w:rsid w:val="00607BA0"/>
    <w:rsid w:val="00610304"/>
    <w:rsid w:val="00612006"/>
    <w:rsid w:val="00612702"/>
    <w:rsid w:val="00612FE8"/>
    <w:rsid w:val="00613324"/>
    <w:rsid w:val="00613DEC"/>
    <w:rsid w:val="00615619"/>
    <w:rsid w:val="00615C6B"/>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580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6226"/>
    <w:rsid w:val="0067092D"/>
    <w:rsid w:val="0067180B"/>
    <w:rsid w:val="00673D15"/>
    <w:rsid w:val="006741D4"/>
    <w:rsid w:val="00675C7F"/>
    <w:rsid w:val="00675E21"/>
    <w:rsid w:val="00676392"/>
    <w:rsid w:val="00676679"/>
    <w:rsid w:val="00677233"/>
    <w:rsid w:val="006777D7"/>
    <w:rsid w:val="00681479"/>
    <w:rsid w:val="0068251F"/>
    <w:rsid w:val="00682A0D"/>
    <w:rsid w:val="006836D7"/>
    <w:rsid w:val="00684647"/>
    <w:rsid w:val="00684E01"/>
    <w:rsid w:val="006861F0"/>
    <w:rsid w:val="00686411"/>
    <w:rsid w:val="00687AA8"/>
    <w:rsid w:val="00690F0B"/>
    <w:rsid w:val="00694FD6"/>
    <w:rsid w:val="0069547C"/>
    <w:rsid w:val="006956EC"/>
    <w:rsid w:val="00696FCB"/>
    <w:rsid w:val="006A0411"/>
    <w:rsid w:val="006A20CE"/>
    <w:rsid w:val="006A21CD"/>
    <w:rsid w:val="006A35B0"/>
    <w:rsid w:val="006A6258"/>
    <w:rsid w:val="006A698D"/>
    <w:rsid w:val="006A6EDD"/>
    <w:rsid w:val="006A7C64"/>
    <w:rsid w:val="006B0C7B"/>
    <w:rsid w:val="006B3202"/>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34"/>
    <w:rsid w:val="006C5B09"/>
    <w:rsid w:val="006C62B7"/>
    <w:rsid w:val="006D0C1E"/>
    <w:rsid w:val="006D1A40"/>
    <w:rsid w:val="006D1D94"/>
    <w:rsid w:val="006D3561"/>
    <w:rsid w:val="006D38CE"/>
    <w:rsid w:val="006D44B4"/>
    <w:rsid w:val="006D550F"/>
    <w:rsid w:val="006D5B9F"/>
    <w:rsid w:val="006D6001"/>
    <w:rsid w:val="006D6AE2"/>
    <w:rsid w:val="006D6B47"/>
    <w:rsid w:val="006D6F7E"/>
    <w:rsid w:val="006D7923"/>
    <w:rsid w:val="006E1E7D"/>
    <w:rsid w:val="006E218F"/>
    <w:rsid w:val="006E244A"/>
    <w:rsid w:val="006E5F3E"/>
    <w:rsid w:val="006E78CF"/>
    <w:rsid w:val="006F0601"/>
    <w:rsid w:val="006F0B74"/>
    <w:rsid w:val="006F0D76"/>
    <w:rsid w:val="006F1044"/>
    <w:rsid w:val="006F3750"/>
    <w:rsid w:val="006F393C"/>
    <w:rsid w:val="006F3C98"/>
    <w:rsid w:val="006F3FCB"/>
    <w:rsid w:val="006F48AA"/>
    <w:rsid w:val="006F4C38"/>
    <w:rsid w:val="006F4D5B"/>
    <w:rsid w:val="006F66A3"/>
    <w:rsid w:val="006F6C2D"/>
    <w:rsid w:val="00700DAB"/>
    <w:rsid w:val="00701CAB"/>
    <w:rsid w:val="007037F6"/>
    <w:rsid w:val="00704518"/>
    <w:rsid w:val="00704CA4"/>
    <w:rsid w:val="00707011"/>
    <w:rsid w:val="00707242"/>
    <w:rsid w:val="00707563"/>
    <w:rsid w:val="0071151C"/>
    <w:rsid w:val="00711BF6"/>
    <w:rsid w:val="00712D03"/>
    <w:rsid w:val="007152FC"/>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6063"/>
    <w:rsid w:val="00746E01"/>
    <w:rsid w:val="007478A2"/>
    <w:rsid w:val="00747D2F"/>
    <w:rsid w:val="0075017A"/>
    <w:rsid w:val="00751821"/>
    <w:rsid w:val="007532DD"/>
    <w:rsid w:val="00753ADA"/>
    <w:rsid w:val="00755B85"/>
    <w:rsid w:val="007600A5"/>
    <w:rsid w:val="00760FD8"/>
    <w:rsid w:val="00761409"/>
    <w:rsid w:val="007618A3"/>
    <w:rsid w:val="00762D41"/>
    <w:rsid w:val="00763E5D"/>
    <w:rsid w:val="00764468"/>
    <w:rsid w:val="00764C7F"/>
    <w:rsid w:val="007666AC"/>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9277A"/>
    <w:rsid w:val="0079310A"/>
    <w:rsid w:val="00795786"/>
    <w:rsid w:val="007959E7"/>
    <w:rsid w:val="00795F9B"/>
    <w:rsid w:val="0079631B"/>
    <w:rsid w:val="00796C78"/>
    <w:rsid w:val="00796D6A"/>
    <w:rsid w:val="007A0FFE"/>
    <w:rsid w:val="007A1135"/>
    <w:rsid w:val="007A1428"/>
    <w:rsid w:val="007A1AB0"/>
    <w:rsid w:val="007A32BB"/>
    <w:rsid w:val="007A33E8"/>
    <w:rsid w:val="007A3A5D"/>
    <w:rsid w:val="007A6572"/>
    <w:rsid w:val="007A6656"/>
    <w:rsid w:val="007A7264"/>
    <w:rsid w:val="007B1732"/>
    <w:rsid w:val="007B2C72"/>
    <w:rsid w:val="007B3F68"/>
    <w:rsid w:val="007B497F"/>
    <w:rsid w:val="007B57F8"/>
    <w:rsid w:val="007B5B65"/>
    <w:rsid w:val="007B742A"/>
    <w:rsid w:val="007B78AB"/>
    <w:rsid w:val="007C0679"/>
    <w:rsid w:val="007C1C53"/>
    <w:rsid w:val="007C2CC0"/>
    <w:rsid w:val="007C2EE8"/>
    <w:rsid w:val="007C62FE"/>
    <w:rsid w:val="007C6FE2"/>
    <w:rsid w:val="007C7930"/>
    <w:rsid w:val="007D00F6"/>
    <w:rsid w:val="007D1133"/>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37C0C"/>
    <w:rsid w:val="00840C6C"/>
    <w:rsid w:val="00840D87"/>
    <w:rsid w:val="00840FCC"/>
    <w:rsid w:val="00843C59"/>
    <w:rsid w:val="008445D3"/>
    <w:rsid w:val="00845396"/>
    <w:rsid w:val="00847ED9"/>
    <w:rsid w:val="00850C5A"/>
    <w:rsid w:val="00851209"/>
    <w:rsid w:val="0085188E"/>
    <w:rsid w:val="00851B46"/>
    <w:rsid w:val="00852B3D"/>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308C"/>
    <w:rsid w:val="00873B1F"/>
    <w:rsid w:val="0087479D"/>
    <w:rsid w:val="00882E1D"/>
    <w:rsid w:val="008837AC"/>
    <w:rsid w:val="00883FB8"/>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668B"/>
    <w:rsid w:val="008D6AC3"/>
    <w:rsid w:val="008E0420"/>
    <w:rsid w:val="008E1B1B"/>
    <w:rsid w:val="008E1E8E"/>
    <w:rsid w:val="008E2316"/>
    <w:rsid w:val="008E23D1"/>
    <w:rsid w:val="008E2C54"/>
    <w:rsid w:val="008E3AAC"/>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A78"/>
    <w:rsid w:val="00903CF6"/>
    <w:rsid w:val="009057E0"/>
    <w:rsid w:val="009064FC"/>
    <w:rsid w:val="00910156"/>
    <w:rsid w:val="0091130F"/>
    <w:rsid w:val="00913C7D"/>
    <w:rsid w:val="00914975"/>
    <w:rsid w:val="00914A87"/>
    <w:rsid w:val="00915BFF"/>
    <w:rsid w:val="0091710E"/>
    <w:rsid w:val="00921066"/>
    <w:rsid w:val="00921957"/>
    <w:rsid w:val="00922000"/>
    <w:rsid w:val="00922ACF"/>
    <w:rsid w:val="009233EE"/>
    <w:rsid w:val="00924207"/>
    <w:rsid w:val="0092422F"/>
    <w:rsid w:val="00925ADD"/>
    <w:rsid w:val="00927426"/>
    <w:rsid w:val="0092748A"/>
    <w:rsid w:val="00927738"/>
    <w:rsid w:val="0093233D"/>
    <w:rsid w:val="00932606"/>
    <w:rsid w:val="009335AE"/>
    <w:rsid w:val="00933B55"/>
    <w:rsid w:val="00935408"/>
    <w:rsid w:val="00936740"/>
    <w:rsid w:val="009377D8"/>
    <w:rsid w:val="00940393"/>
    <w:rsid w:val="0094150C"/>
    <w:rsid w:val="00941C1B"/>
    <w:rsid w:val="00942863"/>
    <w:rsid w:val="00944863"/>
    <w:rsid w:val="009456B7"/>
    <w:rsid w:val="009456DC"/>
    <w:rsid w:val="0094643C"/>
    <w:rsid w:val="00947919"/>
    <w:rsid w:val="00950B15"/>
    <w:rsid w:val="0095158D"/>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61DE"/>
    <w:rsid w:val="009709BF"/>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3D22"/>
    <w:rsid w:val="009A4283"/>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3016"/>
    <w:rsid w:val="009D30B3"/>
    <w:rsid w:val="009D3902"/>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11053"/>
    <w:rsid w:val="00A1210E"/>
    <w:rsid w:val="00A14EE1"/>
    <w:rsid w:val="00A159BF"/>
    <w:rsid w:val="00A15E40"/>
    <w:rsid w:val="00A16DAF"/>
    <w:rsid w:val="00A16F26"/>
    <w:rsid w:val="00A20EEB"/>
    <w:rsid w:val="00A21F54"/>
    <w:rsid w:val="00A2302C"/>
    <w:rsid w:val="00A25353"/>
    <w:rsid w:val="00A2563F"/>
    <w:rsid w:val="00A26739"/>
    <w:rsid w:val="00A26C2F"/>
    <w:rsid w:val="00A30B76"/>
    <w:rsid w:val="00A31252"/>
    <w:rsid w:val="00A35169"/>
    <w:rsid w:val="00A3632A"/>
    <w:rsid w:val="00A37951"/>
    <w:rsid w:val="00A407AF"/>
    <w:rsid w:val="00A42006"/>
    <w:rsid w:val="00A432BC"/>
    <w:rsid w:val="00A433FB"/>
    <w:rsid w:val="00A441EA"/>
    <w:rsid w:val="00A4478A"/>
    <w:rsid w:val="00A44852"/>
    <w:rsid w:val="00A45EAC"/>
    <w:rsid w:val="00A45EFC"/>
    <w:rsid w:val="00A463EF"/>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334D"/>
    <w:rsid w:val="00A75AAA"/>
    <w:rsid w:val="00A77B76"/>
    <w:rsid w:val="00A80CD4"/>
    <w:rsid w:val="00A81710"/>
    <w:rsid w:val="00A81EF8"/>
    <w:rsid w:val="00A8219E"/>
    <w:rsid w:val="00A84107"/>
    <w:rsid w:val="00A84E2D"/>
    <w:rsid w:val="00A84F46"/>
    <w:rsid w:val="00A85B18"/>
    <w:rsid w:val="00A85C03"/>
    <w:rsid w:val="00A85DE3"/>
    <w:rsid w:val="00A871F4"/>
    <w:rsid w:val="00A87F90"/>
    <w:rsid w:val="00A912B1"/>
    <w:rsid w:val="00A91A4B"/>
    <w:rsid w:val="00A923DD"/>
    <w:rsid w:val="00A93139"/>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73F0"/>
    <w:rsid w:val="00AB0A2E"/>
    <w:rsid w:val="00AB1500"/>
    <w:rsid w:val="00AB1CC2"/>
    <w:rsid w:val="00AB2E4E"/>
    <w:rsid w:val="00AB6478"/>
    <w:rsid w:val="00AB6927"/>
    <w:rsid w:val="00AB6AF1"/>
    <w:rsid w:val="00AC02C6"/>
    <w:rsid w:val="00AC0FE9"/>
    <w:rsid w:val="00AC1491"/>
    <w:rsid w:val="00AC1B2C"/>
    <w:rsid w:val="00AC1CF3"/>
    <w:rsid w:val="00AC242C"/>
    <w:rsid w:val="00AC3264"/>
    <w:rsid w:val="00AC48DA"/>
    <w:rsid w:val="00AC5548"/>
    <w:rsid w:val="00AC5B96"/>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DF7"/>
    <w:rsid w:val="00B652AF"/>
    <w:rsid w:val="00B65ABB"/>
    <w:rsid w:val="00B65CAC"/>
    <w:rsid w:val="00B66E74"/>
    <w:rsid w:val="00B673A4"/>
    <w:rsid w:val="00B70A7F"/>
    <w:rsid w:val="00B70B77"/>
    <w:rsid w:val="00B70C08"/>
    <w:rsid w:val="00B70CA5"/>
    <w:rsid w:val="00B7397E"/>
    <w:rsid w:val="00B73C3A"/>
    <w:rsid w:val="00B752C5"/>
    <w:rsid w:val="00B8080B"/>
    <w:rsid w:val="00B82845"/>
    <w:rsid w:val="00B85D8A"/>
    <w:rsid w:val="00B87C39"/>
    <w:rsid w:val="00B87DD6"/>
    <w:rsid w:val="00B904FF"/>
    <w:rsid w:val="00B91BE8"/>
    <w:rsid w:val="00B92CD5"/>
    <w:rsid w:val="00B94260"/>
    <w:rsid w:val="00B956D7"/>
    <w:rsid w:val="00B95B0D"/>
    <w:rsid w:val="00BA1F27"/>
    <w:rsid w:val="00BA2E61"/>
    <w:rsid w:val="00BA390A"/>
    <w:rsid w:val="00BA3992"/>
    <w:rsid w:val="00BA4665"/>
    <w:rsid w:val="00BA50DC"/>
    <w:rsid w:val="00BA5D97"/>
    <w:rsid w:val="00BA621C"/>
    <w:rsid w:val="00BB127C"/>
    <w:rsid w:val="00BB20BA"/>
    <w:rsid w:val="00BB20C6"/>
    <w:rsid w:val="00BB2FB2"/>
    <w:rsid w:val="00BB3304"/>
    <w:rsid w:val="00BB4732"/>
    <w:rsid w:val="00BB51C2"/>
    <w:rsid w:val="00BB5E51"/>
    <w:rsid w:val="00BB6815"/>
    <w:rsid w:val="00BB7780"/>
    <w:rsid w:val="00BC03BC"/>
    <w:rsid w:val="00BC1B6B"/>
    <w:rsid w:val="00BC4B2E"/>
    <w:rsid w:val="00BC4CD2"/>
    <w:rsid w:val="00BC51A6"/>
    <w:rsid w:val="00BC5D4F"/>
    <w:rsid w:val="00BC5E1C"/>
    <w:rsid w:val="00BC614B"/>
    <w:rsid w:val="00BC62A5"/>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D7DC6"/>
    <w:rsid w:val="00BE1725"/>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6004"/>
    <w:rsid w:val="00BF65C1"/>
    <w:rsid w:val="00BF771C"/>
    <w:rsid w:val="00C004FD"/>
    <w:rsid w:val="00C008E0"/>
    <w:rsid w:val="00C008FE"/>
    <w:rsid w:val="00C01734"/>
    <w:rsid w:val="00C01C8E"/>
    <w:rsid w:val="00C024A5"/>
    <w:rsid w:val="00C030BB"/>
    <w:rsid w:val="00C03C71"/>
    <w:rsid w:val="00C04914"/>
    <w:rsid w:val="00C05C48"/>
    <w:rsid w:val="00C064A7"/>
    <w:rsid w:val="00C075A3"/>
    <w:rsid w:val="00C07A89"/>
    <w:rsid w:val="00C101F2"/>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2CEE"/>
    <w:rsid w:val="00C238EB"/>
    <w:rsid w:val="00C24398"/>
    <w:rsid w:val="00C248B1"/>
    <w:rsid w:val="00C24CDC"/>
    <w:rsid w:val="00C25A9A"/>
    <w:rsid w:val="00C273A6"/>
    <w:rsid w:val="00C30BBE"/>
    <w:rsid w:val="00C33370"/>
    <w:rsid w:val="00C3355D"/>
    <w:rsid w:val="00C33EE6"/>
    <w:rsid w:val="00C34065"/>
    <w:rsid w:val="00C345D6"/>
    <w:rsid w:val="00C35876"/>
    <w:rsid w:val="00C35BA6"/>
    <w:rsid w:val="00C361EB"/>
    <w:rsid w:val="00C41237"/>
    <w:rsid w:val="00C420D7"/>
    <w:rsid w:val="00C420EB"/>
    <w:rsid w:val="00C43065"/>
    <w:rsid w:val="00C43C4F"/>
    <w:rsid w:val="00C452B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72E0"/>
    <w:rsid w:val="00C673E0"/>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78B"/>
    <w:rsid w:val="00C94A8E"/>
    <w:rsid w:val="00C950AF"/>
    <w:rsid w:val="00C9660A"/>
    <w:rsid w:val="00C96A92"/>
    <w:rsid w:val="00CA04F2"/>
    <w:rsid w:val="00CA0B2E"/>
    <w:rsid w:val="00CA0ECB"/>
    <w:rsid w:val="00CA4EE0"/>
    <w:rsid w:val="00CA51FE"/>
    <w:rsid w:val="00CA6643"/>
    <w:rsid w:val="00CA771A"/>
    <w:rsid w:val="00CA7D3F"/>
    <w:rsid w:val="00CB0FA5"/>
    <w:rsid w:val="00CB34AC"/>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D5338"/>
    <w:rsid w:val="00CE0074"/>
    <w:rsid w:val="00CE0A5F"/>
    <w:rsid w:val="00CE0D52"/>
    <w:rsid w:val="00CE15A5"/>
    <w:rsid w:val="00CE1831"/>
    <w:rsid w:val="00CE1B68"/>
    <w:rsid w:val="00CE2DD3"/>
    <w:rsid w:val="00CE4B01"/>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067B"/>
    <w:rsid w:val="00D20A9A"/>
    <w:rsid w:val="00D22BD4"/>
    <w:rsid w:val="00D22E23"/>
    <w:rsid w:val="00D2306D"/>
    <w:rsid w:val="00D250AC"/>
    <w:rsid w:val="00D270E1"/>
    <w:rsid w:val="00D323D0"/>
    <w:rsid w:val="00D32767"/>
    <w:rsid w:val="00D33489"/>
    <w:rsid w:val="00D33F61"/>
    <w:rsid w:val="00D372FA"/>
    <w:rsid w:val="00D40B44"/>
    <w:rsid w:val="00D41EB0"/>
    <w:rsid w:val="00D42ECE"/>
    <w:rsid w:val="00D43232"/>
    <w:rsid w:val="00D43663"/>
    <w:rsid w:val="00D43C03"/>
    <w:rsid w:val="00D44037"/>
    <w:rsid w:val="00D4594F"/>
    <w:rsid w:val="00D4681D"/>
    <w:rsid w:val="00D46841"/>
    <w:rsid w:val="00D510A2"/>
    <w:rsid w:val="00D5111E"/>
    <w:rsid w:val="00D5124C"/>
    <w:rsid w:val="00D53342"/>
    <w:rsid w:val="00D53F55"/>
    <w:rsid w:val="00D60387"/>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6DC7"/>
    <w:rsid w:val="00D77C40"/>
    <w:rsid w:val="00D80893"/>
    <w:rsid w:val="00D81B2D"/>
    <w:rsid w:val="00D839A7"/>
    <w:rsid w:val="00D83BFF"/>
    <w:rsid w:val="00D83DD9"/>
    <w:rsid w:val="00D84797"/>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F02A4"/>
    <w:rsid w:val="00DF0714"/>
    <w:rsid w:val="00DF13A6"/>
    <w:rsid w:val="00DF1C55"/>
    <w:rsid w:val="00DF2298"/>
    <w:rsid w:val="00DF2389"/>
    <w:rsid w:val="00DF2934"/>
    <w:rsid w:val="00DF2D42"/>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27A4"/>
    <w:rsid w:val="00E2374E"/>
    <w:rsid w:val="00E23993"/>
    <w:rsid w:val="00E247D2"/>
    <w:rsid w:val="00E24D12"/>
    <w:rsid w:val="00E2504E"/>
    <w:rsid w:val="00E25B8C"/>
    <w:rsid w:val="00E25F40"/>
    <w:rsid w:val="00E26131"/>
    <w:rsid w:val="00E274E8"/>
    <w:rsid w:val="00E275E5"/>
    <w:rsid w:val="00E276DD"/>
    <w:rsid w:val="00E3050B"/>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CA7"/>
    <w:rsid w:val="00E96EFF"/>
    <w:rsid w:val="00E973CA"/>
    <w:rsid w:val="00EA1DEE"/>
    <w:rsid w:val="00EA28D3"/>
    <w:rsid w:val="00EA3D42"/>
    <w:rsid w:val="00EA4DD9"/>
    <w:rsid w:val="00EA52E7"/>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E24"/>
    <w:rsid w:val="00EE164B"/>
    <w:rsid w:val="00EE28F3"/>
    <w:rsid w:val="00EE347F"/>
    <w:rsid w:val="00EE42C2"/>
    <w:rsid w:val="00EE46CE"/>
    <w:rsid w:val="00EE575A"/>
    <w:rsid w:val="00EE6B29"/>
    <w:rsid w:val="00EF013A"/>
    <w:rsid w:val="00EF0E42"/>
    <w:rsid w:val="00EF0FE6"/>
    <w:rsid w:val="00EF1961"/>
    <w:rsid w:val="00EF3FB8"/>
    <w:rsid w:val="00EF48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67CF"/>
    <w:rsid w:val="00F16858"/>
    <w:rsid w:val="00F1785E"/>
    <w:rsid w:val="00F20BD3"/>
    <w:rsid w:val="00F20C14"/>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73A5"/>
    <w:rsid w:val="00F376D3"/>
    <w:rsid w:val="00F42DB4"/>
    <w:rsid w:val="00F45B2F"/>
    <w:rsid w:val="00F45C69"/>
    <w:rsid w:val="00F46013"/>
    <w:rsid w:val="00F47559"/>
    <w:rsid w:val="00F50531"/>
    <w:rsid w:val="00F50A7C"/>
    <w:rsid w:val="00F5112C"/>
    <w:rsid w:val="00F536B2"/>
    <w:rsid w:val="00F541D9"/>
    <w:rsid w:val="00F5475E"/>
    <w:rsid w:val="00F55548"/>
    <w:rsid w:val="00F55859"/>
    <w:rsid w:val="00F55C77"/>
    <w:rsid w:val="00F6043C"/>
    <w:rsid w:val="00F60561"/>
    <w:rsid w:val="00F60B34"/>
    <w:rsid w:val="00F61055"/>
    <w:rsid w:val="00F61AA8"/>
    <w:rsid w:val="00F61EEA"/>
    <w:rsid w:val="00F63B85"/>
    <w:rsid w:val="00F64A21"/>
    <w:rsid w:val="00F64A7A"/>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0AA2"/>
    <w:rsid w:val="00F81DFF"/>
    <w:rsid w:val="00F835F8"/>
    <w:rsid w:val="00F83FAD"/>
    <w:rsid w:val="00F87EBA"/>
    <w:rsid w:val="00F90705"/>
    <w:rsid w:val="00F908CD"/>
    <w:rsid w:val="00F90A80"/>
    <w:rsid w:val="00F91F06"/>
    <w:rsid w:val="00F93027"/>
    <w:rsid w:val="00F946BA"/>
    <w:rsid w:val="00F94788"/>
    <w:rsid w:val="00F952A0"/>
    <w:rsid w:val="00F965FC"/>
    <w:rsid w:val="00F9786B"/>
    <w:rsid w:val="00FA25D4"/>
    <w:rsid w:val="00FA279B"/>
    <w:rsid w:val="00FA2C1E"/>
    <w:rsid w:val="00FA3830"/>
    <w:rsid w:val="00FA3C7F"/>
    <w:rsid w:val="00FA7736"/>
    <w:rsid w:val="00FA77AD"/>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910"/>
    <w:rsid w:val="00FC0DB9"/>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4BC"/>
    <w:rsid w:val="00FD3CA8"/>
    <w:rsid w:val="00FD5316"/>
    <w:rsid w:val="00FD5614"/>
    <w:rsid w:val="00FD72DC"/>
    <w:rsid w:val="00FE07CB"/>
    <w:rsid w:val="00FE0935"/>
    <w:rsid w:val="00FE0BE1"/>
    <w:rsid w:val="00FE1DE9"/>
    <w:rsid w:val="00FE292D"/>
    <w:rsid w:val="00FE39C2"/>
    <w:rsid w:val="00FE3E67"/>
    <w:rsid w:val="00FE4B6D"/>
    <w:rsid w:val="00FE602C"/>
    <w:rsid w:val="00FE64AE"/>
    <w:rsid w:val="00FE6541"/>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0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94461C-4D79-43A4-884C-031DFBF9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EC534D2</Template>
  <TotalTime>0</TotalTime>
  <Pages>10</Pages>
  <Words>1957</Words>
  <Characters>11159</Characters>
  <Application>Microsoft Office Word</Application>
  <DocSecurity>0</DocSecurity>
  <Lines>92</Lines>
  <Paragraphs>26</Paragraphs>
  <ScaleCrop>false</ScaleCrop>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2016-11-08T04:46:00Z</dcterms:created>
  <dcterms:modified xsi:type="dcterms:W3CDTF">2016-11-08T04:47:00Z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8789026</vt:lpwstr>
  </property>
</Properties>
</file>