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Default="00F94B66" w:rsidP="00AF2164">
      <w:pPr>
        <w:pStyle w:val="Heading1"/>
        <w:numPr>
          <w:ilvl w:val="0"/>
          <w:numId w:val="0"/>
        </w:numPr>
        <w:spacing w:before="120" w:after="0"/>
      </w:pPr>
      <w:bookmarkStart w:id="0" w:name="OLE_LINK66"/>
      <w:bookmarkStart w:id="1" w:name="OLE_LINK6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9pt" o:allowoverlap="f">
            <v:imagedata r:id="rId9" o:title=""/>
          </v:shape>
        </w:pict>
      </w:r>
      <w:r>
        <w:rPr>
          <w:noProof/>
          <w:sz w:val="28"/>
          <w:szCs w:val="28"/>
        </w:rPr>
        <w:pict>
          <v:shapetype id="_x0000_t202" coordsize="21600,21600" o:spt="202" path="m,l,21600r21600,l21600,xe">
            <v:stroke joinstyle="miter"/>
            <v:path gradientshapeok="t" o:connecttype="rect"/>
          </v:shapetype>
          <v:shape id="_x0000_s1032" type="#_x0000_t202" style="position:absolute;margin-left:-.55pt;margin-top:8.25pt;width:249.4pt;height:72.75pt;z-index:251658240;mso-position-horizontal-relative:text;mso-position-vertical-relative:text" filled="f" stroked="f">
            <v:textbox style="mso-next-textbox:#_x0000_s1032">
              <w:txbxContent>
                <w:p w:rsidR="00FF0D8A" w:rsidRDefault="00FF0D8A" w:rsidP="00231B0A">
                  <w:pPr>
                    <w:pStyle w:val="Title"/>
                  </w:pPr>
                  <w:r w:rsidRPr="00231B0A">
                    <w:t xml:space="preserve">Weekly Gas </w:t>
                  </w:r>
                  <w:r>
                    <w:t>M</w:t>
                  </w:r>
                  <w:r w:rsidRPr="00231B0A">
                    <w:t xml:space="preserve">arket Report </w:t>
                  </w:r>
                </w:p>
                <w:p w:rsidR="00FF0D8A" w:rsidRPr="00A65EC8" w:rsidRDefault="00C27D04" w:rsidP="00231B0A">
                  <w:pPr>
                    <w:pStyle w:val="Title"/>
                  </w:pPr>
                  <w:r w:rsidRPr="00C27D04">
                    <w:t>16</w:t>
                  </w:r>
                  <w:r w:rsidR="00AE309F" w:rsidRPr="00C27D04">
                    <w:t xml:space="preserve"> – </w:t>
                  </w:r>
                  <w:r w:rsidRPr="00C27D04">
                    <w:t>22</w:t>
                  </w:r>
                  <w:r w:rsidR="006A7228" w:rsidRPr="00C27D04">
                    <w:t xml:space="preserve"> </w:t>
                  </w:r>
                  <w:r w:rsidRPr="00C27D04">
                    <w:t>August 2015</w:t>
                  </w:r>
                </w:p>
                <w:p w:rsidR="00FF0D8A" w:rsidRPr="00231B0A" w:rsidRDefault="00FF0D8A" w:rsidP="00231B0A">
                  <w:pPr>
                    <w:pStyle w:val="Subtitle"/>
                  </w:pPr>
                </w:p>
              </w:txbxContent>
            </v:textbox>
          </v:shape>
        </w:pict>
      </w:r>
      <w:r>
        <w:rPr>
          <w:noProof/>
        </w:rPr>
        <w:pict>
          <v:shape id="_x0000_s1029" type="#_x0000_t75" style="position:absolute;margin-left:720.75pt;margin-top:282.05pt;width:386.3pt;height:299.3pt;z-index:251657216;mso-position-horizontal-relative:text;mso-position-vertical-relative:text" fillcolor="black" strokecolor="white" strokeweight="3e-5mm">
            <v:imagedata r:id="rId10" o:title=""/>
            <o:lock v:ext="edit" rotation="t"/>
          </v:shape>
        </w:pic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7E6228" w:rsidRDefault="007E6228" w:rsidP="00345444">
      <w:pPr>
        <w:pStyle w:val="AERbodytext"/>
        <w:spacing w:line="240" w:lineRule="auto"/>
        <w:jc w:val="both"/>
      </w:pPr>
      <w:r w:rsidRPr="007E6228">
        <w:t>Aver</w:t>
      </w:r>
      <w:bookmarkStart w:id="2" w:name="_GoBack"/>
      <w:bookmarkEnd w:id="2"/>
      <w:r w:rsidRPr="007E6228">
        <w:t>age prices increased in all regions this week. The most significant increases occurred in markets at Wallumbilla, Brisbane and Sydney.</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Pr="006E7E57"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9468" w:type="dxa"/>
        <w:tblLayout w:type="fixed"/>
        <w:tblLook w:val="01E0" w:firstRow="1" w:lastRow="1" w:firstColumn="1" w:lastColumn="1" w:noHBand="0" w:noVBand="0"/>
      </w:tblPr>
      <w:tblGrid>
        <w:gridCol w:w="3710"/>
        <w:gridCol w:w="1439"/>
        <w:gridCol w:w="1440"/>
        <w:gridCol w:w="1439"/>
        <w:gridCol w:w="1440"/>
      </w:tblGrid>
      <w:tr w:rsidR="00FF0D8A" w:rsidRPr="00936A7B" w:rsidTr="00FF0D8A">
        <w:trPr>
          <w:cnfStyle w:val="100000000000" w:firstRow="1" w:lastRow="0" w:firstColumn="0" w:lastColumn="0" w:oddVBand="0" w:evenVBand="0" w:oddHBand="0" w:evenHBand="0" w:firstRowFirstColumn="0" w:firstRowLastColumn="0" w:lastRowFirstColumn="0" w:lastRowLastColumn="0"/>
          <w:trHeight w:val="226"/>
          <w:tblHeader/>
        </w:trPr>
        <w:tc>
          <w:tcPr>
            <w:tcW w:w="3710" w:type="dxa"/>
            <w:noWrap/>
          </w:tcPr>
          <w:p w:rsidR="00FF0D8A" w:rsidRPr="00936A7B" w:rsidRDefault="00FF0D8A" w:rsidP="00FF0D8A">
            <w:pPr>
              <w:jc w:val="center"/>
              <w:rPr>
                <w:sz w:val="20"/>
              </w:rPr>
            </w:pPr>
            <w:r>
              <w:rPr>
                <w:sz w:val="20"/>
              </w:rPr>
              <w:t>Region</w:t>
            </w:r>
            <w:r w:rsidRPr="00936A7B">
              <w:rPr>
                <w:sz w:val="20"/>
              </w:rPr>
              <w:t> </w:t>
            </w:r>
          </w:p>
        </w:tc>
        <w:tc>
          <w:tcPr>
            <w:tcW w:w="1439" w:type="dxa"/>
            <w:noWrap/>
          </w:tcPr>
          <w:p w:rsidR="00FF0D8A" w:rsidRPr="00936A7B" w:rsidRDefault="00FF0D8A" w:rsidP="00FF0D8A">
            <w:pPr>
              <w:jc w:val="center"/>
              <w:rPr>
                <w:sz w:val="20"/>
              </w:rPr>
            </w:pPr>
            <w:r w:rsidRPr="00936A7B">
              <w:rPr>
                <w:sz w:val="20"/>
              </w:rPr>
              <w:t>Victoria</w:t>
            </w:r>
          </w:p>
        </w:tc>
        <w:tc>
          <w:tcPr>
            <w:tcW w:w="1440" w:type="dxa"/>
            <w:noWrap/>
          </w:tcPr>
          <w:p w:rsidR="00FF0D8A" w:rsidRPr="00936A7B" w:rsidRDefault="00FF0D8A" w:rsidP="00FF0D8A">
            <w:pPr>
              <w:jc w:val="center"/>
              <w:rPr>
                <w:sz w:val="20"/>
              </w:rPr>
            </w:pPr>
            <w:r w:rsidRPr="00936A7B">
              <w:rPr>
                <w:sz w:val="20"/>
              </w:rPr>
              <w:t>Sydney</w:t>
            </w:r>
          </w:p>
        </w:tc>
        <w:tc>
          <w:tcPr>
            <w:tcW w:w="1439" w:type="dxa"/>
            <w:noWrap/>
          </w:tcPr>
          <w:p w:rsidR="00FF0D8A" w:rsidRPr="00936A7B" w:rsidRDefault="00FF0D8A" w:rsidP="00FF0D8A">
            <w:pPr>
              <w:jc w:val="center"/>
              <w:rPr>
                <w:sz w:val="20"/>
              </w:rPr>
            </w:pPr>
            <w:r w:rsidRPr="00936A7B">
              <w:rPr>
                <w:sz w:val="20"/>
              </w:rPr>
              <w:t>Adelaide</w:t>
            </w:r>
          </w:p>
        </w:tc>
        <w:tc>
          <w:tcPr>
            <w:tcW w:w="1440" w:type="dxa"/>
            <w:noWrap/>
          </w:tcPr>
          <w:p w:rsidR="00FF0D8A" w:rsidRPr="00936A7B" w:rsidRDefault="00FF0D8A" w:rsidP="00FF0D8A">
            <w:pPr>
              <w:jc w:val="center"/>
              <w:rPr>
                <w:sz w:val="20"/>
              </w:rPr>
            </w:pPr>
            <w:r w:rsidRPr="00936A7B">
              <w:rPr>
                <w:sz w:val="20"/>
              </w:rPr>
              <w:t>Brisbane</w:t>
            </w:r>
          </w:p>
        </w:tc>
      </w:tr>
      <w:tr w:rsidR="00C27D04" w:rsidRPr="00936A7B" w:rsidTr="002F38A6">
        <w:trPr>
          <w:trHeight w:val="382"/>
        </w:trPr>
        <w:tc>
          <w:tcPr>
            <w:tcW w:w="3710" w:type="dxa"/>
            <w:noWrap/>
            <w:vAlign w:val="center"/>
          </w:tcPr>
          <w:p w:rsidR="00C27D04" w:rsidRDefault="00C27D04">
            <w:pPr>
              <w:rPr>
                <w:rFonts w:cs="Arial"/>
                <w:sz w:val="20"/>
                <w:szCs w:val="20"/>
              </w:rPr>
            </w:pPr>
            <w:r>
              <w:rPr>
                <w:rFonts w:cs="Arial"/>
                <w:sz w:val="20"/>
                <w:szCs w:val="20"/>
              </w:rPr>
              <w:t>16 Aug - 22 Aug 2015</w:t>
            </w:r>
          </w:p>
        </w:tc>
        <w:tc>
          <w:tcPr>
            <w:tcW w:w="1439" w:type="dxa"/>
            <w:noWrap/>
            <w:vAlign w:val="center"/>
          </w:tcPr>
          <w:p w:rsidR="00C27D04" w:rsidRDefault="00C27D04">
            <w:pPr>
              <w:jc w:val="center"/>
              <w:rPr>
                <w:rFonts w:cs="Arial"/>
                <w:sz w:val="20"/>
                <w:szCs w:val="20"/>
              </w:rPr>
            </w:pPr>
            <w:r>
              <w:rPr>
                <w:rFonts w:cs="Arial"/>
                <w:sz w:val="20"/>
                <w:szCs w:val="20"/>
              </w:rPr>
              <w:t>4.70</w:t>
            </w:r>
          </w:p>
        </w:tc>
        <w:tc>
          <w:tcPr>
            <w:tcW w:w="1440" w:type="dxa"/>
            <w:noWrap/>
            <w:vAlign w:val="center"/>
          </w:tcPr>
          <w:p w:rsidR="00C27D04" w:rsidRDefault="00C27D04">
            <w:pPr>
              <w:jc w:val="center"/>
              <w:rPr>
                <w:rFonts w:cs="Arial"/>
                <w:sz w:val="20"/>
                <w:szCs w:val="20"/>
              </w:rPr>
            </w:pPr>
            <w:r>
              <w:rPr>
                <w:rFonts w:cs="Arial"/>
                <w:sz w:val="20"/>
                <w:szCs w:val="20"/>
              </w:rPr>
              <w:t>5.10</w:t>
            </w:r>
          </w:p>
        </w:tc>
        <w:tc>
          <w:tcPr>
            <w:tcW w:w="1439" w:type="dxa"/>
            <w:noWrap/>
            <w:vAlign w:val="center"/>
          </w:tcPr>
          <w:p w:rsidR="00C27D04" w:rsidRDefault="00C27D04">
            <w:pPr>
              <w:jc w:val="center"/>
              <w:rPr>
                <w:rFonts w:cs="Arial"/>
                <w:sz w:val="20"/>
                <w:szCs w:val="20"/>
              </w:rPr>
            </w:pPr>
            <w:r>
              <w:rPr>
                <w:rFonts w:cs="Arial"/>
                <w:sz w:val="20"/>
                <w:szCs w:val="20"/>
              </w:rPr>
              <w:t>5.63</w:t>
            </w:r>
          </w:p>
        </w:tc>
        <w:tc>
          <w:tcPr>
            <w:tcW w:w="1440" w:type="dxa"/>
            <w:noWrap/>
            <w:vAlign w:val="center"/>
          </w:tcPr>
          <w:p w:rsidR="00C27D04" w:rsidRDefault="00C27D04">
            <w:pPr>
              <w:jc w:val="center"/>
              <w:rPr>
                <w:rFonts w:cs="Arial"/>
                <w:sz w:val="20"/>
                <w:szCs w:val="20"/>
              </w:rPr>
            </w:pPr>
            <w:r>
              <w:rPr>
                <w:rFonts w:cs="Arial"/>
                <w:sz w:val="20"/>
                <w:szCs w:val="20"/>
              </w:rPr>
              <w:t>4.19</w:t>
            </w:r>
          </w:p>
        </w:tc>
      </w:tr>
      <w:tr w:rsidR="00C27D04" w:rsidRPr="00936A7B" w:rsidTr="002F38A6">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C27D04" w:rsidRDefault="00C27D04">
            <w:pPr>
              <w:rPr>
                <w:rFonts w:cs="Arial"/>
                <w:sz w:val="20"/>
                <w:szCs w:val="20"/>
              </w:rPr>
            </w:pPr>
            <w:r>
              <w:rPr>
                <w:rFonts w:cs="Arial"/>
                <w:sz w:val="20"/>
                <w:szCs w:val="20"/>
              </w:rPr>
              <w:t>% change from previous week</w:t>
            </w:r>
          </w:p>
        </w:tc>
        <w:tc>
          <w:tcPr>
            <w:tcW w:w="1439" w:type="dxa"/>
            <w:noWrap/>
            <w:vAlign w:val="center"/>
          </w:tcPr>
          <w:p w:rsidR="00C27D04" w:rsidRDefault="00C27D04">
            <w:pPr>
              <w:jc w:val="center"/>
              <w:rPr>
                <w:rFonts w:cs="Arial"/>
                <w:sz w:val="20"/>
                <w:szCs w:val="20"/>
              </w:rPr>
            </w:pPr>
            <w:r>
              <w:rPr>
                <w:rFonts w:cs="Arial"/>
                <w:sz w:val="20"/>
                <w:szCs w:val="20"/>
              </w:rPr>
              <w:t>6</w:t>
            </w:r>
          </w:p>
        </w:tc>
        <w:tc>
          <w:tcPr>
            <w:tcW w:w="1440" w:type="dxa"/>
            <w:noWrap/>
            <w:vAlign w:val="center"/>
          </w:tcPr>
          <w:p w:rsidR="00C27D04" w:rsidRDefault="00C27D04">
            <w:pPr>
              <w:jc w:val="center"/>
              <w:rPr>
                <w:rFonts w:cs="Arial"/>
                <w:sz w:val="20"/>
                <w:szCs w:val="20"/>
              </w:rPr>
            </w:pPr>
            <w:r>
              <w:rPr>
                <w:rFonts w:cs="Arial"/>
                <w:sz w:val="20"/>
                <w:szCs w:val="20"/>
              </w:rPr>
              <w:t>17</w:t>
            </w:r>
          </w:p>
        </w:tc>
        <w:tc>
          <w:tcPr>
            <w:tcW w:w="1439" w:type="dxa"/>
            <w:noWrap/>
            <w:vAlign w:val="center"/>
          </w:tcPr>
          <w:p w:rsidR="00C27D04" w:rsidRDefault="00C27D04">
            <w:pPr>
              <w:jc w:val="center"/>
              <w:rPr>
                <w:rFonts w:cs="Arial"/>
                <w:sz w:val="20"/>
                <w:szCs w:val="20"/>
              </w:rPr>
            </w:pPr>
            <w:r>
              <w:rPr>
                <w:rFonts w:cs="Arial"/>
                <w:sz w:val="20"/>
                <w:szCs w:val="20"/>
              </w:rPr>
              <w:t>3</w:t>
            </w:r>
          </w:p>
        </w:tc>
        <w:tc>
          <w:tcPr>
            <w:tcW w:w="1440" w:type="dxa"/>
            <w:noWrap/>
            <w:vAlign w:val="center"/>
          </w:tcPr>
          <w:p w:rsidR="00C27D04" w:rsidRDefault="00C27D04">
            <w:pPr>
              <w:jc w:val="center"/>
              <w:rPr>
                <w:rFonts w:cs="Arial"/>
                <w:sz w:val="20"/>
                <w:szCs w:val="20"/>
              </w:rPr>
            </w:pPr>
            <w:r>
              <w:rPr>
                <w:rFonts w:cs="Arial"/>
                <w:sz w:val="20"/>
                <w:szCs w:val="20"/>
              </w:rPr>
              <w:t>12</w:t>
            </w:r>
          </w:p>
        </w:tc>
      </w:tr>
      <w:tr w:rsidR="00C27D04" w:rsidRPr="00936A7B" w:rsidTr="002F38A6">
        <w:trPr>
          <w:trHeight w:val="382"/>
        </w:trPr>
        <w:tc>
          <w:tcPr>
            <w:tcW w:w="3710" w:type="dxa"/>
            <w:noWrap/>
            <w:vAlign w:val="center"/>
          </w:tcPr>
          <w:p w:rsidR="00C27D04" w:rsidRDefault="00C27D04">
            <w:pPr>
              <w:rPr>
                <w:rFonts w:cs="Arial"/>
                <w:sz w:val="20"/>
                <w:szCs w:val="20"/>
              </w:rPr>
            </w:pPr>
            <w:r>
              <w:rPr>
                <w:rFonts w:cs="Arial"/>
                <w:sz w:val="20"/>
                <w:szCs w:val="20"/>
              </w:rPr>
              <w:t>15-16 financial YTD</w:t>
            </w:r>
          </w:p>
        </w:tc>
        <w:tc>
          <w:tcPr>
            <w:tcW w:w="1439" w:type="dxa"/>
            <w:noWrap/>
            <w:vAlign w:val="center"/>
          </w:tcPr>
          <w:p w:rsidR="00C27D04" w:rsidRDefault="00C27D04">
            <w:pPr>
              <w:jc w:val="center"/>
              <w:rPr>
                <w:rFonts w:cs="Arial"/>
                <w:sz w:val="20"/>
                <w:szCs w:val="20"/>
              </w:rPr>
            </w:pPr>
            <w:r>
              <w:rPr>
                <w:rFonts w:cs="Arial"/>
                <w:sz w:val="20"/>
                <w:szCs w:val="20"/>
              </w:rPr>
              <w:t>4.94</w:t>
            </w:r>
          </w:p>
        </w:tc>
        <w:tc>
          <w:tcPr>
            <w:tcW w:w="1440" w:type="dxa"/>
            <w:noWrap/>
            <w:vAlign w:val="center"/>
          </w:tcPr>
          <w:p w:rsidR="00C27D04" w:rsidRDefault="00C27D04">
            <w:pPr>
              <w:jc w:val="center"/>
              <w:rPr>
                <w:rFonts w:cs="Arial"/>
                <w:sz w:val="20"/>
                <w:szCs w:val="20"/>
              </w:rPr>
            </w:pPr>
            <w:r>
              <w:rPr>
                <w:rFonts w:cs="Arial"/>
                <w:sz w:val="20"/>
                <w:szCs w:val="20"/>
              </w:rPr>
              <w:t>5.19</w:t>
            </w:r>
          </w:p>
        </w:tc>
        <w:tc>
          <w:tcPr>
            <w:tcW w:w="1439" w:type="dxa"/>
            <w:noWrap/>
            <w:vAlign w:val="center"/>
          </w:tcPr>
          <w:p w:rsidR="00C27D04" w:rsidRDefault="00C27D04">
            <w:pPr>
              <w:jc w:val="center"/>
              <w:rPr>
                <w:rFonts w:cs="Arial"/>
                <w:sz w:val="20"/>
                <w:szCs w:val="20"/>
              </w:rPr>
            </w:pPr>
            <w:r>
              <w:rPr>
                <w:rFonts w:cs="Arial"/>
                <w:sz w:val="20"/>
                <w:szCs w:val="20"/>
              </w:rPr>
              <w:t>6.05</w:t>
            </w:r>
          </w:p>
        </w:tc>
        <w:tc>
          <w:tcPr>
            <w:tcW w:w="1440" w:type="dxa"/>
            <w:noWrap/>
            <w:vAlign w:val="center"/>
          </w:tcPr>
          <w:p w:rsidR="00C27D04" w:rsidRDefault="00C27D04">
            <w:pPr>
              <w:jc w:val="center"/>
              <w:rPr>
                <w:rFonts w:cs="Arial"/>
                <w:sz w:val="20"/>
                <w:szCs w:val="20"/>
              </w:rPr>
            </w:pPr>
            <w:r>
              <w:rPr>
                <w:rFonts w:cs="Arial"/>
                <w:sz w:val="20"/>
                <w:szCs w:val="20"/>
              </w:rPr>
              <w:t>4.68</w:t>
            </w:r>
          </w:p>
        </w:tc>
      </w:tr>
      <w:tr w:rsidR="00C27D04" w:rsidRPr="00936A7B" w:rsidTr="002F38A6">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C27D04" w:rsidRDefault="00C27D04">
            <w:pPr>
              <w:rPr>
                <w:rFonts w:cs="Arial"/>
                <w:sz w:val="20"/>
                <w:szCs w:val="20"/>
              </w:rPr>
            </w:pPr>
            <w:r>
              <w:rPr>
                <w:rFonts w:cs="Arial"/>
                <w:sz w:val="20"/>
                <w:szCs w:val="20"/>
              </w:rPr>
              <w:t>% change from previous financial YTD</w:t>
            </w:r>
          </w:p>
        </w:tc>
        <w:tc>
          <w:tcPr>
            <w:tcW w:w="1439" w:type="dxa"/>
            <w:noWrap/>
            <w:vAlign w:val="center"/>
          </w:tcPr>
          <w:p w:rsidR="00C27D04" w:rsidRDefault="00C27D04">
            <w:pPr>
              <w:jc w:val="center"/>
              <w:rPr>
                <w:rFonts w:cs="Arial"/>
                <w:sz w:val="20"/>
                <w:szCs w:val="20"/>
              </w:rPr>
            </w:pPr>
            <w:r>
              <w:rPr>
                <w:rFonts w:cs="Arial"/>
                <w:sz w:val="20"/>
                <w:szCs w:val="20"/>
              </w:rPr>
              <w:t>31</w:t>
            </w:r>
          </w:p>
        </w:tc>
        <w:tc>
          <w:tcPr>
            <w:tcW w:w="1440" w:type="dxa"/>
            <w:noWrap/>
            <w:vAlign w:val="center"/>
          </w:tcPr>
          <w:p w:rsidR="00C27D04" w:rsidRDefault="00C27D04">
            <w:pPr>
              <w:jc w:val="center"/>
              <w:rPr>
                <w:rFonts w:cs="Arial"/>
                <w:sz w:val="20"/>
                <w:szCs w:val="20"/>
              </w:rPr>
            </w:pPr>
            <w:r>
              <w:rPr>
                <w:rFonts w:cs="Arial"/>
                <w:sz w:val="20"/>
                <w:szCs w:val="20"/>
              </w:rPr>
              <w:t>34</w:t>
            </w:r>
          </w:p>
        </w:tc>
        <w:tc>
          <w:tcPr>
            <w:tcW w:w="1439" w:type="dxa"/>
            <w:noWrap/>
            <w:vAlign w:val="center"/>
          </w:tcPr>
          <w:p w:rsidR="00C27D04" w:rsidRDefault="00C27D04">
            <w:pPr>
              <w:jc w:val="center"/>
              <w:rPr>
                <w:rFonts w:cs="Arial"/>
                <w:sz w:val="20"/>
                <w:szCs w:val="20"/>
              </w:rPr>
            </w:pPr>
            <w:r>
              <w:rPr>
                <w:rFonts w:cs="Arial"/>
                <w:sz w:val="20"/>
                <w:szCs w:val="20"/>
              </w:rPr>
              <w:t>51</w:t>
            </w:r>
          </w:p>
        </w:tc>
        <w:tc>
          <w:tcPr>
            <w:tcW w:w="1440" w:type="dxa"/>
            <w:noWrap/>
            <w:vAlign w:val="center"/>
          </w:tcPr>
          <w:p w:rsidR="00C27D04" w:rsidRDefault="00C27D04">
            <w:pPr>
              <w:jc w:val="center"/>
              <w:rPr>
                <w:rFonts w:cs="Arial"/>
                <w:sz w:val="20"/>
                <w:szCs w:val="20"/>
              </w:rPr>
            </w:pPr>
            <w:r>
              <w:rPr>
                <w:rFonts w:cs="Arial"/>
                <w:sz w:val="20"/>
                <w:szCs w:val="20"/>
              </w:rPr>
              <w:t>107</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Pr="006E7E57"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9468" w:type="dxa"/>
        <w:tblLayout w:type="fixed"/>
        <w:tblLook w:val="01E0" w:firstRow="1" w:lastRow="1" w:firstColumn="1" w:lastColumn="1" w:noHBand="0" w:noVBand="0"/>
      </w:tblPr>
      <w:tblGrid>
        <w:gridCol w:w="3708"/>
        <w:gridCol w:w="1440"/>
        <w:gridCol w:w="2160"/>
        <w:gridCol w:w="2160"/>
      </w:tblGrid>
      <w:tr w:rsidR="00FF0D8A" w:rsidRPr="006376D7" w:rsidTr="00FF0D8A">
        <w:trPr>
          <w:cnfStyle w:val="100000000000" w:firstRow="1" w:lastRow="0" w:firstColumn="0" w:lastColumn="0" w:oddVBand="0" w:evenVBand="0" w:oddHBand="0" w:evenHBand="0" w:firstRowFirstColumn="0" w:firstRowLastColumn="0" w:lastRowFirstColumn="0" w:lastRowLastColumn="0"/>
          <w:trHeight w:val="226"/>
        </w:trPr>
        <w:tc>
          <w:tcPr>
            <w:tcW w:w="3708" w:type="dxa"/>
            <w:noWrap/>
          </w:tcPr>
          <w:p w:rsidR="00FF0D8A" w:rsidRPr="002861A9" w:rsidRDefault="00FF0D8A" w:rsidP="00FF0D8A">
            <w:pPr>
              <w:keepNext/>
              <w:spacing w:before="40" w:after="40"/>
              <w:rPr>
                <w:rFonts w:cs="Arial"/>
                <w:b w:val="0"/>
                <w:bCs/>
                <w:sz w:val="20"/>
                <w:szCs w:val="20"/>
              </w:rPr>
            </w:pPr>
          </w:p>
        </w:tc>
        <w:tc>
          <w:tcPr>
            <w:tcW w:w="144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Price ($/GJ)</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BOD forecast demand quantity (TJ)</w:t>
            </w:r>
          </w:p>
        </w:tc>
      </w:tr>
      <w:tr w:rsidR="00C27D04" w:rsidRPr="006376D7" w:rsidTr="00131E45">
        <w:trPr>
          <w:trHeight w:val="382"/>
        </w:trPr>
        <w:tc>
          <w:tcPr>
            <w:tcW w:w="3708" w:type="dxa"/>
            <w:noWrap/>
            <w:vAlign w:val="center"/>
          </w:tcPr>
          <w:p w:rsidR="00C27D04" w:rsidRDefault="00C27D04">
            <w:pPr>
              <w:rPr>
                <w:rFonts w:cs="Arial"/>
                <w:sz w:val="20"/>
                <w:szCs w:val="20"/>
              </w:rPr>
            </w:pPr>
            <w:r>
              <w:rPr>
                <w:rFonts w:cs="Arial"/>
                <w:sz w:val="20"/>
                <w:szCs w:val="20"/>
              </w:rPr>
              <w:t>16 Aug - 22 Aug 2015</w:t>
            </w:r>
          </w:p>
        </w:tc>
        <w:tc>
          <w:tcPr>
            <w:tcW w:w="1440" w:type="dxa"/>
            <w:noWrap/>
            <w:vAlign w:val="center"/>
          </w:tcPr>
          <w:p w:rsidR="00C27D04" w:rsidRDefault="00C27D04">
            <w:pPr>
              <w:jc w:val="center"/>
              <w:rPr>
                <w:rFonts w:cs="Arial"/>
                <w:sz w:val="20"/>
                <w:szCs w:val="20"/>
              </w:rPr>
            </w:pPr>
            <w:r>
              <w:rPr>
                <w:rFonts w:cs="Arial"/>
                <w:sz w:val="20"/>
                <w:szCs w:val="20"/>
              </w:rPr>
              <w:t>4.70</w:t>
            </w:r>
          </w:p>
        </w:tc>
        <w:tc>
          <w:tcPr>
            <w:tcW w:w="2160" w:type="dxa"/>
            <w:noWrap/>
            <w:vAlign w:val="center"/>
          </w:tcPr>
          <w:p w:rsidR="00C27D04" w:rsidRDefault="00C27D04">
            <w:pPr>
              <w:jc w:val="center"/>
              <w:rPr>
                <w:rFonts w:cs="Arial"/>
                <w:sz w:val="20"/>
                <w:szCs w:val="20"/>
              </w:rPr>
            </w:pPr>
            <w:r>
              <w:rPr>
                <w:rFonts w:cs="Arial"/>
                <w:sz w:val="20"/>
                <w:szCs w:val="20"/>
              </w:rPr>
              <w:t>-</w:t>
            </w:r>
          </w:p>
        </w:tc>
        <w:tc>
          <w:tcPr>
            <w:tcW w:w="2160" w:type="dxa"/>
            <w:noWrap/>
            <w:vAlign w:val="center"/>
          </w:tcPr>
          <w:p w:rsidR="00C27D04" w:rsidRDefault="00C27D04">
            <w:pPr>
              <w:jc w:val="center"/>
              <w:rPr>
                <w:rFonts w:cs="Arial"/>
                <w:sz w:val="20"/>
                <w:szCs w:val="20"/>
              </w:rPr>
            </w:pPr>
            <w:r>
              <w:rPr>
                <w:rFonts w:cs="Arial"/>
                <w:sz w:val="20"/>
                <w:szCs w:val="20"/>
              </w:rPr>
              <w:t>841</w:t>
            </w:r>
          </w:p>
        </w:tc>
      </w:tr>
      <w:tr w:rsidR="00C27D04" w:rsidRPr="006376D7" w:rsidTr="00131E45">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C27D04" w:rsidRDefault="00C27D04">
            <w:pPr>
              <w:rPr>
                <w:rFonts w:cs="Arial"/>
                <w:sz w:val="20"/>
                <w:szCs w:val="20"/>
              </w:rPr>
            </w:pPr>
            <w:r>
              <w:rPr>
                <w:rFonts w:cs="Arial"/>
                <w:sz w:val="20"/>
                <w:szCs w:val="20"/>
              </w:rPr>
              <w:t>% change from previous week</w:t>
            </w:r>
          </w:p>
        </w:tc>
        <w:tc>
          <w:tcPr>
            <w:tcW w:w="1440" w:type="dxa"/>
            <w:noWrap/>
            <w:vAlign w:val="center"/>
          </w:tcPr>
          <w:p w:rsidR="00C27D04" w:rsidRDefault="00C27D04">
            <w:pPr>
              <w:jc w:val="center"/>
              <w:rPr>
                <w:rFonts w:cs="Arial"/>
                <w:sz w:val="20"/>
                <w:szCs w:val="20"/>
              </w:rPr>
            </w:pPr>
            <w:r>
              <w:rPr>
                <w:rFonts w:cs="Arial"/>
                <w:sz w:val="20"/>
                <w:szCs w:val="20"/>
              </w:rPr>
              <w:t>6</w:t>
            </w:r>
          </w:p>
        </w:tc>
        <w:tc>
          <w:tcPr>
            <w:tcW w:w="2160" w:type="dxa"/>
            <w:noWrap/>
            <w:vAlign w:val="center"/>
          </w:tcPr>
          <w:p w:rsidR="00C27D04" w:rsidRDefault="00C27D04">
            <w:pPr>
              <w:jc w:val="center"/>
              <w:rPr>
                <w:rFonts w:cs="Arial"/>
                <w:sz w:val="20"/>
                <w:szCs w:val="20"/>
              </w:rPr>
            </w:pPr>
            <w:r>
              <w:rPr>
                <w:rFonts w:cs="Arial"/>
                <w:sz w:val="20"/>
                <w:szCs w:val="20"/>
              </w:rPr>
              <w:t>-</w:t>
            </w:r>
          </w:p>
        </w:tc>
        <w:tc>
          <w:tcPr>
            <w:tcW w:w="2160" w:type="dxa"/>
            <w:noWrap/>
            <w:vAlign w:val="center"/>
          </w:tcPr>
          <w:p w:rsidR="00C27D04" w:rsidRDefault="00C27D04">
            <w:pPr>
              <w:jc w:val="center"/>
              <w:rPr>
                <w:rFonts w:cs="Arial"/>
                <w:sz w:val="20"/>
                <w:szCs w:val="20"/>
              </w:rPr>
            </w:pPr>
            <w:r>
              <w:rPr>
                <w:rFonts w:cs="Arial"/>
                <w:sz w:val="20"/>
                <w:szCs w:val="20"/>
              </w:rPr>
              <w:t>-7</w:t>
            </w:r>
          </w:p>
        </w:tc>
      </w:tr>
      <w:tr w:rsidR="00C27D04" w:rsidRPr="006376D7" w:rsidTr="00131E45">
        <w:trPr>
          <w:trHeight w:val="382"/>
        </w:trPr>
        <w:tc>
          <w:tcPr>
            <w:tcW w:w="3708" w:type="dxa"/>
            <w:noWrap/>
            <w:vAlign w:val="center"/>
          </w:tcPr>
          <w:p w:rsidR="00C27D04" w:rsidRDefault="00C27D04">
            <w:pPr>
              <w:rPr>
                <w:rFonts w:cs="Arial"/>
                <w:sz w:val="20"/>
                <w:szCs w:val="20"/>
              </w:rPr>
            </w:pPr>
            <w:r>
              <w:rPr>
                <w:rFonts w:cs="Arial"/>
                <w:sz w:val="20"/>
                <w:szCs w:val="20"/>
              </w:rPr>
              <w:t>15-16 financial YTD</w:t>
            </w:r>
          </w:p>
        </w:tc>
        <w:tc>
          <w:tcPr>
            <w:tcW w:w="1440" w:type="dxa"/>
            <w:noWrap/>
            <w:vAlign w:val="center"/>
          </w:tcPr>
          <w:p w:rsidR="00C27D04" w:rsidRDefault="00C27D04">
            <w:pPr>
              <w:jc w:val="center"/>
              <w:rPr>
                <w:rFonts w:cs="Arial"/>
                <w:sz w:val="20"/>
                <w:szCs w:val="20"/>
              </w:rPr>
            </w:pPr>
            <w:r>
              <w:rPr>
                <w:rFonts w:cs="Arial"/>
                <w:sz w:val="20"/>
                <w:szCs w:val="20"/>
              </w:rPr>
              <w:t>4.94</w:t>
            </w:r>
          </w:p>
        </w:tc>
        <w:tc>
          <w:tcPr>
            <w:tcW w:w="2160" w:type="dxa"/>
            <w:noWrap/>
            <w:vAlign w:val="center"/>
          </w:tcPr>
          <w:p w:rsidR="00C27D04" w:rsidRDefault="00C27D04">
            <w:pPr>
              <w:jc w:val="center"/>
              <w:rPr>
                <w:rFonts w:cs="Arial"/>
                <w:sz w:val="20"/>
                <w:szCs w:val="20"/>
              </w:rPr>
            </w:pPr>
            <w:r>
              <w:rPr>
                <w:rFonts w:cs="Arial"/>
                <w:sz w:val="20"/>
                <w:szCs w:val="20"/>
              </w:rPr>
              <w:t>-</w:t>
            </w:r>
          </w:p>
        </w:tc>
        <w:tc>
          <w:tcPr>
            <w:tcW w:w="2160" w:type="dxa"/>
            <w:noWrap/>
            <w:vAlign w:val="center"/>
          </w:tcPr>
          <w:p w:rsidR="00C27D04" w:rsidRDefault="00C27D04">
            <w:pPr>
              <w:jc w:val="center"/>
              <w:rPr>
                <w:rFonts w:cs="Arial"/>
                <w:sz w:val="20"/>
                <w:szCs w:val="20"/>
              </w:rPr>
            </w:pPr>
            <w:r>
              <w:rPr>
                <w:rFonts w:cs="Arial"/>
                <w:sz w:val="20"/>
                <w:szCs w:val="20"/>
              </w:rPr>
              <w:t>980</w:t>
            </w:r>
          </w:p>
        </w:tc>
      </w:tr>
      <w:tr w:rsidR="00C27D04" w:rsidRPr="006376D7" w:rsidTr="00131E45">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C27D04" w:rsidRDefault="00C27D04">
            <w:pPr>
              <w:rPr>
                <w:rFonts w:cs="Arial"/>
                <w:sz w:val="20"/>
                <w:szCs w:val="20"/>
              </w:rPr>
            </w:pPr>
            <w:r>
              <w:rPr>
                <w:rFonts w:cs="Arial"/>
                <w:sz w:val="20"/>
                <w:szCs w:val="20"/>
              </w:rPr>
              <w:t xml:space="preserve">% change from previous financial YTD </w:t>
            </w:r>
          </w:p>
        </w:tc>
        <w:tc>
          <w:tcPr>
            <w:tcW w:w="1440" w:type="dxa"/>
            <w:noWrap/>
            <w:vAlign w:val="center"/>
          </w:tcPr>
          <w:p w:rsidR="00C27D04" w:rsidRDefault="00C27D04">
            <w:pPr>
              <w:jc w:val="center"/>
              <w:rPr>
                <w:rFonts w:cs="Arial"/>
                <w:sz w:val="20"/>
                <w:szCs w:val="20"/>
              </w:rPr>
            </w:pPr>
            <w:r>
              <w:rPr>
                <w:rFonts w:cs="Arial"/>
                <w:sz w:val="20"/>
                <w:szCs w:val="20"/>
              </w:rPr>
              <w:t>31</w:t>
            </w:r>
          </w:p>
        </w:tc>
        <w:tc>
          <w:tcPr>
            <w:tcW w:w="2160" w:type="dxa"/>
            <w:noWrap/>
            <w:vAlign w:val="center"/>
          </w:tcPr>
          <w:p w:rsidR="00C27D04" w:rsidRDefault="00C27D04">
            <w:pPr>
              <w:jc w:val="center"/>
              <w:rPr>
                <w:rFonts w:cs="Arial"/>
                <w:sz w:val="20"/>
                <w:szCs w:val="20"/>
              </w:rPr>
            </w:pPr>
            <w:r>
              <w:rPr>
                <w:rFonts w:cs="Arial"/>
                <w:sz w:val="20"/>
                <w:szCs w:val="20"/>
              </w:rPr>
              <w:t>-</w:t>
            </w:r>
          </w:p>
        </w:tc>
        <w:tc>
          <w:tcPr>
            <w:tcW w:w="2160" w:type="dxa"/>
            <w:noWrap/>
            <w:vAlign w:val="center"/>
          </w:tcPr>
          <w:p w:rsidR="00C27D04" w:rsidRDefault="00C27D04">
            <w:pPr>
              <w:jc w:val="center"/>
              <w:rPr>
                <w:rFonts w:cs="Arial"/>
                <w:sz w:val="20"/>
                <w:szCs w:val="20"/>
              </w:rPr>
            </w:pPr>
            <w:r>
              <w:rPr>
                <w:rFonts w:cs="Arial"/>
                <w:sz w:val="20"/>
                <w:szCs w:val="20"/>
              </w:rPr>
              <w:t>7</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lastRenderedPageBreak/>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Pr="006E7E57"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9288" w:type="dxa"/>
        <w:tblLayout w:type="fixed"/>
        <w:tblLook w:val="01E0" w:firstRow="1" w:lastRow="1" w:firstColumn="1" w:lastColumn="1" w:noHBand="0" w:noVBand="0"/>
      </w:tblPr>
      <w:tblGrid>
        <w:gridCol w:w="2670"/>
        <w:gridCol w:w="1359"/>
        <w:gridCol w:w="1360"/>
        <w:gridCol w:w="1359"/>
        <w:gridCol w:w="128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C27D04" w:rsidRPr="002861A9" w:rsidTr="00CC6E14">
        <w:trPr>
          <w:trHeight w:val="382"/>
        </w:trPr>
        <w:tc>
          <w:tcPr>
            <w:tcW w:w="2670" w:type="dxa"/>
            <w:noWrap/>
            <w:vAlign w:val="center"/>
          </w:tcPr>
          <w:p w:rsidR="00C27D04" w:rsidRDefault="00C27D04">
            <w:pPr>
              <w:rPr>
                <w:rFonts w:cs="Arial"/>
                <w:sz w:val="20"/>
                <w:szCs w:val="20"/>
              </w:rPr>
            </w:pPr>
            <w:r>
              <w:rPr>
                <w:rFonts w:cs="Arial"/>
                <w:sz w:val="20"/>
                <w:szCs w:val="20"/>
              </w:rPr>
              <w:t>16 Aug - 22 Aug 2015</w:t>
            </w:r>
          </w:p>
        </w:tc>
        <w:tc>
          <w:tcPr>
            <w:tcW w:w="1359" w:type="dxa"/>
            <w:noWrap/>
            <w:vAlign w:val="center"/>
          </w:tcPr>
          <w:p w:rsidR="00C27D04" w:rsidRDefault="00C27D04">
            <w:pPr>
              <w:jc w:val="center"/>
              <w:rPr>
                <w:rFonts w:cs="Arial"/>
                <w:sz w:val="20"/>
                <w:szCs w:val="20"/>
              </w:rPr>
            </w:pPr>
            <w:r>
              <w:rPr>
                <w:rFonts w:cs="Arial"/>
                <w:sz w:val="20"/>
                <w:szCs w:val="20"/>
              </w:rPr>
              <w:t>5.10</w:t>
            </w:r>
          </w:p>
        </w:tc>
        <w:tc>
          <w:tcPr>
            <w:tcW w:w="1360" w:type="dxa"/>
            <w:noWrap/>
            <w:vAlign w:val="center"/>
          </w:tcPr>
          <w:p w:rsidR="00C27D04" w:rsidRDefault="00C27D04">
            <w:pPr>
              <w:jc w:val="center"/>
              <w:rPr>
                <w:rFonts w:cs="Arial"/>
                <w:sz w:val="20"/>
                <w:szCs w:val="20"/>
              </w:rPr>
            </w:pPr>
            <w:r>
              <w:rPr>
                <w:rFonts w:cs="Arial"/>
                <w:sz w:val="20"/>
                <w:szCs w:val="20"/>
              </w:rPr>
              <w:t>4.44</w:t>
            </w:r>
          </w:p>
        </w:tc>
        <w:tc>
          <w:tcPr>
            <w:tcW w:w="1359" w:type="dxa"/>
            <w:noWrap/>
            <w:vAlign w:val="center"/>
          </w:tcPr>
          <w:p w:rsidR="00C27D04" w:rsidRDefault="00C27D04">
            <w:pPr>
              <w:jc w:val="center"/>
              <w:rPr>
                <w:rFonts w:cs="Arial"/>
                <w:sz w:val="20"/>
                <w:szCs w:val="20"/>
              </w:rPr>
            </w:pPr>
            <w:r>
              <w:rPr>
                <w:rFonts w:cs="Arial"/>
                <w:sz w:val="20"/>
                <w:szCs w:val="20"/>
              </w:rPr>
              <w:t>38.19</w:t>
            </w:r>
          </w:p>
        </w:tc>
        <w:tc>
          <w:tcPr>
            <w:tcW w:w="1280" w:type="dxa"/>
            <w:noWrap/>
            <w:vAlign w:val="center"/>
          </w:tcPr>
          <w:p w:rsidR="00C27D04" w:rsidRDefault="00C27D04">
            <w:pPr>
              <w:jc w:val="center"/>
              <w:rPr>
                <w:rFonts w:cs="Arial"/>
                <w:sz w:val="20"/>
                <w:szCs w:val="20"/>
              </w:rPr>
            </w:pPr>
            <w:r>
              <w:rPr>
                <w:rFonts w:cs="Arial"/>
                <w:sz w:val="20"/>
                <w:szCs w:val="20"/>
              </w:rPr>
              <w:t>272</w:t>
            </w:r>
          </w:p>
        </w:tc>
        <w:tc>
          <w:tcPr>
            <w:tcW w:w="1260" w:type="dxa"/>
            <w:noWrap/>
            <w:vAlign w:val="center"/>
          </w:tcPr>
          <w:p w:rsidR="00C27D04" w:rsidRDefault="00C27D04">
            <w:pPr>
              <w:jc w:val="center"/>
              <w:rPr>
                <w:rFonts w:cs="Arial"/>
                <w:sz w:val="20"/>
                <w:szCs w:val="20"/>
              </w:rPr>
            </w:pPr>
            <w:r>
              <w:rPr>
                <w:rFonts w:cs="Arial"/>
                <w:sz w:val="20"/>
                <w:szCs w:val="20"/>
              </w:rPr>
              <w:t>259</w:t>
            </w:r>
          </w:p>
        </w:tc>
      </w:tr>
      <w:tr w:rsidR="00C27D04" w:rsidRPr="002861A9" w:rsidTr="00CC6E14">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C27D04" w:rsidRDefault="00C27D04">
            <w:pPr>
              <w:rPr>
                <w:rFonts w:cs="Arial"/>
                <w:sz w:val="20"/>
                <w:szCs w:val="20"/>
              </w:rPr>
            </w:pPr>
            <w:r>
              <w:rPr>
                <w:rFonts w:cs="Arial"/>
                <w:sz w:val="20"/>
                <w:szCs w:val="20"/>
              </w:rPr>
              <w:t>% change from previous week</w:t>
            </w:r>
          </w:p>
        </w:tc>
        <w:tc>
          <w:tcPr>
            <w:tcW w:w="1359" w:type="dxa"/>
            <w:noWrap/>
            <w:vAlign w:val="center"/>
          </w:tcPr>
          <w:p w:rsidR="00C27D04" w:rsidRDefault="00C27D04">
            <w:pPr>
              <w:jc w:val="center"/>
              <w:rPr>
                <w:rFonts w:cs="Arial"/>
                <w:sz w:val="20"/>
                <w:szCs w:val="20"/>
              </w:rPr>
            </w:pPr>
            <w:r>
              <w:rPr>
                <w:rFonts w:cs="Arial"/>
                <w:sz w:val="20"/>
                <w:szCs w:val="20"/>
              </w:rPr>
              <w:t>17</w:t>
            </w:r>
          </w:p>
        </w:tc>
        <w:tc>
          <w:tcPr>
            <w:tcW w:w="1360" w:type="dxa"/>
            <w:noWrap/>
            <w:vAlign w:val="center"/>
          </w:tcPr>
          <w:p w:rsidR="00C27D04" w:rsidRDefault="00C27D04">
            <w:pPr>
              <w:jc w:val="center"/>
              <w:rPr>
                <w:rFonts w:cs="Arial"/>
                <w:sz w:val="20"/>
                <w:szCs w:val="20"/>
              </w:rPr>
            </w:pPr>
            <w:r>
              <w:rPr>
                <w:rFonts w:cs="Arial"/>
                <w:sz w:val="20"/>
                <w:szCs w:val="20"/>
              </w:rPr>
              <w:t>5</w:t>
            </w:r>
          </w:p>
        </w:tc>
        <w:tc>
          <w:tcPr>
            <w:tcW w:w="1359" w:type="dxa"/>
            <w:noWrap/>
            <w:vAlign w:val="center"/>
          </w:tcPr>
          <w:p w:rsidR="00C27D04" w:rsidRDefault="00C27D04">
            <w:pPr>
              <w:jc w:val="center"/>
              <w:rPr>
                <w:rFonts w:cs="Arial"/>
                <w:sz w:val="20"/>
                <w:szCs w:val="20"/>
              </w:rPr>
            </w:pPr>
            <w:r>
              <w:rPr>
                <w:rFonts w:cs="Arial"/>
                <w:sz w:val="20"/>
                <w:szCs w:val="20"/>
              </w:rPr>
              <w:t>42</w:t>
            </w:r>
          </w:p>
        </w:tc>
        <w:tc>
          <w:tcPr>
            <w:tcW w:w="1280" w:type="dxa"/>
            <w:noWrap/>
            <w:vAlign w:val="center"/>
          </w:tcPr>
          <w:p w:rsidR="00C27D04" w:rsidRDefault="00C27D04">
            <w:pPr>
              <w:jc w:val="center"/>
              <w:rPr>
                <w:rFonts w:cs="Arial"/>
                <w:sz w:val="20"/>
                <w:szCs w:val="20"/>
              </w:rPr>
            </w:pPr>
            <w:r>
              <w:rPr>
                <w:rFonts w:cs="Arial"/>
                <w:sz w:val="20"/>
                <w:szCs w:val="20"/>
              </w:rPr>
              <w:t>-6</w:t>
            </w:r>
          </w:p>
        </w:tc>
        <w:tc>
          <w:tcPr>
            <w:tcW w:w="1260" w:type="dxa"/>
            <w:noWrap/>
            <w:vAlign w:val="center"/>
          </w:tcPr>
          <w:p w:rsidR="00C27D04" w:rsidRDefault="00C27D04">
            <w:pPr>
              <w:jc w:val="center"/>
              <w:rPr>
                <w:rFonts w:cs="Arial"/>
                <w:sz w:val="20"/>
                <w:szCs w:val="20"/>
              </w:rPr>
            </w:pPr>
            <w:r>
              <w:rPr>
                <w:rFonts w:cs="Arial"/>
                <w:sz w:val="20"/>
                <w:szCs w:val="20"/>
              </w:rPr>
              <w:t>-8</w:t>
            </w:r>
          </w:p>
        </w:tc>
      </w:tr>
      <w:tr w:rsidR="00C27D04" w:rsidRPr="002861A9" w:rsidTr="00CC6E14">
        <w:trPr>
          <w:trHeight w:val="382"/>
        </w:trPr>
        <w:tc>
          <w:tcPr>
            <w:tcW w:w="2670" w:type="dxa"/>
            <w:noWrap/>
            <w:vAlign w:val="center"/>
          </w:tcPr>
          <w:p w:rsidR="00C27D04" w:rsidRDefault="00C27D04">
            <w:pPr>
              <w:rPr>
                <w:rFonts w:cs="Arial"/>
                <w:sz w:val="20"/>
                <w:szCs w:val="20"/>
              </w:rPr>
            </w:pPr>
            <w:r>
              <w:rPr>
                <w:rFonts w:cs="Arial"/>
                <w:sz w:val="20"/>
                <w:szCs w:val="20"/>
              </w:rPr>
              <w:t>15-16 financial YTD</w:t>
            </w:r>
          </w:p>
        </w:tc>
        <w:tc>
          <w:tcPr>
            <w:tcW w:w="1359" w:type="dxa"/>
            <w:noWrap/>
            <w:vAlign w:val="center"/>
          </w:tcPr>
          <w:p w:rsidR="00C27D04" w:rsidRDefault="00C27D04">
            <w:pPr>
              <w:jc w:val="center"/>
              <w:rPr>
                <w:rFonts w:cs="Arial"/>
                <w:sz w:val="20"/>
                <w:szCs w:val="20"/>
              </w:rPr>
            </w:pPr>
            <w:r>
              <w:rPr>
                <w:rFonts w:cs="Arial"/>
                <w:sz w:val="20"/>
                <w:szCs w:val="20"/>
              </w:rPr>
              <w:t>5.19</w:t>
            </w:r>
          </w:p>
        </w:tc>
        <w:tc>
          <w:tcPr>
            <w:tcW w:w="1360" w:type="dxa"/>
            <w:noWrap/>
            <w:vAlign w:val="center"/>
          </w:tcPr>
          <w:p w:rsidR="00C27D04" w:rsidRDefault="00C27D04">
            <w:pPr>
              <w:jc w:val="center"/>
              <w:rPr>
                <w:rFonts w:cs="Arial"/>
                <w:sz w:val="20"/>
                <w:szCs w:val="20"/>
              </w:rPr>
            </w:pPr>
            <w:r>
              <w:rPr>
                <w:rFonts w:cs="Arial"/>
                <w:sz w:val="20"/>
                <w:szCs w:val="20"/>
              </w:rPr>
              <w:t>5.07</w:t>
            </w:r>
          </w:p>
        </w:tc>
        <w:tc>
          <w:tcPr>
            <w:tcW w:w="1359" w:type="dxa"/>
            <w:noWrap/>
            <w:vAlign w:val="center"/>
          </w:tcPr>
          <w:p w:rsidR="00C27D04" w:rsidRDefault="00C27D04">
            <w:pPr>
              <w:jc w:val="center"/>
              <w:rPr>
                <w:rFonts w:cs="Arial"/>
                <w:sz w:val="20"/>
                <w:szCs w:val="20"/>
              </w:rPr>
            </w:pPr>
            <w:r>
              <w:rPr>
                <w:rFonts w:cs="Arial"/>
                <w:sz w:val="20"/>
                <w:szCs w:val="20"/>
              </w:rPr>
              <w:t>32.59</w:t>
            </w:r>
          </w:p>
        </w:tc>
        <w:tc>
          <w:tcPr>
            <w:tcW w:w="1280" w:type="dxa"/>
            <w:noWrap/>
            <w:vAlign w:val="center"/>
          </w:tcPr>
          <w:p w:rsidR="00C27D04" w:rsidRDefault="00C27D04">
            <w:pPr>
              <w:jc w:val="center"/>
              <w:rPr>
                <w:rFonts w:cs="Arial"/>
                <w:sz w:val="20"/>
                <w:szCs w:val="20"/>
              </w:rPr>
            </w:pPr>
            <w:r>
              <w:rPr>
                <w:rFonts w:cs="Arial"/>
                <w:sz w:val="20"/>
                <w:szCs w:val="20"/>
              </w:rPr>
              <w:t>290</w:t>
            </w:r>
          </w:p>
        </w:tc>
        <w:tc>
          <w:tcPr>
            <w:tcW w:w="1260" w:type="dxa"/>
            <w:noWrap/>
            <w:vAlign w:val="center"/>
          </w:tcPr>
          <w:p w:rsidR="00C27D04" w:rsidRDefault="00C27D04">
            <w:pPr>
              <w:jc w:val="center"/>
              <w:rPr>
                <w:rFonts w:cs="Arial"/>
                <w:sz w:val="20"/>
                <w:szCs w:val="20"/>
              </w:rPr>
            </w:pPr>
            <w:r>
              <w:rPr>
                <w:rFonts w:cs="Arial"/>
                <w:sz w:val="20"/>
                <w:szCs w:val="20"/>
              </w:rPr>
              <w:t>287</w:t>
            </w:r>
          </w:p>
        </w:tc>
      </w:tr>
      <w:tr w:rsidR="00C27D04" w:rsidRPr="002861A9" w:rsidTr="00CC6E14">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C27D04" w:rsidRDefault="00C27D04">
            <w:pPr>
              <w:rPr>
                <w:rFonts w:cs="Arial"/>
                <w:sz w:val="20"/>
                <w:szCs w:val="20"/>
              </w:rPr>
            </w:pPr>
            <w:r>
              <w:rPr>
                <w:rFonts w:cs="Arial"/>
                <w:sz w:val="20"/>
                <w:szCs w:val="20"/>
              </w:rPr>
              <w:t>% change from previous financial YTD</w:t>
            </w:r>
          </w:p>
        </w:tc>
        <w:tc>
          <w:tcPr>
            <w:tcW w:w="1359" w:type="dxa"/>
            <w:noWrap/>
            <w:vAlign w:val="center"/>
          </w:tcPr>
          <w:p w:rsidR="00C27D04" w:rsidRDefault="00C27D04">
            <w:pPr>
              <w:jc w:val="center"/>
              <w:rPr>
                <w:rFonts w:cs="Arial"/>
                <w:sz w:val="20"/>
                <w:szCs w:val="20"/>
              </w:rPr>
            </w:pPr>
            <w:r>
              <w:rPr>
                <w:rFonts w:cs="Arial"/>
                <w:sz w:val="20"/>
                <w:szCs w:val="20"/>
              </w:rPr>
              <w:t>34</w:t>
            </w:r>
          </w:p>
        </w:tc>
        <w:tc>
          <w:tcPr>
            <w:tcW w:w="1360" w:type="dxa"/>
            <w:noWrap/>
            <w:vAlign w:val="center"/>
          </w:tcPr>
          <w:p w:rsidR="00C27D04" w:rsidRDefault="00C27D04">
            <w:pPr>
              <w:jc w:val="center"/>
              <w:rPr>
                <w:rFonts w:cs="Arial"/>
                <w:sz w:val="20"/>
                <w:szCs w:val="20"/>
              </w:rPr>
            </w:pPr>
            <w:r>
              <w:rPr>
                <w:rFonts w:cs="Arial"/>
                <w:sz w:val="20"/>
                <w:szCs w:val="20"/>
              </w:rPr>
              <w:t>26</w:t>
            </w:r>
          </w:p>
        </w:tc>
        <w:tc>
          <w:tcPr>
            <w:tcW w:w="1359" w:type="dxa"/>
            <w:noWrap/>
            <w:vAlign w:val="center"/>
          </w:tcPr>
          <w:p w:rsidR="00C27D04" w:rsidRDefault="00C27D04">
            <w:pPr>
              <w:jc w:val="center"/>
              <w:rPr>
                <w:rFonts w:cs="Arial"/>
                <w:sz w:val="20"/>
                <w:szCs w:val="20"/>
              </w:rPr>
            </w:pPr>
            <w:r>
              <w:rPr>
                <w:rFonts w:cs="Arial"/>
                <w:sz w:val="20"/>
                <w:szCs w:val="20"/>
              </w:rPr>
              <w:t>66</w:t>
            </w:r>
          </w:p>
        </w:tc>
        <w:tc>
          <w:tcPr>
            <w:tcW w:w="1280" w:type="dxa"/>
            <w:noWrap/>
            <w:vAlign w:val="center"/>
          </w:tcPr>
          <w:p w:rsidR="00C27D04" w:rsidRDefault="00C27D04">
            <w:pPr>
              <w:jc w:val="center"/>
              <w:rPr>
                <w:rFonts w:cs="Arial"/>
                <w:sz w:val="20"/>
                <w:szCs w:val="20"/>
              </w:rPr>
            </w:pPr>
            <w:r>
              <w:rPr>
                <w:rFonts w:cs="Arial"/>
                <w:sz w:val="20"/>
                <w:szCs w:val="20"/>
              </w:rPr>
              <w:t>-1</w:t>
            </w:r>
          </w:p>
        </w:tc>
        <w:tc>
          <w:tcPr>
            <w:tcW w:w="1260" w:type="dxa"/>
            <w:noWrap/>
            <w:vAlign w:val="center"/>
          </w:tcPr>
          <w:p w:rsidR="00C27D04" w:rsidRDefault="00C27D04">
            <w:pPr>
              <w:jc w:val="center"/>
              <w:rPr>
                <w:rFonts w:cs="Arial"/>
                <w:sz w:val="20"/>
                <w:szCs w:val="20"/>
              </w:rPr>
            </w:pPr>
            <w:r>
              <w:rPr>
                <w:rFonts w:cs="Arial"/>
                <w:sz w:val="20"/>
                <w:szCs w:val="20"/>
              </w:rPr>
              <w:t>-3</w:t>
            </w:r>
          </w:p>
        </w:tc>
      </w:tr>
    </w:tbl>
    <w:p w:rsidR="00D1641C" w:rsidRPr="006E7E57"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9288" w:type="dxa"/>
        <w:tblLayout w:type="fixed"/>
        <w:tblLook w:val="01E0" w:firstRow="1" w:lastRow="1" w:firstColumn="1" w:lastColumn="1" w:noHBand="0" w:noVBand="0"/>
      </w:tblPr>
      <w:tblGrid>
        <w:gridCol w:w="2670"/>
        <w:gridCol w:w="1359"/>
        <w:gridCol w:w="1360"/>
        <w:gridCol w:w="1379"/>
        <w:gridCol w:w="126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7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C27D04" w:rsidRPr="002861A9" w:rsidTr="002255D3">
        <w:trPr>
          <w:trHeight w:val="382"/>
        </w:trPr>
        <w:tc>
          <w:tcPr>
            <w:tcW w:w="2670" w:type="dxa"/>
            <w:noWrap/>
            <w:vAlign w:val="center"/>
          </w:tcPr>
          <w:p w:rsidR="00C27D04" w:rsidRDefault="00C27D04">
            <w:pPr>
              <w:rPr>
                <w:rFonts w:cs="Arial"/>
                <w:sz w:val="20"/>
                <w:szCs w:val="20"/>
              </w:rPr>
            </w:pPr>
            <w:r>
              <w:rPr>
                <w:rFonts w:cs="Arial"/>
                <w:sz w:val="20"/>
                <w:szCs w:val="20"/>
              </w:rPr>
              <w:t>16 Aug - 22 Aug 2015</w:t>
            </w:r>
          </w:p>
        </w:tc>
        <w:tc>
          <w:tcPr>
            <w:tcW w:w="1359" w:type="dxa"/>
            <w:noWrap/>
            <w:vAlign w:val="center"/>
          </w:tcPr>
          <w:p w:rsidR="00C27D04" w:rsidRDefault="00C27D04">
            <w:pPr>
              <w:jc w:val="center"/>
              <w:rPr>
                <w:rFonts w:cs="Arial"/>
                <w:sz w:val="20"/>
                <w:szCs w:val="20"/>
              </w:rPr>
            </w:pPr>
            <w:r>
              <w:rPr>
                <w:rFonts w:cs="Arial"/>
                <w:sz w:val="20"/>
                <w:szCs w:val="20"/>
              </w:rPr>
              <w:t>5.63</w:t>
            </w:r>
          </w:p>
        </w:tc>
        <w:tc>
          <w:tcPr>
            <w:tcW w:w="1360" w:type="dxa"/>
            <w:noWrap/>
            <w:vAlign w:val="center"/>
          </w:tcPr>
          <w:p w:rsidR="00C27D04" w:rsidRDefault="00C27D04">
            <w:pPr>
              <w:jc w:val="center"/>
              <w:rPr>
                <w:rFonts w:cs="Arial"/>
                <w:sz w:val="20"/>
                <w:szCs w:val="20"/>
              </w:rPr>
            </w:pPr>
            <w:r>
              <w:rPr>
                <w:rFonts w:cs="Arial"/>
                <w:sz w:val="20"/>
                <w:szCs w:val="20"/>
              </w:rPr>
              <w:t>5.56</w:t>
            </w:r>
          </w:p>
        </w:tc>
        <w:tc>
          <w:tcPr>
            <w:tcW w:w="1379" w:type="dxa"/>
            <w:noWrap/>
            <w:vAlign w:val="center"/>
          </w:tcPr>
          <w:p w:rsidR="00C27D04" w:rsidRDefault="00C27D04">
            <w:pPr>
              <w:jc w:val="center"/>
              <w:rPr>
                <w:rFonts w:cs="Arial"/>
                <w:sz w:val="20"/>
                <w:szCs w:val="20"/>
              </w:rPr>
            </w:pPr>
            <w:r>
              <w:rPr>
                <w:rFonts w:cs="Arial"/>
                <w:sz w:val="20"/>
                <w:szCs w:val="20"/>
              </w:rPr>
              <w:t>7.69</w:t>
            </w:r>
          </w:p>
        </w:tc>
        <w:tc>
          <w:tcPr>
            <w:tcW w:w="1260" w:type="dxa"/>
            <w:noWrap/>
            <w:vAlign w:val="center"/>
          </w:tcPr>
          <w:p w:rsidR="00C27D04" w:rsidRDefault="00C27D04">
            <w:pPr>
              <w:jc w:val="center"/>
              <w:rPr>
                <w:rFonts w:cs="Arial"/>
                <w:sz w:val="20"/>
                <w:szCs w:val="20"/>
              </w:rPr>
            </w:pPr>
            <w:r>
              <w:rPr>
                <w:rFonts w:cs="Arial"/>
                <w:sz w:val="20"/>
                <w:szCs w:val="20"/>
              </w:rPr>
              <w:t>82</w:t>
            </w:r>
          </w:p>
        </w:tc>
        <w:tc>
          <w:tcPr>
            <w:tcW w:w="1260" w:type="dxa"/>
            <w:noWrap/>
            <w:vAlign w:val="center"/>
          </w:tcPr>
          <w:p w:rsidR="00C27D04" w:rsidRDefault="00C27D04">
            <w:pPr>
              <w:jc w:val="center"/>
              <w:rPr>
                <w:rFonts w:cs="Arial"/>
                <w:sz w:val="20"/>
                <w:szCs w:val="20"/>
              </w:rPr>
            </w:pPr>
            <w:r>
              <w:rPr>
                <w:rFonts w:cs="Arial"/>
                <w:sz w:val="20"/>
                <w:szCs w:val="20"/>
              </w:rPr>
              <w:t>81</w:t>
            </w:r>
          </w:p>
        </w:tc>
      </w:tr>
      <w:tr w:rsidR="00C27D04" w:rsidRPr="002861A9" w:rsidTr="002255D3">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C27D04" w:rsidRDefault="00C27D04">
            <w:pPr>
              <w:rPr>
                <w:rFonts w:cs="Arial"/>
                <w:sz w:val="20"/>
                <w:szCs w:val="20"/>
              </w:rPr>
            </w:pPr>
            <w:r>
              <w:rPr>
                <w:rFonts w:cs="Arial"/>
                <w:sz w:val="20"/>
                <w:szCs w:val="20"/>
              </w:rPr>
              <w:t>% change from previous week</w:t>
            </w:r>
          </w:p>
        </w:tc>
        <w:tc>
          <w:tcPr>
            <w:tcW w:w="1359" w:type="dxa"/>
            <w:noWrap/>
            <w:vAlign w:val="center"/>
          </w:tcPr>
          <w:p w:rsidR="00C27D04" w:rsidRDefault="00C27D04">
            <w:pPr>
              <w:jc w:val="center"/>
              <w:rPr>
                <w:rFonts w:cs="Arial"/>
                <w:sz w:val="20"/>
                <w:szCs w:val="20"/>
              </w:rPr>
            </w:pPr>
            <w:r>
              <w:rPr>
                <w:rFonts w:cs="Arial"/>
                <w:sz w:val="20"/>
                <w:szCs w:val="20"/>
              </w:rPr>
              <w:t>3</w:t>
            </w:r>
          </w:p>
        </w:tc>
        <w:tc>
          <w:tcPr>
            <w:tcW w:w="1360" w:type="dxa"/>
            <w:noWrap/>
            <w:vAlign w:val="center"/>
          </w:tcPr>
          <w:p w:rsidR="00C27D04" w:rsidRDefault="00C27D04">
            <w:pPr>
              <w:jc w:val="center"/>
              <w:rPr>
                <w:rFonts w:cs="Arial"/>
                <w:sz w:val="20"/>
                <w:szCs w:val="20"/>
              </w:rPr>
            </w:pPr>
            <w:r>
              <w:rPr>
                <w:rFonts w:cs="Arial"/>
                <w:sz w:val="20"/>
                <w:szCs w:val="20"/>
              </w:rPr>
              <w:t>0</w:t>
            </w:r>
          </w:p>
        </w:tc>
        <w:tc>
          <w:tcPr>
            <w:tcW w:w="1379" w:type="dxa"/>
            <w:noWrap/>
            <w:vAlign w:val="center"/>
          </w:tcPr>
          <w:p w:rsidR="00C27D04" w:rsidRDefault="00C27D04">
            <w:pPr>
              <w:jc w:val="center"/>
              <w:rPr>
                <w:rFonts w:cs="Arial"/>
                <w:sz w:val="20"/>
                <w:szCs w:val="20"/>
              </w:rPr>
            </w:pPr>
            <w:r>
              <w:rPr>
                <w:rFonts w:cs="Arial"/>
                <w:sz w:val="20"/>
                <w:szCs w:val="20"/>
              </w:rPr>
              <w:t>14</w:t>
            </w:r>
          </w:p>
        </w:tc>
        <w:tc>
          <w:tcPr>
            <w:tcW w:w="1260" w:type="dxa"/>
            <w:noWrap/>
            <w:vAlign w:val="center"/>
          </w:tcPr>
          <w:p w:rsidR="00C27D04" w:rsidRDefault="00C27D04">
            <w:pPr>
              <w:jc w:val="center"/>
              <w:rPr>
                <w:rFonts w:cs="Arial"/>
                <w:sz w:val="20"/>
                <w:szCs w:val="20"/>
              </w:rPr>
            </w:pPr>
            <w:r>
              <w:rPr>
                <w:rFonts w:cs="Arial"/>
                <w:sz w:val="20"/>
                <w:szCs w:val="20"/>
              </w:rPr>
              <w:t>-7</w:t>
            </w:r>
          </w:p>
        </w:tc>
        <w:tc>
          <w:tcPr>
            <w:tcW w:w="1260" w:type="dxa"/>
            <w:noWrap/>
            <w:vAlign w:val="center"/>
          </w:tcPr>
          <w:p w:rsidR="00C27D04" w:rsidRDefault="00C27D04">
            <w:pPr>
              <w:jc w:val="center"/>
              <w:rPr>
                <w:rFonts w:cs="Arial"/>
                <w:sz w:val="20"/>
                <w:szCs w:val="20"/>
              </w:rPr>
            </w:pPr>
            <w:r>
              <w:rPr>
                <w:rFonts w:cs="Arial"/>
                <w:sz w:val="20"/>
                <w:szCs w:val="20"/>
              </w:rPr>
              <w:t>-8</w:t>
            </w:r>
          </w:p>
        </w:tc>
      </w:tr>
      <w:tr w:rsidR="00C27D04" w:rsidRPr="002861A9" w:rsidTr="002255D3">
        <w:trPr>
          <w:trHeight w:val="382"/>
        </w:trPr>
        <w:tc>
          <w:tcPr>
            <w:tcW w:w="2670" w:type="dxa"/>
            <w:noWrap/>
            <w:vAlign w:val="center"/>
          </w:tcPr>
          <w:p w:rsidR="00C27D04" w:rsidRDefault="00C27D04">
            <w:pPr>
              <w:rPr>
                <w:rFonts w:cs="Arial"/>
                <w:sz w:val="20"/>
                <w:szCs w:val="20"/>
              </w:rPr>
            </w:pPr>
            <w:r>
              <w:rPr>
                <w:rFonts w:cs="Arial"/>
                <w:sz w:val="20"/>
                <w:szCs w:val="20"/>
              </w:rPr>
              <w:t>15-16 financial YTD</w:t>
            </w:r>
          </w:p>
        </w:tc>
        <w:tc>
          <w:tcPr>
            <w:tcW w:w="1359" w:type="dxa"/>
            <w:noWrap/>
            <w:vAlign w:val="center"/>
          </w:tcPr>
          <w:p w:rsidR="00C27D04" w:rsidRDefault="00C27D04">
            <w:pPr>
              <w:jc w:val="center"/>
              <w:rPr>
                <w:rFonts w:cs="Arial"/>
                <w:sz w:val="20"/>
                <w:szCs w:val="20"/>
              </w:rPr>
            </w:pPr>
            <w:r>
              <w:rPr>
                <w:rFonts w:cs="Arial"/>
                <w:sz w:val="20"/>
                <w:szCs w:val="20"/>
              </w:rPr>
              <w:t>6.05</w:t>
            </w:r>
          </w:p>
        </w:tc>
        <w:tc>
          <w:tcPr>
            <w:tcW w:w="1360" w:type="dxa"/>
            <w:noWrap/>
            <w:vAlign w:val="center"/>
          </w:tcPr>
          <w:p w:rsidR="00C27D04" w:rsidRDefault="00C27D04">
            <w:pPr>
              <w:jc w:val="center"/>
              <w:rPr>
                <w:rFonts w:cs="Arial"/>
                <w:sz w:val="20"/>
                <w:szCs w:val="20"/>
              </w:rPr>
            </w:pPr>
            <w:r>
              <w:rPr>
                <w:rFonts w:cs="Arial"/>
                <w:sz w:val="20"/>
                <w:szCs w:val="20"/>
              </w:rPr>
              <w:t>6.16</w:t>
            </w:r>
          </w:p>
        </w:tc>
        <w:tc>
          <w:tcPr>
            <w:tcW w:w="1379" w:type="dxa"/>
            <w:noWrap/>
            <w:vAlign w:val="center"/>
          </w:tcPr>
          <w:p w:rsidR="00C27D04" w:rsidRDefault="00C27D04">
            <w:pPr>
              <w:jc w:val="center"/>
              <w:rPr>
                <w:rFonts w:cs="Arial"/>
                <w:sz w:val="20"/>
                <w:szCs w:val="20"/>
              </w:rPr>
            </w:pPr>
            <w:r>
              <w:rPr>
                <w:rFonts w:cs="Arial"/>
                <w:sz w:val="20"/>
                <w:szCs w:val="20"/>
              </w:rPr>
              <w:t>13.26</w:t>
            </w:r>
          </w:p>
        </w:tc>
        <w:tc>
          <w:tcPr>
            <w:tcW w:w="1260" w:type="dxa"/>
            <w:noWrap/>
            <w:vAlign w:val="center"/>
          </w:tcPr>
          <w:p w:rsidR="00C27D04" w:rsidRDefault="00C27D04">
            <w:pPr>
              <w:jc w:val="center"/>
              <w:rPr>
                <w:rFonts w:cs="Arial"/>
                <w:sz w:val="20"/>
                <w:szCs w:val="20"/>
              </w:rPr>
            </w:pPr>
            <w:r>
              <w:rPr>
                <w:rFonts w:cs="Arial"/>
                <w:sz w:val="20"/>
                <w:szCs w:val="20"/>
              </w:rPr>
              <w:t>90</w:t>
            </w:r>
          </w:p>
        </w:tc>
        <w:tc>
          <w:tcPr>
            <w:tcW w:w="1260" w:type="dxa"/>
            <w:noWrap/>
            <w:vAlign w:val="center"/>
          </w:tcPr>
          <w:p w:rsidR="00C27D04" w:rsidRDefault="00C27D04">
            <w:pPr>
              <w:jc w:val="center"/>
              <w:rPr>
                <w:rFonts w:cs="Arial"/>
                <w:sz w:val="20"/>
                <w:szCs w:val="20"/>
              </w:rPr>
            </w:pPr>
            <w:r>
              <w:rPr>
                <w:rFonts w:cs="Arial"/>
                <w:sz w:val="20"/>
                <w:szCs w:val="20"/>
              </w:rPr>
              <w:t>90</w:t>
            </w:r>
          </w:p>
        </w:tc>
      </w:tr>
      <w:tr w:rsidR="00C27D04" w:rsidRPr="002861A9" w:rsidTr="002255D3">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C27D04" w:rsidRDefault="00C27D04">
            <w:pPr>
              <w:rPr>
                <w:rFonts w:cs="Arial"/>
                <w:sz w:val="20"/>
                <w:szCs w:val="20"/>
              </w:rPr>
            </w:pPr>
            <w:r>
              <w:rPr>
                <w:rFonts w:cs="Arial"/>
                <w:sz w:val="20"/>
                <w:szCs w:val="20"/>
              </w:rPr>
              <w:t>% change from previous financial YTD</w:t>
            </w:r>
          </w:p>
        </w:tc>
        <w:tc>
          <w:tcPr>
            <w:tcW w:w="1359" w:type="dxa"/>
            <w:noWrap/>
            <w:vAlign w:val="center"/>
          </w:tcPr>
          <w:p w:rsidR="00C27D04" w:rsidRDefault="00C27D04">
            <w:pPr>
              <w:jc w:val="center"/>
              <w:rPr>
                <w:rFonts w:cs="Arial"/>
                <w:sz w:val="20"/>
                <w:szCs w:val="20"/>
              </w:rPr>
            </w:pPr>
            <w:r>
              <w:rPr>
                <w:rFonts w:cs="Arial"/>
                <w:sz w:val="20"/>
                <w:szCs w:val="20"/>
              </w:rPr>
              <w:t>51</w:t>
            </w:r>
          </w:p>
        </w:tc>
        <w:tc>
          <w:tcPr>
            <w:tcW w:w="1360" w:type="dxa"/>
            <w:noWrap/>
            <w:vAlign w:val="center"/>
          </w:tcPr>
          <w:p w:rsidR="00C27D04" w:rsidRDefault="00C27D04">
            <w:pPr>
              <w:jc w:val="center"/>
              <w:rPr>
                <w:rFonts w:cs="Arial"/>
                <w:sz w:val="20"/>
                <w:szCs w:val="20"/>
              </w:rPr>
            </w:pPr>
            <w:r>
              <w:rPr>
                <w:rFonts w:cs="Arial"/>
                <w:sz w:val="20"/>
                <w:szCs w:val="20"/>
              </w:rPr>
              <w:t>54</w:t>
            </w:r>
          </w:p>
        </w:tc>
        <w:tc>
          <w:tcPr>
            <w:tcW w:w="1379" w:type="dxa"/>
            <w:noWrap/>
            <w:vAlign w:val="center"/>
          </w:tcPr>
          <w:p w:rsidR="00C27D04" w:rsidRDefault="00C27D04">
            <w:pPr>
              <w:jc w:val="center"/>
              <w:rPr>
                <w:rFonts w:cs="Arial"/>
                <w:sz w:val="20"/>
                <w:szCs w:val="20"/>
              </w:rPr>
            </w:pPr>
            <w:r>
              <w:rPr>
                <w:rFonts w:cs="Arial"/>
                <w:sz w:val="20"/>
                <w:szCs w:val="20"/>
              </w:rPr>
              <w:t>-18</w:t>
            </w:r>
          </w:p>
        </w:tc>
        <w:tc>
          <w:tcPr>
            <w:tcW w:w="1260" w:type="dxa"/>
            <w:noWrap/>
            <w:vAlign w:val="center"/>
          </w:tcPr>
          <w:p w:rsidR="00C27D04" w:rsidRDefault="00C27D04">
            <w:pPr>
              <w:jc w:val="center"/>
              <w:rPr>
                <w:rFonts w:cs="Arial"/>
                <w:sz w:val="20"/>
                <w:szCs w:val="20"/>
              </w:rPr>
            </w:pPr>
            <w:r>
              <w:rPr>
                <w:rFonts w:cs="Arial"/>
                <w:sz w:val="20"/>
                <w:szCs w:val="20"/>
              </w:rPr>
              <w:t>-1</w:t>
            </w:r>
          </w:p>
        </w:tc>
        <w:tc>
          <w:tcPr>
            <w:tcW w:w="1260" w:type="dxa"/>
            <w:noWrap/>
            <w:vAlign w:val="center"/>
          </w:tcPr>
          <w:p w:rsidR="00C27D04" w:rsidRDefault="00C27D04">
            <w:pPr>
              <w:jc w:val="center"/>
              <w:rPr>
                <w:rFonts w:cs="Arial"/>
                <w:sz w:val="20"/>
                <w:szCs w:val="20"/>
              </w:rPr>
            </w:pPr>
            <w:r>
              <w:rPr>
                <w:rFonts w:cs="Arial"/>
                <w:sz w:val="20"/>
                <w:szCs w:val="20"/>
              </w:rPr>
              <w:t>-1</w:t>
            </w:r>
          </w:p>
        </w:tc>
      </w:tr>
    </w:tbl>
    <w:p w:rsidR="00D1641C" w:rsidRPr="006E7E57"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9208" w:type="dxa"/>
        <w:tblLayout w:type="fixed"/>
        <w:tblLook w:val="01E0" w:firstRow="1" w:lastRow="1" w:firstColumn="1" w:lastColumn="1" w:noHBand="0" w:noVBand="0"/>
      </w:tblPr>
      <w:tblGrid>
        <w:gridCol w:w="2670"/>
        <w:gridCol w:w="1359"/>
        <w:gridCol w:w="1360"/>
        <w:gridCol w:w="1359"/>
        <w:gridCol w:w="1280"/>
        <w:gridCol w:w="118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1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C27D04" w:rsidRPr="002861A9" w:rsidTr="009F4B31">
        <w:trPr>
          <w:trHeight w:val="382"/>
        </w:trPr>
        <w:tc>
          <w:tcPr>
            <w:tcW w:w="2670" w:type="dxa"/>
            <w:noWrap/>
            <w:vAlign w:val="center"/>
          </w:tcPr>
          <w:p w:rsidR="00C27D04" w:rsidRDefault="00C27D04">
            <w:pPr>
              <w:rPr>
                <w:rFonts w:cs="Arial"/>
                <w:sz w:val="20"/>
                <w:szCs w:val="20"/>
              </w:rPr>
            </w:pPr>
            <w:r>
              <w:rPr>
                <w:rFonts w:cs="Arial"/>
                <w:sz w:val="20"/>
                <w:szCs w:val="20"/>
              </w:rPr>
              <w:t>16 Aug - 22 Aug 2015</w:t>
            </w:r>
          </w:p>
        </w:tc>
        <w:tc>
          <w:tcPr>
            <w:tcW w:w="1359" w:type="dxa"/>
            <w:noWrap/>
            <w:vAlign w:val="center"/>
          </w:tcPr>
          <w:p w:rsidR="00C27D04" w:rsidRDefault="00C27D04">
            <w:pPr>
              <w:jc w:val="center"/>
              <w:rPr>
                <w:rFonts w:cs="Arial"/>
                <w:sz w:val="20"/>
                <w:szCs w:val="20"/>
              </w:rPr>
            </w:pPr>
            <w:r>
              <w:rPr>
                <w:rFonts w:cs="Arial"/>
                <w:sz w:val="20"/>
                <w:szCs w:val="20"/>
              </w:rPr>
              <w:t>4.19</w:t>
            </w:r>
          </w:p>
        </w:tc>
        <w:tc>
          <w:tcPr>
            <w:tcW w:w="1360" w:type="dxa"/>
            <w:noWrap/>
            <w:vAlign w:val="center"/>
          </w:tcPr>
          <w:p w:rsidR="00C27D04" w:rsidRDefault="00C27D04">
            <w:pPr>
              <w:jc w:val="center"/>
              <w:rPr>
                <w:rFonts w:cs="Arial"/>
                <w:sz w:val="20"/>
                <w:szCs w:val="20"/>
              </w:rPr>
            </w:pPr>
            <w:r>
              <w:rPr>
                <w:rFonts w:cs="Arial"/>
                <w:sz w:val="20"/>
                <w:szCs w:val="20"/>
              </w:rPr>
              <w:t>4.08</w:t>
            </w:r>
          </w:p>
        </w:tc>
        <w:tc>
          <w:tcPr>
            <w:tcW w:w="1359" w:type="dxa"/>
            <w:noWrap/>
            <w:vAlign w:val="center"/>
          </w:tcPr>
          <w:p w:rsidR="00C27D04" w:rsidRDefault="00C27D04">
            <w:pPr>
              <w:jc w:val="center"/>
              <w:rPr>
                <w:rFonts w:cs="Arial"/>
                <w:sz w:val="20"/>
                <w:szCs w:val="20"/>
              </w:rPr>
            </w:pPr>
            <w:r>
              <w:rPr>
                <w:rFonts w:cs="Arial"/>
                <w:sz w:val="20"/>
                <w:szCs w:val="20"/>
              </w:rPr>
              <w:t>2.58</w:t>
            </w:r>
          </w:p>
        </w:tc>
        <w:tc>
          <w:tcPr>
            <w:tcW w:w="1280" w:type="dxa"/>
            <w:noWrap/>
            <w:vAlign w:val="center"/>
          </w:tcPr>
          <w:p w:rsidR="00C27D04" w:rsidRDefault="00C27D04">
            <w:pPr>
              <w:jc w:val="center"/>
              <w:rPr>
                <w:rFonts w:cs="Arial"/>
                <w:sz w:val="20"/>
                <w:szCs w:val="20"/>
              </w:rPr>
            </w:pPr>
            <w:r>
              <w:rPr>
                <w:rFonts w:cs="Arial"/>
                <w:sz w:val="20"/>
                <w:szCs w:val="20"/>
              </w:rPr>
              <w:t>96</w:t>
            </w:r>
          </w:p>
        </w:tc>
        <w:tc>
          <w:tcPr>
            <w:tcW w:w="1180" w:type="dxa"/>
            <w:noWrap/>
            <w:vAlign w:val="center"/>
          </w:tcPr>
          <w:p w:rsidR="00C27D04" w:rsidRDefault="00C27D04">
            <w:pPr>
              <w:jc w:val="center"/>
              <w:rPr>
                <w:rFonts w:cs="Arial"/>
                <w:sz w:val="20"/>
                <w:szCs w:val="20"/>
              </w:rPr>
            </w:pPr>
            <w:r>
              <w:rPr>
                <w:rFonts w:cs="Arial"/>
                <w:sz w:val="20"/>
                <w:szCs w:val="20"/>
              </w:rPr>
              <w:t>94</w:t>
            </w:r>
          </w:p>
        </w:tc>
      </w:tr>
      <w:tr w:rsidR="00C27D04" w:rsidRPr="002861A9" w:rsidTr="009F4B31">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C27D04" w:rsidRDefault="00C27D04">
            <w:pPr>
              <w:rPr>
                <w:rFonts w:cs="Arial"/>
                <w:sz w:val="20"/>
                <w:szCs w:val="20"/>
              </w:rPr>
            </w:pPr>
            <w:r>
              <w:rPr>
                <w:rFonts w:cs="Arial"/>
                <w:sz w:val="20"/>
                <w:szCs w:val="20"/>
              </w:rPr>
              <w:t>% change from previous week</w:t>
            </w:r>
          </w:p>
        </w:tc>
        <w:tc>
          <w:tcPr>
            <w:tcW w:w="1359" w:type="dxa"/>
            <w:noWrap/>
            <w:vAlign w:val="center"/>
          </w:tcPr>
          <w:p w:rsidR="00C27D04" w:rsidRDefault="00C27D04">
            <w:pPr>
              <w:jc w:val="center"/>
              <w:rPr>
                <w:rFonts w:cs="Arial"/>
                <w:sz w:val="20"/>
                <w:szCs w:val="20"/>
              </w:rPr>
            </w:pPr>
            <w:r>
              <w:rPr>
                <w:rFonts w:cs="Arial"/>
                <w:sz w:val="20"/>
                <w:szCs w:val="20"/>
              </w:rPr>
              <w:t>12</w:t>
            </w:r>
          </w:p>
        </w:tc>
        <w:tc>
          <w:tcPr>
            <w:tcW w:w="1360" w:type="dxa"/>
            <w:noWrap/>
            <w:vAlign w:val="center"/>
          </w:tcPr>
          <w:p w:rsidR="00C27D04" w:rsidRDefault="00C27D04">
            <w:pPr>
              <w:jc w:val="center"/>
              <w:rPr>
                <w:rFonts w:cs="Arial"/>
                <w:sz w:val="20"/>
                <w:szCs w:val="20"/>
              </w:rPr>
            </w:pPr>
            <w:r>
              <w:rPr>
                <w:rFonts w:cs="Arial"/>
                <w:sz w:val="20"/>
                <w:szCs w:val="20"/>
              </w:rPr>
              <w:t>11</w:t>
            </w:r>
          </w:p>
        </w:tc>
        <w:tc>
          <w:tcPr>
            <w:tcW w:w="1359" w:type="dxa"/>
            <w:noWrap/>
            <w:vAlign w:val="center"/>
          </w:tcPr>
          <w:p w:rsidR="00C27D04" w:rsidRDefault="00C27D04">
            <w:pPr>
              <w:jc w:val="center"/>
              <w:rPr>
                <w:rFonts w:cs="Arial"/>
                <w:sz w:val="20"/>
                <w:szCs w:val="20"/>
              </w:rPr>
            </w:pPr>
            <w:r>
              <w:rPr>
                <w:rFonts w:cs="Arial"/>
                <w:sz w:val="20"/>
                <w:szCs w:val="20"/>
              </w:rPr>
              <w:t>22</w:t>
            </w:r>
          </w:p>
        </w:tc>
        <w:tc>
          <w:tcPr>
            <w:tcW w:w="1280" w:type="dxa"/>
            <w:noWrap/>
            <w:vAlign w:val="center"/>
          </w:tcPr>
          <w:p w:rsidR="00C27D04" w:rsidRDefault="00C27D04">
            <w:pPr>
              <w:jc w:val="center"/>
              <w:rPr>
                <w:rFonts w:cs="Arial"/>
                <w:sz w:val="20"/>
                <w:szCs w:val="20"/>
              </w:rPr>
            </w:pPr>
            <w:r>
              <w:rPr>
                <w:rFonts w:cs="Arial"/>
                <w:sz w:val="20"/>
                <w:szCs w:val="20"/>
              </w:rPr>
              <w:t>-3</w:t>
            </w:r>
          </w:p>
        </w:tc>
        <w:tc>
          <w:tcPr>
            <w:tcW w:w="1180" w:type="dxa"/>
            <w:noWrap/>
            <w:vAlign w:val="center"/>
          </w:tcPr>
          <w:p w:rsidR="00C27D04" w:rsidRDefault="00C27D04">
            <w:pPr>
              <w:jc w:val="center"/>
              <w:rPr>
                <w:rFonts w:cs="Arial"/>
                <w:sz w:val="20"/>
                <w:szCs w:val="20"/>
              </w:rPr>
            </w:pPr>
            <w:r>
              <w:rPr>
                <w:rFonts w:cs="Arial"/>
                <w:sz w:val="20"/>
                <w:szCs w:val="20"/>
              </w:rPr>
              <w:t>-6</w:t>
            </w:r>
          </w:p>
        </w:tc>
      </w:tr>
      <w:tr w:rsidR="00C27D04" w:rsidRPr="002861A9" w:rsidTr="009F4B31">
        <w:trPr>
          <w:trHeight w:val="382"/>
        </w:trPr>
        <w:tc>
          <w:tcPr>
            <w:tcW w:w="2670" w:type="dxa"/>
            <w:noWrap/>
            <w:vAlign w:val="center"/>
          </w:tcPr>
          <w:p w:rsidR="00C27D04" w:rsidRDefault="00C27D04">
            <w:pPr>
              <w:rPr>
                <w:rFonts w:cs="Arial"/>
                <w:sz w:val="20"/>
                <w:szCs w:val="20"/>
              </w:rPr>
            </w:pPr>
            <w:r>
              <w:rPr>
                <w:rFonts w:cs="Arial"/>
                <w:sz w:val="20"/>
                <w:szCs w:val="20"/>
              </w:rPr>
              <w:t>15-16 financial YTD</w:t>
            </w:r>
          </w:p>
        </w:tc>
        <w:tc>
          <w:tcPr>
            <w:tcW w:w="1359" w:type="dxa"/>
            <w:noWrap/>
            <w:vAlign w:val="center"/>
          </w:tcPr>
          <w:p w:rsidR="00C27D04" w:rsidRDefault="00C27D04">
            <w:pPr>
              <w:jc w:val="center"/>
              <w:rPr>
                <w:rFonts w:cs="Arial"/>
                <w:sz w:val="20"/>
                <w:szCs w:val="20"/>
              </w:rPr>
            </w:pPr>
            <w:r>
              <w:rPr>
                <w:rFonts w:cs="Arial"/>
                <w:sz w:val="20"/>
                <w:szCs w:val="20"/>
              </w:rPr>
              <w:t>4.68</w:t>
            </w:r>
          </w:p>
        </w:tc>
        <w:tc>
          <w:tcPr>
            <w:tcW w:w="1360" w:type="dxa"/>
            <w:noWrap/>
            <w:vAlign w:val="center"/>
          </w:tcPr>
          <w:p w:rsidR="00C27D04" w:rsidRDefault="00C27D04">
            <w:pPr>
              <w:jc w:val="center"/>
              <w:rPr>
                <w:rFonts w:cs="Arial"/>
                <w:sz w:val="20"/>
                <w:szCs w:val="20"/>
              </w:rPr>
            </w:pPr>
            <w:r>
              <w:rPr>
                <w:rFonts w:cs="Arial"/>
                <w:sz w:val="20"/>
                <w:szCs w:val="20"/>
              </w:rPr>
              <w:t>4.52</w:t>
            </w:r>
          </w:p>
        </w:tc>
        <w:tc>
          <w:tcPr>
            <w:tcW w:w="1359" w:type="dxa"/>
            <w:noWrap/>
            <w:vAlign w:val="center"/>
          </w:tcPr>
          <w:p w:rsidR="00C27D04" w:rsidRDefault="00C27D04">
            <w:pPr>
              <w:jc w:val="center"/>
              <w:rPr>
                <w:rFonts w:cs="Arial"/>
                <w:sz w:val="20"/>
                <w:szCs w:val="20"/>
              </w:rPr>
            </w:pPr>
            <w:r>
              <w:rPr>
                <w:rFonts w:cs="Arial"/>
                <w:sz w:val="20"/>
                <w:szCs w:val="20"/>
              </w:rPr>
              <w:t>1.55</w:t>
            </w:r>
          </w:p>
        </w:tc>
        <w:tc>
          <w:tcPr>
            <w:tcW w:w="1280" w:type="dxa"/>
            <w:noWrap/>
            <w:vAlign w:val="center"/>
          </w:tcPr>
          <w:p w:rsidR="00C27D04" w:rsidRDefault="00C27D04">
            <w:pPr>
              <w:jc w:val="center"/>
              <w:rPr>
                <w:rFonts w:cs="Arial"/>
                <w:sz w:val="20"/>
                <w:szCs w:val="20"/>
              </w:rPr>
            </w:pPr>
            <w:r>
              <w:rPr>
                <w:rFonts w:cs="Arial"/>
                <w:sz w:val="20"/>
                <w:szCs w:val="20"/>
              </w:rPr>
              <w:t>98</w:t>
            </w:r>
          </w:p>
        </w:tc>
        <w:tc>
          <w:tcPr>
            <w:tcW w:w="1180" w:type="dxa"/>
            <w:noWrap/>
            <w:vAlign w:val="center"/>
          </w:tcPr>
          <w:p w:rsidR="00C27D04" w:rsidRDefault="00C27D04">
            <w:pPr>
              <w:jc w:val="center"/>
              <w:rPr>
                <w:rFonts w:cs="Arial"/>
                <w:sz w:val="20"/>
                <w:szCs w:val="20"/>
              </w:rPr>
            </w:pPr>
            <w:r>
              <w:rPr>
                <w:rFonts w:cs="Arial"/>
                <w:sz w:val="20"/>
                <w:szCs w:val="20"/>
              </w:rPr>
              <w:t>97</w:t>
            </w:r>
          </w:p>
        </w:tc>
      </w:tr>
      <w:tr w:rsidR="00C27D04" w:rsidRPr="002861A9" w:rsidTr="009F4B31">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C27D04" w:rsidRDefault="00C27D04">
            <w:pPr>
              <w:rPr>
                <w:rFonts w:cs="Arial"/>
                <w:sz w:val="20"/>
                <w:szCs w:val="20"/>
              </w:rPr>
            </w:pPr>
            <w:r>
              <w:rPr>
                <w:rFonts w:cs="Arial"/>
                <w:sz w:val="20"/>
                <w:szCs w:val="20"/>
              </w:rPr>
              <w:t>% change from previous financial YTD</w:t>
            </w:r>
          </w:p>
        </w:tc>
        <w:tc>
          <w:tcPr>
            <w:tcW w:w="1359" w:type="dxa"/>
            <w:noWrap/>
            <w:vAlign w:val="center"/>
          </w:tcPr>
          <w:p w:rsidR="00C27D04" w:rsidRDefault="00C27D04">
            <w:pPr>
              <w:jc w:val="center"/>
              <w:rPr>
                <w:rFonts w:cs="Arial"/>
                <w:sz w:val="20"/>
                <w:szCs w:val="20"/>
              </w:rPr>
            </w:pPr>
            <w:r>
              <w:rPr>
                <w:rFonts w:cs="Arial"/>
                <w:sz w:val="20"/>
                <w:szCs w:val="20"/>
              </w:rPr>
              <w:t>107</w:t>
            </w:r>
          </w:p>
        </w:tc>
        <w:tc>
          <w:tcPr>
            <w:tcW w:w="1360" w:type="dxa"/>
            <w:noWrap/>
            <w:vAlign w:val="center"/>
          </w:tcPr>
          <w:p w:rsidR="00C27D04" w:rsidRDefault="00C27D04">
            <w:pPr>
              <w:jc w:val="center"/>
              <w:rPr>
                <w:rFonts w:cs="Arial"/>
                <w:sz w:val="20"/>
                <w:szCs w:val="20"/>
              </w:rPr>
            </w:pPr>
            <w:r>
              <w:rPr>
                <w:rFonts w:cs="Arial"/>
                <w:sz w:val="20"/>
                <w:szCs w:val="20"/>
              </w:rPr>
              <w:t>100</w:t>
            </w:r>
          </w:p>
        </w:tc>
        <w:tc>
          <w:tcPr>
            <w:tcW w:w="1359" w:type="dxa"/>
            <w:noWrap/>
            <w:vAlign w:val="center"/>
          </w:tcPr>
          <w:p w:rsidR="00C27D04" w:rsidRDefault="00C27D04">
            <w:pPr>
              <w:jc w:val="center"/>
              <w:rPr>
                <w:rFonts w:cs="Arial"/>
                <w:sz w:val="20"/>
                <w:szCs w:val="20"/>
              </w:rPr>
            </w:pPr>
            <w:r>
              <w:rPr>
                <w:rFonts w:cs="Arial"/>
                <w:sz w:val="20"/>
                <w:szCs w:val="20"/>
              </w:rPr>
              <w:t>84</w:t>
            </w:r>
          </w:p>
        </w:tc>
        <w:tc>
          <w:tcPr>
            <w:tcW w:w="1280" w:type="dxa"/>
            <w:noWrap/>
            <w:vAlign w:val="center"/>
          </w:tcPr>
          <w:p w:rsidR="00C27D04" w:rsidRDefault="00C27D04">
            <w:pPr>
              <w:jc w:val="center"/>
              <w:rPr>
                <w:rFonts w:cs="Arial"/>
                <w:sz w:val="20"/>
                <w:szCs w:val="20"/>
              </w:rPr>
            </w:pPr>
            <w:r>
              <w:rPr>
                <w:rFonts w:cs="Arial"/>
                <w:sz w:val="20"/>
                <w:szCs w:val="20"/>
              </w:rPr>
              <w:t>-39</w:t>
            </w:r>
          </w:p>
        </w:tc>
        <w:tc>
          <w:tcPr>
            <w:tcW w:w="1180" w:type="dxa"/>
            <w:noWrap/>
            <w:vAlign w:val="center"/>
          </w:tcPr>
          <w:p w:rsidR="00C27D04" w:rsidRDefault="00C27D04">
            <w:pPr>
              <w:jc w:val="center"/>
              <w:rPr>
                <w:rFonts w:cs="Arial"/>
                <w:sz w:val="20"/>
                <w:szCs w:val="20"/>
              </w:rPr>
            </w:pPr>
            <w:r>
              <w:rPr>
                <w:rFonts w:cs="Arial"/>
                <w:sz w:val="20"/>
                <w:szCs w:val="20"/>
              </w:rPr>
              <w:t>-39</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BC18FB" w:rsidP="00BC18FB">
      <w:pPr>
        <w:pStyle w:val="Heading1"/>
        <w:numPr>
          <w:ilvl w:val="0"/>
          <w:numId w:val="0"/>
        </w:numPr>
        <w:rPr>
          <w:color w:val="2272A3"/>
        </w:rPr>
      </w:pPr>
      <w:r w:rsidRPr="006E7E57">
        <w:rPr>
          <w:color w:val="2272A3"/>
        </w:rPr>
        <w:t>Significant</w:t>
      </w:r>
      <w:r w:rsidR="006E7E57">
        <w:rPr>
          <w:color w:val="2272A3"/>
        </w:rPr>
        <w:t xml:space="preserve"> Market Events or Issues this week</w:t>
      </w:r>
    </w:p>
    <w:p w:rsidR="00641C4D" w:rsidRDefault="00641C4D" w:rsidP="00004A63">
      <w:pPr>
        <w:jc w:val="both"/>
        <w:rPr>
          <w:rFonts w:eastAsia="MS Mincho"/>
        </w:rPr>
      </w:pPr>
      <w:r w:rsidRPr="0010762B">
        <w:t>Simi</w:t>
      </w:r>
      <w:r w:rsidR="00056908" w:rsidRPr="0010762B">
        <w:t>lar to the previous week in Sydney, counteracting MOS occurred across most days</w:t>
      </w:r>
      <w:r w:rsidR="00EB72CA">
        <w:t>.</w:t>
      </w:r>
      <w:r w:rsidR="00056908" w:rsidRPr="0010762B">
        <w:t xml:space="preserve"> </w:t>
      </w:r>
      <w:r w:rsidR="00EB72CA">
        <w:t>There were l</w:t>
      </w:r>
      <w:r w:rsidR="00056908" w:rsidRPr="0010762B">
        <w:t>arge quantities of decrease MOS on the MSP and increase MOS on the EGP</w:t>
      </w:r>
      <w:r w:rsidR="00561560">
        <w:t xml:space="preserve">. The largest quantity of </w:t>
      </w:r>
      <w:r w:rsidR="00EB72CA">
        <w:t>increase MOS on the EGP</w:t>
      </w:r>
      <w:r w:rsidR="00056908" w:rsidRPr="0010762B">
        <w:t xml:space="preserve"> </w:t>
      </w:r>
      <w:r w:rsidR="00561560">
        <w:rPr>
          <w:rFonts w:eastAsia="MS Mincho"/>
        </w:rPr>
        <w:t xml:space="preserve">was </w:t>
      </w:r>
      <w:r w:rsidR="00056908" w:rsidRPr="00BF0B23">
        <w:rPr>
          <w:rFonts w:eastAsia="MS Mincho"/>
        </w:rPr>
        <w:t>6.1 TJ on 19 August.</w:t>
      </w:r>
      <w:r w:rsidR="005A07EB" w:rsidRPr="00BF0B23">
        <w:rPr>
          <w:rFonts w:eastAsia="MS Mincho"/>
        </w:rPr>
        <w:t xml:space="preserve"> </w:t>
      </w:r>
      <w:r w:rsidR="00EB72CA">
        <w:rPr>
          <w:rFonts w:eastAsia="MS Mincho"/>
        </w:rPr>
        <w:t>The net decrease MOS requirements were</w:t>
      </w:r>
      <w:r w:rsidR="005A07EB" w:rsidRPr="00BF0B23">
        <w:rPr>
          <w:rFonts w:eastAsia="MS Mincho"/>
        </w:rPr>
        <w:t xml:space="preserve"> primarily the result of</w:t>
      </w:r>
      <w:r w:rsidR="00605BD4" w:rsidRPr="00BF0B23">
        <w:rPr>
          <w:rFonts w:eastAsia="MS Mincho"/>
        </w:rPr>
        <w:t xml:space="preserve"> over forecast</w:t>
      </w:r>
      <w:r w:rsidR="00561560">
        <w:rPr>
          <w:rFonts w:eastAsia="MS Mincho"/>
        </w:rPr>
        <w:t>ing of</w:t>
      </w:r>
      <w:r w:rsidR="00605BD4" w:rsidRPr="00BF0B23">
        <w:rPr>
          <w:rFonts w:eastAsia="MS Mincho"/>
        </w:rPr>
        <w:t xml:space="preserve"> demand</w:t>
      </w:r>
      <w:r w:rsidR="00EB72CA">
        <w:rPr>
          <w:rFonts w:eastAsia="MS Mincho"/>
        </w:rPr>
        <w:t>,</w:t>
      </w:r>
      <w:r w:rsidR="00605BD4" w:rsidRPr="00BF0B23">
        <w:rPr>
          <w:rFonts w:eastAsia="MS Mincho"/>
        </w:rPr>
        <w:t xml:space="preserve"> ranging from 9.2 TJ to 22.1 TJ.</w:t>
      </w:r>
      <w:r w:rsidR="00605BD4" w:rsidRPr="00BF0B23">
        <w:rPr>
          <w:rFonts w:eastAsia="MS Mincho"/>
          <w:vertAlign w:val="superscript"/>
        </w:rPr>
        <w:footnoteReference w:id="2"/>
      </w:r>
    </w:p>
    <w:p w:rsidR="00BF0B23" w:rsidRPr="00BF0B23" w:rsidRDefault="00BF0B23" w:rsidP="00004A63">
      <w:pPr>
        <w:jc w:val="both"/>
        <w:rPr>
          <w:rFonts w:eastAsia="MS Mincho"/>
        </w:rPr>
      </w:pPr>
      <w:r>
        <w:rPr>
          <w:rFonts w:eastAsia="MS Mincho"/>
        </w:rPr>
        <w:t xml:space="preserve">On 18 August, </w:t>
      </w:r>
      <w:r w:rsidR="00502131">
        <w:rPr>
          <w:rFonts w:eastAsia="MS Mincho"/>
        </w:rPr>
        <w:t>the 10 am schedule price in Victoria increase</w:t>
      </w:r>
      <w:r w:rsidR="007E6228">
        <w:rPr>
          <w:rFonts w:eastAsia="MS Mincho"/>
        </w:rPr>
        <w:t>d</w:t>
      </w:r>
      <w:r w:rsidR="00502131">
        <w:rPr>
          <w:rFonts w:eastAsia="MS Mincho"/>
        </w:rPr>
        <w:t xml:space="preserve"> to $8.49/GJ following participant rebidding and an increase in forecast demand</w:t>
      </w:r>
      <w:r w:rsidR="00561560">
        <w:rPr>
          <w:rFonts w:eastAsia="MS Mincho"/>
        </w:rPr>
        <w:t xml:space="preserve">. The increase in demand was due to </w:t>
      </w:r>
      <w:r w:rsidR="00502131">
        <w:rPr>
          <w:rFonts w:eastAsia="MS Mincho"/>
        </w:rPr>
        <w:t>overrides being applied.</w:t>
      </w:r>
      <w:r w:rsidR="00EB72CA">
        <w:rPr>
          <w:rStyle w:val="FootnoteReference"/>
          <w:rFonts w:eastAsia="MS Mincho"/>
        </w:rPr>
        <w:footnoteReference w:id="3"/>
      </w:r>
      <w:r w:rsidR="00502131">
        <w:rPr>
          <w:rFonts w:eastAsia="MS Mincho"/>
        </w:rPr>
        <w:t xml:space="preserve"> Prices </w:t>
      </w:r>
      <w:r w:rsidR="00561560">
        <w:rPr>
          <w:rFonts w:eastAsia="MS Mincho"/>
        </w:rPr>
        <w:t xml:space="preserve">fell </w:t>
      </w:r>
      <w:r w:rsidR="00502131">
        <w:rPr>
          <w:rFonts w:eastAsia="MS Mincho"/>
        </w:rPr>
        <w:t>from 6 pm following rebidding to lower prices.</w:t>
      </w:r>
      <w:r w:rsidR="007E6228">
        <w:rPr>
          <w:rFonts w:eastAsia="MS Mincho"/>
        </w:rPr>
        <w:t xml:space="preserve"> </w:t>
      </w:r>
      <w:r w:rsidR="00561560">
        <w:rPr>
          <w:rFonts w:eastAsia="MS Mincho"/>
        </w:rPr>
        <w:t>T</w:t>
      </w:r>
      <w:r w:rsidR="007E6228">
        <w:rPr>
          <w:rFonts w:eastAsia="MS Mincho"/>
        </w:rPr>
        <w:t xml:space="preserve">he maximum temperature </w:t>
      </w:r>
      <w:r w:rsidR="00561560">
        <w:rPr>
          <w:rFonts w:eastAsia="MS Mincho"/>
        </w:rPr>
        <w:t xml:space="preserve">fell </w:t>
      </w:r>
      <w:r w:rsidR="007E6228">
        <w:rPr>
          <w:rFonts w:eastAsia="MS Mincho"/>
        </w:rPr>
        <w:t>to 11</w:t>
      </w:r>
      <w:r w:rsidR="00E10AAF">
        <w:rPr>
          <w:rFonts w:eastAsia="MS Mincho"/>
        </w:rPr>
        <w:t>.1</w:t>
      </w:r>
      <w:r w:rsidR="007E6228">
        <w:rPr>
          <w:rFonts w:eastAsia="MS Mincho"/>
        </w:rPr>
        <w:t xml:space="preserve"> degrees in Melbourne</w:t>
      </w:r>
      <w:r w:rsidR="00EB72CA">
        <w:rPr>
          <w:rFonts w:eastAsia="MS Mincho"/>
        </w:rPr>
        <w:t>,</w:t>
      </w:r>
      <w:r w:rsidR="00561560">
        <w:rPr>
          <w:rFonts w:eastAsia="MS Mincho"/>
        </w:rPr>
        <w:t xml:space="preserve"> which contributed to higher demand on the day</w:t>
      </w:r>
      <w:r w:rsidR="007E6228">
        <w:rPr>
          <w:rFonts w:eastAsia="MS Mincho"/>
        </w:rPr>
        <w:t>.</w:t>
      </w:r>
    </w:p>
    <w:p w:rsidR="006E7E57" w:rsidRPr="00641C4D" w:rsidRDefault="006E7E57" w:rsidP="00004A63">
      <w:pPr>
        <w:jc w:val="both"/>
        <w:rPr>
          <w:color w:val="FF0000"/>
        </w:rPr>
      </w:pPr>
      <w:r>
        <w:rPr>
          <w:color w:val="2272A3"/>
        </w:rPr>
        <w:br w:type="page"/>
      </w:r>
      <w:r w:rsidR="004F561D">
        <w:pict>
          <v:shape id="_x0000_i1026" type="#_x0000_t75" style="width:503.25pt;height:1in" o:allowoverlap="f">
            <v:imagedata r:id="rId9" o:title="" cropbottom="17873f" cropright="30275f"/>
          </v:shape>
        </w:pict>
      </w:r>
    </w:p>
    <w:p w:rsidR="00BC18FB" w:rsidRDefault="00F94B66" w:rsidP="00004A63">
      <w:pPr>
        <w:pStyle w:val="Heading3"/>
        <w:ind w:firstLine="0"/>
        <w:rPr>
          <w:color w:val="2272A3"/>
          <w:sz w:val="32"/>
          <w:szCs w:val="32"/>
        </w:rPr>
      </w:pPr>
      <w:r>
        <w:rPr>
          <w:noProof/>
          <w:color w:val="2272A3"/>
          <w:sz w:val="32"/>
          <w:szCs w:val="32"/>
        </w:rPr>
        <w:pict>
          <v:shape id="_x0000_s1054" type="#_x0000_t202" style="position:absolute;left:0;text-align:left;margin-left:.15pt;margin-top:-73.5pt;width:234pt;height:66.75pt;z-index:251661312" filled="f" stroked="f">
            <v:textbox style="mso-next-textbox:#_x0000_s1054">
              <w:txbxContent>
                <w:p w:rsidR="00004A63" w:rsidRDefault="00004A63" w:rsidP="00004A63">
                  <w:pPr>
                    <w:pStyle w:val="Title"/>
                  </w:pPr>
                  <w:r w:rsidRPr="007C13A5">
                    <w:t xml:space="preserve">Detailed Market </w:t>
                  </w:r>
                  <w:r>
                    <w:t>Figures</w:t>
                  </w:r>
                </w:p>
                <w:p w:rsidR="00004A63" w:rsidRPr="00A65EC8" w:rsidRDefault="00C27D04" w:rsidP="00004A63">
                  <w:pPr>
                    <w:pStyle w:val="Title"/>
                  </w:pPr>
                  <w:r w:rsidRPr="00C27D04">
                    <w:t>16</w:t>
                  </w:r>
                  <w:r w:rsidR="00AE309F" w:rsidRPr="00C27D04">
                    <w:t xml:space="preserve"> – </w:t>
                  </w:r>
                  <w:r w:rsidRPr="00C27D04">
                    <w:t>22</w:t>
                  </w:r>
                  <w:r w:rsidR="006A7228" w:rsidRPr="00C27D04">
                    <w:t xml:space="preserve"> </w:t>
                  </w:r>
                  <w:r w:rsidRPr="00C27D04">
                    <w:t>August 2015</w:t>
                  </w:r>
                </w:p>
                <w:p w:rsidR="00004A63" w:rsidRPr="000F2287" w:rsidRDefault="00004A63" w:rsidP="00004A63">
                  <w:pPr>
                    <w:pStyle w:val="Subtitle"/>
                  </w:pPr>
                </w:p>
                <w:p w:rsidR="00004A63" w:rsidRPr="000F2287" w:rsidRDefault="00004A63" w:rsidP="00004A63">
                  <w:pPr>
                    <w:pStyle w:val="Subtitle"/>
                  </w:pPr>
                </w:p>
              </w:txbxContent>
            </v:textbox>
          </v:shape>
        </w:pict>
      </w:r>
      <w:r w:rsidR="00004A63" w:rsidRPr="00004A63">
        <w:rPr>
          <w:color w:val="2272A3"/>
          <w:sz w:val="32"/>
          <w:szCs w:val="32"/>
        </w:rPr>
        <w:t xml:space="preserve"> 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4F561D" w:rsidP="00362B9A">
      <w:r>
        <w:pict>
          <v:shape id="_x0000_i1027" type="#_x0000_t75" style="width:476.25pt;height:137.2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4F561D" w:rsidP="00362B9A">
      <w:r>
        <w:pict>
          <v:shape id="_x0000_i1028" type="#_x0000_t75" style="width:476.25pt;height:177pt">
            <v:imagedata r:id="rId14" o:title=""/>
          </v:shape>
        </w:pict>
      </w:r>
    </w:p>
    <w:p w:rsidR="00BC18FB" w:rsidRPr="00DD0358" w:rsidRDefault="00004A63" w:rsidP="00FF0D8A">
      <w:pPr>
        <w:pStyle w:val="Heading4"/>
        <w:ind w:hanging="338"/>
        <w:rPr>
          <w:color w:val="2272A3"/>
          <w:sz w:val="24"/>
        </w:rPr>
      </w:pPr>
      <w:r w:rsidRPr="00DD0358">
        <w:rPr>
          <w:color w:val="2272A3"/>
          <w:sz w:val="24"/>
        </w:rPr>
        <w:t>Injection bids by price bands</w:t>
      </w:r>
    </w:p>
    <w:p w:rsidR="00362B9A" w:rsidRPr="00362B9A" w:rsidRDefault="004F561D" w:rsidP="00362B9A">
      <w:r>
        <w:pict>
          <v:shape id="_x0000_i1029" type="#_x0000_t75" style="width:476.25pt;height:206.2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4F561D" w:rsidP="00362B9A">
      <w:r>
        <w:pict>
          <v:shape id="_x0000_i1030" type="#_x0000_t75" style="width:476.25pt;height:162.75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4F561D" w:rsidP="00BC18FB">
      <w:r>
        <w:pict>
          <v:shape id="_x0000_i1031" type="#_x0000_t75" style="width:476.25pt;height:17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C27D04" w:rsidRPr="00442756" w:rsidTr="00B71928">
        <w:trPr>
          <w:trHeight w:val="255"/>
        </w:trPr>
        <w:tc>
          <w:tcPr>
            <w:tcW w:w="2160" w:type="dxa"/>
            <w:noWrap/>
            <w:vAlign w:val="center"/>
          </w:tcPr>
          <w:p w:rsidR="00C27D04" w:rsidRDefault="00C27D04">
            <w:pPr>
              <w:rPr>
                <w:rFonts w:cs="Arial"/>
                <w:sz w:val="20"/>
                <w:szCs w:val="20"/>
              </w:rPr>
            </w:pPr>
            <w:r>
              <w:rPr>
                <w:rFonts w:cs="Arial"/>
                <w:sz w:val="20"/>
                <w:szCs w:val="20"/>
              </w:rPr>
              <w:t>Ex ante price ($/GJ)</w:t>
            </w:r>
          </w:p>
        </w:tc>
        <w:tc>
          <w:tcPr>
            <w:tcW w:w="1028" w:type="dxa"/>
            <w:noWrap/>
            <w:vAlign w:val="center"/>
          </w:tcPr>
          <w:p w:rsidR="00C27D04" w:rsidRDefault="00C27D04">
            <w:pPr>
              <w:jc w:val="center"/>
              <w:rPr>
                <w:rFonts w:cs="Arial"/>
                <w:sz w:val="20"/>
                <w:szCs w:val="20"/>
              </w:rPr>
            </w:pPr>
            <w:r>
              <w:rPr>
                <w:rFonts w:cs="Arial"/>
                <w:sz w:val="20"/>
                <w:szCs w:val="20"/>
              </w:rPr>
              <w:t>4.85</w:t>
            </w:r>
          </w:p>
        </w:tc>
        <w:tc>
          <w:tcPr>
            <w:tcW w:w="1029" w:type="dxa"/>
            <w:noWrap/>
            <w:vAlign w:val="center"/>
          </w:tcPr>
          <w:p w:rsidR="00C27D04" w:rsidRDefault="00C27D04">
            <w:pPr>
              <w:jc w:val="center"/>
              <w:rPr>
                <w:rFonts w:cs="Arial"/>
                <w:sz w:val="20"/>
                <w:szCs w:val="20"/>
              </w:rPr>
            </w:pPr>
            <w:r>
              <w:rPr>
                <w:rFonts w:cs="Arial"/>
                <w:sz w:val="20"/>
                <w:szCs w:val="20"/>
              </w:rPr>
              <w:t>4.91</w:t>
            </w:r>
          </w:p>
        </w:tc>
        <w:tc>
          <w:tcPr>
            <w:tcW w:w="1028" w:type="dxa"/>
            <w:noWrap/>
            <w:vAlign w:val="center"/>
          </w:tcPr>
          <w:p w:rsidR="00C27D04" w:rsidRDefault="00C27D04">
            <w:pPr>
              <w:jc w:val="center"/>
              <w:rPr>
                <w:rFonts w:cs="Arial"/>
                <w:sz w:val="20"/>
                <w:szCs w:val="20"/>
              </w:rPr>
            </w:pPr>
            <w:r>
              <w:rPr>
                <w:rFonts w:cs="Arial"/>
                <w:sz w:val="20"/>
                <w:szCs w:val="20"/>
              </w:rPr>
              <w:t>5.03</w:t>
            </w:r>
          </w:p>
        </w:tc>
        <w:tc>
          <w:tcPr>
            <w:tcW w:w="1029" w:type="dxa"/>
            <w:noWrap/>
            <w:vAlign w:val="center"/>
          </w:tcPr>
          <w:p w:rsidR="00C27D04" w:rsidRDefault="00C27D04">
            <w:pPr>
              <w:jc w:val="center"/>
              <w:rPr>
                <w:rFonts w:cs="Arial"/>
                <w:sz w:val="20"/>
                <w:szCs w:val="20"/>
              </w:rPr>
            </w:pPr>
            <w:r>
              <w:rPr>
                <w:rFonts w:cs="Arial"/>
                <w:sz w:val="20"/>
                <w:szCs w:val="20"/>
              </w:rPr>
              <w:t>5.51</w:t>
            </w:r>
          </w:p>
        </w:tc>
        <w:tc>
          <w:tcPr>
            <w:tcW w:w="1028" w:type="dxa"/>
            <w:noWrap/>
            <w:vAlign w:val="center"/>
          </w:tcPr>
          <w:p w:rsidR="00C27D04" w:rsidRDefault="00C27D04">
            <w:pPr>
              <w:jc w:val="center"/>
              <w:rPr>
                <w:rFonts w:cs="Arial"/>
                <w:sz w:val="20"/>
                <w:szCs w:val="20"/>
              </w:rPr>
            </w:pPr>
            <w:r>
              <w:rPr>
                <w:rFonts w:cs="Arial"/>
                <w:sz w:val="20"/>
                <w:szCs w:val="20"/>
              </w:rPr>
              <w:t>5.49</w:t>
            </w:r>
          </w:p>
        </w:tc>
        <w:tc>
          <w:tcPr>
            <w:tcW w:w="1029" w:type="dxa"/>
            <w:noWrap/>
            <w:vAlign w:val="center"/>
          </w:tcPr>
          <w:p w:rsidR="00C27D04" w:rsidRDefault="00C27D04">
            <w:pPr>
              <w:jc w:val="center"/>
              <w:rPr>
                <w:rFonts w:cs="Arial"/>
                <w:sz w:val="20"/>
                <w:szCs w:val="20"/>
              </w:rPr>
            </w:pPr>
            <w:r>
              <w:rPr>
                <w:rFonts w:cs="Arial"/>
                <w:sz w:val="20"/>
                <w:szCs w:val="20"/>
              </w:rPr>
              <w:t>5.01</w:t>
            </w:r>
          </w:p>
        </w:tc>
        <w:tc>
          <w:tcPr>
            <w:tcW w:w="1029" w:type="dxa"/>
            <w:noWrap/>
            <w:vAlign w:val="center"/>
          </w:tcPr>
          <w:p w:rsidR="00C27D04" w:rsidRDefault="00C27D04">
            <w:pPr>
              <w:jc w:val="center"/>
              <w:rPr>
                <w:rFonts w:cs="Arial"/>
                <w:sz w:val="20"/>
                <w:szCs w:val="20"/>
              </w:rPr>
            </w:pPr>
            <w:r>
              <w:rPr>
                <w:rFonts w:cs="Arial"/>
                <w:sz w:val="20"/>
                <w:szCs w:val="20"/>
              </w:rPr>
              <w:t>4.88</w:t>
            </w:r>
          </w:p>
        </w:tc>
      </w:tr>
      <w:tr w:rsidR="00C27D0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27D04" w:rsidRDefault="00C27D04">
            <w:pPr>
              <w:rPr>
                <w:rFonts w:cs="Arial"/>
                <w:sz w:val="20"/>
                <w:szCs w:val="20"/>
              </w:rPr>
            </w:pPr>
            <w:r>
              <w:rPr>
                <w:rFonts w:cs="Arial"/>
                <w:sz w:val="20"/>
                <w:szCs w:val="20"/>
              </w:rPr>
              <w:t>Ex ante quantity (TJ)</w:t>
            </w:r>
          </w:p>
        </w:tc>
        <w:tc>
          <w:tcPr>
            <w:tcW w:w="1028" w:type="dxa"/>
            <w:noWrap/>
            <w:vAlign w:val="center"/>
          </w:tcPr>
          <w:p w:rsidR="00C27D04" w:rsidRDefault="00C27D04">
            <w:pPr>
              <w:jc w:val="center"/>
              <w:rPr>
                <w:rFonts w:cs="Arial"/>
                <w:sz w:val="20"/>
                <w:szCs w:val="20"/>
              </w:rPr>
            </w:pPr>
            <w:r>
              <w:rPr>
                <w:rFonts w:cs="Arial"/>
                <w:sz w:val="20"/>
                <w:szCs w:val="20"/>
              </w:rPr>
              <w:t>247</w:t>
            </w:r>
          </w:p>
        </w:tc>
        <w:tc>
          <w:tcPr>
            <w:tcW w:w="1029" w:type="dxa"/>
            <w:noWrap/>
            <w:vAlign w:val="center"/>
          </w:tcPr>
          <w:p w:rsidR="00C27D04" w:rsidRDefault="00C27D04">
            <w:pPr>
              <w:jc w:val="center"/>
              <w:rPr>
                <w:rFonts w:cs="Arial"/>
                <w:sz w:val="20"/>
                <w:szCs w:val="20"/>
              </w:rPr>
            </w:pPr>
            <w:r>
              <w:rPr>
                <w:rFonts w:cs="Arial"/>
                <w:sz w:val="20"/>
                <w:szCs w:val="20"/>
              </w:rPr>
              <w:t>286</w:t>
            </w:r>
          </w:p>
        </w:tc>
        <w:tc>
          <w:tcPr>
            <w:tcW w:w="1028" w:type="dxa"/>
            <w:noWrap/>
            <w:vAlign w:val="center"/>
          </w:tcPr>
          <w:p w:rsidR="00C27D04" w:rsidRDefault="00C27D04">
            <w:pPr>
              <w:jc w:val="center"/>
              <w:rPr>
                <w:rFonts w:cs="Arial"/>
                <w:sz w:val="20"/>
                <w:szCs w:val="20"/>
              </w:rPr>
            </w:pPr>
            <w:r>
              <w:rPr>
                <w:rFonts w:cs="Arial"/>
                <w:sz w:val="20"/>
                <w:szCs w:val="20"/>
              </w:rPr>
              <w:t>300</w:t>
            </w:r>
          </w:p>
        </w:tc>
        <w:tc>
          <w:tcPr>
            <w:tcW w:w="1029" w:type="dxa"/>
            <w:noWrap/>
            <w:vAlign w:val="center"/>
          </w:tcPr>
          <w:p w:rsidR="00C27D04" w:rsidRDefault="00C27D04">
            <w:pPr>
              <w:jc w:val="center"/>
              <w:rPr>
                <w:rFonts w:cs="Arial"/>
                <w:sz w:val="20"/>
                <w:szCs w:val="20"/>
              </w:rPr>
            </w:pPr>
            <w:r>
              <w:rPr>
                <w:rFonts w:cs="Arial"/>
                <w:sz w:val="20"/>
                <w:szCs w:val="20"/>
              </w:rPr>
              <w:t>300</w:t>
            </w:r>
          </w:p>
        </w:tc>
        <w:tc>
          <w:tcPr>
            <w:tcW w:w="1028" w:type="dxa"/>
            <w:noWrap/>
            <w:vAlign w:val="center"/>
          </w:tcPr>
          <w:p w:rsidR="00C27D04" w:rsidRDefault="00C27D04">
            <w:pPr>
              <w:jc w:val="center"/>
              <w:rPr>
                <w:rFonts w:cs="Arial"/>
                <w:sz w:val="20"/>
                <w:szCs w:val="20"/>
              </w:rPr>
            </w:pPr>
            <w:r>
              <w:rPr>
                <w:rFonts w:cs="Arial"/>
                <w:sz w:val="20"/>
                <w:szCs w:val="20"/>
              </w:rPr>
              <w:t>287</w:t>
            </w:r>
          </w:p>
        </w:tc>
        <w:tc>
          <w:tcPr>
            <w:tcW w:w="1029" w:type="dxa"/>
            <w:noWrap/>
            <w:vAlign w:val="center"/>
          </w:tcPr>
          <w:p w:rsidR="00C27D04" w:rsidRDefault="00C27D04">
            <w:pPr>
              <w:jc w:val="center"/>
              <w:rPr>
                <w:rFonts w:cs="Arial"/>
                <w:sz w:val="20"/>
                <w:szCs w:val="20"/>
              </w:rPr>
            </w:pPr>
            <w:r>
              <w:rPr>
                <w:rFonts w:cs="Arial"/>
                <w:sz w:val="20"/>
                <w:szCs w:val="20"/>
              </w:rPr>
              <w:t>266</w:t>
            </w:r>
          </w:p>
        </w:tc>
        <w:tc>
          <w:tcPr>
            <w:tcW w:w="1029" w:type="dxa"/>
            <w:noWrap/>
            <w:vAlign w:val="center"/>
          </w:tcPr>
          <w:p w:rsidR="00C27D04" w:rsidRDefault="00C27D04">
            <w:pPr>
              <w:jc w:val="center"/>
              <w:rPr>
                <w:rFonts w:cs="Arial"/>
                <w:sz w:val="20"/>
                <w:szCs w:val="20"/>
              </w:rPr>
            </w:pPr>
            <w:r>
              <w:rPr>
                <w:rFonts w:cs="Arial"/>
                <w:sz w:val="20"/>
                <w:szCs w:val="20"/>
              </w:rPr>
              <w:t>220</w:t>
            </w:r>
          </w:p>
        </w:tc>
      </w:tr>
      <w:tr w:rsidR="00C27D04" w:rsidRPr="00442756" w:rsidTr="00B71928">
        <w:trPr>
          <w:trHeight w:val="255"/>
        </w:trPr>
        <w:tc>
          <w:tcPr>
            <w:tcW w:w="2160" w:type="dxa"/>
            <w:noWrap/>
            <w:vAlign w:val="center"/>
          </w:tcPr>
          <w:p w:rsidR="00C27D04" w:rsidRDefault="00C27D04">
            <w:pPr>
              <w:rPr>
                <w:rFonts w:cs="Arial"/>
                <w:sz w:val="20"/>
                <w:szCs w:val="20"/>
              </w:rPr>
            </w:pPr>
            <w:r>
              <w:rPr>
                <w:rFonts w:cs="Arial"/>
                <w:sz w:val="20"/>
                <w:szCs w:val="20"/>
              </w:rPr>
              <w:t>Ex post price ($/GJ)</w:t>
            </w:r>
          </w:p>
        </w:tc>
        <w:tc>
          <w:tcPr>
            <w:tcW w:w="1028" w:type="dxa"/>
            <w:noWrap/>
            <w:vAlign w:val="center"/>
          </w:tcPr>
          <w:p w:rsidR="00C27D04" w:rsidRDefault="00C27D04">
            <w:pPr>
              <w:jc w:val="center"/>
              <w:rPr>
                <w:rFonts w:cs="Arial"/>
                <w:sz w:val="20"/>
                <w:szCs w:val="20"/>
              </w:rPr>
            </w:pPr>
            <w:r>
              <w:rPr>
                <w:rFonts w:cs="Arial"/>
                <w:sz w:val="20"/>
                <w:szCs w:val="20"/>
              </w:rPr>
              <w:t>3.26</w:t>
            </w:r>
          </w:p>
        </w:tc>
        <w:tc>
          <w:tcPr>
            <w:tcW w:w="1029" w:type="dxa"/>
            <w:noWrap/>
            <w:vAlign w:val="center"/>
          </w:tcPr>
          <w:p w:rsidR="00C27D04" w:rsidRDefault="00C27D04">
            <w:pPr>
              <w:jc w:val="center"/>
              <w:rPr>
                <w:rFonts w:cs="Arial"/>
                <w:sz w:val="20"/>
                <w:szCs w:val="20"/>
              </w:rPr>
            </w:pPr>
            <w:r>
              <w:rPr>
                <w:rFonts w:cs="Arial"/>
                <w:sz w:val="20"/>
                <w:szCs w:val="20"/>
              </w:rPr>
              <w:t>4.21</w:t>
            </w:r>
          </w:p>
        </w:tc>
        <w:tc>
          <w:tcPr>
            <w:tcW w:w="1028" w:type="dxa"/>
            <w:noWrap/>
            <w:vAlign w:val="center"/>
          </w:tcPr>
          <w:p w:rsidR="00C27D04" w:rsidRDefault="00C27D04">
            <w:pPr>
              <w:jc w:val="center"/>
              <w:rPr>
                <w:rFonts w:cs="Arial"/>
                <w:sz w:val="20"/>
                <w:szCs w:val="20"/>
              </w:rPr>
            </w:pPr>
            <w:r>
              <w:rPr>
                <w:rFonts w:cs="Arial"/>
                <w:sz w:val="20"/>
                <w:szCs w:val="20"/>
              </w:rPr>
              <w:t>4.91</w:t>
            </w:r>
          </w:p>
        </w:tc>
        <w:tc>
          <w:tcPr>
            <w:tcW w:w="1029" w:type="dxa"/>
            <w:noWrap/>
            <w:vAlign w:val="center"/>
          </w:tcPr>
          <w:p w:rsidR="00C27D04" w:rsidRDefault="00C27D04">
            <w:pPr>
              <w:jc w:val="center"/>
              <w:rPr>
                <w:rFonts w:cs="Arial"/>
                <w:sz w:val="20"/>
                <w:szCs w:val="20"/>
              </w:rPr>
            </w:pPr>
            <w:r>
              <w:rPr>
                <w:rFonts w:cs="Arial"/>
                <w:sz w:val="20"/>
                <w:szCs w:val="20"/>
              </w:rPr>
              <w:t>5.51</w:t>
            </w:r>
          </w:p>
        </w:tc>
        <w:tc>
          <w:tcPr>
            <w:tcW w:w="1028" w:type="dxa"/>
            <w:noWrap/>
            <w:vAlign w:val="center"/>
          </w:tcPr>
          <w:p w:rsidR="00C27D04" w:rsidRDefault="00C27D04">
            <w:pPr>
              <w:jc w:val="center"/>
              <w:rPr>
                <w:rFonts w:cs="Arial"/>
                <w:sz w:val="20"/>
                <w:szCs w:val="20"/>
              </w:rPr>
            </w:pPr>
            <w:r>
              <w:rPr>
                <w:rFonts w:cs="Arial"/>
                <w:sz w:val="20"/>
                <w:szCs w:val="20"/>
              </w:rPr>
              <w:t>5.01</w:t>
            </w:r>
          </w:p>
        </w:tc>
        <w:tc>
          <w:tcPr>
            <w:tcW w:w="1029" w:type="dxa"/>
            <w:noWrap/>
            <w:vAlign w:val="center"/>
          </w:tcPr>
          <w:p w:rsidR="00C27D04" w:rsidRDefault="00C27D04">
            <w:pPr>
              <w:jc w:val="center"/>
              <w:rPr>
                <w:rFonts w:cs="Arial"/>
                <w:sz w:val="20"/>
                <w:szCs w:val="20"/>
              </w:rPr>
            </w:pPr>
            <w:r>
              <w:rPr>
                <w:rFonts w:cs="Arial"/>
                <w:sz w:val="20"/>
                <w:szCs w:val="20"/>
              </w:rPr>
              <w:t>4.87</w:t>
            </w:r>
          </w:p>
        </w:tc>
        <w:tc>
          <w:tcPr>
            <w:tcW w:w="1029" w:type="dxa"/>
            <w:noWrap/>
            <w:vAlign w:val="center"/>
          </w:tcPr>
          <w:p w:rsidR="00C27D04" w:rsidRDefault="00C27D04">
            <w:pPr>
              <w:jc w:val="center"/>
              <w:rPr>
                <w:rFonts w:cs="Arial"/>
                <w:sz w:val="20"/>
                <w:szCs w:val="20"/>
              </w:rPr>
            </w:pPr>
            <w:r>
              <w:rPr>
                <w:rFonts w:cs="Arial"/>
                <w:sz w:val="20"/>
                <w:szCs w:val="20"/>
              </w:rPr>
              <w:t>3.29</w:t>
            </w:r>
          </w:p>
        </w:tc>
      </w:tr>
      <w:tr w:rsidR="00C27D0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27D04" w:rsidRDefault="00C27D04">
            <w:pPr>
              <w:rPr>
                <w:rFonts w:cs="Arial"/>
                <w:sz w:val="20"/>
                <w:szCs w:val="20"/>
              </w:rPr>
            </w:pPr>
            <w:r>
              <w:rPr>
                <w:rFonts w:cs="Arial"/>
                <w:sz w:val="20"/>
                <w:szCs w:val="20"/>
              </w:rPr>
              <w:t>Ex post quantity (TJ)</w:t>
            </w:r>
          </w:p>
        </w:tc>
        <w:tc>
          <w:tcPr>
            <w:tcW w:w="1028" w:type="dxa"/>
            <w:noWrap/>
            <w:vAlign w:val="center"/>
          </w:tcPr>
          <w:p w:rsidR="00C27D04" w:rsidRDefault="00C27D04">
            <w:pPr>
              <w:jc w:val="center"/>
              <w:rPr>
                <w:rFonts w:cs="Arial"/>
                <w:sz w:val="20"/>
                <w:szCs w:val="20"/>
              </w:rPr>
            </w:pPr>
            <w:r>
              <w:rPr>
                <w:rFonts w:cs="Arial"/>
                <w:sz w:val="20"/>
                <w:szCs w:val="20"/>
              </w:rPr>
              <w:t>227</w:t>
            </w:r>
          </w:p>
        </w:tc>
        <w:tc>
          <w:tcPr>
            <w:tcW w:w="1029" w:type="dxa"/>
            <w:noWrap/>
            <w:vAlign w:val="center"/>
          </w:tcPr>
          <w:p w:rsidR="00C27D04" w:rsidRDefault="00C27D04">
            <w:pPr>
              <w:jc w:val="center"/>
              <w:rPr>
                <w:rFonts w:cs="Arial"/>
                <w:sz w:val="20"/>
                <w:szCs w:val="20"/>
              </w:rPr>
            </w:pPr>
            <w:r>
              <w:rPr>
                <w:rFonts w:cs="Arial"/>
                <w:sz w:val="20"/>
                <w:szCs w:val="20"/>
              </w:rPr>
              <w:t>276</w:t>
            </w:r>
          </w:p>
        </w:tc>
        <w:tc>
          <w:tcPr>
            <w:tcW w:w="1028" w:type="dxa"/>
            <w:noWrap/>
            <w:vAlign w:val="center"/>
          </w:tcPr>
          <w:p w:rsidR="00C27D04" w:rsidRDefault="00C27D04">
            <w:pPr>
              <w:jc w:val="center"/>
              <w:rPr>
                <w:rFonts w:cs="Arial"/>
                <w:sz w:val="20"/>
                <w:szCs w:val="20"/>
              </w:rPr>
            </w:pPr>
            <w:r>
              <w:rPr>
                <w:rFonts w:cs="Arial"/>
                <w:sz w:val="20"/>
                <w:szCs w:val="20"/>
              </w:rPr>
              <w:t>289</w:t>
            </w:r>
          </w:p>
        </w:tc>
        <w:tc>
          <w:tcPr>
            <w:tcW w:w="1029" w:type="dxa"/>
            <w:noWrap/>
            <w:vAlign w:val="center"/>
          </w:tcPr>
          <w:p w:rsidR="00C27D04" w:rsidRDefault="00C27D04">
            <w:pPr>
              <w:jc w:val="center"/>
              <w:rPr>
                <w:rFonts w:cs="Arial"/>
                <w:sz w:val="20"/>
                <w:szCs w:val="20"/>
              </w:rPr>
            </w:pPr>
            <w:r>
              <w:rPr>
                <w:rFonts w:cs="Arial"/>
                <w:sz w:val="20"/>
                <w:szCs w:val="20"/>
              </w:rPr>
              <w:t>291</w:t>
            </w:r>
          </w:p>
        </w:tc>
        <w:tc>
          <w:tcPr>
            <w:tcW w:w="1028" w:type="dxa"/>
            <w:noWrap/>
            <w:vAlign w:val="center"/>
          </w:tcPr>
          <w:p w:rsidR="00C27D04" w:rsidRDefault="00C27D04">
            <w:pPr>
              <w:jc w:val="center"/>
              <w:rPr>
                <w:rFonts w:cs="Arial"/>
                <w:sz w:val="20"/>
                <w:szCs w:val="20"/>
              </w:rPr>
            </w:pPr>
            <w:r>
              <w:rPr>
                <w:rFonts w:cs="Arial"/>
                <w:sz w:val="20"/>
                <w:szCs w:val="20"/>
              </w:rPr>
              <w:t>278</w:t>
            </w:r>
          </w:p>
        </w:tc>
        <w:tc>
          <w:tcPr>
            <w:tcW w:w="1029" w:type="dxa"/>
            <w:noWrap/>
            <w:vAlign w:val="center"/>
          </w:tcPr>
          <w:p w:rsidR="00C27D04" w:rsidRDefault="00C27D04">
            <w:pPr>
              <w:jc w:val="center"/>
              <w:rPr>
                <w:rFonts w:cs="Arial"/>
                <w:sz w:val="20"/>
                <w:szCs w:val="20"/>
              </w:rPr>
            </w:pPr>
            <w:r>
              <w:rPr>
                <w:rFonts w:cs="Arial"/>
                <w:sz w:val="20"/>
                <w:szCs w:val="20"/>
              </w:rPr>
              <w:t>251</w:t>
            </w:r>
          </w:p>
        </w:tc>
        <w:tc>
          <w:tcPr>
            <w:tcW w:w="1029" w:type="dxa"/>
            <w:noWrap/>
            <w:vAlign w:val="center"/>
          </w:tcPr>
          <w:p w:rsidR="00C27D04" w:rsidRDefault="00C27D04">
            <w:pPr>
              <w:jc w:val="center"/>
              <w:rPr>
                <w:rFonts w:cs="Arial"/>
                <w:sz w:val="20"/>
                <w:szCs w:val="20"/>
              </w:rPr>
            </w:pPr>
            <w:r>
              <w:rPr>
                <w:rFonts w:cs="Arial"/>
                <w:sz w:val="20"/>
                <w:szCs w:val="20"/>
              </w:rPr>
              <w:t>198</w:t>
            </w:r>
          </w:p>
        </w:tc>
      </w:tr>
    </w:tbl>
    <w:p w:rsidR="00362B9A" w:rsidRPr="00362B9A" w:rsidRDefault="00362B9A" w:rsidP="00362B9A"/>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4F561D" w:rsidP="00362B9A">
      <w:r>
        <w:pict>
          <v:shape id="_x0000_i1032" type="#_x0000_t75" style="width:475.5pt;height:170.2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4F561D" w:rsidP="00362B9A">
      <w:r>
        <w:pict>
          <v:shape id="_x0000_i1033" type="#_x0000_t75" style="width:477.75pt;height:213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4F561D" w:rsidP="00362B9A">
      <w:r>
        <w:pict>
          <v:shape id="_x0000_i1034" type="#_x0000_t75" style="width:475.5pt;height:180.7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C27D04" w:rsidRPr="00442756" w:rsidTr="00B71928">
        <w:trPr>
          <w:trHeight w:val="255"/>
        </w:trPr>
        <w:tc>
          <w:tcPr>
            <w:tcW w:w="2160" w:type="dxa"/>
            <w:noWrap/>
            <w:vAlign w:val="center"/>
          </w:tcPr>
          <w:p w:rsidR="00C27D04" w:rsidRDefault="00C27D04">
            <w:pPr>
              <w:rPr>
                <w:rFonts w:cs="Arial"/>
                <w:sz w:val="20"/>
                <w:szCs w:val="20"/>
              </w:rPr>
            </w:pPr>
            <w:r>
              <w:rPr>
                <w:rFonts w:cs="Arial"/>
                <w:sz w:val="20"/>
                <w:szCs w:val="20"/>
              </w:rPr>
              <w:t>Ex ante price ($/GJ)</w:t>
            </w:r>
          </w:p>
        </w:tc>
        <w:tc>
          <w:tcPr>
            <w:tcW w:w="1028" w:type="dxa"/>
            <w:noWrap/>
            <w:vAlign w:val="center"/>
          </w:tcPr>
          <w:p w:rsidR="00C27D04" w:rsidRDefault="00C27D04">
            <w:pPr>
              <w:jc w:val="center"/>
              <w:rPr>
                <w:rFonts w:cs="Arial"/>
                <w:sz w:val="20"/>
                <w:szCs w:val="20"/>
              </w:rPr>
            </w:pPr>
            <w:r>
              <w:rPr>
                <w:rFonts w:cs="Arial"/>
                <w:sz w:val="20"/>
                <w:szCs w:val="20"/>
              </w:rPr>
              <w:t>4.89</w:t>
            </w:r>
          </w:p>
        </w:tc>
        <w:tc>
          <w:tcPr>
            <w:tcW w:w="1029" w:type="dxa"/>
            <w:noWrap/>
            <w:vAlign w:val="center"/>
          </w:tcPr>
          <w:p w:rsidR="00C27D04" w:rsidRDefault="00C27D04">
            <w:pPr>
              <w:jc w:val="center"/>
              <w:rPr>
                <w:rFonts w:cs="Arial"/>
                <w:sz w:val="20"/>
                <w:szCs w:val="20"/>
              </w:rPr>
            </w:pPr>
            <w:r>
              <w:rPr>
                <w:rFonts w:cs="Arial"/>
                <w:sz w:val="20"/>
                <w:szCs w:val="20"/>
              </w:rPr>
              <w:t>5.22</w:t>
            </w:r>
          </w:p>
        </w:tc>
        <w:tc>
          <w:tcPr>
            <w:tcW w:w="1028" w:type="dxa"/>
            <w:noWrap/>
            <w:vAlign w:val="center"/>
          </w:tcPr>
          <w:p w:rsidR="00C27D04" w:rsidRDefault="00C27D04">
            <w:pPr>
              <w:jc w:val="center"/>
              <w:rPr>
                <w:rFonts w:cs="Arial"/>
                <w:sz w:val="20"/>
                <w:szCs w:val="20"/>
              </w:rPr>
            </w:pPr>
            <w:r>
              <w:rPr>
                <w:rFonts w:cs="Arial"/>
                <w:sz w:val="20"/>
                <w:szCs w:val="20"/>
              </w:rPr>
              <w:t>6.33</w:t>
            </w:r>
          </w:p>
        </w:tc>
        <w:tc>
          <w:tcPr>
            <w:tcW w:w="1029" w:type="dxa"/>
            <w:noWrap/>
            <w:vAlign w:val="center"/>
          </w:tcPr>
          <w:p w:rsidR="00C27D04" w:rsidRDefault="00C27D04">
            <w:pPr>
              <w:jc w:val="center"/>
              <w:rPr>
                <w:rFonts w:cs="Arial"/>
                <w:sz w:val="20"/>
                <w:szCs w:val="20"/>
              </w:rPr>
            </w:pPr>
            <w:r>
              <w:rPr>
                <w:rFonts w:cs="Arial"/>
                <w:sz w:val="20"/>
                <w:szCs w:val="20"/>
              </w:rPr>
              <w:t>6.30</w:t>
            </w:r>
          </w:p>
        </w:tc>
        <w:tc>
          <w:tcPr>
            <w:tcW w:w="1028" w:type="dxa"/>
            <w:noWrap/>
            <w:vAlign w:val="center"/>
          </w:tcPr>
          <w:p w:rsidR="00C27D04" w:rsidRDefault="00C27D04">
            <w:pPr>
              <w:jc w:val="center"/>
              <w:rPr>
                <w:rFonts w:cs="Arial"/>
                <w:sz w:val="20"/>
                <w:szCs w:val="20"/>
              </w:rPr>
            </w:pPr>
            <w:r>
              <w:rPr>
                <w:rFonts w:cs="Arial"/>
                <w:sz w:val="20"/>
                <w:szCs w:val="20"/>
              </w:rPr>
              <w:t>5.65</w:t>
            </w:r>
          </w:p>
        </w:tc>
        <w:tc>
          <w:tcPr>
            <w:tcW w:w="1029" w:type="dxa"/>
            <w:noWrap/>
            <w:vAlign w:val="center"/>
          </w:tcPr>
          <w:p w:rsidR="00C27D04" w:rsidRDefault="00C27D04">
            <w:pPr>
              <w:jc w:val="center"/>
              <w:rPr>
                <w:rFonts w:cs="Arial"/>
                <w:sz w:val="20"/>
                <w:szCs w:val="20"/>
              </w:rPr>
            </w:pPr>
            <w:r>
              <w:rPr>
                <w:rFonts w:cs="Arial"/>
                <w:sz w:val="20"/>
                <w:szCs w:val="20"/>
              </w:rPr>
              <w:t>5.47</w:t>
            </w:r>
          </w:p>
        </w:tc>
        <w:tc>
          <w:tcPr>
            <w:tcW w:w="1029" w:type="dxa"/>
            <w:noWrap/>
            <w:vAlign w:val="center"/>
          </w:tcPr>
          <w:p w:rsidR="00C27D04" w:rsidRDefault="00C27D04">
            <w:pPr>
              <w:jc w:val="center"/>
              <w:rPr>
                <w:rFonts w:cs="Arial"/>
                <w:sz w:val="20"/>
                <w:szCs w:val="20"/>
              </w:rPr>
            </w:pPr>
            <w:r>
              <w:rPr>
                <w:rFonts w:cs="Arial"/>
                <w:sz w:val="20"/>
                <w:szCs w:val="20"/>
              </w:rPr>
              <w:t>5.51</w:t>
            </w:r>
          </w:p>
        </w:tc>
      </w:tr>
      <w:tr w:rsidR="00C27D0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27D04" w:rsidRDefault="00C27D04">
            <w:pPr>
              <w:rPr>
                <w:rFonts w:cs="Arial"/>
                <w:sz w:val="20"/>
                <w:szCs w:val="20"/>
              </w:rPr>
            </w:pPr>
            <w:r>
              <w:rPr>
                <w:rFonts w:cs="Arial"/>
                <w:sz w:val="20"/>
                <w:szCs w:val="20"/>
              </w:rPr>
              <w:t>Ex ante quantity (TJ)</w:t>
            </w:r>
          </w:p>
        </w:tc>
        <w:tc>
          <w:tcPr>
            <w:tcW w:w="1028" w:type="dxa"/>
            <w:noWrap/>
            <w:vAlign w:val="center"/>
          </w:tcPr>
          <w:p w:rsidR="00C27D04" w:rsidRDefault="00C27D04">
            <w:pPr>
              <w:jc w:val="center"/>
              <w:rPr>
                <w:rFonts w:cs="Arial"/>
                <w:sz w:val="20"/>
                <w:szCs w:val="20"/>
              </w:rPr>
            </w:pPr>
            <w:r>
              <w:rPr>
                <w:rFonts w:cs="Arial"/>
                <w:sz w:val="20"/>
                <w:szCs w:val="20"/>
              </w:rPr>
              <w:t>75</w:t>
            </w:r>
          </w:p>
        </w:tc>
        <w:tc>
          <w:tcPr>
            <w:tcW w:w="1029" w:type="dxa"/>
            <w:noWrap/>
            <w:vAlign w:val="center"/>
          </w:tcPr>
          <w:p w:rsidR="00C27D04" w:rsidRDefault="00C27D04">
            <w:pPr>
              <w:jc w:val="center"/>
              <w:rPr>
                <w:rFonts w:cs="Arial"/>
                <w:sz w:val="20"/>
                <w:szCs w:val="20"/>
              </w:rPr>
            </w:pPr>
            <w:r>
              <w:rPr>
                <w:rFonts w:cs="Arial"/>
                <w:sz w:val="20"/>
                <w:szCs w:val="20"/>
              </w:rPr>
              <w:t>91</w:t>
            </w:r>
          </w:p>
        </w:tc>
        <w:tc>
          <w:tcPr>
            <w:tcW w:w="1028" w:type="dxa"/>
            <w:noWrap/>
            <w:vAlign w:val="center"/>
          </w:tcPr>
          <w:p w:rsidR="00C27D04" w:rsidRDefault="00C27D04">
            <w:pPr>
              <w:jc w:val="center"/>
              <w:rPr>
                <w:rFonts w:cs="Arial"/>
                <w:sz w:val="20"/>
                <w:szCs w:val="20"/>
              </w:rPr>
            </w:pPr>
            <w:r>
              <w:rPr>
                <w:rFonts w:cs="Arial"/>
                <w:sz w:val="20"/>
                <w:szCs w:val="20"/>
              </w:rPr>
              <w:t>94</w:t>
            </w:r>
          </w:p>
        </w:tc>
        <w:tc>
          <w:tcPr>
            <w:tcW w:w="1029" w:type="dxa"/>
            <w:noWrap/>
            <w:vAlign w:val="center"/>
          </w:tcPr>
          <w:p w:rsidR="00C27D04" w:rsidRDefault="00C27D04">
            <w:pPr>
              <w:jc w:val="center"/>
              <w:rPr>
                <w:rFonts w:cs="Arial"/>
                <w:sz w:val="20"/>
                <w:szCs w:val="20"/>
              </w:rPr>
            </w:pPr>
            <w:r>
              <w:rPr>
                <w:rFonts w:cs="Arial"/>
                <w:sz w:val="20"/>
                <w:szCs w:val="20"/>
              </w:rPr>
              <w:t>94</w:t>
            </w:r>
          </w:p>
        </w:tc>
        <w:tc>
          <w:tcPr>
            <w:tcW w:w="1028" w:type="dxa"/>
            <w:noWrap/>
            <w:vAlign w:val="center"/>
          </w:tcPr>
          <w:p w:rsidR="00C27D04" w:rsidRDefault="00C27D04">
            <w:pPr>
              <w:jc w:val="center"/>
              <w:rPr>
                <w:rFonts w:cs="Arial"/>
                <w:sz w:val="20"/>
                <w:szCs w:val="20"/>
              </w:rPr>
            </w:pPr>
            <w:r>
              <w:rPr>
                <w:rFonts w:cs="Arial"/>
                <w:sz w:val="20"/>
                <w:szCs w:val="20"/>
              </w:rPr>
              <w:t>82</w:t>
            </w:r>
          </w:p>
        </w:tc>
        <w:tc>
          <w:tcPr>
            <w:tcW w:w="1029" w:type="dxa"/>
            <w:noWrap/>
            <w:vAlign w:val="center"/>
          </w:tcPr>
          <w:p w:rsidR="00C27D04" w:rsidRDefault="00C27D04">
            <w:pPr>
              <w:jc w:val="center"/>
              <w:rPr>
                <w:rFonts w:cs="Arial"/>
                <w:sz w:val="20"/>
                <w:szCs w:val="20"/>
              </w:rPr>
            </w:pPr>
            <w:r>
              <w:rPr>
                <w:rFonts w:cs="Arial"/>
                <w:sz w:val="20"/>
                <w:szCs w:val="20"/>
              </w:rPr>
              <w:t>72</w:t>
            </w:r>
          </w:p>
        </w:tc>
        <w:tc>
          <w:tcPr>
            <w:tcW w:w="1029" w:type="dxa"/>
            <w:noWrap/>
            <w:vAlign w:val="center"/>
          </w:tcPr>
          <w:p w:rsidR="00C27D04" w:rsidRDefault="00C27D04">
            <w:pPr>
              <w:jc w:val="center"/>
              <w:rPr>
                <w:rFonts w:cs="Arial"/>
                <w:sz w:val="20"/>
                <w:szCs w:val="20"/>
              </w:rPr>
            </w:pPr>
            <w:r>
              <w:rPr>
                <w:rFonts w:cs="Arial"/>
                <w:sz w:val="20"/>
                <w:szCs w:val="20"/>
              </w:rPr>
              <w:t>69</w:t>
            </w:r>
          </w:p>
        </w:tc>
      </w:tr>
      <w:tr w:rsidR="00C27D04" w:rsidRPr="00442756" w:rsidTr="00B71928">
        <w:trPr>
          <w:trHeight w:val="255"/>
        </w:trPr>
        <w:tc>
          <w:tcPr>
            <w:tcW w:w="2160" w:type="dxa"/>
            <w:noWrap/>
            <w:vAlign w:val="center"/>
          </w:tcPr>
          <w:p w:rsidR="00C27D04" w:rsidRDefault="00C27D04">
            <w:pPr>
              <w:rPr>
                <w:rFonts w:cs="Arial"/>
                <w:sz w:val="20"/>
                <w:szCs w:val="20"/>
              </w:rPr>
            </w:pPr>
            <w:r>
              <w:rPr>
                <w:rFonts w:cs="Arial"/>
                <w:sz w:val="20"/>
                <w:szCs w:val="20"/>
              </w:rPr>
              <w:t>Ex post price ($/GJ)</w:t>
            </w:r>
          </w:p>
        </w:tc>
        <w:tc>
          <w:tcPr>
            <w:tcW w:w="1028" w:type="dxa"/>
            <w:noWrap/>
            <w:vAlign w:val="center"/>
          </w:tcPr>
          <w:p w:rsidR="00C27D04" w:rsidRDefault="00C27D04">
            <w:pPr>
              <w:jc w:val="center"/>
              <w:rPr>
                <w:rFonts w:cs="Arial"/>
                <w:sz w:val="20"/>
                <w:szCs w:val="20"/>
              </w:rPr>
            </w:pPr>
            <w:r>
              <w:rPr>
                <w:rFonts w:cs="Arial"/>
                <w:sz w:val="20"/>
                <w:szCs w:val="20"/>
              </w:rPr>
              <w:t>5.00</w:t>
            </w:r>
          </w:p>
        </w:tc>
        <w:tc>
          <w:tcPr>
            <w:tcW w:w="1029" w:type="dxa"/>
            <w:noWrap/>
            <w:vAlign w:val="center"/>
          </w:tcPr>
          <w:p w:rsidR="00C27D04" w:rsidRDefault="00C27D04">
            <w:pPr>
              <w:jc w:val="center"/>
              <w:rPr>
                <w:rFonts w:cs="Arial"/>
                <w:sz w:val="20"/>
                <w:szCs w:val="20"/>
              </w:rPr>
            </w:pPr>
            <w:r>
              <w:rPr>
                <w:rFonts w:cs="Arial"/>
                <w:sz w:val="20"/>
                <w:szCs w:val="20"/>
              </w:rPr>
              <w:t>5.34</w:t>
            </w:r>
          </w:p>
        </w:tc>
        <w:tc>
          <w:tcPr>
            <w:tcW w:w="1028" w:type="dxa"/>
            <w:noWrap/>
            <w:vAlign w:val="center"/>
          </w:tcPr>
          <w:p w:rsidR="00C27D04" w:rsidRDefault="00C27D04">
            <w:pPr>
              <w:jc w:val="center"/>
              <w:rPr>
                <w:rFonts w:cs="Arial"/>
                <w:sz w:val="20"/>
                <w:szCs w:val="20"/>
              </w:rPr>
            </w:pPr>
            <w:r>
              <w:rPr>
                <w:rFonts w:cs="Arial"/>
                <w:sz w:val="20"/>
                <w:szCs w:val="20"/>
              </w:rPr>
              <w:t>6.35</w:t>
            </w:r>
          </w:p>
        </w:tc>
        <w:tc>
          <w:tcPr>
            <w:tcW w:w="1029" w:type="dxa"/>
            <w:noWrap/>
            <w:vAlign w:val="center"/>
          </w:tcPr>
          <w:p w:rsidR="00C27D04" w:rsidRDefault="00C27D04">
            <w:pPr>
              <w:jc w:val="center"/>
              <w:rPr>
                <w:rFonts w:cs="Arial"/>
                <w:sz w:val="20"/>
                <w:szCs w:val="20"/>
              </w:rPr>
            </w:pPr>
            <w:r>
              <w:rPr>
                <w:rFonts w:cs="Arial"/>
                <w:sz w:val="20"/>
                <w:szCs w:val="20"/>
              </w:rPr>
              <w:t>5.91</w:t>
            </w:r>
          </w:p>
        </w:tc>
        <w:tc>
          <w:tcPr>
            <w:tcW w:w="1028" w:type="dxa"/>
            <w:noWrap/>
            <w:vAlign w:val="center"/>
          </w:tcPr>
          <w:p w:rsidR="00C27D04" w:rsidRDefault="00C27D04">
            <w:pPr>
              <w:jc w:val="center"/>
              <w:rPr>
                <w:rFonts w:cs="Arial"/>
                <w:sz w:val="20"/>
                <w:szCs w:val="20"/>
              </w:rPr>
            </w:pPr>
            <w:r>
              <w:rPr>
                <w:rFonts w:cs="Arial"/>
                <w:sz w:val="20"/>
                <w:szCs w:val="20"/>
              </w:rPr>
              <w:t>5.46</w:t>
            </w:r>
          </w:p>
        </w:tc>
        <w:tc>
          <w:tcPr>
            <w:tcW w:w="1029" w:type="dxa"/>
            <w:noWrap/>
            <w:vAlign w:val="center"/>
          </w:tcPr>
          <w:p w:rsidR="00C27D04" w:rsidRDefault="00C27D04">
            <w:pPr>
              <w:jc w:val="center"/>
              <w:rPr>
                <w:rFonts w:cs="Arial"/>
                <w:sz w:val="20"/>
                <w:szCs w:val="20"/>
              </w:rPr>
            </w:pPr>
            <w:r>
              <w:rPr>
                <w:rFonts w:cs="Arial"/>
                <w:sz w:val="20"/>
                <w:szCs w:val="20"/>
              </w:rPr>
              <w:t>5.43</w:t>
            </w:r>
          </w:p>
        </w:tc>
        <w:tc>
          <w:tcPr>
            <w:tcW w:w="1029" w:type="dxa"/>
            <w:noWrap/>
            <w:vAlign w:val="center"/>
          </w:tcPr>
          <w:p w:rsidR="00C27D04" w:rsidRDefault="00C27D04">
            <w:pPr>
              <w:jc w:val="center"/>
              <w:rPr>
                <w:rFonts w:cs="Arial"/>
                <w:sz w:val="20"/>
                <w:szCs w:val="20"/>
              </w:rPr>
            </w:pPr>
            <w:r>
              <w:rPr>
                <w:rFonts w:cs="Arial"/>
                <w:sz w:val="20"/>
                <w:szCs w:val="20"/>
              </w:rPr>
              <w:t>5.45</w:t>
            </w:r>
          </w:p>
        </w:tc>
      </w:tr>
      <w:tr w:rsidR="00C27D0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27D04" w:rsidRDefault="00C27D04">
            <w:pPr>
              <w:rPr>
                <w:rFonts w:cs="Arial"/>
                <w:sz w:val="20"/>
                <w:szCs w:val="20"/>
              </w:rPr>
            </w:pPr>
            <w:r>
              <w:rPr>
                <w:rFonts w:cs="Arial"/>
                <w:sz w:val="20"/>
                <w:szCs w:val="20"/>
              </w:rPr>
              <w:t>Ex post quantity (TJ)</w:t>
            </w:r>
          </w:p>
        </w:tc>
        <w:tc>
          <w:tcPr>
            <w:tcW w:w="1028" w:type="dxa"/>
            <w:noWrap/>
            <w:vAlign w:val="center"/>
          </w:tcPr>
          <w:p w:rsidR="00C27D04" w:rsidRDefault="00C27D04">
            <w:pPr>
              <w:jc w:val="center"/>
              <w:rPr>
                <w:rFonts w:cs="Arial"/>
                <w:sz w:val="20"/>
                <w:szCs w:val="20"/>
              </w:rPr>
            </w:pPr>
            <w:r>
              <w:rPr>
                <w:rFonts w:cs="Arial"/>
                <w:sz w:val="20"/>
                <w:szCs w:val="20"/>
              </w:rPr>
              <w:t>77</w:t>
            </w:r>
          </w:p>
        </w:tc>
        <w:tc>
          <w:tcPr>
            <w:tcW w:w="1029" w:type="dxa"/>
            <w:noWrap/>
            <w:vAlign w:val="center"/>
          </w:tcPr>
          <w:p w:rsidR="00C27D04" w:rsidRDefault="00C27D04">
            <w:pPr>
              <w:jc w:val="center"/>
              <w:rPr>
                <w:rFonts w:cs="Arial"/>
                <w:sz w:val="20"/>
                <w:szCs w:val="20"/>
              </w:rPr>
            </w:pPr>
            <w:r>
              <w:rPr>
                <w:rFonts w:cs="Arial"/>
                <w:sz w:val="20"/>
                <w:szCs w:val="20"/>
              </w:rPr>
              <w:t>94</w:t>
            </w:r>
          </w:p>
        </w:tc>
        <w:tc>
          <w:tcPr>
            <w:tcW w:w="1028" w:type="dxa"/>
            <w:noWrap/>
            <w:vAlign w:val="center"/>
          </w:tcPr>
          <w:p w:rsidR="00C27D04" w:rsidRDefault="00C27D04">
            <w:pPr>
              <w:jc w:val="center"/>
              <w:rPr>
                <w:rFonts w:cs="Arial"/>
                <w:sz w:val="20"/>
                <w:szCs w:val="20"/>
              </w:rPr>
            </w:pPr>
            <w:r>
              <w:rPr>
                <w:rFonts w:cs="Arial"/>
                <w:sz w:val="20"/>
                <w:szCs w:val="20"/>
              </w:rPr>
              <w:t>95</w:t>
            </w:r>
          </w:p>
        </w:tc>
        <w:tc>
          <w:tcPr>
            <w:tcW w:w="1029" w:type="dxa"/>
            <w:noWrap/>
            <w:vAlign w:val="center"/>
          </w:tcPr>
          <w:p w:rsidR="00C27D04" w:rsidRDefault="00C27D04">
            <w:pPr>
              <w:jc w:val="center"/>
              <w:rPr>
                <w:rFonts w:cs="Arial"/>
                <w:sz w:val="20"/>
                <w:szCs w:val="20"/>
              </w:rPr>
            </w:pPr>
            <w:r>
              <w:rPr>
                <w:rFonts w:cs="Arial"/>
                <w:sz w:val="20"/>
                <w:szCs w:val="20"/>
              </w:rPr>
              <w:t>89</w:t>
            </w:r>
          </w:p>
        </w:tc>
        <w:tc>
          <w:tcPr>
            <w:tcW w:w="1028" w:type="dxa"/>
            <w:noWrap/>
            <w:vAlign w:val="center"/>
          </w:tcPr>
          <w:p w:rsidR="00C27D04" w:rsidRDefault="00C27D04">
            <w:pPr>
              <w:jc w:val="center"/>
              <w:rPr>
                <w:rFonts w:cs="Arial"/>
                <w:sz w:val="20"/>
                <w:szCs w:val="20"/>
              </w:rPr>
            </w:pPr>
            <w:r>
              <w:rPr>
                <w:rFonts w:cs="Arial"/>
                <w:sz w:val="20"/>
                <w:szCs w:val="20"/>
              </w:rPr>
              <w:t>76</w:t>
            </w:r>
          </w:p>
        </w:tc>
        <w:tc>
          <w:tcPr>
            <w:tcW w:w="1029" w:type="dxa"/>
            <w:noWrap/>
            <w:vAlign w:val="center"/>
          </w:tcPr>
          <w:p w:rsidR="00C27D04" w:rsidRDefault="00C27D04">
            <w:pPr>
              <w:jc w:val="center"/>
              <w:rPr>
                <w:rFonts w:cs="Arial"/>
                <w:sz w:val="20"/>
                <w:szCs w:val="20"/>
              </w:rPr>
            </w:pPr>
            <w:r>
              <w:rPr>
                <w:rFonts w:cs="Arial"/>
                <w:sz w:val="20"/>
                <w:szCs w:val="20"/>
              </w:rPr>
              <w:t>69</w:t>
            </w:r>
          </w:p>
        </w:tc>
        <w:tc>
          <w:tcPr>
            <w:tcW w:w="1029" w:type="dxa"/>
            <w:noWrap/>
            <w:vAlign w:val="center"/>
          </w:tcPr>
          <w:p w:rsidR="00C27D04" w:rsidRDefault="00C27D04">
            <w:pPr>
              <w:jc w:val="center"/>
              <w:rPr>
                <w:rFonts w:cs="Arial"/>
                <w:sz w:val="20"/>
                <w:szCs w:val="20"/>
              </w:rPr>
            </w:pPr>
            <w:r>
              <w:rPr>
                <w:rFonts w:cs="Arial"/>
                <w:sz w:val="20"/>
                <w:szCs w:val="20"/>
              </w:rPr>
              <w:t>68</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4F561D" w:rsidP="00362B9A">
      <w:r>
        <w:pict>
          <v:shape id="_x0000_i1035" type="#_x0000_t75" style="width:475.5pt;height:169.5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4F561D" w:rsidP="00362B9A">
      <w:r>
        <w:pict>
          <v:shape id="_x0000_i1036" type="#_x0000_t75" style="width:477.75pt;height:115.5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4F561D" w:rsidP="00362B9A">
      <w:r>
        <w:pict>
          <v:shape id="_x0000_i1037" type="#_x0000_t75" style="width:476.25pt;height:150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C27D04" w:rsidRPr="00442756" w:rsidTr="00B71928">
        <w:trPr>
          <w:trHeight w:val="255"/>
        </w:trPr>
        <w:tc>
          <w:tcPr>
            <w:tcW w:w="2160" w:type="dxa"/>
            <w:noWrap/>
            <w:vAlign w:val="center"/>
          </w:tcPr>
          <w:p w:rsidR="00C27D04" w:rsidRDefault="00C27D04">
            <w:pPr>
              <w:rPr>
                <w:rFonts w:cs="Arial"/>
                <w:sz w:val="20"/>
                <w:szCs w:val="20"/>
              </w:rPr>
            </w:pPr>
            <w:r>
              <w:rPr>
                <w:rFonts w:cs="Arial"/>
                <w:sz w:val="20"/>
                <w:szCs w:val="20"/>
              </w:rPr>
              <w:t>Ex ante price ($/GJ)</w:t>
            </w:r>
          </w:p>
        </w:tc>
        <w:tc>
          <w:tcPr>
            <w:tcW w:w="1028" w:type="dxa"/>
            <w:noWrap/>
            <w:vAlign w:val="center"/>
          </w:tcPr>
          <w:p w:rsidR="00C27D04" w:rsidRDefault="00C27D04">
            <w:pPr>
              <w:jc w:val="center"/>
              <w:rPr>
                <w:rFonts w:cs="Arial"/>
                <w:sz w:val="20"/>
                <w:szCs w:val="20"/>
              </w:rPr>
            </w:pPr>
            <w:r>
              <w:rPr>
                <w:rFonts w:cs="Arial"/>
                <w:sz w:val="20"/>
                <w:szCs w:val="20"/>
              </w:rPr>
              <w:t>3.98</w:t>
            </w:r>
          </w:p>
        </w:tc>
        <w:tc>
          <w:tcPr>
            <w:tcW w:w="1029" w:type="dxa"/>
            <w:noWrap/>
            <w:vAlign w:val="center"/>
          </w:tcPr>
          <w:p w:rsidR="00C27D04" w:rsidRDefault="00C27D04">
            <w:pPr>
              <w:jc w:val="center"/>
              <w:rPr>
                <w:rFonts w:cs="Arial"/>
                <w:sz w:val="20"/>
                <w:szCs w:val="20"/>
              </w:rPr>
            </w:pPr>
            <w:r>
              <w:rPr>
                <w:rFonts w:cs="Arial"/>
                <w:sz w:val="20"/>
                <w:szCs w:val="20"/>
              </w:rPr>
              <w:t>3.60</w:t>
            </w:r>
          </w:p>
        </w:tc>
        <w:tc>
          <w:tcPr>
            <w:tcW w:w="1028" w:type="dxa"/>
            <w:noWrap/>
            <w:vAlign w:val="center"/>
          </w:tcPr>
          <w:p w:rsidR="00C27D04" w:rsidRDefault="00C27D04">
            <w:pPr>
              <w:jc w:val="center"/>
              <w:rPr>
                <w:rFonts w:cs="Arial"/>
                <w:sz w:val="20"/>
                <w:szCs w:val="20"/>
              </w:rPr>
            </w:pPr>
            <w:r>
              <w:rPr>
                <w:rFonts w:cs="Arial"/>
                <w:sz w:val="20"/>
                <w:szCs w:val="20"/>
              </w:rPr>
              <w:t>3.60</w:t>
            </w:r>
          </w:p>
        </w:tc>
        <w:tc>
          <w:tcPr>
            <w:tcW w:w="1029" w:type="dxa"/>
            <w:noWrap/>
            <w:vAlign w:val="center"/>
          </w:tcPr>
          <w:p w:rsidR="00C27D04" w:rsidRDefault="00C27D04">
            <w:pPr>
              <w:jc w:val="center"/>
              <w:rPr>
                <w:rFonts w:cs="Arial"/>
                <w:sz w:val="20"/>
                <w:szCs w:val="20"/>
              </w:rPr>
            </w:pPr>
            <w:r>
              <w:rPr>
                <w:rFonts w:cs="Arial"/>
                <w:sz w:val="20"/>
                <w:szCs w:val="20"/>
              </w:rPr>
              <w:t>5.21</w:t>
            </w:r>
          </w:p>
        </w:tc>
        <w:tc>
          <w:tcPr>
            <w:tcW w:w="1028" w:type="dxa"/>
            <w:noWrap/>
            <w:vAlign w:val="center"/>
          </w:tcPr>
          <w:p w:rsidR="00C27D04" w:rsidRDefault="00C27D04">
            <w:pPr>
              <w:jc w:val="center"/>
              <w:rPr>
                <w:rFonts w:cs="Arial"/>
                <w:sz w:val="20"/>
                <w:szCs w:val="20"/>
              </w:rPr>
            </w:pPr>
            <w:r>
              <w:rPr>
                <w:rFonts w:cs="Arial"/>
                <w:sz w:val="20"/>
                <w:szCs w:val="20"/>
              </w:rPr>
              <w:t>5.79</w:t>
            </w:r>
          </w:p>
        </w:tc>
        <w:tc>
          <w:tcPr>
            <w:tcW w:w="1029" w:type="dxa"/>
            <w:noWrap/>
            <w:vAlign w:val="center"/>
          </w:tcPr>
          <w:p w:rsidR="00C27D04" w:rsidRDefault="00C27D04">
            <w:pPr>
              <w:jc w:val="center"/>
              <w:rPr>
                <w:rFonts w:cs="Arial"/>
                <w:sz w:val="20"/>
                <w:szCs w:val="20"/>
              </w:rPr>
            </w:pPr>
            <w:r>
              <w:rPr>
                <w:rFonts w:cs="Arial"/>
                <w:sz w:val="20"/>
                <w:szCs w:val="20"/>
              </w:rPr>
              <w:t>3.61</w:t>
            </w:r>
          </w:p>
        </w:tc>
        <w:tc>
          <w:tcPr>
            <w:tcW w:w="1029" w:type="dxa"/>
            <w:noWrap/>
            <w:vAlign w:val="center"/>
          </w:tcPr>
          <w:p w:rsidR="00C27D04" w:rsidRDefault="00C27D04">
            <w:pPr>
              <w:jc w:val="center"/>
              <w:rPr>
                <w:rFonts w:cs="Arial"/>
                <w:sz w:val="20"/>
                <w:szCs w:val="20"/>
              </w:rPr>
            </w:pPr>
            <w:r>
              <w:rPr>
                <w:rFonts w:cs="Arial"/>
                <w:sz w:val="20"/>
                <w:szCs w:val="20"/>
              </w:rPr>
              <w:t>3.55</w:t>
            </w:r>
          </w:p>
        </w:tc>
      </w:tr>
      <w:tr w:rsidR="00C27D0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27D04" w:rsidRDefault="00C27D04">
            <w:pPr>
              <w:rPr>
                <w:rFonts w:cs="Arial"/>
                <w:sz w:val="20"/>
                <w:szCs w:val="20"/>
              </w:rPr>
            </w:pPr>
            <w:r>
              <w:rPr>
                <w:rFonts w:cs="Arial"/>
                <w:sz w:val="20"/>
                <w:szCs w:val="20"/>
              </w:rPr>
              <w:t>Ex ante quantity (TJ)</w:t>
            </w:r>
          </w:p>
        </w:tc>
        <w:tc>
          <w:tcPr>
            <w:tcW w:w="1028" w:type="dxa"/>
            <w:noWrap/>
            <w:vAlign w:val="center"/>
          </w:tcPr>
          <w:p w:rsidR="00C27D04" w:rsidRDefault="00C27D04">
            <w:pPr>
              <w:jc w:val="center"/>
              <w:rPr>
                <w:rFonts w:cs="Arial"/>
                <w:sz w:val="20"/>
                <w:szCs w:val="20"/>
              </w:rPr>
            </w:pPr>
            <w:r>
              <w:rPr>
                <w:rFonts w:cs="Arial"/>
                <w:sz w:val="20"/>
                <w:szCs w:val="20"/>
              </w:rPr>
              <w:t>89</w:t>
            </w:r>
          </w:p>
        </w:tc>
        <w:tc>
          <w:tcPr>
            <w:tcW w:w="1029" w:type="dxa"/>
            <w:noWrap/>
            <w:vAlign w:val="center"/>
          </w:tcPr>
          <w:p w:rsidR="00C27D04" w:rsidRDefault="00C27D04">
            <w:pPr>
              <w:jc w:val="center"/>
              <w:rPr>
                <w:rFonts w:cs="Arial"/>
                <w:sz w:val="20"/>
                <w:szCs w:val="20"/>
              </w:rPr>
            </w:pPr>
            <w:r>
              <w:rPr>
                <w:rFonts w:cs="Arial"/>
                <w:sz w:val="20"/>
                <w:szCs w:val="20"/>
              </w:rPr>
              <w:t>102</w:t>
            </w:r>
          </w:p>
        </w:tc>
        <w:tc>
          <w:tcPr>
            <w:tcW w:w="1028" w:type="dxa"/>
            <w:noWrap/>
            <w:vAlign w:val="center"/>
          </w:tcPr>
          <w:p w:rsidR="00C27D04" w:rsidRDefault="00C27D04">
            <w:pPr>
              <w:jc w:val="center"/>
              <w:rPr>
                <w:rFonts w:cs="Arial"/>
                <w:sz w:val="20"/>
                <w:szCs w:val="20"/>
              </w:rPr>
            </w:pPr>
            <w:r>
              <w:rPr>
                <w:rFonts w:cs="Arial"/>
                <w:sz w:val="20"/>
                <w:szCs w:val="20"/>
              </w:rPr>
              <w:t>105</w:t>
            </w:r>
          </w:p>
        </w:tc>
        <w:tc>
          <w:tcPr>
            <w:tcW w:w="1029" w:type="dxa"/>
            <w:noWrap/>
            <w:vAlign w:val="center"/>
          </w:tcPr>
          <w:p w:rsidR="00C27D04" w:rsidRDefault="00C27D04">
            <w:pPr>
              <w:jc w:val="center"/>
              <w:rPr>
                <w:rFonts w:cs="Arial"/>
                <w:sz w:val="20"/>
                <w:szCs w:val="20"/>
              </w:rPr>
            </w:pPr>
            <w:r>
              <w:rPr>
                <w:rFonts w:cs="Arial"/>
                <w:sz w:val="20"/>
                <w:szCs w:val="20"/>
              </w:rPr>
              <w:t>102</w:t>
            </w:r>
          </w:p>
        </w:tc>
        <w:tc>
          <w:tcPr>
            <w:tcW w:w="1028" w:type="dxa"/>
            <w:noWrap/>
            <w:vAlign w:val="center"/>
          </w:tcPr>
          <w:p w:rsidR="00C27D04" w:rsidRDefault="00C27D04">
            <w:pPr>
              <w:jc w:val="center"/>
              <w:rPr>
                <w:rFonts w:cs="Arial"/>
                <w:sz w:val="20"/>
                <w:szCs w:val="20"/>
              </w:rPr>
            </w:pPr>
            <w:r>
              <w:rPr>
                <w:rFonts w:cs="Arial"/>
                <w:sz w:val="20"/>
                <w:szCs w:val="20"/>
              </w:rPr>
              <w:t>100</w:t>
            </w:r>
          </w:p>
        </w:tc>
        <w:tc>
          <w:tcPr>
            <w:tcW w:w="1029" w:type="dxa"/>
            <w:noWrap/>
            <w:vAlign w:val="center"/>
          </w:tcPr>
          <w:p w:rsidR="00C27D04" w:rsidRDefault="00C27D04">
            <w:pPr>
              <w:jc w:val="center"/>
              <w:rPr>
                <w:rFonts w:cs="Arial"/>
                <w:sz w:val="20"/>
                <w:szCs w:val="20"/>
              </w:rPr>
            </w:pPr>
            <w:r>
              <w:rPr>
                <w:rFonts w:cs="Arial"/>
                <w:sz w:val="20"/>
                <w:szCs w:val="20"/>
              </w:rPr>
              <w:t>96</w:t>
            </w:r>
          </w:p>
        </w:tc>
        <w:tc>
          <w:tcPr>
            <w:tcW w:w="1029" w:type="dxa"/>
            <w:noWrap/>
            <w:vAlign w:val="center"/>
          </w:tcPr>
          <w:p w:rsidR="00C27D04" w:rsidRDefault="00C27D04">
            <w:pPr>
              <w:jc w:val="center"/>
              <w:rPr>
                <w:rFonts w:cs="Arial"/>
                <w:sz w:val="20"/>
                <w:szCs w:val="20"/>
              </w:rPr>
            </w:pPr>
            <w:r>
              <w:rPr>
                <w:rFonts w:cs="Arial"/>
                <w:sz w:val="20"/>
                <w:szCs w:val="20"/>
              </w:rPr>
              <w:t>81</w:t>
            </w:r>
          </w:p>
        </w:tc>
      </w:tr>
      <w:tr w:rsidR="00C27D04" w:rsidRPr="00442756" w:rsidTr="00B71928">
        <w:trPr>
          <w:trHeight w:val="255"/>
        </w:trPr>
        <w:tc>
          <w:tcPr>
            <w:tcW w:w="2160" w:type="dxa"/>
            <w:noWrap/>
            <w:vAlign w:val="center"/>
          </w:tcPr>
          <w:p w:rsidR="00C27D04" w:rsidRDefault="00C27D04">
            <w:pPr>
              <w:rPr>
                <w:rFonts w:cs="Arial"/>
                <w:sz w:val="20"/>
                <w:szCs w:val="20"/>
              </w:rPr>
            </w:pPr>
            <w:r>
              <w:rPr>
                <w:rFonts w:cs="Arial"/>
                <w:sz w:val="20"/>
                <w:szCs w:val="20"/>
              </w:rPr>
              <w:t>Ex post price ($/GJ)</w:t>
            </w:r>
          </w:p>
        </w:tc>
        <w:tc>
          <w:tcPr>
            <w:tcW w:w="1028" w:type="dxa"/>
            <w:noWrap/>
            <w:vAlign w:val="center"/>
          </w:tcPr>
          <w:p w:rsidR="00C27D04" w:rsidRDefault="00C27D04">
            <w:pPr>
              <w:jc w:val="center"/>
              <w:rPr>
                <w:rFonts w:cs="Arial"/>
                <w:sz w:val="20"/>
                <w:szCs w:val="20"/>
              </w:rPr>
            </w:pPr>
            <w:r>
              <w:rPr>
                <w:rFonts w:cs="Arial"/>
                <w:sz w:val="20"/>
                <w:szCs w:val="20"/>
              </w:rPr>
              <w:t>3.50</w:t>
            </w:r>
          </w:p>
        </w:tc>
        <w:tc>
          <w:tcPr>
            <w:tcW w:w="1029" w:type="dxa"/>
            <w:noWrap/>
            <w:vAlign w:val="center"/>
          </w:tcPr>
          <w:p w:rsidR="00C27D04" w:rsidRDefault="00C27D04">
            <w:pPr>
              <w:jc w:val="center"/>
              <w:rPr>
                <w:rFonts w:cs="Arial"/>
                <w:sz w:val="20"/>
                <w:szCs w:val="20"/>
              </w:rPr>
            </w:pPr>
            <w:r>
              <w:rPr>
                <w:rFonts w:cs="Arial"/>
                <w:sz w:val="20"/>
                <w:szCs w:val="20"/>
              </w:rPr>
              <w:t>3.56</w:t>
            </w:r>
          </w:p>
        </w:tc>
        <w:tc>
          <w:tcPr>
            <w:tcW w:w="1028" w:type="dxa"/>
            <w:noWrap/>
            <w:vAlign w:val="center"/>
          </w:tcPr>
          <w:p w:rsidR="00C27D04" w:rsidRDefault="00C27D04">
            <w:pPr>
              <w:jc w:val="center"/>
              <w:rPr>
                <w:rFonts w:cs="Arial"/>
                <w:sz w:val="20"/>
                <w:szCs w:val="20"/>
              </w:rPr>
            </w:pPr>
            <w:r>
              <w:rPr>
                <w:rFonts w:cs="Arial"/>
                <w:sz w:val="20"/>
                <w:szCs w:val="20"/>
              </w:rPr>
              <w:t>3.50</w:t>
            </w:r>
          </w:p>
        </w:tc>
        <w:tc>
          <w:tcPr>
            <w:tcW w:w="1029" w:type="dxa"/>
            <w:noWrap/>
            <w:vAlign w:val="center"/>
          </w:tcPr>
          <w:p w:rsidR="00C27D04" w:rsidRDefault="00C27D04">
            <w:pPr>
              <w:jc w:val="center"/>
              <w:rPr>
                <w:rFonts w:cs="Arial"/>
                <w:sz w:val="20"/>
                <w:szCs w:val="20"/>
              </w:rPr>
            </w:pPr>
            <w:r>
              <w:rPr>
                <w:rFonts w:cs="Arial"/>
                <w:sz w:val="20"/>
                <w:szCs w:val="20"/>
              </w:rPr>
              <w:t>5.10</w:t>
            </w:r>
          </w:p>
        </w:tc>
        <w:tc>
          <w:tcPr>
            <w:tcW w:w="1028" w:type="dxa"/>
            <w:noWrap/>
            <w:vAlign w:val="center"/>
          </w:tcPr>
          <w:p w:rsidR="00C27D04" w:rsidRDefault="00C27D04">
            <w:pPr>
              <w:jc w:val="center"/>
              <w:rPr>
                <w:rFonts w:cs="Arial"/>
                <w:sz w:val="20"/>
                <w:szCs w:val="20"/>
              </w:rPr>
            </w:pPr>
            <w:r>
              <w:rPr>
                <w:rFonts w:cs="Arial"/>
                <w:sz w:val="20"/>
                <w:szCs w:val="20"/>
              </w:rPr>
              <w:t>5.70</w:t>
            </w:r>
          </w:p>
        </w:tc>
        <w:tc>
          <w:tcPr>
            <w:tcW w:w="1029" w:type="dxa"/>
            <w:noWrap/>
            <w:vAlign w:val="center"/>
          </w:tcPr>
          <w:p w:rsidR="00C27D04" w:rsidRDefault="00C27D04">
            <w:pPr>
              <w:jc w:val="center"/>
              <w:rPr>
                <w:rFonts w:cs="Arial"/>
                <w:sz w:val="20"/>
                <w:szCs w:val="20"/>
              </w:rPr>
            </w:pPr>
            <w:r>
              <w:rPr>
                <w:rFonts w:cs="Arial"/>
                <w:sz w:val="20"/>
                <w:szCs w:val="20"/>
              </w:rPr>
              <w:t>3.61</w:t>
            </w:r>
          </w:p>
        </w:tc>
        <w:tc>
          <w:tcPr>
            <w:tcW w:w="1029" w:type="dxa"/>
            <w:noWrap/>
            <w:vAlign w:val="center"/>
          </w:tcPr>
          <w:p w:rsidR="00C27D04" w:rsidRDefault="00C27D04">
            <w:pPr>
              <w:jc w:val="center"/>
              <w:rPr>
                <w:rFonts w:cs="Arial"/>
                <w:sz w:val="20"/>
                <w:szCs w:val="20"/>
              </w:rPr>
            </w:pPr>
            <w:r>
              <w:rPr>
                <w:rFonts w:cs="Arial"/>
                <w:sz w:val="20"/>
                <w:szCs w:val="20"/>
              </w:rPr>
              <w:t>3.60</w:t>
            </w:r>
          </w:p>
        </w:tc>
      </w:tr>
      <w:tr w:rsidR="00C27D0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C27D04" w:rsidRDefault="00C27D04">
            <w:pPr>
              <w:rPr>
                <w:rFonts w:cs="Arial"/>
                <w:sz w:val="20"/>
                <w:szCs w:val="20"/>
              </w:rPr>
            </w:pPr>
            <w:r>
              <w:rPr>
                <w:rFonts w:cs="Arial"/>
                <w:sz w:val="20"/>
                <w:szCs w:val="20"/>
              </w:rPr>
              <w:t>Ex post quantity (TJ)</w:t>
            </w:r>
          </w:p>
        </w:tc>
        <w:tc>
          <w:tcPr>
            <w:tcW w:w="1028" w:type="dxa"/>
            <w:noWrap/>
            <w:vAlign w:val="center"/>
          </w:tcPr>
          <w:p w:rsidR="00C27D04" w:rsidRDefault="00C27D04">
            <w:pPr>
              <w:jc w:val="center"/>
              <w:rPr>
                <w:rFonts w:cs="Arial"/>
                <w:sz w:val="20"/>
                <w:szCs w:val="20"/>
              </w:rPr>
            </w:pPr>
            <w:r>
              <w:rPr>
                <w:rFonts w:cs="Arial"/>
                <w:sz w:val="20"/>
                <w:szCs w:val="20"/>
              </w:rPr>
              <w:t>87</w:t>
            </w:r>
          </w:p>
        </w:tc>
        <w:tc>
          <w:tcPr>
            <w:tcW w:w="1029" w:type="dxa"/>
            <w:noWrap/>
            <w:vAlign w:val="center"/>
          </w:tcPr>
          <w:p w:rsidR="00C27D04" w:rsidRDefault="00C27D04">
            <w:pPr>
              <w:jc w:val="center"/>
              <w:rPr>
                <w:rFonts w:cs="Arial"/>
                <w:sz w:val="20"/>
                <w:szCs w:val="20"/>
              </w:rPr>
            </w:pPr>
            <w:r>
              <w:rPr>
                <w:rFonts w:cs="Arial"/>
                <w:sz w:val="20"/>
                <w:szCs w:val="20"/>
              </w:rPr>
              <w:t>98</w:t>
            </w:r>
          </w:p>
        </w:tc>
        <w:tc>
          <w:tcPr>
            <w:tcW w:w="1028" w:type="dxa"/>
            <w:noWrap/>
            <w:vAlign w:val="center"/>
          </w:tcPr>
          <w:p w:rsidR="00C27D04" w:rsidRDefault="00C27D04">
            <w:pPr>
              <w:jc w:val="center"/>
              <w:rPr>
                <w:rFonts w:cs="Arial"/>
                <w:sz w:val="20"/>
                <w:szCs w:val="20"/>
              </w:rPr>
            </w:pPr>
            <w:r>
              <w:rPr>
                <w:rFonts w:cs="Arial"/>
                <w:sz w:val="20"/>
                <w:szCs w:val="20"/>
              </w:rPr>
              <w:t>103</w:t>
            </w:r>
          </w:p>
        </w:tc>
        <w:tc>
          <w:tcPr>
            <w:tcW w:w="1029" w:type="dxa"/>
            <w:noWrap/>
            <w:vAlign w:val="center"/>
          </w:tcPr>
          <w:p w:rsidR="00C27D04" w:rsidRDefault="00C27D04">
            <w:pPr>
              <w:jc w:val="center"/>
              <w:rPr>
                <w:rFonts w:cs="Arial"/>
                <w:sz w:val="20"/>
                <w:szCs w:val="20"/>
              </w:rPr>
            </w:pPr>
            <w:r>
              <w:rPr>
                <w:rFonts w:cs="Arial"/>
                <w:sz w:val="20"/>
                <w:szCs w:val="20"/>
              </w:rPr>
              <w:t>94</w:t>
            </w:r>
          </w:p>
        </w:tc>
        <w:tc>
          <w:tcPr>
            <w:tcW w:w="1028" w:type="dxa"/>
            <w:noWrap/>
            <w:vAlign w:val="center"/>
          </w:tcPr>
          <w:p w:rsidR="00C27D04" w:rsidRDefault="00C27D04">
            <w:pPr>
              <w:jc w:val="center"/>
              <w:rPr>
                <w:rFonts w:cs="Arial"/>
                <w:sz w:val="20"/>
                <w:szCs w:val="20"/>
              </w:rPr>
            </w:pPr>
            <w:r>
              <w:rPr>
                <w:rFonts w:cs="Arial"/>
                <w:sz w:val="20"/>
                <w:szCs w:val="20"/>
              </w:rPr>
              <w:t>96</w:t>
            </w:r>
          </w:p>
        </w:tc>
        <w:tc>
          <w:tcPr>
            <w:tcW w:w="1029" w:type="dxa"/>
            <w:noWrap/>
            <w:vAlign w:val="center"/>
          </w:tcPr>
          <w:p w:rsidR="00C27D04" w:rsidRDefault="00C27D04">
            <w:pPr>
              <w:jc w:val="center"/>
              <w:rPr>
                <w:rFonts w:cs="Arial"/>
                <w:sz w:val="20"/>
                <w:szCs w:val="20"/>
              </w:rPr>
            </w:pPr>
            <w:r>
              <w:rPr>
                <w:rFonts w:cs="Arial"/>
                <w:sz w:val="20"/>
                <w:szCs w:val="20"/>
              </w:rPr>
              <w:t>96</w:t>
            </w:r>
          </w:p>
        </w:tc>
        <w:tc>
          <w:tcPr>
            <w:tcW w:w="1029" w:type="dxa"/>
            <w:noWrap/>
            <w:vAlign w:val="center"/>
          </w:tcPr>
          <w:p w:rsidR="00C27D04" w:rsidRDefault="00C27D04">
            <w:pPr>
              <w:jc w:val="center"/>
              <w:rPr>
                <w:rFonts w:cs="Arial"/>
                <w:sz w:val="20"/>
                <w:szCs w:val="20"/>
              </w:rPr>
            </w:pPr>
            <w:r>
              <w:rPr>
                <w:rFonts w:cs="Arial"/>
                <w:sz w:val="20"/>
                <w:szCs w:val="20"/>
              </w:rPr>
              <w:t>83</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4F561D" w:rsidP="00362B9A">
      <w:r>
        <w:pict>
          <v:shape id="_x0000_i1038" type="#_x0000_t75" style="width:475.5pt;height:164.25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4F561D" w:rsidP="00362B9A">
      <w:r>
        <w:pict>
          <v:shape id="_x0000_i1039" type="#_x0000_t75" style="width:477.75pt;height:113.25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4F561D" w:rsidP="00362B9A">
      <w:r>
        <w:pict>
          <v:shape id="_x0000_i1040" type="#_x0000_t75" style="width:475.5pt;height:158.25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10"/>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4F561D" w:rsidP="00362B9A">
      <w:r>
        <w:pict>
          <v:shape id="_x0000_i1041" type="#_x0000_t75" style="width:414.75pt;height:536.2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074BE3" w:rsidRDefault="00074BE3" w:rsidP="00345444">
      <w:pPr>
        <w:jc w:val="both"/>
        <w:rPr>
          <w:rFonts w:eastAsia="MS Mincho"/>
        </w:rPr>
      </w:pPr>
      <w:r w:rsidRPr="00E403B4">
        <w:rPr>
          <w:rFonts w:eastAsia="MS Mincho"/>
        </w:rPr>
        <w:t>At Wal</w:t>
      </w:r>
      <w:r>
        <w:rPr>
          <w:rFonts w:eastAsia="MS Mincho"/>
        </w:rPr>
        <w:t xml:space="preserve">lumbilla this week there were 20 trades for 130 </w:t>
      </w:r>
      <w:r w:rsidRPr="00E403B4">
        <w:rPr>
          <w:rFonts w:eastAsia="MS Mincho"/>
        </w:rPr>
        <w:t>TJ of</w:t>
      </w:r>
      <w:r>
        <w:rPr>
          <w:rFonts w:eastAsia="MS Mincho"/>
        </w:rPr>
        <w:t xml:space="preserve"> gas at a volume weighted price of $3.36/GJ. This consisted of 7 daily and 7 day-ahead trades on the RBP at a volume weighted price of $3.49/GJ, as well as 3 daily and 3 day-ahead trades on the SWQP at </w:t>
      </w:r>
      <w:r w:rsidR="00554679">
        <w:rPr>
          <w:rFonts w:eastAsia="MS Mincho"/>
        </w:rPr>
        <w:t>a volume weighted price of $3.16</w:t>
      </w:r>
      <w:r>
        <w:rPr>
          <w:rFonts w:eastAsia="MS Mincho"/>
        </w:rPr>
        <w:t xml:space="preserve">/GJ. </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2"/>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4F561D" w:rsidP="00E37A86">
      <w:r>
        <w:rPr>
          <w:rFonts w:eastAsia="MS Mincho"/>
        </w:rPr>
        <w:pict>
          <v:shape id="_x0000_i1042" type="#_x0000_t75" style="width:475.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8A" w:rsidRDefault="00FF0D8A">
      <w:r>
        <w:separator/>
      </w:r>
    </w:p>
  </w:endnote>
  <w:endnote w:type="continuationSeparator" w:id="0">
    <w:p w:rsidR="00FF0D8A" w:rsidRDefault="00F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D22793">
    <w:pPr>
      <w:pBdr>
        <w:top w:val="single" w:sz="4" w:space="0" w:color="auto"/>
      </w:pBdr>
      <w:ind w:left="-284" w:right="-329" w:firstLine="284"/>
      <w:jc w:val="center"/>
      <w:rPr>
        <w:i/>
        <w:sz w:val="16"/>
        <w:szCs w:val="16"/>
      </w:rPr>
    </w:pPr>
    <w:r>
      <w:rPr>
        <w:i/>
        <w:sz w:val="20"/>
      </w:rPr>
      <w:t>© Commonwealth of Australia.</w:t>
    </w:r>
  </w:p>
  <w:p w:rsidR="00FF0D8A" w:rsidRDefault="00FF0D8A" w:rsidP="005A77AC">
    <w:pPr>
      <w:jc w:val="center"/>
    </w:pPr>
    <w:r>
      <w:fldChar w:fldCharType="begin"/>
    </w:r>
    <w:r>
      <w:instrText xml:space="preserve"> PAGE  \* MERGEFORMAT </w:instrText>
    </w:r>
    <w:r>
      <w:fldChar w:fldCharType="separate"/>
    </w:r>
    <w:r w:rsidR="00F94B66">
      <w:rPr>
        <w:noProof/>
      </w:rPr>
      <w:t>11</w:t>
    </w:r>
    <w:r>
      <w:fldChar w:fldCharType="end"/>
    </w:r>
  </w:p>
  <w:p w:rsidR="00FF0D8A" w:rsidRDefault="00FF0D8A"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491029">
    <w:pPr>
      <w:pBdr>
        <w:top w:val="single" w:sz="4" w:space="0" w:color="auto"/>
      </w:pBdr>
      <w:ind w:left="-284" w:right="-329" w:firstLine="284"/>
      <w:jc w:val="center"/>
      <w:rPr>
        <w:i/>
        <w:sz w:val="20"/>
      </w:rPr>
    </w:pPr>
    <w:r>
      <w:rPr>
        <w:i/>
        <w:sz w:val="20"/>
      </w:rPr>
      <w:t>© Commonwealth of Australia.</w:t>
    </w:r>
  </w:p>
  <w:p w:rsidR="00FF0D8A" w:rsidRPr="002D773A" w:rsidRDefault="00FF0D8A" w:rsidP="00491029">
    <w:pPr>
      <w:jc w:val="center"/>
    </w:pPr>
    <w:r>
      <w:fldChar w:fldCharType="begin"/>
    </w:r>
    <w:r>
      <w:instrText xml:space="preserve"> PAGE  \* MERGEFORMAT </w:instrText>
    </w:r>
    <w:r>
      <w:fldChar w:fldCharType="separate"/>
    </w:r>
    <w:r w:rsidR="00F94B66">
      <w:rPr>
        <w:noProof/>
      </w:rPr>
      <w:t>1</w:t>
    </w:r>
    <w:r>
      <w:fldChar w:fldCharType="end"/>
    </w:r>
  </w:p>
  <w:p w:rsidR="00FF0D8A" w:rsidRDefault="00FF0D8A"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FD0D45">
      <w:rPr>
        <w:rFonts w:cs="Arial"/>
        <w:i/>
      </w:rPr>
      <w:t>129521</w:t>
    </w:r>
  </w:p>
  <w:p w:rsidR="00FF0D8A" w:rsidRDefault="00FF0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8A" w:rsidRDefault="00FF0D8A">
      <w:r>
        <w:separator/>
      </w:r>
    </w:p>
  </w:footnote>
  <w:footnote w:type="continuationSeparator" w:id="0">
    <w:p w:rsidR="00FF0D8A" w:rsidRDefault="00FF0D8A">
      <w:r>
        <w:continuationSeparator/>
      </w:r>
    </w:p>
  </w:footnote>
  <w:footnote w:id="1">
    <w:p w:rsidR="00FF0D8A" w:rsidRPr="00942640" w:rsidRDefault="00FF0D8A"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605BD4" w:rsidRDefault="00605BD4">
      <w:pPr>
        <w:pStyle w:val="FootnoteText"/>
      </w:pPr>
      <w:r>
        <w:rPr>
          <w:rStyle w:val="FootnoteReference"/>
        </w:rPr>
        <w:footnoteRef/>
      </w:r>
      <w:r>
        <w:t xml:space="preserve"> </w:t>
      </w:r>
      <w:r>
        <w:tab/>
      </w:r>
      <w:r w:rsidRPr="00605BD4">
        <w:rPr>
          <w:sz w:val="18"/>
        </w:rPr>
        <w:t>Unlike the previous week, there were only negligible changes to scheduled supply on most gas days.</w:t>
      </w:r>
    </w:p>
  </w:footnote>
  <w:footnote w:id="3">
    <w:p w:rsidR="00EB72CA" w:rsidRDefault="00EB72CA" w:rsidP="00CA4AE5">
      <w:pPr>
        <w:pStyle w:val="FootnoteText"/>
        <w:jc w:val="both"/>
      </w:pPr>
      <w:r>
        <w:rPr>
          <w:rStyle w:val="FootnoteReference"/>
        </w:rPr>
        <w:footnoteRef/>
      </w:r>
      <w:r>
        <w:t xml:space="preserve"> </w:t>
      </w:r>
      <w:r>
        <w:tab/>
      </w:r>
      <w:r w:rsidRPr="00EB72CA">
        <w:rPr>
          <w:sz w:val="18"/>
        </w:rPr>
        <w:t xml:space="preserve">AEMO may override demand forecasts </w:t>
      </w:r>
      <w:r>
        <w:rPr>
          <w:sz w:val="18"/>
        </w:rPr>
        <w:t>when</w:t>
      </w:r>
      <w:r w:rsidRPr="00EB72CA">
        <w:rPr>
          <w:sz w:val="18"/>
        </w:rPr>
        <w:t xml:space="preserve"> aggregate </w:t>
      </w:r>
      <w:r>
        <w:rPr>
          <w:sz w:val="18"/>
        </w:rPr>
        <w:t xml:space="preserve">participant </w:t>
      </w:r>
      <w:r w:rsidRPr="00EB72CA">
        <w:rPr>
          <w:sz w:val="18"/>
        </w:rPr>
        <w:t>forecasts vary significantly from AEMO’s independent system forecast.</w:t>
      </w:r>
      <w:r>
        <w:rPr>
          <w:sz w:val="18"/>
        </w:rPr>
        <w:t xml:space="preserve"> More information about this process is provided in the </w:t>
      </w:r>
      <w:hyperlink r:id="rId1" w:history="1">
        <w:r>
          <w:rPr>
            <w:rStyle w:val="Hyperlink"/>
            <w:sz w:val="18"/>
          </w:rPr>
          <w:t>user guide</w:t>
        </w:r>
      </w:hyperlink>
      <w:r>
        <w:rPr>
          <w:sz w:val="18"/>
        </w:rPr>
        <w:t>.</w:t>
      </w:r>
    </w:p>
  </w:footnote>
  <w:footnote w:id="4">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5">
    <w:p w:rsidR="00EF58A8" w:rsidRPr="00EF58A8" w:rsidRDefault="00EF58A8"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6">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7">
    <w:p w:rsidR="00EF58A8" w:rsidRPr="00362B9A" w:rsidRDefault="00EF58A8"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8">
    <w:p w:rsidR="00EF58A8" w:rsidRDefault="00EF58A8"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4560B0" w:rsidRPr="002E7E9E" w:rsidRDefault="004560B0"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4560B0" w:rsidRDefault="004560B0"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4560B0" w:rsidRDefault="004560B0" w:rsidP="004560B0">
      <w:pPr>
        <w:pStyle w:val="FootnoteText"/>
        <w:spacing w:before="0" w:after="0"/>
        <w:ind w:firstLine="0"/>
        <w:rPr>
          <w:sz w:val="18"/>
          <w:szCs w:val="18"/>
        </w:rPr>
      </w:pPr>
      <w:r w:rsidRPr="002E7E9E">
        <w:rPr>
          <w:sz w:val="18"/>
          <w:szCs w:val="18"/>
        </w:rPr>
        <w:t xml:space="preserve">GPG volumes </w:t>
      </w:r>
      <w:r w:rsidR="00586C57">
        <w:rPr>
          <w:sz w:val="18"/>
          <w:szCs w:val="18"/>
        </w:rPr>
        <w:t xml:space="preserve">may </w:t>
      </w:r>
      <w:r w:rsidRPr="002E7E9E">
        <w:rPr>
          <w:sz w:val="18"/>
          <w:szCs w:val="18"/>
        </w:rPr>
        <w:t xml:space="preserve">include gas usage that </w:t>
      </w:r>
      <w:r w:rsidR="00586C57">
        <w:rPr>
          <w:sz w:val="18"/>
          <w:szCs w:val="18"/>
        </w:rPr>
        <w:t>does</w:t>
      </w:r>
      <w:r w:rsidRPr="002E7E9E">
        <w:rPr>
          <w:sz w:val="18"/>
          <w:szCs w:val="18"/>
        </w:rPr>
        <w:t xml:space="preserve"> not show up on Bulletin Board pipeline flows.</w:t>
      </w:r>
    </w:p>
    <w:p w:rsidR="004560B0" w:rsidRPr="002E7E9E" w:rsidRDefault="004560B0"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10">
    <w:p w:rsidR="004560B0" w:rsidRDefault="004560B0"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E37A86" w:rsidRPr="009E74E3" w:rsidRDefault="00E37A86"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E37A86" w:rsidRPr="007300C3" w:rsidRDefault="00E37A86"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38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816 - 20150822 Gas weekly report.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56908"/>
    <w:rsid w:val="00061656"/>
    <w:rsid w:val="0006609A"/>
    <w:rsid w:val="00073D01"/>
    <w:rsid w:val="00074BE3"/>
    <w:rsid w:val="00076046"/>
    <w:rsid w:val="000813BF"/>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0CE"/>
    <w:rsid w:val="000F6D05"/>
    <w:rsid w:val="0010762B"/>
    <w:rsid w:val="00117C98"/>
    <w:rsid w:val="00125818"/>
    <w:rsid w:val="001420EB"/>
    <w:rsid w:val="001452B3"/>
    <w:rsid w:val="00150A19"/>
    <w:rsid w:val="00153729"/>
    <w:rsid w:val="00157AFD"/>
    <w:rsid w:val="001608BE"/>
    <w:rsid w:val="00171BD5"/>
    <w:rsid w:val="00181F4A"/>
    <w:rsid w:val="001831BF"/>
    <w:rsid w:val="00183D85"/>
    <w:rsid w:val="00193ECC"/>
    <w:rsid w:val="001A41B4"/>
    <w:rsid w:val="001A5893"/>
    <w:rsid w:val="001A5B94"/>
    <w:rsid w:val="001A5C1A"/>
    <w:rsid w:val="001A765F"/>
    <w:rsid w:val="001B294E"/>
    <w:rsid w:val="001B2ADA"/>
    <w:rsid w:val="001C006C"/>
    <w:rsid w:val="001C5A74"/>
    <w:rsid w:val="001E79FF"/>
    <w:rsid w:val="001F0F9B"/>
    <w:rsid w:val="002044C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1DB9"/>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397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B0AAD"/>
    <w:rsid w:val="003B65E0"/>
    <w:rsid w:val="003C5272"/>
    <w:rsid w:val="003C5482"/>
    <w:rsid w:val="003D5D8F"/>
    <w:rsid w:val="003E313D"/>
    <w:rsid w:val="003F3391"/>
    <w:rsid w:val="003F44AD"/>
    <w:rsid w:val="003F51E6"/>
    <w:rsid w:val="003F7FD2"/>
    <w:rsid w:val="0040076C"/>
    <w:rsid w:val="004055AC"/>
    <w:rsid w:val="00411C3F"/>
    <w:rsid w:val="004149DB"/>
    <w:rsid w:val="00421FFF"/>
    <w:rsid w:val="00433231"/>
    <w:rsid w:val="00434FC1"/>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4F561D"/>
    <w:rsid w:val="00502131"/>
    <w:rsid w:val="00502181"/>
    <w:rsid w:val="00505139"/>
    <w:rsid w:val="00514A82"/>
    <w:rsid w:val="005157B0"/>
    <w:rsid w:val="005178FC"/>
    <w:rsid w:val="00522E00"/>
    <w:rsid w:val="005244DA"/>
    <w:rsid w:val="0053609E"/>
    <w:rsid w:val="00541108"/>
    <w:rsid w:val="00547827"/>
    <w:rsid w:val="00554679"/>
    <w:rsid w:val="00561560"/>
    <w:rsid w:val="00563C94"/>
    <w:rsid w:val="00564C71"/>
    <w:rsid w:val="0056618C"/>
    <w:rsid w:val="0058198F"/>
    <w:rsid w:val="00582F1C"/>
    <w:rsid w:val="005859CC"/>
    <w:rsid w:val="00586C57"/>
    <w:rsid w:val="00587CD1"/>
    <w:rsid w:val="005A07EB"/>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5BD4"/>
    <w:rsid w:val="0060661E"/>
    <w:rsid w:val="00612663"/>
    <w:rsid w:val="00641C4D"/>
    <w:rsid w:val="00645036"/>
    <w:rsid w:val="00647DD2"/>
    <w:rsid w:val="006520EE"/>
    <w:rsid w:val="00652A42"/>
    <w:rsid w:val="006540A8"/>
    <w:rsid w:val="006651D1"/>
    <w:rsid w:val="006705A4"/>
    <w:rsid w:val="00686F6E"/>
    <w:rsid w:val="006909C3"/>
    <w:rsid w:val="00697E41"/>
    <w:rsid w:val="006A09A4"/>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70C"/>
    <w:rsid w:val="007D4B14"/>
    <w:rsid w:val="007D4F53"/>
    <w:rsid w:val="007E52F7"/>
    <w:rsid w:val="007E5F68"/>
    <w:rsid w:val="007E6228"/>
    <w:rsid w:val="0080456D"/>
    <w:rsid w:val="00811D1C"/>
    <w:rsid w:val="008133CF"/>
    <w:rsid w:val="008170C0"/>
    <w:rsid w:val="008344A6"/>
    <w:rsid w:val="00875D0C"/>
    <w:rsid w:val="008776EF"/>
    <w:rsid w:val="00882958"/>
    <w:rsid w:val="008936C5"/>
    <w:rsid w:val="00895965"/>
    <w:rsid w:val="008A6DB5"/>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36A7B"/>
    <w:rsid w:val="00937543"/>
    <w:rsid w:val="00942622"/>
    <w:rsid w:val="00942640"/>
    <w:rsid w:val="00950C55"/>
    <w:rsid w:val="00951926"/>
    <w:rsid w:val="00956CE9"/>
    <w:rsid w:val="009629B5"/>
    <w:rsid w:val="00976584"/>
    <w:rsid w:val="00987973"/>
    <w:rsid w:val="00990F83"/>
    <w:rsid w:val="00991D1B"/>
    <w:rsid w:val="009962A0"/>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052F"/>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0B23"/>
    <w:rsid w:val="00BF1D01"/>
    <w:rsid w:val="00BF3080"/>
    <w:rsid w:val="00C036A8"/>
    <w:rsid w:val="00C21D81"/>
    <w:rsid w:val="00C26B1D"/>
    <w:rsid w:val="00C26E38"/>
    <w:rsid w:val="00C27D04"/>
    <w:rsid w:val="00C3163F"/>
    <w:rsid w:val="00C560C2"/>
    <w:rsid w:val="00C60857"/>
    <w:rsid w:val="00C75920"/>
    <w:rsid w:val="00C80FD8"/>
    <w:rsid w:val="00C83657"/>
    <w:rsid w:val="00C859CC"/>
    <w:rsid w:val="00C94431"/>
    <w:rsid w:val="00C9498F"/>
    <w:rsid w:val="00CA0EE1"/>
    <w:rsid w:val="00CA4AE5"/>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0AAF"/>
    <w:rsid w:val="00E16C03"/>
    <w:rsid w:val="00E2040E"/>
    <w:rsid w:val="00E2256B"/>
    <w:rsid w:val="00E27FEA"/>
    <w:rsid w:val="00E37A86"/>
    <w:rsid w:val="00E40361"/>
    <w:rsid w:val="00E41452"/>
    <w:rsid w:val="00E524B2"/>
    <w:rsid w:val="00E52E2A"/>
    <w:rsid w:val="00E74D68"/>
    <w:rsid w:val="00E7639D"/>
    <w:rsid w:val="00E77449"/>
    <w:rsid w:val="00E8378F"/>
    <w:rsid w:val="00E86AAA"/>
    <w:rsid w:val="00E92E1D"/>
    <w:rsid w:val="00E93C7C"/>
    <w:rsid w:val="00E94C7D"/>
    <w:rsid w:val="00EA2F65"/>
    <w:rsid w:val="00EA4813"/>
    <w:rsid w:val="00EA6E29"/>
    <w:rsid w:val="00EB72CA"/>
    <w:rsid w:val="00ED5E08"/>
    <w:rsid w:val="00EE2B5F"/>
    <w:rsid w:val="00EE51D2"/>
    <w:rsid w:val="00EE6F2C"/>
    <w:rsid w:val="00EF4E45"/>
    <w:rsid w:val="00EF58A8"/>
    <w:rsid w:val="00EF5A5D"/>
    <w:rsid w:val="00EF6B0C"/>
    <w:rsid w:val="00F01843"/>
    <w:rsid w:val="00F02D8D"/>
    <w:rsid w:val="00F16C55"/>
    <w:rsid w:val="00F25FA8"/>
    <w:rsid w:val="00F415E2"/>
    <w:rsid w:val="00F427B4"/>
    <w:rsid w:val="00F45735"/>
    <w:rsid w:val="00F476B4"/>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4B66"/>
    <w:rsid w:val="00F96C04"/>
    <w:rsid w:val="00F976F4"/>
    <w:rsid w:val="00FB32C1"/>
    <w:rsid w:val="00FB594A"/>
    <w:rsid w:val="00FB7DD0"/>
    <w:rsid w:val="00FC4B88"/>
    <w:rsid w:val="00FD08B1"/>
    <w:rsid w:val="00FD0D45"/>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sites/default/files/User%20guide%20to%20the%20AER%20gas%20weekly%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17515-0C90-4777-9542-3207331AE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11A691B0.dotm</Template>
  <TotalTime>0</TotalTime>
  <Pages>11</Pages>
  <Words>1730</Words>
  <Characters>8082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9793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2015-09-08T07:22:00Z</dcterms:created>
  <dcterms:modified xsi:type="dcterms:W3CDTF">2015-09-08T07:22:00Z</dcterms:modified>
</cp:coreProperties>
</file>