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18AD" w:rsidRPr="006376D7" w:rsidRDefault="0089640E" w:rsidP="00F16C55">
      <w:pPr>
        <w:pStyle w:val="Heading1"/>
        <w:spacing w:before="120" w:after="0"/>
      </w:pPr>
      <w:bookmarkStart w:id="0" w:name="OLE_LINK66"/>
      <w:bookmarkStart w:id="1" w:name="OLE_LINK67"/>
      <w:r>
        <w:rPr>
          <w:noProof/>
          <w:sz w:val="28"/>
          <w:szCs w:val="28"/>
        </w:rPr>
        <w:pict>
          <v:shapetype id="_x0000_t202" coordsize="21600,21600" o:spt="202" path="m,l,21600r21600,l21600,xe">
            <v:stroke joinstyle="miter"/>
            <v:path gradientshapeok="t" o:connecttype="rect"/>
          </v:shapetype>
          <v:shape id="_x0000_s1026" type="#_x0000_t202" style="position:absolute;margin-left:-8.05pt;margin-top:1in;width:215.05pt;height:27pt;z-index:251655168" filled="f" fillcolor="yellow" stroked="f">
            <v:textbox style="mso-next-textbox:#_x0000_s1026">
              <w:txbxContent>
                <w:p w:rsidR="00564C71" w:rsidRPr="00A65EC8" w:rsidRDefault="00970D87" w:rsidP="00BD60AA">
                  <w:pPr>
                    <w:spacing w:before="140"/>
                    <w:rPr>
                      <w:b/>
                    </w:rPr>
                  </w:pPr>
                  <w:r>
                    <w:rPr>
                      <w:b/>
                    </w:rPr>
                    <w:t>5 –</w:t>
                  </w:r>
                  <w:r w:rsidR="00581F7D">
                    <w:rPr>
                      <w:b/>
                    </w:rPr>
                    <w:t xml:space="preserve"> </w:t>
                  </w:r>
                  <w:r>
                    <w:rPr>
                      <w:b/>
                    </w:rPr>
                    <w:t>11 April 2015</w:t>
                  </w:r>
                </w:p>
              </w:txbxContent>
            </v:textbox>
          </v:shape>
        </w:pict>
      </w:r>
      <w:r>
        <w:rPr>
          <w:noProof/>
          <w:sz w:val="28"/>
          <w:szCs w:val="28"/>
        </w:rPr>
        <w:pict>
          <v:shape id="_x0000_s1032" type="#_x0000_t202" style="position:absolute;margin-left:0;margin-top:9pt;width:225pt;height:54pt;z-index:251658240" filled="f" stroked="f">
            <v:textbox style="mso-next-textbox:#_x0000_s1032">
              <w:txbxContent>
                <w:p w:rsidR="00564C71" w:rsidRPr="009A04DD" w:rsidRDefault="00564C71" w:rsidP="00DB12E4">
                  <w:pPr>
                    <w:spacing w:before="60"/>
                    <w:rPr>
                      <w:rFonts w:ascii="Arial" w:hAnsi="Arial" w:cs="Arial"/>
                      <w:b/>
                      <w:color w:val="FFFFFF"/>
                      <w:sz w:val="36"/>
                      <w:szCs w:val="36"/>
                    </w:rPr>
                  </w:pPr>
                  <w:r w:rsidRPr="009A04DD">
                    <w:rPr>
                      <w:rFonts w:ascii="Arial" w:hAnsi="Arial" w:cs="Arial"/>
                      <w:b/>
                      <w:color w:val="FFFFFF"/>
                      <w:sz w:val="36"/>
                      <w:szCs w:val="36"/>
                    </w:rPr>
                    <w:t xml:space="preserve">Weekly Gas Market Report </w:t>
                  </w: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720.75pt;margin-top:282.05pt;width:386.3pt;height:299.3pt;z-index:251657216" fillcolor="black" strokecolor="white" strokeweight="3e-5mm">
            <v:imagedata r:id="rId9" o:title=""/>
            <o:lock v:ext="edit" rotation="t"/>
          </v:shape>
        </w:pict>
      </w:r>
      <w:r>
        <w:pict>
          <v:shape id="_x0000_i1025" type="#_x0000_t75" style="width:467.25pt;height:99pt" o:allowoverlap="f">
            <v:imagedata r:id="rId10" o:title=""/>
          </v:shape>
        </w:pict>
      </w:r>
    </w:p>
    <w:p w:rsidR="00547827" w:rsidRPr="00A50338" w:rsidRDefault="00547827" w:rsidP="00547827">
      <w:pPr>
        <w:pStyle w:val="AERunnumberedheading3"/>
        <w:rPr>
          <w:b/>
          <w:noProof/>
          <w:sz w:val="28"/>
          <w:szCs w:val="28"/>
        </w:rPr>
      </w:pPr>
      <w:r w:rsidRPr="00A50338">
        <w:rPr>
          <w:b/>
          <w:noProof/>
          <w:sz w:val="28"/>
          <w:szCs w:val="28"/>
        </w:rPr>
        <w:t xml:space="preserve">Weekly summary </w:t>
      </w:r>
    </w:p>
    <w:p w:rsidR="00547827" w:rsidRPr="00A50338" w:rsidRDefault="00A50338" w:rsidP="00FF2760">
      <w:pPr>
        <w:pStyle w:val="AERunnumberedheading3"/>
        <w:jc w:val="both"/>
        <w:rPr>
          <w:rFonts w:ascii="Times New Roman" w:hAnsi="Times New Roman"/>
        </w:rPr>
      </w:pPr>
      <w:r w:rsidRPr="00A50338">
        <w:rPr>
          <w:rFonts w:ascii="Times New Roman" w:hAnsi="Times New Roman"/>
        </w:rPr>
        <w:t>Prices in Victori</w:t>
      </w:r>
      <w:bookmarkStart w:id="2" w:name="_GoBack"/>
      <w:bookmarkEnd w:id="2"/>
      <w:r w:rsidRPr="00A50338">
        <w:rPr>
          <w:rFonts w:ascii="Times New Roman" w:hAnsi="Times New Roman"/>
        </w:rPr>
        <w:t xml:space="preserve">a and Adelaide were close to the previous week. In both Sydney and Brisbane prices were lower, by 21 per cent and 47 per cent respectively. </w:t>
      </w:r>
    </w:p>
    <w:p w:rsidR="00547827" w:rsidRPr="000F6D05" w:rsidRDefault="00547827" w:rsidP="00547827">
      <w:pPr>
        <w:pStyle w:val="AERunnumberedheading3"/>
        <w:rPr>
          <w:b/>
          <w:noProof/>
          <w:sz w:val="28"/>
          <w:szCs w:val="28"/>
        </w:rPr>
      </w:pPr>
      <w:r w:rsidRPr="000F6D05">
        <w:rPr>
          <w:b/>
          <w:noProof/>
          <w:sz w:val="28"/>
          <w:szCs w:val="28"/>
        </w:rPr>
        <w:t>Long term statistics and explanatory material</w:t>
      </w:r>
    </w:p>
    <w:p w:rsidR="007001FF" w:rsidRPr="00366BDF" w:rsidRDefault="002E0688" w:rsidP="007001FF">
      <w:pPr>
        <w:autoSpaceDE w:val="0"/>
        <w:autoSpaceDN w:val="0"/>
        <w:adjustRightInd w:val="0"/>
        <w:jc w:val="both"/>
        <w:rPr>
          <w:color w:val="000000"/>
        </w:rPr>
      </w:pPr>
      <w:r>
        <w:t xml:space="preserve">The AER has published an </w:t>
      </w:r>
      <w:hyperlink r:id="rId11" w:history="1">
        <w:r>
          <w:rPr>
            <w:rStyle w:val="Hyperlink"/>
          </w:rPr>
          <w:t>explanatory note</w:t>
        </w:r>
      </w:hyperlink>
      <w:r>
        <w:t xml:space="preserve"> to assist with interpreting the data presented in its weekly gas market reports. The AER also publish a range of </w:t>
      </w:r>
      <w:hyperlink r:id="rId12" w:history="1">
        <w:r>
          <w:rPr>
            <w:rStyle w:val="Hyperlink"/>
          </w:rPr>
          <w:t>longer term statistics</w:t>
        </w:r>
      </w:hyperlink>
      <w:r>
        <w:t xml:space="preserve"> on the performance of the gas sector including gas prices, production, pipeline flows and consumer demand.</w:t>
      </w:r>
    </w:p>
    <w:p w:rsidR="00547827" w:rsidRPr="002A5634" w:rsidRDefault="00547827" w:rsidP="00547827">
      <w:pPr>
        <w:pStyle w:val="AERunnumberedheading3"/>
        <w:rPr>
          <w:b/>
          <w:noProof/>
          <w:sz w:val="28"/>
          <w:szCs w:val="28"/>
        </w:rPr>
      </w:pPr>
      <w:r w:rsidRPr="002A5634">
        <w:rPr>
          <w:b/>
          <w:noProof/>
          <w:sz w:val="28"/>
          <w:szCs w:val="28"/>
        </w:rPr>
        <w:t>Market overview</w:t>
      </w:r>
    </w:p>
    <w:p w:rsidR="00B24A61" w:rsidRPr="004700BA" w:rsidRDefault="00B24A61" w:rsidP="00B24A61">
      <w:pPr>
        <w:pStyle w:val="AERbodytext"/>
        <w:spacing w:before="120" w:after="120"/>
        <w:jc w:val="both"/>
      </w:pPr>
      <w:r w:rsidRPr="008D4DAB">
        <w:t xml:space="preserve">Figure 1 sets out the average daily prices ($/GJ) in the Victorian Declared Wholesale Market </w:t>
      </w:r>
      <w:r w:rsidRPr="00DE753B">
        <w:rPr>
          <w:b/>
        </w:rPr>
        <w:t>(VGM</w:t>
      </w:r>
      <w:r>
        <w:rPr>
          <w:b/>
        </w:rPr>
        <w:t xml:space="preserve"> or Victorian gas market</w:t>
      </w:r>
      <w:r w:rsidRPr="00DE753B">
        <w:rPr>
          <w:b/>
        </w:rPr>
        <w:t>)</w:t>
      </w:r>
      <w:r w:rsidRPr="008D4DAB">
        <w:t xml:space="preserve"> and for the Sydney</w:t>
      </w:r>
      <w:r w:rsidR="00781A4A">
        <w:t xml:space="preserve"> </w:t>
      </w:r>
      <w:r w:rsidR="00781A4A">
        <w:rPr>
          <w:b/>
        </w:rPr>
        <w:t>(SYD)</w:t>
      </w:r>
      <w:r w:rsidRPr="008D4DAB">
        <w:t xml:space="preserve">, Adelaide </w:t>
      </w:r>
      <w:r w:rsidR="00781A4A">
        <w:rPr>
          <w:b/>
        </w:rPr>
        <w:t xml:space="preserve">(ADL) </w:t>
      </w:r>
      <w:r w:rsidRPr="008D4DAB">
        <w:t xml:space="preserve">and Brisbane </w:t>
      </w:r>
      <w:r w:rsidR="00781A4A">
        <w:rPr>
          <w:b/>
        </w:rPr>
        <w:t xml:space="preserve">(BRI) </w:t>
      </w:r>
      <w:r w:rsidRPr="008D4DAB">
        <w:t>S</w:t>
      </w:r>
      <w:r>
        <w:t xml:space="preserve">hort </w:t>
      </w:r>
      <w:r w:rsidRPr="008D4DAB">
        <w:t>T</w:t>
      </w:r>
      <w:r>
        <w:t xml:space="preserve">erm </w:t>
      </w:r>
      <w:r w:rsidRPr="008D4DAB">
        <w:t>T</w:t>
      </w:r>
      <w:r>
        <w:t xml:space="preserve">rading </w:t>
      </w:r>
      <w:r w:rsidRPr="008D4DAB">
        <w:t>M</w:t>
      </w:r>
      <w:r>
        <w:t>arket</w:t>
      </w:r>
      <w:r w:rsidRPr="008D4DAB">
        <w:t xml:space="preserve"> hubs </w:t>
      </w:r>
      <w:r w:rsidRPr="00DE753B">
        <w:rPr>
          <w:b/>
        </w:rPr>
        <w:t>(STTM)</w:t>
      </w:r>
      <w:r>
        <w:t xml:space="preserve"> </w:t>
      </w:r>
      <w:r w:rsidRPr="008D4DAB">
        <w:t xml:space="preserve">for the current week compared to historical averages. </w:t>
      </w:r>
    </w:p>
    <w:p w:rsidR="005F18AD" w:rsidRPr="00DA3AAA" w:rsidRDefault="005F18AD" w:rsidP="006F4169">
      <w:pPr>
        <w:pStyle w:val="AERfigureheading-unnumbered"/>
        <w:spacing w:before="120"/>
        <w:rPr>
          <w:rFonts w:ascii="Arial" w:hAnsi="Arial" w:cs="Arial"/>
          <w:sz w:val="20"/>
          <w:szCs w:val="20"/>
        </w:rPr>
      </w:pPr>
      <w:r w:rsidRPr="00DA3AAA">
        <w:rPr>
          <w:rFonts w:ascii="Arial" w:hAnsi="Arial" w:cs="Arial"/>
          <w:sz w:val="20"/>
          <w:szCs w:val="20"/>
        </w:rPr>
        <w:t>Average daily prices</w:t>
      </w:r>
      <w:r w:rsidR="00290C57">
        <w:rPr>
          <w:rFonts w:ascii="Arial" w:hAnsi="Arial" w:cs="Arial"/>
          <w:sz w:val="20"/>
          <w:szCs w:val="20"/>
        </w:rPr>
        <w:t xml:space="preserve"> – all markets</w:t>
      </w:r>
      <w:r w:rsidR="008133CF" w:rsidRPr="00DA3AAA">
        <w:rPr>
          <w:rFonts w:ascii="Arial" w:hAnsi="Arial" w:cs="Arial"/>
          <w:sz w:val="20"/>
          <w:szCs w:val="20"/>
        </w:rPr>
        <w:t xml:space="preserve"> ($/GJ)</w:t>
      </w:r>
      <w:r w:rsidR="006F4169">
        <w:rPr>
          <w:rStyle w:val="FootnoteReference"/>
          <w:rFonts w:ascii="Arial" w:hAnsi="Arial" w:cs="Arial"/>
          <w:sz w:val="20"/>
          <w:szCs w:val="20"/>
        </w:rPr>
        <w:footnoteReference w:id="1"/>
      </w:r>
    </w:p>
    <w:tbl>
      <w:tblPr>
        <w:tblW w:w="9468" w:type="dxa"/>
        <w:tblBorders>
          <w:top w:val="single" w:sz="12" w:space="0" w:color="auto"/>
          <w:bottom w:val="single" w:sz="4" w:space="0" w:color="auto"/>
        </w:tblBorders>
        <w:tblLayout w:type="fixed"/>
        <w:tblLook w:val="01E0" w:firstRow="1" w:lastRow="1" w:firstColumn="1" w:lastColumn="1" w:noHBand="0" w:noVBand="0"/>
      </w:tblPr>
      <w:tblGrid>
        <w:gridCol w:w="3710"/>
        <w:gridCol w:w="1439"/>
        <w:gridCol w:w="1440"/>
        <w:gridCol w:w="1439"/>
        <w:gridCol w:w="1440"/>
      </w:tblGrid>
      <w:tr w:rsidR="00970D87" w:rsidRPr="006376D7" w:rsidTr="002861A9">
        <w:trPr>
          <w:trHeight w:val="226"/>
        </w:trPr>
        <w:tc>
          <w:tcPr>
            <w:tcW w:w="3710" w:type="dxa"/>
            <w:tcBorders>
              <w:top w:val="nil"/>
              <w:left w:val="nil"/>
              <w:bottom w:val="single" w:sz="4" w:space="0" w:color="auto"/>
              <w:right w:val="nil"/>
              <w:tl2br w:val="nil"/>
              <w:tr2bl w:val="nil"/>
            </w:tcBorders>
            <w:noWrap/>
            <w:tcMar>
              <w:top w:w="0" w:type="dxa"/>
              <w:bottom w:w="0" w:type="dxa"/>
            </w:tcMar>
            <w:vAlign w:val="center"/>
          </w:tcPr>
          <w:p w:rsidR="00970D87" w:rsidRDefault="00970D87">
            <w:pPr>
              <w:rPr>
                <w:rFonts w:ascii="Arial" w:hAnsi="Arial" w:cs="Arial"/>
                <w:b/>
                <w:bCs/>
                <w:sz w:val="20"/>
                <w:szCs w:val="20"/>
              </w:rPr>
            </w:pPr>
            <w:r>
              <w:rPr>
                <w:rFonts w:ascii="Arial" w:hAnsi="Arial" w:cs="Arial"/>
                <w:b/>
                <w:bCs/>
                <w:sz w:val="20"/>
                <w:szCs w:val="20"/>
              </w:rPr>
              <w:t> </w:t>
            </w:r>
          </w:p>
        </w:tc>
        <w:tc>
          <w:tcPr>
            <w:tcW w:w="1439" w:type="dxa"/>
            <w:tcBorders>
              <w:top w:val="nil"/>
              <w:left w:val="nil"/>
              <w:bottom w:val="single" w:sz="4" w:space="0" w:color="auto"/>
              <w:right w:val="nil"/>
              <w:tl2br w:val="nil"/>
              <w:tr2bl w:val="nil"/>
            </w:tcBorders>
            <w:noWrap/>
            <w:tcMar>
              <w:top w:w="0" w:type="dxa"/>
              <w:bottom w:w="0" w:type="dxa"/>
            </w:tcMar>
            <w:vAlign w:val="center"/>
          </w:tcPr>
          <w:p w:rsidR="00970D87" w:rsidRDefault="00970D87">
            <w:pPr>
              <w:jc w:val="center"/>
              <w:rPr>
                <w:rFonts w:ascii="Arial" w:hAnsi="Arial" w:cs="Arial"/>
                <w:b/>
                <w:bCs/>
                <w:sz w:val="20"/>
                <w:szCs w:val="20"/>
              </w:rPr>
            </w:pPr>
            <w:r>
              <w:rPr>
                <w:rFonts w:ascii="Arial" w:hAnsi="Arial" w:cs="Arial"/>
                <w:b/>
                <w:bCs/>
                <w:sz w:val="20"/>
                <w:szCs w:val="20"/>
              </w:rPr>
              <w:t>Victoria</w:t>
            </w:r>
          </w:p>
        </w:tc>
        <w:tc>
          <w:tcPr>
            <w:tcW w:w="1440" w:type="dxa"/>
            <w:tcBorders>
              <w:top w:val="nil"/>
              <w:left w:val="nil"/>
              <w:bottom w:val="single" w:sz="4" w:space="0" w:color="auto"/>
              <w:right w:val="nil"/>
              <w:tl2br w:val="nil"/>
              <w:tr2bl w:val="nil"/>
            </w:tcBorders>
            <w:noWrap/>
            <w:tcMar>
              <w:top w:w="0" w:type="dxa"/>
              <w:bottom w:w="0" w:type="dxa"/>
            </w:tcMar>
            <w:vAlign w:val="center"/>
          </w:tcPr>
          <w:p w:rsidR="00970D87" w:rsidRDefault="00970D87">
            <w:pPr>
              <w:jc w:val="center"/>
              <w:rPr>
                <w:rFonts w:ascii="Arial" w:hAnsi="Arial" w:cs="Arial"/>
                <w:b/>
                <w:bCs/>
                <w:sz w:val="20"/>
                <w:szCs w:val="20"/>
              </w:rPr>
            </w:pPr>
            <w:r>
              <w:rPr>
                <w:rFonts w:ascii="Arial" w:hAnsi="Arial" w:cs="Arial"/>
                <w:b/>
                <w:bCs/>
                <w:sz w:val="20"/>
                <w:szCs w:val="20"/>
              </w:rPr>
              <w:t>Sydney</w:t>
            </w:r>
          </w:p>
        </w:tc>
        <w:tc>
          <w:tcPr>
            <w:tcW w:w="1439" w:type="dxa"/>
            <w:tcBorders>
              <w:top w:val="nil"/>
              <w:left w:val="nil"/>
              <w:bottom w:val="single" w:sz="4" w:space="0" w:color="auto"/>
              <w:right w:val="nil"/>
              <w:tl2br w:val="nil"/>
              <w:tr2bl w:val="nil"/>
            </w:tcBorders>
            <w:noWrap/>
            <w:tcMar>
              <w:top w:w="0" w:type="dxa"/>
              <w:bottom w:w="0" w:type="dxa"/>
            </w:tcMar>
            <w:vAlign w:val="center"/>
          </w:tcPr>
          <w:p w:rsidR="00970D87" w:rsidRDefault="00970D87">
            <w:pPr>
              <w:jc w:val="center"/>
              <w:rPr>
                <w:rFonts w:ascii="Arial" w:hAnsi="Arial" w:cs="Arial"/>
                <w:b/>
                <w:bCs/>
                <w:sz w:val="20"/>
                <w:szCs w:val="20"/>
              </w:rPr>
            </w:pPr>
            <w:r>
              <w:rPr>
                <w:rFonts w:ascii="Arial" w:hAnsi="Arial" w:cs="Arial"/>
                <w:b/>
                <w:bCs/>
                <w:sz w:val="20"/>
                <w:szCs w:val="20"/>
              </w:rPr>
              <w:t>Adelaide</w:t>
            </w:r>
          </w:p>
        </w:tc>
        <w:tc>
          <w:tcPr>
            <w:tcW w:w="1440" w:type="dxa"/>
            <w:tcBorders>
              <w:top w:val="nil"/>
              <w:left w:val="nil"/>
              <w:bottom w:val="single" w:sz="4" w:space="0" w:color="auto"/>
              <w:right w:val="nil"/>
              <w:tl2br w:val="nil"/>
              <w:tr2bl w:val="nil"/>
            </w:tcBorders>
            <w:noWrap/>
            <w:tcMar>
              <w:top w:w="0" w:type="dxa"/>
              <w:bottom w:w="0" w:type="dxa"/>
            </w:tcMar>
            <w:vAlign w:val="center"/>
          </w:tcPr>
          <w:p w:rsidR="00970D87" w:rsidRDefault="00970D87">
            <w:pPr>
              <w:jc w:val="center"/>
              <w:rPr>
                <w:rFonts w:ascii="Arial" w:hAnsi="Arial" w:cs="Arial"/>
                <w:b/>
                <w:bCs/>
                <w:sz w:val="20"/>
                <w:szCs w:val="20"/>
              </w:rPr>
            </w:pPr>
            <w:r>
              <w:rPr>
                <w:rFonts w:ascii="Arial" w:hAnsi="Arial" w:cs="Arial"/>
                <w:b/>
                <w:bCs/>
                <w:sz w:val="20"/>
                <w:szCs w:val="20"/>
              </w:rPr>
              <w:t>Brisbane</w:t>
            </w:r>
          </w:p>
        </w:tc>
      </w:tr>
      <w:tr w:rsidR="00970D87" w:rsidRPr="006376D7" w:rsidTr="002861A9">
        <w:trPr>
          <w:trHeight w:val="382"/>
        </w:trPr>
        <w:tc>
          <w:tcPr>
            <w:tcW w:w="3710" w:type="dxa"/>
            <w:noWrap/>
            <w:tcMar>
              <w:top w:w="0" w:type="dxa"/>
              <w:bottom w:w="0" w:type="dxa"/>
            </w:tcMar>
            <w:vAlign w:val="center"/>
          </w:tcPr>
          <w:p w:rsidR="00970D87" w:rsidRDefault="00970D87">
            <w:pPr>
              <w:rPr>
                <w:rFonts w:ascii="Arial" w:hAnsi="Arial" w:cs="Arial"/>
                <w:sz w:val="20"/>
                <w:szCs w:val="20"/>
              </w:rPr>
            </w:pPr>
            <w:r>
              <w:rPr>
                <w:rFonts w:ascii="Arial" w:hAnsi="Arial" w:cs="Arial"/>
                <w:sz w:val="20"/>
                <w:szCs w:val="20"/>
              </w:rPr>
              <w:t>05 Apr - 11 Apr 2015</w:t>
            </w:r>
          </w:p>
        </w:tc>
        <w:tc>
          <w:tcPr>
            <w:tcW w:w="1439" w:type="dxa"/>
            <w:noWrap/>
            <w:tcMar>
              <w:top w:w="0" w:type="dxa"/>
              <w:bottom w:w="0" w:type="dxa"/>
            </w:tcMar>
            <w:vAlign w:val="center"/>
          </w:tcPr>
          <w:p w:rsidR="00970D87" w:rsidRDefault="00970D87">
            <w:pPr>
              <w:jc w:val="center"/>
              <w:rPr>
                <w:rFonts w:ascii="Arial" w:hAnsi="Arial" w:cs="Arial"/>
                <w:sz w:val="20"/>
                <w:szCs w:val="20"/>
              </w:rPr>
            </w:pPr>
            <w:r>
              <w:rPr>
                <w:rFonts w:ascii="Arial" w:hAnsi="Arial" w:cs="Arial"/>
                <w:sz w:val="20"/>
                <w:szCs w:val="20"/>
              </w:rPr>
              <w:t>3.58</w:t>
            </w:r>
          </w:p>
        </w:tc>
        <w:tc>
          <w:tcPr>
            <w:tcW w:w="1440" w:type="dxa"/>
            <w:noWrap/>
            <w:tcMar>
              <w:top w:w="0" w:type="dxa"/>
              <w:bottom w:w="0" w:type="dxa"/>
            </w:tcMar>
            <w:vAlign w:val="center"/>
          </w:tcPr>
          <w:p w:rsidR="00970D87" w:rsidRDefault="00970D87">
            <w:pPr>
              <w:jc w:val="center"/>
              <w:rPr>
                <w:rFonts w:ascii="Arial" w:hAnsi="Arial" w:cs="Arial"/>
                <w:sz w:val="20"/>
                <w:szCs w:val="20"/>
              </w:rPr>
            </w:pPr>
            <w:r>
              <w:rPr>
                <w:rFonts w:ascii="Arial" w:hAnsi="Arial" w:cs="Arial"/>
                <w:sz w:val="20"/>
                <w:szCs w:val="20"/>
              </w:rPr>
              <w:t>3.00</w:t>
            </w:r>
          </w:p>
        </w:tc>
        <w:tc>
          <w:tcPr>
            <w:tcW w:w="1439" w:type="dxa"/>
            <w:noWrap/>
            <w:tcMar>
              <w:top w:w="0" w:type="dxa"/>
              <w:bottom w:w="0" w:type="dxa"/>
            </w:tcMar>
            <w:vAlign w:val="center"/>
          </w:tcPr>
          <w:p w:rsidR="00970D87" w:rsidRDefault="00970D87">
            <w:pPr>
              <w:jc w:val="center"/>
              <w:rPr>
                <w:rFonts w:ascii="Arial" w:hAnsi="Arial" w:cs="Arial"/>
                <w:sz w:val="20"/>
                <w:szCs w:val="20"/>
              </w:rPr>
            </w:pPr>
            <w:r>
              <w:rPr>
                <w:rFonts w:ascii="Arial" w:hAnsi="Arial" w:cs="Arial"/>
                <w:sz w:val="20"/>
                <w:szCs w:val="20"/>
              </w:rPr>
              <w:t>3.73</w:t>
            </w:r>
          </w:p>
        </w:tc>
        <w:tc>
          <w:tcPr>
            <w:tcW w:w="1440" w:type="dxa"/>
            <w:noWrap/>
            <w:tcMar>
              <w:top w:w="0" w:type="dxa"/>
              <w:bottom w:w="0" w:type="dxa"/>
            </w:tcMar>
            <w:vAlign w:val="center"/>
          </w:tcPr>
          <w:p w:rsidR="00970D87" w:rsidRDefault="00970D87">
            <w:pPr>
              <w:jc w:val="center"/>
              <w:rPr>
                <w:rFonts w:ascii="Arial" w:hAnsi="Arial" w:cs="Arial"/>
                <w:sz w:val="20"/>
                <w:szCs w:val="20"/>
              </w:rPr>
            </w:pPr>
            <w:r>
              <w:rPr>
                <w:rFonts w:ascii="Arial" w:hAnsi="Arial" w:cs="Arial"/>
                <w:sz w:val="20"/>
                <w:szCs w:val="20"/>
              </w:rPr>
              <w:t>1.39</w:t>
            </w:r>
          </w:p>
        </w:tc>
      </w:tr>
      <w:tr w:rsidR="00970D87" w:rsidRPr="006376D7" w:rsidTr="002861A9">
        <w:trPr>
          <w:trHeight w:val="382"/>
        </w:trPr>
        <w:tc>
          <w:tcPr>
            <w:tcW w:w="3710" w:type="dxa"/>
            <w:noWrap/>
            <w:tcMar>
              <w:top w:w="0" w:type="dxa"/>
              <w:bottom w:w="0" w:type="dxa"/>
            </w:tcMar>
            <w:vAlign w:val="center"/>
          </w:tcPr>
          <w:p w:rsidR="00970D87" w:rsidRDefault="00970D87">
            <w:pPr>
              <w:rPr>
                <w:rFonts w:ascii="Arial" w:hAnsi="Arial" w:cs="Arial"/>
                <w:sz w:val="20"/>
                <w:szCs w:val="20"/>
              </w:rPr>
            </w:pPr>
            <w:r>
              <w:rPr>
                <w:rFonts w:ascii="Arial" w:hAnsi="Arial" w:cs="Arial"/>
                <w:sz w:val="20"/>
                <w:szCs w:val="20"/>
              </w:rPr>
              <w:t>% change from previous week</w:t>
            </w:r>
          </w:p>
        </w:tc>
        <w:tc>
          <w:tcPr>
            <w:tcW w:w="1439" w:type="dxa"/>
            <w:noWrap/>
            <w:tcMar>
              <w:top w:w="0" w:type="dxa"/>
              <w:bottom w:w="0" w:type="dxa"/>
            </w:tcMar>
            <w:vAlign w:val="center"/>
          </w:tcPr>
          <w:p w:rsidR="00970D87" w:rsidRDefault="00970D87">
            <w:pPr>
              <w:jc w:val="center"/>
              <w:rPr>
                <w:rFonts w:ascii="Arial" w:hAnsi="Arial" w:cs="Arial"/>
                <w:sz w:val="20"/>
                <w:szCs w:val="20"/>
              </w:rPr>
            </w:pPr>
            <w:r>
              <w:rPr>
                <w:rFonts w:ascii="Arial" w:hAnsi="Arial" w:cs="Arial"/>
                <w:sz w:val="20"/>
                <w:szCs w:val="20"/>
              </w:rPr>
              <w:t>1</w:t>
            </w:r>
          </w:p>
        </w:tc>
        <w:tc>
          <w:tcPr>
            <w:tcW w:w="1440" w:type="dxa"/>
            <w:noWrap/>
            <w:tcMar>
              <w:top w:w="0" w:type="dxa"/>
              <w:bottom w:w="0" w:type="dxa"/>
            </w:tcMar>
            <w:vAlign w:val="center"/>
          </w:tcPr>
          <w:p w:rsidR="00970D87" w:rsidRDefault="00970D87">
            <w:pPr>
              <w:jc w:val="center"/>
              <w:rPr>
                <w:rFonts w:ascii="Arial" w:hAnsi="Arial" w:cs="Arial"/>
                <w:sz w:val="20"/>
                <w:szCs w:val="20"/>
              </w:rPr>
            </w:pPr>
            <w:r>
              <w:rPr>
                <w:rFonts w:ascii="Arial" w:hAnsi="Arial" w:cs="Arial"/>
                <w:sz w:val="20"/>
                <w:szCs w:val="20"/>
              </w:rPr>
              <w:t>-21</w:t>
            </w:r>
          </w:p>
        </w:tc>
        <w:tc>
          <w:tcPr>
            <w:tcW w:w="1439" w:type="dxa"/>
            <w:noWrap/>
            <w:tcMar>
              <w:top w:w="0" w:type="dxa"/>
              <w:bottom w:w="0" w:type="dxa"/>
            </w:tcMar>
            <w:vAlign w:val="center"/>
          </w:tcPr>
          <w:p w:rsidR="00970D87" w:rsidRDefault="00970D87">
            <w:pPr>
              <w:jc w:val="center"/>
              <w:rPr>
                <w:rFonts w:ascii="Arial" w:hAnsi="Arial" w:cs="Arial"/>
                <w:sz w:val="20"/>
                <w:szCs w:val="20"/>
              </w:rPr>
            </w:pPr>
            <w:r>
              <w:rPr>
                <w:rFonts w:ascii="Arial" w:hAnsi="Arial" w:cs="Arial"/>
                <w:sz w:val="20"/>
                <w:szCs w:val="20"/>
              </w:rPr>
              <w:t>-4</w:t>
            </w:r>
          </w:p>
        </w:tc>
        <w:tc>
          <w:tcPr>
            <w:tcW w:w="1440" w:type="dxa"/>
            <w:noWrap/>
            <w:tcMar>
              <w:top w:w="0" w:type="dxa"/>
              <w:bottom w:w="0" w:type="dxa"/>
            </w:tcMar>
            <w:vAlign w:val="center"/>
          </w:tcPr>
          <w:p w:rsidR="00970D87" w:rsidRDefault="00970D87">
            <w:pPr>
              <w:jc w:val="center"/>
              <w:rPr>
                <w:rFonts w:ascii="Arial" w:hAnsi="Arial" w:cs="Arial"/>
                <w:sz w:val="20"/>
                <w:szCs w:val="20"/>
              </w:rPr>
            </w:pPr>
            <w:r>
              <w:rPr>
                <w:rFonts w:ascii="Arial" w:hAnsi="Arial" w:cs="Arial"/>
                <w:sz w:val="20"/>
                <w:szCs w:val="20"/>
              </w:rPr>
              <w:t>-47</w:t>
            </w:r>
          </w:p>
        </w:tc>
      </w:tr>
      <w:tr w:rsidR="00970D87" w:rsidRPr="006376D7" w:rsidTr="002861A9">
        <w:trPr>
          <w:trHeight w:val="382"/>
        </w:trPr>
        <w:tc>
          <w:tcPr>
            <w:tcW w:w="3710" w:type="dxa"/>
            <w:noWrap/>
            <w:tcMar>
              <w:top w:w="0" w:type="dxa"/>
              <w:bottom w:w="0" w:type="dxa"/>
            </w:tcMar>
            <w:vAlign w:val="center"/>
          </w:tcPr>
          <w:p w:rsidR="00970D87" w:rsidRDefault="00970D87">
            <w:pPr>
              <w:rPr>
                <w:rFonts w:ascii="Arial" w:hAnsi="Arial" w:cs="Arial"/>
                <w:sz w:val="20"/>
                <w:szCs w:val="20"/>
              </w:rPr>
            </w:pPr>
            <w:r>
              <w:rPr>
                <w:rFonts w:ascii="Arial" w:hAnsi="Arial" w:cs="Arial"/>
                <w:sz w:val="20"/>
                <w:szCs w:val="20"/>
              </w:rPr>
              <w:t>14-15 financial YTD</w:t>
            </w:r>
          </w:p>
        </w:tc>
        <w:tc>
          <w:tcPr>
            <w:tcW w:w="1439" w:type="dxa"/>
            <w:noWrap/>
            <w:tcMar>
              <w:top w:w="0" w:type="dxa"/>
              <w:bottom w:w="0" w:type="dxa"/>
            </w:tcMar>
            <w:vAlign w:val="center"/>
          </w:tcPr>
          <w:p w:rsidR="00970D87" w:rsidRDefault="00970D87">
            <w:pPr>
              <w:jc w:val="center"/>
              <w:rPr>
                <w:rFonts w:ascii="Arial" w:hAnsi="Arial" w:cs="Arial"/>
                <w:sz w:val="20"/>
                <w:szCs w:val="20"/>
              </w:rPr>
            </w:pPr>
            <w:r>
              <w:rPr>
                <w:rFonts w:ascii="Arial" w:hAnsi="Arial" w:cs="Arial"/>
                <w:sz w:val="20"/>
                <w:szCs w:val="20"/>
              </w:rPr>
              <w:t>3.48</w:t>
            </w:r>
          </w:p>
        </w:tc>
        <w:tc>
          <w:tcPr>
            <w:tcW w:w="1440" w:type="dxa"/>
            <w:noWrap/>
            <w:tcMar>
              <w:top w:w="0" w:type="dxa"/>
              <w:bottom w:w="0" w:type="dxa"/>
            </w:tcMar>
            <w:vAlign w:val="center"/>
          </w:tcPr>
          <w:p w:rsidR="00970D87" w:rsidRDefault="00970D87">
            <w:pPr>
              <w:jc w:val="center"/>
              <w:rPr>
                <w:rFonts w:ascii="Arial" w:hAnsi="Arial" w:cs="Arial"/>
                <w:sz w:val="20"/>
                <w:szCs w:val="20"/>
              </w:rPr>
            </w:pPr>
            <w:r>
              <w:rPr>
                <w:rFonts w:ascii="Arial" w:hAnsi="Arial" w:cs="Arial"/>
                <w:sz w:val="20"/>
                <w:szCs w:val="20"/>
              </w:rPr>
              <w:t>3.32</w:t>
            </w:r>
          </w:p>
        </w:tc>
        <w:tc>
          <w:tcPr>
            <w:tcW w:w="1439" w:type="dxa"/>
            <w:noWrap/>
            <w:tcMar>
              <w:top w:w="0" w:type="dxa"/>
              <w:bottom w:w="0" w:type="dxa"/>
            </w:tcMar>
            <w:vAlign w:val="center"/>
          </w:tcPr>
          <w:p w:rsidR="00970D87" w:rsidRDefault="00970D87">
            <w:pPr>
              <w:jc w:val="center"/>
              <w:rPr>
                <w:rFonts w:ascii="Arial" w:hAnsi="Arial" w:cs="Arial"/>
                <w:sz w:val="20"/>
                <w:szCs w:val="20"/>
              </w:rPr>
            </w:pPr>
            <w:r>
              <w:rPr>
                <w:rFonts w:ascii="Arial" w:hAnsi="Arial" w:cs="Arial"/>
                <w:sz w:val="20"/>
                <w:szCs w:val="20"/>
              </w:rPr>
              <w:t>3.64</w:t>
            </w:r>
          </w:p>
        </w:tc>
        <w:tc>
          <w:tcPr>
            <w:tcW w:w="1440" w:type="dxa"/>
            <w:noWrap/>
            <w:tcMar>
              <w:top w:w="0" w:type="dxa"/>
              <w:bottom w:w="0" w:type="dxa"/>
            </w:tcMar>
            <w:vAlign w:val="center"/>
          </w:tcPr>
          <w:p w:rsidR="00970D87" w:rsidRDefault="00970D87">
            <w:pPr>
              <w:jc w:val="center"/>
              <w:rPr>
                <w:rFonts w:ascii="Arial" w:hAnsi="Arial" w:cs="Arial"/>
                <w:sz w:val="20"/>
                <w:szCs w:val="20"/>
              </w:rPr>
            </w:pPr>
            <w:r>
              <w:rPr>
                <w:rFonts w:ascii="Arial" w:hAnsi="Arial" w:cs="Arial"/>
                <w:sz w:val="20"/>
                <w:szCs w:val="20"/>
              </w:rPr>
              <w:t>2.38</w:t>
            </w:r>
          </w:p>
        </w:tc>
      </w:tr>
      <w:tr w:rsidR="00970D87" w:rsidRPr="006376D7" w:rsidTr="002861A9">
        <w:trPr>
          <w:trHeight w:val="382"/>
        </w:trPr>
        <w:tc>
          <w:tcPr>
            <w:tcW w:w="3710" w:type="dxa"/>
            <w:noWrap/>
            <w:tcMar>
              <w:top w:w="0" w:type="dxa"/>
              <w:bottom w:w="0" w:type="dxa"/>
            </w:tcMar>
            <w:vAlign w:val="center"/>
          </w:tcPr>
          <w:p w:rsidR="00970D87" w:rsidRDefault="00970D87">
            <w:pPr>
              <w:rPr>
                <w:rFonts w:ascii="Arial" w:hAnsi="Arial" w:cs="Arial"/>
                <w:sz w:val="20"/>
                <w:szCs w:val="20"/>
              </w:rPr>
            </w:pPr>
            <w:r>
              <w:rPr>
                <w:rFonts w:ascii="Arial" w:hAnsi="Arial" w:cs="Arial"/>
                <w:sz w:val="20"/>
                <w:szCs w:val="20"/>
              </w:rPr>
              <w:t>% change from previous financial YTD</w:t>
            </w:r>
          </w:p>
        </w:tc>
        <w:tc>
          <w:tcPr>
            <w:tcW w:w="1439" w:type="dxa"/>
            <w:noWrap/>
            <w:tcMar>
              <w:top w:w="0" w:type="dxa"/>
              <w:bottom w:w="0" w:type="dxa"/>
            </w:tcMar>
            <w:vAlign w:val="center"/>
          </w:tcPr>
          <w:p w:rsidR="00970D87" w:rsidRDefault="00970D87">
            <w:pPr>
              <w:jc w:val="center"/>
              <w:rPr>
                <w:rFonts w:ascii="Arial" w:hAnsi="Arial" w:cs="Arial"/>
                <w:sz w:val="20"/>
                <w:szCs w:val="20"/>
              </w:rPr>
            </w:pPr>
            <w:r>
              <w:rPr>
                <w:rFonts w:ascii="Arial" w:hAnsi="Arial" w:cs="Arial"/>
                <w:sz w:val="20"/>
                <w:szCs w:val="20"/>
              </w:rPr>
              <w:t>-12</w:t>
            </w:r>
          </w:p>
        </w:tc>
        <w:tc>
          <w:tcPr>
            <w:tcW w:w="1440" w:type="dxa"/>
            <w:noWrap/>
            <w:tcMar>
              <w:top w:w="0" w:type="dxa"/>
              <w:bottom w:w="0" w:type="dxa"/>
            </w:tcMar>
            <w:vAlign w:val="center"/>
          </w:tcPr>
          <w:p w:rsidR="00970D87" w:rsidRDefault="00970D87">
            <w:pPr>
              <w:jc w:val="center"/>
              <w:rPr>
                <w:rFonts w:ascii="Arial" w:hAnsi="Arial" w:cs="Arial"/>
                <w:sz w:val="20"/>
                <w:szCs w:val="20"/>
              </w:rPr>
            </w:pPr>
            <w:r>
              <w:rPr>
                <w:rFonts w:ascii="Arial" w:hAnsi="Arial" w:cs="Arial"/>
                <w:sz w:val="20"/>
                <w:szCs w:val="20"/>
              </w:rPr>
              <w:t>-19</w:t>
            </w:r>
          </w:p>
        </w:tc>
        <w:tc>
          <w:tcPr>
            <w:tcW w:w="1439" w:type="dxa"/>
            <w:noWrap/>
            <w:tcMar>
              <w:top w:w="0" w:type="dxa"/>
              <w:bottom w:w="0" w:type="dxa"/>
            </w:tcMar>
            <w:vAlign w:val="center"/>
          </w:tcPr>
          <w:p w:rsidR="00970D87" w:rsidRDefault="00970D87">
            <w:pPr>
              <w:jc w:val="center"/>
              <w:rPr>
                <w:rFonts w:ascii="Arial" w:hAnsi="Arial" w:cs="Arial"/>
                <w:sz w:val="20"/>
                <w:szCs w:val="20"/>
              </w:rPr>
            </w:pPr>
            <w:r>
              <w:rPr>
                <w:rFonts w:ascii="Arial" w:hAnsi="Arial" w:cs="Arial"/>
                <w:sz w:val="20"/>
                <w:szCs w:val="20"/>
              </w:rPr>
              <w:t>-18</w:t>
            </w:r>
          </w:p>
        </w:tc>
        <w:tc>
          <w:tcPr>
            <w:tcW w:w="1440" w:type="dxa"/>
            <w:noWrap/>
            <w:tcMar>
              <w:top w:w="0" w:type="dxa"/>
              <w:bottom w:w="0" w:type="dxa"/>
            </w:tcMar>
            <w:vAlign w:val="center"/>
          </w:tcPr>
          <w:p w:rsidR="00970D87" w:rsidRDefault="00970D87">
            <w:pPr>
              <w:jc w:val="center"/>
              <w:rPr>
                <w:rFonts w:ascii="Arial" w:hAnsi="Arial" w:cs="Arial"/>
                <w:sz w:val="20"/>
                <w:szCs w:val="20"/>
              </w:rPr>
            </w:pPr>
            <w:r>
              <w:rPr>
                <w:rFonts w:ascii="Arial" w:hAnsi="Arial" w:cs="Arial"/>
                <w:sz w:val="20"/>
                <w:szCs w:val="20"/>
              </w:rPr>
              <w:t>-52</w:t>
            </w:r>
          </w:p>
        </w:tc>
      </w:tr>
    </w:tbl>
    <w:p w:rsidR="00B24A61" w:rsidRPr="008D4DAB" w:rsidRDefault="00447C09" w:rsidP="00B24A61">
      <w:pPr>
        <w:pStyle w:val="AERbodytext"/>
        <w:spacing w:before="120" w:after="120"/>
        <w:jc w:val="both"/>
      </w:pPr>
      <w:r>
        <w:t>Figure</w:t>
      </w:r>
      <w:r w:rsidR="00B24A61" w:rsidRPr="008D4DAB">
        <w:t xml:space="preserve"> 2 compare</w:t>
      </w:r>
      <w:r>
        <w:t>s</w:t>
      </w:r>
      <w:r w:rsidR="00B24A61" w:rsidRPr="008D4DAB">
        <w:t xml:space="preserve"> average weekly gas prices, ancillary market payments and </w:t>
      </w:r>
      <w:r>
        <w:t>scheduled</w:t>
      </w:r>
      <w:r w:rsidR="00B24A61" w:rsidRPr="008D4DAB">
        <w:t xml:space="preserve"> </w:t>
      </w:r>
      <w:r w:rsidR="00B24A61">
        <w:t>injections</w:t>
      </w:r>
      <w:r w:rsidR="00B24A61" w:rsidRPr="008D4DAB">
        <w:t xml:space="preserve"> against historical averages for the </w:t>
      </w:r>
      <w:r w:rsidR="00B24A61">
        <w:t>Vic</w:t>
      </w:r>
      <w:r w:rsidR="00B8698C">
        <w:t>torian</w:t>
      </w:r>
      <w:r w:rsidR="00B24A61">
        <w:t xml:space="preserve"> </w:t>
      </w:r>
      <w:r w:rsidR="00B24A61" w:rsidRPr="008D4DAB">
        <w:t>gas market.</w:t>
      </w:r>
    </w:p>
    <w:p w:rsidR="005F18AD" w:rsidRPr="00875D0C" w:rsidRDefault="005F18AD" w:rsidP="000D1FEB">
      <w:pPr>
        <w:pStyle w:val="AERfigureheading-unnumbered"/>
        <w:tabs>
          <w:tab w:val="num" w:pos="1080"/>
        </w:tabs>
        <w:spacing w:before="120"/>
        <w:rPr>
          <w:rFonts w:ascii="Arial" w:hAnsi="Arial" w:cs="Arial"/>
          <w:sz w:val="20"/>
          <w:szCs w:val="20"/>
        </w:rPr>
      </w:pPr>
      <w:r w:rsidRPr="00875D0C">
        <w:rPr>
          <w:rFonts w:ascii="Arial" w:hAnsi="Arial" w:cs="Arial"/>
          <w:sz w:val="20"/>
          <w:szCs w:val="20"/>
        </w:rPr>
        <w:t xml:space="preserve">Victorian </w:t>
      </w:r>
      <w:r w:rsidR="00645036">
        <w:rPr>
          <w:rFonts w:ascii="Arial" w:hAnsi="Arial" w:cs="Arial"/>
          <w:sz w:val="20"/>
          <w:szCs w:val="20"/>
        </w:rPr>
        <w:t>g</w:t>
      </w:r>
      <w:r w:rsidRPr="00875D0C">
        <w:rPr>
          <w:rFonts w:ascii="Arial" w:hAnsi="Arial" w:cs="Arial"/>
          <w:sz w:val="20"/>
          <w:szCs w:val="20"/>
        </w:rPr>
        <w:t xml:space="preserve">as </w:t>
      </w:r>
      <w:r w:rsidR="00645036">
        <w:rPr>
          <w:rFonts w:ascii="Arial" w:hAnsi="Arial" w:cs="Arial"/>
          <w:sz w:val="20"/>
          <w:szCs w:val="20"/>
        </w:rPr>
        <w:t>m</w:t>
      </w:r>
      <w:r w:rsidRPr="00875D0C">
        <w:rPr>
          <w:rFonts w:ascii="Arial" w:hAnsi="Arial" w:cs="Arial"/>
          <w:sz w:val="20"/>
          <w:szCs w:val="20"/>
        </w:rPr>
        <w:t>arket</w:t>
      </w:r>
      <w:r w:rsidR="00522E00">
        <w:rPr>
          <w:rFonts w:ascii="Arial" w:hAnsi="Arial" w:cs="Arial"/>
          <w:sz w:val="20"/>
          <w:szCs w:val="20"/>
        </w:rPr>
        <w:t xml:space="preserve"> </w:t>
      </w:r>
    </w:p>
    <w:tbl>
      <w:tblPr>
        <w:tblW w:w="9468" w:type="dxa"/>
        <w:tblBorders>
          <w:top w:val="single" w:sz="12" w:space="0" w:color="auto"/>
          <w:bottom w:val="single" w:sz="4" w:space="0" w:color="auto"/>
        </w:tblBorders>
        <w:tblLayout w:type="fixed"/>
        <w:tblLook w:val="01E0" w:firstRow="1" w:lastRow="1" w:firstColumn="1" w:lastColumn="1" w:noHBand="0" w:noVBand="0"/>
      </w:tblPr>
      <w:tblGrid>
        <w:gridCol w:w="3708"/>
        <w:gridCol w:w="1440"/>
        <w:gridCol w:w="2160"/>
        <w:gridCol w:w="2160"/>
      </w:tblGrid>
      <w:tr w:rsidR="003410C4" w:rsidRPr="006376D7" w:rsidTr="002861A9">
        <w:trPr>
          <w:trHeight w:val="226"/>
        </w:trPr>
        <w:tc>
          <w:tcPr>
            <w:tcW w:w="3708"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rPr>
                <w:rFonts w:ascii="Arial" w:hAnsi="Arial" w:cs="Arial"/>
                <w:b/>
                <w:bCs/>
                <w:sz w:val="20"/>
                <w:szCs w:val="20"/>
              </w:rPr>
            </w:pPr>
          </w:p>
        </w:tc>
        <w:tc>
          <w:tcPr>
            <w:tcW w:w="144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Price ($/GJ)</w:t>
            </w:r>
          </w:p>
        </w:tc>
        <w:tc>
          <w:tcPr>
            <w:tcW w:w="216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Ancillary payments ($000)</w:t>
            </w:r>
            <w:r w:rsidR="001420EB">
              <w:rPr>
                <w:rFonts w:ascii="Arial" w:hAnsi="Arial" w:cs="Arial"/>
                <w:b/>
                <w:bCs/>
                <w:sz w:val="20"/>
                <w:szCs w:val="20"/>
              </w:rPr>
              <w:t>*</w:t>
            </w:r>
          </w:p>
        </w:tc>
        <w:tc>
          <w:tcPr>
            <w:tcW w:w="216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BOD forecast demand quantity (TJ)</w:t>
            </w:r>
          </w:p>
        </w:tc>
      </w:tr>
      <w:tr w:rsidR="00970D87" w:rsidRPr="006376D7" w:rsidTr="002861A9">
        <w:trPr>
          <w:trHeight w:val="382"/>
        </w:trPr>
        <w:tc>
          <w:tcPr>
            <w:tcW w:w="3708" w:type="dxa"/>
            <w:noWrap/>
            <w:tcMar>
              <w:top w:w="0" w:type="dxa"/>
              <w:bottom w:w="0" w:type="dxa"/>
            </w:tcMar>
            <w:vAlign w:val="center"/>
          </w:tcPr>
          <w:p w:rsidR="00970D87" w:rsidRDefault="00970D87">
            <w:pPr>
              <w:rPr>
                <w:rFonts w:ascii="Arial" w:hAnsi="Arial" w:cs="Arial"/>
                <w:sz w:val="20"/>
                <w:szCs w:val="20"/>
              </w:rPr>
            </w:pPr>
            <w:r>
              <w:rPr>
                <w:rFonts w:ascii="Arial" w:hAnsi="Arial" w:cs="Arial"/>
                <w:sz w:val="20"/>
                <w:szCs w:val="20"/>
              </w:rPr>
              <w:t>05 Apr - 11 Apr 2015</w:t>
            </w:r>
          </w:p>
        </w:tc>
        <w:tc>
          <w:tcPr>
            <w:tcW w:w="1440" w:type="dxa"/>
            <w:noWrap/>
            <w:tcMar>
              <w:top w:w="0" w:type="dxa"/>
              <w:bottom w:w="0" w:type="dxa"/>
            </w:tcMar>
            <w:vAlign w:val="center"/>
          </w:tcPr>
          <w:p w:rsidR="00970D87" w:rsidRDefault="00970D87">
            <w:pPr>
              <w:jc w:val="center"/>
              <w:rPr>
                <w:rFonts w:ascii="Arial" w:hAnsi="Arial" w:cs="Arial"/>
                <w:sz w:val="20"/>
                <w:szCs w:val="20"/>
              </w:rPr>
            </w:pPr>
            <w:r>
              <w:rPr>
                <w:rFonts w:ascii="Arial" w:hAnsi="Arial" w:cs="Arial"/>
                <w:sz w:val="20"/>
                <w:szCs w:val="20"/>
              </w:rPr>
              <w:t>3.58</w:t>
            </w:r>
          </w:p>
        </w:tc>
        <w:tc>
          <w:tcPr>
            <w:tcW w:w="2160" w:type="dxa"/>
            <w:noWrap/>
            <w:tcMar>
              <w:top w:w="0" w:type="dxa"/>
              <w:bottom w:w="0" w:type="dxa"/>
            </w:tcMar>
            <w:vAlign w:val="center"/>
          </w:tcPr>
          <w:p w:rsidR="00970D87" w:rsidRDefault="00970D87">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970D87" w:rsidRDefault="00970D87">
            <w:pPr>
              <w:jc w:val="center"/>
              <w:rPr>
                <w:rFonts w:ascii="Arial" w:hAnsi="Arial" w:cs="Arial"/>
                <w:sz w:val="20"/>
                <w:szCs w:val="20"/>
              </w:rPr>
            </w:pPr>
            <w:r>
              <w:rPr>
                <w:rFonts w:ascii="Arial" w:hAnsi="Arial" w:cs="Arial"/>
                <w:sz w:val="20"/>
                <w:szCs w:val="20"/>
              </w:rPr>
              <w:t>477</w:t>
            </w:r>
          </w:p>
        </w:tc>
      </w:tr>
      <w:tr w:rsidR="00970D87" w:rsidRPr="006376D7" w:rsidTr="002861A9">
        <w:trPr>
          <w:trHeight w:val="382"/>
        </w:trPr>
        <w:tc>
          <w:tcPr>
            <w:tcW w:w="3708" w:type="dxa"/>
            <w:noWrap/>
            <w:tcMar>
              <w:top w:w="0" w:type="dxa"/>
              <w:bottom w:w="0" w:type="dxa"/>
            </w:tcMar>
            <w:vAlign w:val="center"/>
          </w:tcPr>
          <w:p w:rsidR="00970D87" w:rsidRDefault="00970D87">
            <w:pPr>
              <w:rPr>
                <w:rFonts w:ascii="Arial" w:hAnsi="Arial" w:cs="Arial"/>
                <w:sz w:val="20"/>
                <w:szCs w:val="20"/>
              </w:rPr>
            </w:pPr>
            <w:r>
              <w:rPr>
                <w:rFonts w:ascii="Arial" w:hAnsi="Arial" w:cs="Arial"/>
                <w:sz w:val="20"/>
                <w:szCs w:val="20"/>
              </w:rPr>
              <w:t>% change from previous week</w:t>
            </w:r>
          </w:p>
        </w:tc>
        <w:tc>
          <w:tcPr>
            <w:tcW w:w="1440" w:type="dxa"/>
            <w:noWrap/>
            <w:tcMar>
              <w:top w:w="0" w:type="dxa"/>
              <w:bottom w:w="0" w:type="dxa"/>
            </w:tcMar>
            <w:vAlign w:val="center"/>
          </w:tcPr>
          <w:p w:rsidR="00970D87" w:rsidRDefault="00970D87">
            <w:pPr>
              <w:jc w:val="center"/>
              <w:rPr>
                <w:rFonts w:ascii="Arial" w:hAnsi="Arial" w:cs="Arial"/>
                <w:sz w:val="20"/>
                <w:szCs w:val="20"/>
              </w:rPr>
            </w:pPr>
            <w:r>
              <w:rPr>
                <w:rFonts w:ascii="Arial" w:hAnsi="Arial" w:cs="Arial"/>
                <w:sz w:val="20"/>
                <w:szCs w:val="20"/>
              </w:rPr>
              <w:t>1</w:t>
            </w:r>
          </w:p>
        </w:tc>
        <w:tc>
          <w:tcPr>
            <w:tcW w:w="2160" w:type="dxa"/>
            <w:noWrap/>
            <w:tcMar>
              <w:top w:w="0" w:type="dxa"/>
              <w:bottom w:w="0" w:type="dxa"/>
            </w:tcMar>
            <w:vAlign w:val="center"/>
          </w:tcPr>
          <w:p w:rsidR="00970D87" w:rsidRDefault="00970D87">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970D87" w:rsidRDefault="00970D87">
            <w:pPr>
              <w:jc w:val="center"/>
              <w:rPr>
                <w:rFonts w:ascii="Arial" w:hAnsi="Arial" w:cs="Arial"/>
                <w:sz w:val="20"/>
                <w:szCs w:val="20"/>
              </w:rPr>
            </w:pPr>
            <w:r>
              <w:rPr>
                <w:rFonts w:ascii="Arial" w:hAnsi="Arial" w:cs="Arial"/>
                <w:sz w:val="20"/>
                <w:szCs w:val="20"/>
              </w:rPr>
              <w:t>18</w:t>
            </w:r>
          </w:p>
        </w:tc>
      </w:tr>
      <w:tr w:rsidR="00970D87" w:rsidRPr="006376D7" w:rsidTr="002861A9">
        <w:trPr>
          <w:trHeight w:val="382"/>
        </w:trPr>
        <w:tc>
          <w:tcPr>
            <w:tcW w:w="3708" w:type="dxa"/>
            <w:noWrap/>
            <w:tcMar>
              <w:top w:w="0" w:type="dxa"/>
              <w:bottom w:w="0" w:type="dxa"/>
            </w:tcMar>
            <w:vAlign w:val="center"/>
          </w:tcPr>
          <w:p w:rsidR="00970D87" w:rsidRDefault="00970D87">
            <w:pPr>
              <w:rPr>
                <w:rFonts w:ascii="Arial" w:hAnsi="Arial" w:cs="Arial"/>
                <w:sz w:val="20"/>
                <w:szCs w:val="20"/>
              </w:rPr>
            </w:pPr>
            <w:r>
              <w:rPr>
                <w:rFonts w:ascii="Arial" w:hAnsi="Arial" w:cs="Arial"/>
                <w:sz w:val="20"/>
                <w:szCs w:val="20"/>
              </w:rPr>
              <w:t>14-15 financial YTD</w:t>
            </w:r>
          </w:p>
        </w:tc>
        <w:tc>
          <w:tcPr>
            <w:tcW w:w="1440" w:type="dxa"/>
            <w:noWrap/>
            <w:tcMar>
              <w:top w:w="0" w:type="dxa"/>
              <w:bottom w:w="0" w:type="dxa"/>
            </w:tcMar>
            <w:vAlign w:val="center"/>
          </w:tcPr>
          <w:p w:rsidR="00970D87" w:rsidRDefault="00970D87">
            <w:pPr>
              <w:jc w:val="center"/>
              <w:rPr>
                <w:rFonts w:ascii="Arial" w:hAnsi="Arial" w:cs="Arial"/>
                <w:sz w:val="20"/>
                <w:szCs w:val="20"/>
              </w:rPr>
            </w:pPr>
            <w:r>
              <w:rPr>
                <w:rFonts w:ascii="Arial" w:hAnsi="Arial" w:cs="Arial"/>
                <w:sz w:val="20"/>
                <w:szCs w:val="20"/>
              </w:rPr>
              <w:t>3.48</w:t>
            </w:r>
          </w:p>
        </w:tc>
        <w:tc>
          <w:tcPr>
            <w:tcW w:w="2160" w:type="dxa"/>
            <w:noWrap/>
            <w:tcMar>
              <w:top w:w="0" w:type="dxa"/>
              <w:bottom w:w="0" w:type="dxa"/>
            </w:tcMar>
            <w:vAlign w:val="center"/>
          </w:tcPr>
          <w:p w:rsidR="00970D87" w:rsidRDefault="00970D87">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970D87" w:rsidRDefault="00970D87">
            <w:pPr>
              <w:jc w:val="center"/>
              <w:rPr>
                <w:rFonts w:ascii="Arial" w:hAnsi="Arial" w:cs="Arial"/>
                <w:sz w:val="20"/>
                <w:szCs w:val="20"/>
              </w:rPr>
            </w:pPr>
            <w:r>
              <w:rPr>
                <w:rFonts w:ascii="Arial" w:hAnsi="Arial" w:cs="Arial"/>
                <w:sz w:val="20"/>
                <w:szCs w:val="20"/>
              </w:rPr>
              <w:t>508</w:t>
            </w:r>
          </w:p>
        </w:tc>
      </w:tr>
      <w:tr w:rsidR="00970D87" w:rsidRPr="006376D7" w:rsidTr="002861A9">
        <w:trPr>
          <w:trHeight w:val="382"/>
        </w:trPr>
        <w:tc>
          <w:tcPr>
            <w:tcW w:w="3708" w:type="dxa"/>
            <w:noWrap/>
            <w:tcMar>
              <w:top w:w="0" w:type="dxa"/>
              <w:bottom w:w="0" w:type="dxa"/>
            </w:tcMar>
            <w:vAlign w:val="center"/>
          </w:tcPr>
          <w:p w:rsidR="00970D87" w:rsidRDefault="00970D87">
            <w:pPr>
              <w:rPr>
                <w:rFonts w:ascii="Arial" w:hAnsi="Arial" w:cs="Arial"/>
                <w:sz w:val="20"/>
                <w:szCs w:val="20"/>
              </w:rPr>
            </w:pPr>
            <w:r>
              <w:rPr>
                <w:rFonts w:ascii="Arial" w:hAnsi="Arial" w:cs="Arial"/>
                <w:sz w:val="20"/>
                <w:szCs w:val="20"/>
              </w:rPr>
              <w:t xml:space="preserve">% change from previous financial YTD </w:t>
            </w:r>
          </w:p>
        </w:tc>
        <w:tc>
          <w:tcPr>
            <w:tcW w:w="1440" w:type="dxa"/>
            <w:noWrap/>
            <w:tcMar>
              <w:top w:w="0" w:type="dxa"/>
              <w:bottom w:w="0" w:type="dxa"/>
            </w:tcMar>
            <w:vAlign w:val="center"/>
          </w:tcPr>
          <w:p w:rsidR="00970D87" w:rsidRDefault="00970D87">
            <w:pPr>
              <w:jc w:val="center"/>
              <w:rPr>
                <w:rFonts w:ascii="Arial" w:hAnsi="Arial" w:cs="Arial"/>
                <w:sz w:val="20"/>
                <w:szCs w:val="20"/>
              </w:rPr>
            </w:pPr>
            <w:r>
              <w:rPr>
                <w:rFonts w:ascii="Arial" w:hAnsi="Arial" w:cs="Arial"/>
                <w:sz w:val="20"/>
                <w:szCs w:val="20"/>
              </w:rPr>
              <w:t>-12</w:t>
            </w:r>
          </w:p>
        </w:tc>
        <w:tc>
          <w:tcPr>
            <w:tcW w:w="2160" w:type="dxa"/>
            <w:noWrap/>
            <w:tcMar>
              <w:top w:w="0" w:type="dxa"/>
              <w:bottom w:w="0" w:type="dxa"/>
            </w:tcMar>
            <w:vAlign w:val="center"/>
          </w:tcPr>
          <w:p w:rsidR="00970D87" w:rsidRDefault="00970D87">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970D87" w:rsidRDefault="00970D87">
            <w:pPr>
              <w:jc w:val="center"/>
              <w:rPr>
                <w:rFonts w:ascii="Arial" w:hAnsi="Arial" w:cs="Arial"/>
                <w:sz w:val="20"/>
                <w:szCs w:val="20"/>
              </w:rPr>
            </w:pPr>
            <w:r>
              <w:rPr>
                <w:rFonts w:ascii="Arial" w:hAnsi="Arial" w:cs="Arial"/>
                <w:sz w:val="20"/>
                <w:szCs w:val="20"/>
              </w:rPr>
              <w:t>1</w:t>
            </w:r>
          </w:p>
        </w:tc>
      </w:tr>
    </w:tbl>
    <w:p w:rsidR="00BC4C5B" w:rsidRDefault="00BC4C5B" w:rsidP="001A5C1A">
      <w:pPr>
        <w:pStyle w:val="AERbodytext"/>
        <w:spacing w:before="120" w:after="120"/>
        <w:jc w:val="both"/>
      </w:pPr>
      <w:r w:rsidRPr="006619E5">
        <w:rPr>
          <w:sz w:val="20"/>
        </w:rPr>
        <w:t>*</w:t>
      </w:r>
      <w:r w:rsidR="001420EB" w:rsidRPr="001420EB">
        <w:rPr>
          <w:sz w:val="20"/>
        </w:rPr>
        <w:t xml:space="preserve"> </w:t>
      </w:r>
      <w:r w:rsidR="001420EB" w:rsidRPr="006619E5">
        <w:rPr>
          <w:sz w:val="20"/>
        </w:rPr>
        <w:t>Note: only positive ancillary payments, reflecting system con</w:t>
      </w:r>
      <w:r w:rsidR="001420EB">
        <w:rPr>
          <w:sz w:val="20"/>
        </w:rPr>
        <w:t>straints will be shown here</w:t>
      </w:r>
      <w:r w:rsidR="00950C55">
        <w:rPr>
          <w:sz w:val="20"/>
        </w:rPr>
        <w:t>.</w:t>
      </w:r>
      <w:r>
        <w:t xml:space="preserve"> </w:t>
      </w:r>
    </w:p>
    <w:p w:rsidR="00AD3EBD" w:rsidRDefault="008A6DB5" w:rsidP="001A5C1A">
      <w:pPr>
        <w:pStyle w:val="AERbodytext"/>
        <w:spacing w:before="120" w:after="120"/>
        <w:jc w:val="both"/>
      </w:pPr>
      <w:r>
        <w:t>More</w:t>
      </w:r>
      <w:r w:rsidR="00D329E0" w:rsidRPr="00D329E0">
        <w:t xml:space="preserve"> </w:t>
      </w:r>
      <w:r>
        <w:t xml:space="preserve">detailed </w:t>
      </w:r>
      <w:r w:rsidR="00D329E0" w:rsidRPr="00D329E0">
        <w:t xml:space="preserve">analysis on the </w:t>
      </w:r>
      <w:r w:rsidR="00E032F3">
        <w:t>VGM</w:t>
      </w:r>
      <w:r>
        <w:t xml:space="preserve"> is </w:t>
      </w:r>
      <w:r w:rsidR="000B6397">
        <w:t xml:space="preserve">provided </w:t>
      </w:r>
      <w:r>
        <w:t xml:space="preserve">in </w:t>
      </w:r>
      <w:r w:rsidR="00C80FD8">
        <w:t>s</w:t>
      </w:r>
      <w:r>
        <w:t>ection 1</w:t>
      </w:r>
      <w:r w:rsidR="00D329E0" w:rsidRPr="00D329E0">
        <w:t xml:space="preserve">. </w:t>
      </w:r>
    </w:p>
    <w:p w:rsidR="00547827" w:rsidRPr="008D4DAB" w:rsidRDefault="00547827" w:rsidP="00547827">
      <w:pPr>
        <w:pStyle w:val="AERbodytext"/>
        <w:spacing w:before="120" w:after="120"/>
        <w:jc w:val="both"/>
      </w:pPr>
      <w:r w:rsidRPr="008D4DAB">
        <w:t xml:space="preserve">Figures </w:t>
      </w:r>
      <w:r>
        <w:t xml:space="preserve">3 to 5 show </w:t>
      </w:r>
      <w:r w:rsidRPr="008D4DAB">
        <w:t xml:space="preserve">average </w:t>
      </w:r>
      <w:r>
        <w:t xml:space="preserve">ex ante and ex post </w:t>
      </w:r>
      <w:r w:rsidRPr="008D4DAB">
        <w:t>gas prices</w:t>
      </w:r>
      <w:r>
        <w:t xml:space="preserve">, </w:t>
      </w:r>
      <w:r w:rsidR="00950C55">
        <w:t xml:space="preserve">Market Operator Service </w:t>
      </w:r>
      <w:r w:rsidR="00950C55" w:rsidRPr="00950C55">
        <w:rPr>
          <w:b/>
        </w:rPr>
        <w:t>(</w:t>
      </w:r>
      <w:r w:rsidRPr="00950C55">
        <w:rPr>
          <w:b/>
        </w:rPr>
        <w:t>MOS</w:t>
      </w:r>
      <w:r w:rsidR="00950C55" w:rsidRPr="00950C55">
        <w:rPr>
          <w:b/>
        </w:rPr>
        <w:t>)</w:t>
      </w:r>
      <w:r>
        <w:t xml:space="preserve"> balancing gas service payments </w:t>
      </w:r>
      <w:r w:rsidR="00B30EB3">
        <w:t>together with</w:t>
      </w:r>
      <w:r>
        <w:t xml:space="preserve"> the related daily</w:t>
      </w:r>
      <w:r w:rsidRPr="008D4DAB">
        <w:t xml:space="preserve"> demand </w:t>
      </w:r>
      <w:r>
        <w:t xml:space="preserve">quantities against </w:t>
      </w:r>
      <w:r w:rsidRPr="008D4DAB">
        <w:t xml:space="preserve">historical averages </w:t>
      </w:r>
      <w:r>
        <w:t xml:space="preserve">for the Sydney, Adelaide and Brisbane </w:t>
      </w:r>
      <w:r w:rsidR="00950C55">
        <w:t>STTM hubs</w:t>
      </w:r>
      <w:r>
        <w:t>, respectively.</w:t>
      </w:r>
    </w:p>
    <w:p w:rsidR="00040F6B" w:rsidRDefault="00040F6B" w:rsidP="001A5C1A">
      <w:pPr>
        <w:pStyle w:val="AERbodytext"/>
        <w:spacing w:before="120" w:after="120"/>
        <w:jc w:val="both"/>
      </w:pPr>
    </w:p>
    <w:p w:rsidR="00AD3EBD" w:rsidRPr="00E77449" w:rsidRDefault="00AD3EBD" w:rsidP="000D1FEB">
      <w:pPr>
        <w:pStyle w:val="AERfigureheading-unnumbered"/>
        <w:tabs>
          <w:tab w:val="num" w:pos="1080"/>
        </w:tabs>
        <w:spacing w:before="120"/>
        <w:rPr>
          <w:rFonts w:ascii="Arial" w:hAnsi="Arial" w:cs="Arial"/>
          <w:sz w:val="20"/>
          <w:szCs w:val="20"/>
        </w:rPr>
      </w:pPr>
      <w:smartTag w:uri="urn:schemas-microsoft-com:office:smarttags" w:element="place">
        <w:smartTag w:uri="urn:schemas-microsoft-com:office:smarttags" w:element="City">
          <w:r w:rsidRPr="00E77449">
            <w:rPr>
              <w:rFonts w:ascii="Arial" w:hAnsi="Arial" w:cs="Arial"/>
              <w:sz w:val="20"/>
              <w:szCs w:val="20"/>
            </w:rPr>
            <w:t>Sydney</w:t>
          </w:r>
        </w:smartTag>
      </w:smartTag>
      <w:r w:rsidRPr="00E77449">
        <w:rPr>
          <w:rFonts w:ascii="Arial" w:hAnsi="Arial" w:cs="Arial"/>
          <w:sz w:val="20"/>
          <w:szCs w:val="20"/>
        </w:rPr>
        <w:t xml:space="preserve"> STTM</w:t>
      </w:r>
      <w:r w:rsidR="00522E00" w:rsidRPr="00E77449">
        <w:rPr>
          <w:rFonts w:ascii="Arial" w:hAnsi="Arial" w:cs="Arial"/>
          <w:sz w:val="20"/>
          <w:szCs w:val="20"/>
        </w:rPr>
        <w:t xml:space="preserve"> </w:t>
      </w:r>
    </w:p>
    <w:tbl>
      <w:tblPr>
        <w:tblW w:w="928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59"/>
        <w:gridCol w:w="1280"/>
        <w:gridCol w:w="126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970D87" w:rsidRPr="002861A9" w:rsidTr="002861A9">
        <w:trPr>
          <w:trHeight w:val="382"/>
        </w:trPr>
        <w:tc>
          <w:tcPr>
            <w:tcW w:w="2670" w:type="dxa"/>
            <w:noWrap/>
            <w:tcMar>
              <w:top w:w="0" w:type="dxa"/>
              <w:bottom w:w="0" w:type="dxa"/>
            </w:tcMar>
            <w:vAlign w:val="center"/>
          </w:tcPr>
          <w:p w:rsidR="00970D87" w:rsidRDefault="00970D87">
            <w:pPr>
              <w:rPr>
                <w:rFonts w:ascii="Arial" w:hAnsi="Arial" w:cs="Arial"/>
                <w:sz w:val="20"/>
                <w:szCs w:val="20"/>
              </w:rPr>
            </w:pPr>
            <w:r>
              <w:rPr>
                <w:rFonts w:ascii="Arial" w:hAnsi="Arial" w:cs="Arial"/>
                <w:sz w:val="20"/>
                <w:szCs w:val="20"/>
              </w:rPr>
              <w:t>05 Apr - 11 Apr 2015</w:t>
            </w:r>
          </w:p>
        </w:tc>
        <w:tc>
          <w:tcPr>
            <w:tcW w:w="1359" w:type="dxa"/>
            <w:noWrap/>
            <w:tcMar>
              <w:top w:w="0" w:type="dxa"/>
              <w:bottom w:w="0" w:type="dxa"/>
            </w:tcMar>
            <w:vAlign w:val="center"/>
          </w:tcPr>
          <w:p w:rsidR="00970D87" w:rsidRDefault="00970D87">
            <w:pPr>
              <w:jc w:val="center"/>
              <w:rPr>
                <w:rFonts w:ascii="Arial" w:hAnsi="Arial" w:cs="Arial"/>
                <w:sz w:val="20"/>
                <w:szCs w:val="20"/>
              </w:rPr>
            </w:pPr>
            <w:r>
              <w:rPr>
                <w:rFonts w:ascii="Arial" w:hAnsi="Arial" w:cs="Arial"/>
                <w:sz w:val="20"/>
                <w:szCs w:val="20"/>
              </w:rPr>
              <w:t>3.00</w:t>
            </w:r>
          </w:p>
        </w:tc>
        <w:tc>
          <w:tcPr>
            <w:tcW w:w="1360" w:type="dxa"/>
            <w:noWrap/>
            <w:tcMar>
              <w:top w:w="0" w:type="dxa"/>
              <w:bottom w:w="0" w:type="dxa"/>
            </w:tcMar>
            <w:vAlign w:val="center"/>
          </w:tcPr>
          <w:p w:rsidR="00970D87" w:rsidRDefault="00970D87">
            <w:pPr>
              <w:jc w:val="center"/>
              <w:rPr>
                <w:rFonts w:ascii="Arial" w:hAnsi="Arial" w:cs="Arial"/>
                <w:sz w:val="20"/>
                <w:szCs w:val="20"/>
              </w:rPr>
            </w:pPr>
            <w:r>
              <w:rPr>
                <w:rFonts w:ascii="Arial" w:hAnsi="Arial" w:cs="Arial"/>
                <w:sz w:val="20"/>
                <w:szCs w:val="20"/>
              </w:rPr>
              <w:t>2.96</w:t>
            </w:r>
          </w:p>
        </w:tc>
        <w:tc>
          <w:tcPr>
            <w:tcW w:w="1359" w:type="dxa"/>
            <w:noWrap/>
            <w:tcMar>
              <w:top w:w="0" w:type="dxa"/>
              <w:bottom w:w="0" w:type="dxa"/>
            </w:tcMar>
            <w:vAlign w:val="center"/>
          </w:tcPr>
          <w:p w:rsidR="00970D87" w:rsidRDefault="00970D87">
            <w:pPr>
              <w:jc w:val="center"/>
              <w:rPr>
                <w:rFonts w:ascii="Arial" w:hAnsi="Arial" w:cs="Arial"/>
                <w:sz w:val="20"/>
                <w:szCs w:val="20"/>
              </w:rPr>
            </w:pPr>
            <w:r>
              <w:rPr>
                <w:rFonts w:ascii="Arial" w:hAnsi="Arial" w:cs="Arial"/>
                <w:sz w:val="20"/>
                <w:szCs w:val="20"/>
              </w:rPr>
              <w:t>12.76</w:t>
            </w:r>
          </w:p>
        </w:tc>
        <w:tc>
          <w:tcPr>
            <w:tcW w:w="1280" w:type="dxa"/>
            <w:noWrap/>
            <w:tcMar>
              <w:top w:w="0" w:type="dxa"/>
              <w:bottom w:w="0" w:type="dxa"/>
            </w:tcMar>
            <w:vAlign w:val="center"/>
          </w:tcPr>
          <w:p w:rsidR="00970D87" w:rsidRDefault="00970D87">
            <w:pPr>
              <w:jc w:val="center"/>
              <w:rPr>
                <w:rFonts w:ascii="Arial" w:hAnsi="Arial" w:cs="Arial"/>
                <w:sz w:val="20"/>
                <w:szCs w:val="20"/>
              </w:rPr>
            </w:pPr>
            <w:r>
              <w:rPr>
                <w:rFonts w:ascii="Arial" w:hAnsi="Arial" w:cs="Arial"/>
                <w:sz w:val="20"/>
                <w:szCs w:val="20"/>
              </w:rPr>
              <w:t>206</w:t>
            </w:r>
          </w:p>
        </w:tc>
        <w:tc>
          <w:tcPr>
            <w:tcW w:w="1260" w:type="dxa"/>
            <w:noWrap/>
            <w:tcMar>
              <w:top w:w="0" w:type="dxa"/>
              <w:bottom w:w="0" w:type="dxa"/>
            </w:tcMar>
            <w:vAlign w:val="center"/>
          </w:tcPr>
          <w:p w:rsidR="00970D87" w:rsidRDefault="00970D87">
            <w:pPr>
              <w:jc w:val="center"/>
              <w:rPr>
                <w:rFonts w:ascii="Arial" w:hAnsi="Arial" w:cs="Arial"/>
                <w:sz w:val="20"/>
                <w:szCs w:val="20"/>
              </w:rPr>
            </w:pPr>
            <w:r>
              <w:rPr>
                <w:rFonts w:ascii="Arial" w:hAnsi="Arial" w:cs="Arial"/>
                <w:sz w:val="20"/>
                <w:szCs w:val="20"/>
              </w:rPr>
              <w:t>207</w:t>
            </w:r>
          </w:p>
        </w:tc>
      </w:tr>
      <w:tr w:rsidR="00970D87" w:rsidRPr="002861A9" w:rsidTr="002861A9">
        <w:trPr>
          <w:trHeight w:val="382"/>
        </w:trPr>
        <w:tc>
          <w:tcPr>
            <w:tcW w:w="2670" w:type="dxa"/>
            <w:noWrap/>
            <w:tcMar>
              <w:top w:w="0" w:type="dxa"/>
              <w:bottom w:w="0" w:type="dxa"/>
            </w:tcMar>
            <w:vAlign w:val="center"/>
          </w:tcPr>
          <w:p w:rsidR="00970D87" w:rsidRDefault="00970D87">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970D87" w:rsidRDefault="00970D87">
            <w:pPr>
              <w:jc w:val="center"/>
              <w:rPr>
                <w:rFonts w:ascii="Arial" w:hAnsi="Arial" w:cs="Arial"/>
                <w:sz w:val="20"/>
                <w:szCs w:val="20"/>
              </w:rPr>
            </w:pPr>
            <w:r>
              <w:rPr>
                <w:rFonts w:ascii="Arial" w:hAnsi="Arial" w:cs="Arial"/>
                <w:sz w:val="20"/>
                <w:szCs w:val="20"/>
              </w:rPr>
              <w:t>-21</w:t>
            </w:r>
          </w:p>
        </w:tc>
        <w:tc>
          <w:tcPr>
            <w:tcW w:w="1360" w:type="dxa"/>
            <w:noWrap/>
            <w:tcMar>
              <w:top w:w="0" w:type="dxa"/>
              <w:bottom w:w="0" w:type="dxa"/>
            </w:tcMar>
            <w:vAlign w:val="center"/>
          </w:tcPr>
          <w:p w:rsidR="00970D87" w:rsidRDefault="00970D87">
            <w:pPr>
              <w:jc w:val="center"/>
              <w:rPr>
                <w:rFonts w:ascii="Arial" w:hAnsi="Arial" w:cs="Arial"/>
                <w:sz w:val="20"/>
                <w:szCs w:val="20"/>
              </w:rPr>
            </w:pPr>
            <w:r>
              <w:rPr>
                <w:rFonts w:ascii="Arial" w:hAnsi="Arial" w:cs="Arial"/>
                <w:sz w:val="20"/>
                <w:szCs w:val="20"/>
              </w:rPr>
              <w:t>-16</w:t>
            </w:r>
          </w:p>
        </w:tc>
        <w:tc>
          <w:tcPr>
            <w:tcW w:w="1359" w:type="dxa"/>
            <w:noWrap/>
            <w:tcMar>
              <w:top w:w="0" w:type="dxa"/>
              <w:bottom w:w="0" w:type="dxa"/>
            </w:tcMar>
            <w:vAlign w:val="center"/>
          </w:tcPr>
          <w:p w:rsidR="00970D87" w:rsidRDefault="00970D87">
            <w:pPr>
              <w:jc w:val="center"/>
              <w:rPr>
                <w:rFonts w:ascii="Arial" w:hAnsi="Arial" w:cs="Arial"/>
                <w:sz w:val="20"/>
                <w:szCs w:val="20"/>
              </w:rPr>
            </w:pPr>
            <w:r>
              <w:rPr>
                <w:rFonts w:ascii="Arial" w:hAnsi="Arial" w:cs="Arial"/>
                <w:sz w:val="20"/>
                <w:szCs w:val="20"/>
              </w:rPr>
              <w:t>34</w:t>
            </w:r>
          </w:p>
        </w:tc>
        <w:tc>
          <w:tcPr>
            <w:tcW w:w="1280" w:type="dxa"/>
            <w:noWrap/>
            <w:tcMar>
              <w:top w:w="0" w:type="dxa"/>
              <w:bottom w:w="0" w:type="dxa"/>
            </w:tcMar>
            <w:vAlign w:val="center"/>
          </w:tcPr>
          <w:p w:rsidR="00970D87" w:rsidRDefault="00970D87">
            <w:pPr>
              <w:jc w:val="center"/>
              <w:rPr>
                <w:rFonts w:ascii="Arial" w:hAnsi="Arial" w:cs="Arial"/>
                <w:sz w:val="20"/>
                <w:szCs w:val="20"/>
              </w:rPr>
            </w:pPr>
            <w:r>
              <w:rPr>
                <w:rFonts w:ascii="Arial" w:hAnsi="Arial" w:cs="Arial"/>
                <w:sz w:val="20"/>
                <w:szCs w:val="20"/>
              </w:rPr>
              <w:t>5</w:t>
            </w:r>
          </w:p>
        </w:tc>
        <w:tc>
          <w:tcPr>
            <w:tcW w:w="1260" w:type="dxa"/>
            <w:noWrap/>
            <w:tcMar>
              <w:top w:w="0" w:type="dxa"/>
              <w:bottom w:w="0" w:type="dxa"/>
            </w:tcMar>
            <w:vAlign w:val="center"/>
          </w:tcPr>
          <w:p w:rsidR="00970D87" w:rsidRDefault="00970D87">
            <w:pPr>
              <w:jc w:val="center"/>
              <w:rPr>
                <w:rFonts w:ascii="Arial" w:hAnsi="Arial" w:cs="Arial"/>
                <w:sz w:val="20"/>
                <w:szCs w:val="20"/>
              </w:rPr>
            </w:pPr>
            <w:r>
              <w:rPr>
                <w:rFonts w:ascii="Arial" w:hAnsi="Arial" w:cs="Arial"/>
                <w:sz w:val="20"/>
                <w:szCs w:val="20"/>
              </w:rPr>
              <w:t>8</w:t>
            </w:r>
          </w:p>
        </w:tc>
      </w:tr>
      <w:tr w:rsidR="00970D87" w:rsidRPr="002861A9" w:rsidTr="002861A9">
        <w:trPr>
          <w:trHeight w:val="382"/>
        </w:trPr>
        <w:tc>
          <w:tcPr>
            <w:tcW w:w="2670" w:type="dxa"/>
            <w:noWrap/>
            <w:tcMar>
              <w:top w:w="0" w:type="dxa"/>
              <w:bottom w:w="0" w:type="dxa"/>
            </w:tcMar>
            <w:vAlign w:val="center"/>
          </w:tcPr>
          <w:p w:rsidR="00970D87" w:rsidRDefault="00970D87">
            <w:pPr>
              <w:rPr>
                <w:rFonts w:ascii="Arial" w:hAnsi="Arial" w:cs="Arial"/>
                <w:sz w:val="20"/>
                <w:szCs w:val="20"/>
              </w:rPr>
            </w:pPr>
            <w:r>
              <w:rPr>
                <w:rFonts w:ascii="Arial" w:hAnsi="Arial" w:cs="Arial"/>
                <w:sz w:val="20"/>
                <w:szCs w:val="20"/>
              </w:rPr>
              <w:t>14-15 financial YTD</w:t>
            </w:r>
          </w:p>
        </w:tc>
        <w:tc>
          <w:tcPr>
            <w:tcW w:w="1359" w:type="dxa"/>
            <w:noWrap/>
            <w:tcMar>
              <w:top w:w="0" w:type="dxa"/>
              <w:bottom w:w="0" w:type="dxa"/>
            </w:tcMar>
            <w:vAlign w:val="center"/>
          </w:tcPr>
          <w:p w:rsidR="00970D87" w:rsidRDefault="00970D87">
            <w:pPr>
              <w:jc w:val="center"/>
              <w:rPr>
                <w:rFonts w:ascii="Arial" w:hAnsi="Arial" w:cs="Arial"/>
                <w:sz w:val="20"/>
                <w:szCs w:val="20"/>
              </w:rPr>
            </w:pPr>
            <w:r>
              <w:rPr>
                <w:rFonts w:ascii="Arial" w:hAnsi="Arial" w:cs="Arial"/>
                <w:sz w:val="20"/>
                <w:szCs w:val="20"/>
              </w:rPr>
              <w:t>3.32</w:t>
            </w:r>
          </w:p>
        </w:tc>
        <w:tc>
          <w:tcPr>
            <w:tcW w:w="1360" w:type="dxa"/>
            <w:noWrap/>
            <w:tcMar>
              <w:top w:w="0" w:type="dxa"/>
              <w:bottom w:w="0" w:type="dxa"/>
            </w:tcMar>
            <w:vAlign w:val="center"/>
          </w:tcPr>
          <w:p w:rsidR="00970D87" w:rsidRDefault="00970D87">
            <w:pPr>
              <w:jc w:val="center"/>
              <w:rPr>
                <w:rFonts w:ascii="Arial" w:hAnsi="Arial" w:cs="Arial"/>
                <w:sz w:val="20"/>
                <w:szCs w:val="20"/>
              </w:rPr>
            </w:pPr>
            <w:r>
              <w:rPr>
                <w:rFonts w:ascii="Arial" w:hAnsi="Arial" w:cs="Arial"/>
                <w:sz w:val="20"/>
                <w:szCs w:val="20"/>
              </w:rPr>
              <w:t>3.31</w:t>
            </w:r>
          </w:p>
        </w:tc>
        <w:tc>
          <w:tcPr>
            <w:tcW w:w="1359" w:type="dxa"/>
            <w:noWrap/>
            <w:tcMar>
              <w:top w:w="0" w:type="dxa"/>
              <w:bottom w:w="0" w:type="dxa"/>
            </w:tcMar>
            <w:vAlign w:val="center"/>
          </w:tcPr>
          <w:p w:rsidR="00970D87" w:rsidRDefault="00970D87">
            <w:pPr>
              <w:jc w:val="center"/>
              <w:rPr>
                <w:rFonts w:ascii="Arial" w:hAnsi="Arial" w:cs="Arial"/>
                <w:sz w:val="20"/>
                <w:szCs w:val="20"/>
              </w:rPr>
            </w:pPr>
            <w:r>
              <w:rPr>
                <w:rFonts w:ascii="Arial" w:hAnsi="Arial" w:cs="Arial"/>
                <w:sz w:val="20"/>
                <w:szCs w:val="20"/>
              </w:rPr>
              <w:t>13.45</w:t>
            </w:r>
          </w:p>
        </w:tc>
        <w:tc>
          <w:tcPr>
            <w:tcW w:w="1280" w:type="dxa"/>
            <w:noWrap/>
            <w:tcMar>
              <w:top w:w="0" w:type="dxa"/>
              <w:bottom w:w="0" w:type="dxa"/>
            </w:tcMar>
            <w:vAlign w:val="center"/>
          </w:tcPr>
          <w:p w:rsidR="00970D87" w:rsidRDefault="00970D87">
            <w:pPr>
              <w:jc w:val="center"/>
              <w:rPr>
                <w:rFonts w:ascii="Arial" w:hAnsi="Arial" w:cs="Arial"/>
                <w:sz w:val="20"/>
                <w:szCs w:val="20"/>
              </w:rPr>
            </w:pPr>
            <w:r>
              <w:rPr>
                <w:rFonts w:ascii="Arial" w:hAnsi="Arial" w:cs="Arial"/>
                <w:sz w:val="20"/>
                <w:szCs w:val="20"/>
              </w:rPr>
              <w:t>239</w:t>
            </w:r>
          </w:p>
        </w:tc>
        <w:tc>
          <w:tcPr>
            <w:tcW w:w="1260" w:type="dxa"/>
            <w:noWrap/>
            <w:tcMar>
              <w:top w:w="0" w:type="dxa"/>
              <w:bottom w:w="0" w:type="dxa"/>
            </w:tcMar>
            <w:vAlign w:val="center"/>
          </w:tcPr>
          <w:p w:rsidR="00970D87" w:rsidRDefault="00970D87">
            <w:pPr>
              <w:jc w:val="center"/>
              <w:rPr>
                <w:rFonts w:ascii="Arial" w:hAnsi="Arial" w:cs="Arial"/>
                <w:sz w:val="20"/>
                <w:szCs w:val="20"/>
              </w:rPr>
            </w:pPr>
            <w:r>
              <w:rPr>
                <w:rFonts w:ascii="Arial" w:hAnsi="Arial" w:cs="Arial"/>
                <w:sz w:val="20"/>
                <w:szCs w:val="20"/>
              </w:rPr>
              <w:t>239</w:t>
            </w:r>
          </w:p>
        </w:tc>
      </w:tr>
      <w:tr w:rsidR="00970D87" w:rsidRPr="002861A9" w:rsidTr="002861A9">
        <w:trPr>
          <w:trHeight w:val="382"/>
        </w:trPr>
        <w:tc>
          <w:tcPr>
            <w:tcW w:w="2670" w:type="dxa"/>
            <w:noWrap/>
            <w:tcMar>
              <w:top w:w="0" w:type="dxa"/>
              <w:bottom w:w="0" w:type="dxa"/>
            </w:tcMar>
            <w:vAlign w:val="center"/>
          </w:tcPr>
          <w:p w:rsidR="00970D87" w:rsidRDefault="00970D87">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970D87" w:rsidRDefault="00970D87">
            <w:pPr>
              <w:jc w:val="center"/>
              <w:rPr>
                <w:rFonts w:ascii="Arial" w:hAnsi="Arial" w:cs="Arial"/>
                <w:sz w:val="20"/>
                <w:szCs w:val="20"/>
              </w:rPr>
            </w:pPr>
            <w:r>
              <w:rPr>
                <w:rFonts w:ascii="Arial" w:hAnsi="Arial" w:cs="Arial"/>
                <w:sz w:val="20"/>
                <w:szCs w:val="20"/>
              </w:rPr>
              <w:t>-19</w:t>
            </w:r>
          </w:p>
        </w:tc>
        <w:tc>
          <w:tcPr>
            <w:tcW w:w="1360" w:type="dxa"/>
            <w:noWrap/>
            <w:tcMar>
              <w:top w:w="0" w:type="dxa"/>
              <w:bottom w:w="0" w:type="dxa"/>
            </w:tcMar>
            <w:vAlign w:val="center"/>
          </w:tcPr>
          <w:p w:rsidR="00970D87" w:rsidRDefault="00970D87">
            <w:pPr>
              <w:jc w:val="center"/>
              <w:rPr>
                <w:rFonts w:ascii="Arial" w:hAnsi="Arial" w:cs="Arial"/>
                <w:sz w:val="20"/>
                <w:szCs w:val="20"/>
              </w:rPr>
            </w:pPr>
            <w:r>
              <w:rPr>
                <w:rFonts w:ascii="Arial" w:hAnsi="Arial" w:cs="Arial"/>
                <w:sz w:val="20"/>
                <w:szCs w:val="20"/>
              </w:rPr>
              <w:t>-17</w:t>
            </w:r>
          </w:p>
        </w:tc>
        <w:tc>
          <w:tcPr>
            <w:tcW w:w="1359" w:type="dxa"/>
            <w:noWrap/>
            <w:tcMar>
              <w:top w:w="0" w:type="dxa"/>
              <w:bottom w:w="0" w:type="dxa"/>
            </w:tcMar>
            <w:vAlign w:val="center"/>
          </w:tcPr>
          <w:p w:rsidR="00970D87" w:rsidRDefault="00970D87">
            <w:pPr>
              <w:jc w:val="center"/>
              <w:rPr>
                <w:rFonts w:ascii="Arial" w:hAnsi="Arial" w:cs="Arial"/>
                <w:sz w:val="20"/>
                <w:szCs w:val="20"/>
              </w:rPr>
            </w:pPr>
            <w:r>
              <w:rPr>
                <w:rFonts w:ascii="Arial" w:hAnsi="Arial" w:cs="Arial"/>
                <w:sz w:val="20"/>
                <w:szCs w:val="20"/>
              </w:rPr>
              <w:t>25</w:t>
            </w:r>
          </w:p>
        </w:tc>
        <w:tc>
          <w:tcPr>
            <w:tcW w:w="1280" w:type="dxa"/>
            <w:noWrap/>
            <w:tcMar>
              <w:top w:w="0" w:type="dxa"/>
              <w:bottom w:w="0" w:type="dxa"/>
            </w:tcMar>
            <w:vAlign w:val="center"/>
          </w:tcPr>
          <w:p w:rsidR="00970D87" w:rsidRDefault="00970D87">
            <w:pPr>
              <w:jc w:val="center"/>
              <w:rPr>
                <w:rFonts w:ascii="Arial" w:hAnsi="Arial" w:cs="Arial"/>
                <w:sz w:val="20"/>
                <w:szCs w:val="20"/>
              </w:rPr>
            </w:pPr>
            <w:r>
              <w:rPr>
                <w:rFonts w:ascii="Arial" w:hAnsi="Arial" w:cs="Arial"/>
                <w:sz w:val="20"/>
                <w:szCs w:val="20"/>
              </w:rPr>
              <w:t>3</w:t>
            </w:r>
          </w:p>
        </w:tc>
        <w:tc>
          <w:tcPr>
            <w:tcW w:w="1260" w:type="dxa"/>
            <w:noWrap/>
            <w:tcMar>
              <w:top w:w="0" w:type="dxa"/>
              <w:bottom w:w="0" w:type="dxa"/>
            </w:tcMar>
            <w:vAlign w:val="center"/>
          </w:tcPr>
          <w:p w:rsidR="00970D87" w:rsidRDefault="00970D87">
            <w:pPr>
              <w:jc w:val="center"/>
              <w:rPr>
                <w:rFonts w:ascii="Arial" w:hAnsi="Arial" w:cs="Arial"/>
                <w:sz w:val="20"/>
                <w:szCs w:val="20"/>
              </w:rPr>
            </w:pPr>
            <w:r>
              <w:rPr>
                <w:rFonts w:ascii="Arial" w:hAnsi="Arial" w:cs="Arial"/>
                <w:sz w:val="20"/>
                <w:szCs w:val="20"/>
              </w:rPr>
              <w:t>4</w:t>
            </w:r>
          </w:p>
        </w:tc>
      </w:tr>
    </w:tbl>
    <w:p w:rsidR="005F18AD" w:rsidRPr="00900CEB" w:rsidRDefault="005F18AD" w:rsidP="00502181">
      <w:pPr>
        <w:pStyle w:val="AERfigureheading-unnumbered"/>
        <w:tabs>
          <w:tab w:val="num" w:pos="1080"/>
        </w:tabs>
        <w:spacing w:before="480"/>
        <w:rPr>
          <w:rFonts w:ascii="Arial" w:hAnsi="Arial" w:cs="Arial"/>
          <w:sz w:val="20"/>
          <w:szCs w:val="20"/>
        </w:rPr>
      </w:pPr>
      <w:r w:rsidRPr="00900CEB">
        <w:rPr>
          <w:rFonts w:ascii="Arial" w:hAnsi="Arial" w:cs="Arial"/>
          <w:sz w:val="20"/>
          <w:szCs w:val="20"/>
        </w:rPr>
        <w:t>Adelaide STTM</w:t>
      </w:r>
      <w:r w:rsidR="00522E00" w:rsidRPr="00900CEB">
        <w:rPr>
          <w:rFonts w:ascii="Arial" w:hAnsi="Arial" w:cs="Arial"/>
          <w:sz w:val="20"/>
          <w:szCs w:val="20"/>
        </w:rPr>
        <w:t xml:space="preserve"> </w:t>
      </w:r>
    </w:p>
    <w:tbl>
      <w:tblPr>
        <w:tblW w:w="928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79"/>
        <w:gridCol w:w="1260"/>
        <w:gridCol w:w="126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7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970D87" w:rsidRPr="002861A9" w:rsidTr="002861A9">
        <w:trPr>
          <w:trHeight w:val="382"/>
        </w:trPr>
        <w:tc>
          <w:tcPr>
            <w:tcW w:w="2670" w:type="dxa"/>
            <w:noWrap/>
            <w:tcMar>
              <w:top w:w="0" w:type="dxa"/>
              <w:bottom w:w="0" w:type="dxa"/>
            </w:tcMar>
            <w:vAlign w:val="center"/>
          </w:tcPr>
          <w:p w:rsidR="00970D87" w:rsidRDefault="00970D87">
            <w:pPr>
              <w:rPr>
                <w:rFonts w:ascii="Arial" w:hAnsi="Arial" w:cs="Arial"/>
                <w:sz w:val="20"/>
                <w:szCs w:val="20"/>
              </w:rPr>
            </w:pPr>
            <w:r>
              <w:rPr>
                <w:rFonts w:ascii="Arial" w:hAnsi="Arial" w:cs="Arial"/>
                <w:sz w:val="20"/>
                <w:szCs w:val="20"/>
              </w:rPr>
              <w:t>05 Apr - 11 Apr 2015</w:t>
            </w:r>
          </w:p>
        </w:tc>
        <w:tc>
          <w:tcPr>
            <w:tcW w:w="1359" w:type="dxa"/>
            <w:noWrap/>
            <w:tcMar>
              <w:top w:w="0" w:type="dxa"/>
              <w:bottom w:w="0" w:type="dxa"/>
            </w:tcMar>
            <w:vAlign w:val="center"/>
          </w:tcPr>
          <w:p w:rsidR="00970D87" w:rsidRDefault="00970D87">
            <w:pPr>
              <w:jc w:val="center"/>
              <w:rPr>
                <w:rFonts w:ascii="Arial" w:hAnsi="Arial" w:cs="Arial"/>
                <w:sz w:val="20"/>
                <w:szCs w:val="20"/>
              </w:rPr>
            </w:pPr>
            <w:r>
              <w:rPr>
                <w:rFonts w:ascii="Arial" w:hAnsi="Arial" w:cs="Arial"/>
                <w:sz w:val="20"/>
                <w:szCs w:val="20"/>
              </w:rPr>
              <w:t>3.73</w:t>
            </w:r>
          </w:p>
        </w:tc>
        <w:tc>
          <w:tcPr>
            <w:tcW w:w="1360" w:type="dxa"/>
            <w:noWrap/>
            <w:tcMar>
              <w:top w:w="0" w:type="dxa"/>
              <w:bottom w:w="0" w:type="dxa"/>
            </w:tcMar>
            <w:vAlign w:val="center"/>
          </w:tcPr>
          <w:p w:rsidR="00970D87" w:rsidRDefault="00970D87">
            <w:pPr>
              <w:jc w:val="center"/>
              <w:rPr>
                <w:rFonts w:ascii="Arial" w:hAnsi="Arial" w:cs="Arial"/>
                <w:sz w:val="20"/>
                <w:szCs w:val="20"/>
              </w:rPr>
            </w:pPr>
            <w:r>
              <w:rPr>
                <w:rFonts w:ascii="Arial" w:hAnsi="Arial" w:cs="Arial"/>
                <w:sz w:val="20"/>
                <w:szCs w:val="20"/>
              </w:rPr>
              <w:t>3.77</w:t>
            </w:r>
          </w:p>
        </w:tc>
        <w:tc>
          <w:tcPr>
            <w:tcW w:w="1379" w:type="dxa"/>
            <w:noWrap/>
            <w:tcMar>
              <w:top w:w="0" w:type="dxa"/>
              <w:bottom w:w="0" w:type="dxa"/>
            </w:tcMar>
            <w:vAlign w:val="center"/>
          </w:tcPr>
          <w:p w:rsidR="00970D87" w:rsidRDefault="00970D87">
            <w:pPr>
              <w:jc w:val="center"/>
              <w:rPr>
                <w:rFonts w:ascii="Arial" w:hAnsi="Arial" w:cs="Arial"/>
                <w:sz w:val="20"/>
                <w:szCs w:val="20"/>
              </w:rPr>
            </w:pPr>
            <w:r>
              <w:rPr>
                <w:rFonts w:ascii="Arial" w:hAnsi="Arial" w:cs="Arial"/>
                <w:sz w:val="20"/>
                <w:szCs w:val="20"/>
              </w:rPr>
              <w:t>8.77</w:t>
            </w:r>
          </w:p>
        </w:tc>
        <w:tc>
          <w:tcPr>
            <w:tcW w:w="1260" w:type="dxa"/>
            <w:noWrap/>
            <w:tcMar>
              <w:top w:w="0" w:type="dxa"/>
              <w:bottom w:w="0" w:type="dxa"/>
            </w:tcMar>
            <w:vAlign w:val="center"/>
          </w:tcPr>
          <w:p w:rsidR="00970D87" w:rsidRDefault="00970D87">
            <w:pPr>
              <w:jc w:val="center"/>
              <w:rPr>
                <w:rFonts w:ascii="Arial" w:hAnsi="Arial" w:cs="Arial"/>
                <w:sz w:val="20"/>
                <w:szCs w:val="20"/>
              </w:rPr>
            </w:pPr>
            <w:r>
              <w:rPr>
                <w:rFonts w:ascii="Arial" w:hAnsi="Arial" w:cs="Arial"/>
                <w:sz w:val="20"/>
                <w:szCs w:val="20"/>
              </w:rPr>
              <w:t>59</w:t>
            </w:r>
          </w:p>
        </w:tc>
        <w:tc>
          <w:tcPr>
            <w:tcW w:w="1260" w:type="dxa"/>
            <w:noWrap/>
            <w:tcMar>
              <w:top w:w="0" w:type="dxa"/>
              <w:bottom w:w="0" w:type="dxa"/>
            </w:tcMar>
            <w:vAlign w:val="center"/>
          </w:tcPr>
          <w:p w:rsidR="00970D87" w:rsidRDefault="00970D87">
            <w:pPr>
              <w:jc w:val="center"/>
              <w:rPr>
                <w:rFonts w:ascii="Arial" w:hAnsi="Arial" w:cs="Arial"/>
                <w:sz w:val="20"/>
                <w:szCs w:val="20"/>
              </w:rPr>
            </w:pPr>
            <w:r>
              <w:rPr>
                <w:rFonts w:ascii="Arial" w:hAnsi="Arial" w:cs="Arial"/>
                <w:sz w:val="20"/>
                <w:szCs w:val="20"/>
              </w:rPr>
              <w:t>64</w:t>
            </w:r>
          </w:p>
        </w:tc>
      </w:tr>
      <w:tr w:rsidR="00970D87" w:rsidRPr="002861A9" w:rsidTr="002861A9">
        <w:trPr>
          <w:trHeight w:val="382"/>
        </w:trPr>
        <w:tc>
          <w:tcPr>
            <w:tcW w:w="2670" w:type="dxa"/>
            <w:noWrap/>
            <w:tcMar>
              <w:top w:w="0" w:type="dxa"/>
              <w:bottom w:w="0" w:type="dxa"/>
            </w:tcMar>
            <w:vAlign w:val="center"/>
          </w:tcPr>
          <w:p w:rsidR="00970D87" w:rsidRDefault="00970D87">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970D87" w:rsidRDefault="00970D87">
            <w:pPr>
              <w:jc w:val="center"/>
              <w:rPr>
                <w:rFonts w:ascii="Arial" w:hAnsi="Arial" w:cs="Arial"/>
                <w:sz w:val="20"/>
                <w:szCs w:val="20"/>
              </w:rPr>
            </w:pPr>
            <w:r>
              <w:rPr>
                <w:rFonts w:ascii="Arial" w:hAnsi="Arial" w:cs="Arial"/>
                <w:sz w:val="20"/>
                <w:szCs w:val="20"/>
              </w:rPr>
              <w:t>-4</w:t>
            </w:r>
          </w:p>
        </w:tc>
        <w:tc>
          <w:tcPr>
            <w:tcW w:w="1360" w:type="dxa"/>
            <w:noWrap/>
            <w:tcMar>
              <w:top w:w="0" w:type="dxa"/>
              <w:bottom w:w="0" w:type="dxa"/>
            </w:tcMar>
            <w:vAlign w:val="center"/>
          </w:tcPr>
          <w:p w:rsidR="00970D87" w:rsidRDefault="00970D87">
            <w:pPr>
              <w:jc w:val="center"/>
              <w:rPr>
                <w:rFonts w:ascii="Arial" w:hAnsi="Arial" w:cs="Arial"/>
                <w:sz w:val="20"/>
                <w:szCs w:val="20"/>
              </w:rPr>
            </w:pPr>
            <w:r>
              <w:rPr>
                <w:rFonts w:ascii="Arial" w:hAnsi="Arial" w:cs="Arial"/>
                <w:sz w:val="20"/>
                <w:szCs w:val="20"/>
              </w:rPr>
              <w:t>-2</w:t>
            </w:r>
          </w:p>
        </w:tc>
        <w:tc>
          <w:tcPr>
            <w:tcW w:w="1379" w:type="dxa"/>
            <w:noWrap/>
            <w:tcMar>
              <w:top w:w="0" w:type="dxa"/>
              <w:bottom w:w="0" w:type="dxa"/>
            </w:tcMar>
            <w:vAlign w:val="center"/>
          </w:tcPr>
          <w:p w:rsidR="00970D87" w:rsidRDefault="00970D87">
            <w:pPr>
              <w:jc w:val="center"/>
              <w:rPr>
                <w:rFonts w:ascii="Arial" w:hAnsi="Arial" w:cs="Arial"/>
                <w:sz w:val="20"/>
                <w:szCs w:val="20"/>
              </w:rPr>
            </w:pPr>
            <w:r>
              <w:rPr>
                <w:rFonts w:ascii="Arial" w:hAnsi="Arial" w:cs="Arial"/>
                <w:sz w:val="20"/>
                <w:szCs w:val="20"/>
              </w:rPr>
              <w:t>-7</w:t>
            </w:r>
          </w:p>
        </w:tc>
        <w:tc>
          <w:tcPr>
            <w:tcW w:w="1260" w:type="dxa"/>
            <w:noWrap/>
            <w:tcMar>
              <w:top w:w="0" w:type="dxa"/>
              <w:bottom w:w="0" w:type="dxa"/>
            </w:tcMar>
            <w:vAlign w:val="center"/>
          </w:tcPr>
          <w:p w:rsidR="00970D87" w:rsidRDefault="00970D87">
            <w:pPr>
              <w:jc w:val="center"/>
              <w:rPr>
                <w:rFonts w:ascii="Arial" w:hAnsi="Arial" w:cs="Arial"/>
                <w:sz w:val="20"/>
                <w:szCs w:val="20"/>
              </w:rPr>
            </w:pPr>
            <w:r>
              <w:rPr>
                <w:rFonts w:ascii="Arial" w:hAnsi="Arial" w:cs="Arial"/>
                <w:sz w:val="20"/>
                <w:szCs w:val="20"/>
              </w:rPr>
              <w:t>19</w:t>
            </w:r>
          </w:p>
        </w:tc>
        <w:tc>
          <w:tcPr>
            <w:tcW w:w="1260" w:type="dxa"/>
            <w:noWrap/>
            <w:tcMar>
              <w:top w:w="0" w:type="dxa"/>
              <w:bottom w:w="0" w:type="dxa"/>
            </w:tcMar>
            <w:vAlign w:val="center"/>
          </w:tcPr>
          <w:p w:rsidR="00970D87" w:rsidRDefault="00970D87">
            <w:pPr>
              <w:jc w:val="center"/>
              <w:rPr>
                <w:rFonts w:ascii="Arial" w:hAnsi="Arial" w:cs="Arial"/>
                <w:sz w:val="20"/>
                <w:szCs w:val="20"/>
              </w:rPr>
            </w:pPr>
            <w:r>
              <w:rPr>
                <w:rFonts w:ascii="Arial" w:hAnsi="Arial" w:cs="Arial"/>
                <w:sz w:val="20"/>
                <w:szCs w:val="20"/>
              </w:rPr>
              <w:t>33</w:t>
            </w:r>
          </w:p>
        </w:tc>
      </w:tr>
      <w:tr w:rsidR="00970D87" w:rsidRPr="002861A9" w:rsidTr="002861A9">
        <w:trPr>
          <w:trHeight w:val="382"/>
        </w:trPr>
        <w:tc>
          <w:tcPr>
            <w:tcW w:w="2670" w:type="dxa"/>
            <w:noWrap/>
            <w:tcMar>
              <w:top w:w="0" w:type="dxa"/>
              <w:bottom w:w="0" w:type="dxa"/>
            </w:tcMar>
            <w:vAlign w:val="center"/>
          </w:tcPr>
          <w:p w:rsidR="00970D87" w:rsidRDefault="00970D87">
            <w:pPr>
              <w:rPr>
                <w:rFonts w:ascii="Arial" w:hAnsi="Arial" w:cs="Arial"/>
                <w:sz w:val="20"/>
                <w:szCs w:val="20"/>
              </w:rPr>
            </w:pPr>
            <w:r>
              <w:rPr>
                <w:rFonts w:ascii="Arial" w:hAnsi="Arial" w:cs="Arial"/>
                <w:sz w:val="20"/>
                <w:szCs w:val="20"/>
              </w:rPr>
              <w:t>14-15 financial YTD</w:t>
            </w:r>
          </w:p>
        </w:tc>
        <w:tc>
          <w:tcPr>
            <w:tcW w:w="1359" w:type="dxa"/>
            <w:noWrap/>
            <w:tcMar>
              <w:top w:w="0" w:type="dxa"/>
              <w:bottom w:w="0" w:type="dxa"/>
            </w:tcMar>
            <w:vAlign w:val="center"/>
          </w:tcPr>
          <w:p w:rsidR="00970D87" w:rsidRDefault="00970D87">
            <w:pPr>
              <w:jc w:val="center"/>
              <w:rPr>
                <w:rFonts w:ascii="Arial" w:hAnsi="Arial" w:cs="Arial"/>
                <w:sz w:val="20"/>
                <w:szCs w:val="20"/>
              </w:rPr>
            </w:pPr>
            <w:r>
              <w:rPr>
                <w:rFonts w:ascii="Arial" w:hAnsi="Arial" w:cs="Arial"/>
                <w:sz w:val="20"/>
                <w:szCs w:val="20"/>
              </w:rPr>
              <w:t>3.64</w:t>
            </w:r>
          </w:p>
        </w:tc>
        <w:tc>
          <w:tcPr>
            <w:tcW w:w="1360" w:type="dxa"/>
            <w:noWrap/>
            <w:tcMar>
              <w:top w:w="0" w:type="dxa"/>
              <w:bottom w:w="0" w:type="dxa"/>
            </w:tcMar>
            <w:vAlign w:val="center"/>
          </w:tcPr>
          <w:p w:rsidR="00970D87" w:rsidRDefault="00970D87">
            <w:pPr>
              <w:jc w:val="center"/>
              <w:rPr>
                <w:rFonts w:ascii="Arial" w:hAnsi="Arial" w:cs="Arial"/>
                <w:sz w:val="20"/>
                <w:szCs w:val="20"/>
              </w:rPr>
            </w:pPr>
            <w:r>
              <w:rPr>
                <w:rFonts w:ascii="Arial" w:hAnsi="Arial" w:cs="Arial"/>
                <w:sz w:val="20"/>
                <w:szCs w:val="20"/>
              </w:rPr>
              <w:t>3.56</w:t>
            </w:r>
          </w:p>
        </w:tc>
        <w:tc>
          <w:tcPr>
            <w:tcW w:w="1379" w:type="dxa"/>
            <w:noWrap/>
            <w:tcMar>
              <w:top w:w="0" w:type="dxa"/>
              <w:bottom w:w="0" w:type="dxa"/>
            </w:tcMar>
            <w:vAlign w:val="center"/>
          </w:tcPr>
          <w:p w:rsidR="00970D87" w:rsidRDefault="00970D87">
            <w:pPr>
              <w:jc w:val="center"/>
              <w:rPr>
                <w:rFonts w:ascii="Arial" w:hAnsi="Arial" w:cs="Arial"/>
                <w:sz w:val="20"/>
                <w:szCs w:val="20"/>
              </w:rPr>
            </w:pPr>
            <w:r>
              <w:rPr>
                <w:rFonts w:ascii="Arial" w:hAnsi="Arial" w:cs="Arial"/>
                <w:sz w:val="20"/>
                <w:szCs w:val="20"/>
              </w:rPr>
              <w:t>13.64</w:t>
            </w:r>
          </w:p>
        </w:tc>
        <w:tc>
          <w:tcPr>
            <w:tcW w:w="1260" w:type="dxa"/>
            <w:noWrap/>
            <w:tcMar>
              <w:top w:w="0" w:type="dxa"/>
              <w:bottom w:w="0" w:type="dxa"/>
            </w:tcMar>
            <w:vAlign w:val="center"/>
          </w:tcPr>
          <w:p w:rsidR="00970D87" w:rsidRDefault="00970D87">
            <w:pPr>
              <w:jc w:val="center"/>
              <w:rPr>
                <w:rFonts w:ascii="Arial" w:hAnsi="Arial" w:cs="Arial"/>
                <w:sz w:val="20"/>
                <w:szCs w:val="20"/>
              </w:rPr>
            </w:pPr>
            <w:r>
              <w:rPr>
                <w:rFonts w:ascii="Arial" w:hAnsi="Arial" w:cs="Arial"/>
                <w:sz w:val="20"/>
                <w:szCs w:val="20"/>
              </w:rPr>
              <w:t>61</w:t>
            </w:r>
          </w:p>
        </w:tc>
        <w:tc>
          <w:tcPr>
            <w:tcW w:w="1260" w:type="dxa"/>
            <w:noWrap/>
            <w:tcMar>
              <w:top w:w="0" w:type="dxa"/>
              <w:bottom w:w="0" w:type="dxa"/>
            </w:tcMar>
            <w:vAlign w:val="center"/>
          </w:tcPr>
          <w:p w:rsidR="00970D87" w:rsidRDefault="00970D87">
            <w:pPr>
              <w:jc w:val="center"/>
              <w:rPr>
                <w:rFonts w:ascii="Arial" w:hAnsi="Arial" w:cs="Arial"/>
                <w:sz w:val="20"/>
                <w:szCs w:val="20"/>
              </w:rPr>
            </w:pPr>
            <w:r>
              <w:rPr>
                <w:rFonts w:ascii="Arial" w:hAnsi="Arial" w:cs="Arial"/>
                <w:sz w:val="20"/>
                <w:szCs w:val="20"/>
              </w:rPr>
              <w:t>60</w:t>
            </w:r>
          </w:p>
        </w:tc>
      </w:tr>
      <w:tr w:rsidR="00970D87" w:rsidRPr="002861A9" w:rsidTr="002861A9">
        <w:trPr>
          <w:trHeight w:val="382"/>
        </w:trPr>
        <w:tc>
          <w:tcPr>
            <w:tcW w:w="2670" w:type="dxa"/>
            <w:noWrap/>
            <w:tcMar>
              <w:top w:w="0" w:type="dxa"/>
              <w:bottom w:w="0" w:type="dxa"/>
            </w:tcMar>
            <w:vAlign w:val="center"/>
          </w:tcPr>
          <w:p w:rsidR="00970D87" w:rsidRDefault="00970D87">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970D87" w:rsidRDefault="00970D87">
            <w:pPr>
              <w:jc w:val="center"/>
              <w:rPr>
                <w:rFonts w:ascii="Arial" w:hAnsi="Arial" w:cs="Arial"/>
                <w:sz w:val="20"/>
                <w:szCs w:val="20"/>
              </w:rPr>
            </w:pPr>
            <w:r>
              <w:rPr>
                <w:rFonts w:ascii="Arial" w:hAnsi="Arial" w:cs="Arial"/>
                <w:sz w:val="20"/>
                <w:szCs w:val="20"/>
              </w:rPr>
              <w:t>-18</w:t>
            </w:r>
          </w:p>
        </w:tc>
        <w:tc>
          <w:tcPr>
            <w:tcW w:w="1360" w:type="dxa"/>
            <w:noWrap/>
            <w:tcMar>
              <w:top w:w="0" w:type="dxa"/>
              <w:bottom w:w="0" w:type="dxa"/>
            </w:tcMar>
            <w:vAlign w:val="center"/>
          </w:tcPr>
          <w:p w:rsidR="00970D87" w:rsidRDefault="00970D87">
            <w:pPr>
              <w:jc w:val="center"/>
              <w:rPr>
                <w:rFonts w:ascii="Arial" w:hAnsi="Arial" w:cs="Arial"/>
                <w:sz w:val="20"/>
                <w:szCs w:val="20"/>
              </w:rPr>
            </w:pPr>
            <w:r>
              <w:rPr>
                <w:rFonts w:ascii="Arial" w:hAnsi="Arial" w:cs="Arial"/>
                <w:sz w:val="20"/>
                <w:szCs w:val="20"/>
              </w:rPr>
              <w:t>-20</w:t>
            </w:r>
          </w:p>
        </w:tc>
        <w:tc>
          <w:tcPr>
            <w:tcW w:w="1379" w:type="dxa"/>
            <w:noWrap/>
            <w:tcMar>
              <w:top w:w="0" w:type="dxa"/>
              <w:bottom w:w="0" w:type="dxa"/>
            </w:tcMar>
            <w:vAlign w:val="center"/>
          </w:tcPr>
          <w:p w:rsidR="00970D87" w:rsidRDefault="00970D87">
            <w:pPr>
              <w:jc w:val="center"/>
              <w:rPr>
                <w:rFonts w:ascii="Arial" w:hAnsi="Arial" w:cs="Arial"/>
                <w:sz w:val="20"/>
                <w:szCs w:val="20"/>
              </w:rPr>
            </w:pPr>
            <w:r>
              <w:rPr>
                <w:rFonts w:ascii="Arial" w:hAnsi="Arial" w:cs="Arial"/>
                <w:sz w:val="20"/>
                <w:szCs w:val="20"/>
              </w:rPr>
              <w:t>-11</w:t>
            </w:r>
          </w:p>
        </w:tc>
        <w:tc>
          <w:tcPr>
            <w:tcW w:w="1260" w:type="dxa"/>
            <w:noWrap/>
            <w:tcMar>
              <w:top w:w="0" w:type="dxa"/>
              <w:bottom w:w="0" w:type="dxa"/>
            </w:tcMar>
            <w:vAlign w:val="center"/>
          </w:tcPr>
          <w:p w:rsidR="00970D87" w:rsidRDefault="00970D87">
            <w:pPr>
              <w:jc w:val="center"/>
              <w:rPr>
                <w:rFonts w:ascii="Arial" w:hAnsi="Arial" w:cs="Arial"/>
                <w:sz w:val="20"/>
                <w:szCs w:val="20"/>
              </w:rPr>
            </w:pPr>
            <w:r>
              <w:rPr>
                <w:rFonts w:ascii="Arial" w:hAnsi="Arial" w:cs="Arial"/>
                <w:sz w:val="20"/>
                <w:szCs w:val="20"/>
              </w:rPr>
              <w:t>-6</w:t>
            </w:r>
          </w:p>
        </w:tc>
        <w:tc>
          <w:tcPr>
            <w:tcW w:w="1260" w:type="dxa"/>
            <w:noWrap/>
            <w:tcMar>
              <w:top w:w="0" w:type="dxa"/>
              <w:bottom w:w="0" w:type="dxa"/>
            </w:tcMar>
            <w:vAlign w:val="center"/>
          </w:tcPr>
          <w:p w:rsidR="00970D87" w:rsidRDefault="00970D87">
            <w:pPr>
              <w:jc w:val="center"/>
              <w:rPr>
                <w:rFonts w:ascii="Arial" w:hAnsi="Arial" w:cs="Arial"/>
                <w:sz w:val="20"/>
                <w:szCs w:val="20"/>
              </w:rPr>
            </w:pPr>
            <w:r>
              <w:rPr>
                <w:rFonts w:ascii="Arial" w:hAnsi="Arial" w:cs="Arial"/>
                <w:sz w:val="20"/>
                <w:szCs w:val="20"/>
              </w:rPr>
              <w:t>-6</w:t>
            </w:r>
          </w:p>
        </w:tc>
      </w:tr>
    </w:tbl>
    <w:p w:rsidR="005F18AD" w:rsidRPr="00900CEB" w:rsidRDefault="005F18AD" w:rsidP="00502181">
      <w:pPr>
        <w:pStyle w:val="AERfigureheading-unnumbered"/>
        <w:tabs>
          <w:tab w:val="num" w:pos="1080"/>
        </w:tabs>
        <w:spacing w:before="480"/>
        <w:rPr>
          <w:rFonts w:ascii="Arial" w:hAnsi="Arial" w:cs="Arial"/>
          <w:sz w:val="20"/>
          <w:szCs w:val="20"/>
        </w:rPr>
      </w:pPr>
      <w:r w:rsidRPr="00900CEB">
        <w:rPr>
          <w:rFonts w:ascii="Arial" w:hAnsi="Arial" w:cs="Arial"/>
          <w:sz w:val="20"/>
          <w:szCs w:val="20"/>
        </w:rPr>
        <w:t>Brisbane STTM</w:t>
      </w:r>
      <w:r w:rsidR="00522E00" w:rsidRPr="00900CEB">
        <w:rPr>
          <w:rFonts w:ascii="Arial" w:hAnsi="Arial" w:cs="Arial"/>
          <w:sz w:val="20"/>
          <w:szCs w:val="20"/>
        </w:rPr>
        <w:t xml:space="preserve"> </w:t>
      </w:r>
    </w:p>
    <w:tbl>
      <w:tblPr>
        <w:tblW w:w="920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59"/>
        <w:gridCol w:w="1280"/>
        <w:gridCol w:w="118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1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970D87" w:rsidRPr="002861A9" w:rsidTr="002861A9">
        <w:trPr>
          <w:trHeight w:val="382"/>
        </w:trPr>
        <w:tc>
          <w:tcPr>
            <w:tcW w:w="2670" w:type="dxa"/>
            <w:noWrap/>
            <w:tcMar>
              <w:top w:w="0" w:type="dxa"/>
              <w:bottom w:w="0" w:type="dxa"/>
            </w:tcMar>
            <w:vAlign w:val="center"/>
          </w:tcPr>
          <w:p w:rsidR="00970D87" w:rsidRDefault="00970D87">
            <w:pPr>
              <w:rPr>
                <w:rFonts w:ascii="Arial" w:hAnsi="Arial" w:cs="Arial"/>
                <w:sz w:val="20"/>
                <w:szCs w:val="20"/>
              </w:rPr>
            </w:pPr>
            <w:r>
              <w:rPr>
                <w:rFonts w:ascii="Arial" w:hAnsi="Arial" w:cs="Arial"/>
                <w:sz w:val="20"/>
                <w:szCs w:val="20"/>
              </w:rPr>
              <w:t>05 Apr - 11 Apr 2015</w:t>
            </w:r>
          </w:p>
        </w:tc>
        <w:tc>
          <w:tcPr>
            <w:tcW w:w="1359" w:type="dxa"/>
            <w:noWrap/>
            <w:tcMar>
              <w:top w:w="0" w:type="dxa"/>
              <w:bottom w:w="0" w:type="dxa"/>
            </w:tcMar>
            <w:vAlign w:val="center"/>
          </w:tcPr>
          <w:p w:rsidR="00970D87" w:rsidRDefault="00970D87">
            <w:pPr>
              <w:jc w:val="center"/>
              <w:rPr>
                <w:rFonts w:ascii="Arial" w:hAnsi="Arial" w:cs="Arial"/>
                <w:sz w:val="20"/>
                <w:szCs w:val="20"/>
              </w:rPr>
            </w:pPr>
            <w:r>
              <w:rPr>
                <w:rFonts w:ascii="Arial" w:hAnsi="Arial" w:cs="Arial"/>
                <w:sz w:val="20"/>
                <w:szCs w:val="20"/>
              </w:rPr>
              <w:t>1.39</w:t>
            </w:r>
          </w:p>
        </w:tc>
        <w:tc>
          <w:tcPr>
            <w:tcW w:w="1360" w:type="dxa"/>
            <w:noWrap/>
            <w:tcMar>
              <w:top w:w="0" w:type="dxa"/>
              <w:bottom w:w="0" w:type="dxa"/>
            </w:tcMar>
            <w:vAlign w:val="center"/>
          </w:tcPr>
          <w:p w:rsidR="00970D87" w:rsidRDefault="00970D87">
            <w:pPr>
              <w:jc w:val="center"/>
              <w:rPr>
                <w:rFonts w:ascii="Arial" w:hAnsi="Arial" w:cs="Arial"/>
                <w:sz w:val="20"/>
                <w:szCs w:val="20"/>
              </w:rPr>
            </w:pPr>
            <w:r>
              <w:rPr>
                <w:rFonts w:ascii="Arial" w:hAnsi="Arial" w:cs="Arial"/>
                <w:sz w:val="20"/>
                <w:szCs w:val="20"/>
              </w:rPr>
              <w:t>1.76</w:t>
            </w:r>
          </w:p>
        </w:tc>
        <w:tc>
          <w:tcPr>
            <w:tcW w:w="1359" w:type="dxa"/>
            <w:noWrap/>
            <w:tcMar>
              <w:top w:w="0" w:type="dxa"/>
              <w:bottom w:w="0" w:type="dxa"/>
            </w:tcMar>
            <w:vAlign w:val="center"/>
          </w:tcPr>
          <w:p w:rsidR="00970D87" w:rsidRDefault="00970D87">
            <w:pPr>
              <w:jc w:val="center"/>
              <w:rPr>
                <w:rFonts w:ascii="Arial" w:hAnsi="Arial" w:cs="Arial"/>
                <w:sz w:val="20"/>
                <w:szCs w:val="20"/>
              </w:rPr>
            </w:pPr>
            <w:r>
              <w:rPr>
                <w:rFonts w:ascii="Arial" w:hAnsi="Arial" w:cs="Arial"/>
                <w:sz w:val="20"/>
                <w:szCs w:val="20"/>
              </w:rPr>
              <w:t>2.25</w:t>
            </w:r>
          </w:p>
        </w:tc>
        <w:tc>
          <w:tcPr>
            <w:tcW w:w="1280" w:type="dxa"/>
            <w:noWrap/>
            <w:tcMar>
              <w:top w:w="0" w:type="dxa"/>
              <w:bottom w:w="0" w:type="dxa"/>
            </w:tcMar>
            <w:vAlign w:val="center"/>
          </w:tcPr>
          <w:p w:rsidR="00970D87" w:rsidRDefault="00970D87">
            <w:pPr>
              <w:jc w:val="center"/>
              <w:rPr>
                <w:rFonts w:ascii="Arial" w:hAnsi="Arial" w:cs="Arial"/>
                <w:sz w:val="20"/>
                <w:szCs w:val="20"/>
              </w:rPr>
            </w:pPr>
            <w:r>
              <w:rPr>
                <w:rFonts w:ascii="Arial" w:hAnsi="Arial" w:cs="Arial"/>
                <w:sz w:val="20"/>
                <w:szCs w:val="20"/>
              </w:rPr>
              <w:t>115</w:t>
            </w:r>
          </w:p>
        </w:tc>
        <w:tc>
          <w:tcPr>
            <w:tcW w:w="1180" w:type="dxa"/>
            <w:noWrap/>
            <w:tcMar>
              <w:top w:w="0" w:type="dxa"/>
              <w:bottom w:w="0" w:type="dxa"/>
            </w:tcMar>
            <w:vAlign w:val="center"/>
          </w:tcPr>
          <w:p w:rsidR="00970D87" w:rsidRDefault="00970D87">
            <w:pPr>
              <w:jc w:val="center"/>
              <w:rPr>
                <w:rFonts w:ascii="Arial" w:hAnsi="Arial" w:cs="Arial"/>
                <w:sz w:val="20"/>
                <w:szCs w:val="20"/>
              </w:rPr>
            </w:pPr>
            <w:r>
              <w:rPr>
                <w:rFonts w:ascii="Arial" w:hAnsi="Arial" w:cs="Arial"/>
                <w:sz w:val="20"/>
                <w:szCs w:val="20"/>
              </w:rPr>
              <w:t>118</w:t>
            </w:r>
          </w:p>
        </w:tc>
      </w:tr>
      <w:tr w:rsidR="00970D87" w:rsidRPr="002861A9" w:rsidTr="002861A9">
        <w:trPr>
          <w:trHeight w:val="382"/>
        </w:trPr>
        <w:tc>
          <w:tcPr>
            <w:tcW w:w="2670" w:type="dxa"/>
            <w:noWrap/>
            <w:tcMar>
              <w:top w:w="0" w:type="dxa"/>
              <w:bottom w:w="0" w:type="dxa"/>
            </w:tcMar>
            <w:vAlign w:val="center"/>
          </w:tcPr>
          <w:p w:rsidR="00970D87" w:rsidRDefault="00970D87">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970D87" w:rsidRDefault="00970D87">
            <w:pPr>
              <w:jc w:val="center"/>
              <w:rPr>
                <w:rFonts w:ascii="Arial" w:hAnsi="Arial" w:cs="Arial"/>
                <w:sz w:val="20"/>
                <w:szCs w:val="20"/>
              </w:rPr>
            </w:pPr>
            <w:r>
              <w:rPr>
                <w:rFonts w:ascii="Arial" w:hAnsi="Arial" w:cs="Arial"/>
                <w:sz w:val="20"/>
                <w:szCs w:val="20"/>
              </w:rPr>
              <w:t>-47</w:t>
            </w:r>
          </w:p>
        </w:tc>
        <w:tc>
          <w:tcPr>
            <w:tcW w:w="1360" w:type="dxa"/>
            <w:noWrap/>
            <w:tcMar>
              <w:top w:w="0" w:type="dxa"/>
              <w:bottom w:w="0" w:type="dxa"/>
            </w:tcMar>
            <w:vAlign w:val="center"/>
          </w:tcPr>
          <w:p w:rsidR="00970D87" w:rsidRDefault="00970D87">
            <w:pPr>
              <w:jc w:val="center"/>
              <w:rPr>
                <w:rFonts w:ascii="Arial" w:hAnsi="Arial" w:cs="Arial"/>
                <w:sz w:val="20"/>
                <w:szCs w:val="20"/>
              </w:rPr>
            </w:pPr>
            <w:r>
              <w:rPr>
                <w:rFonts w:ascii="Arial" w:hAnsi="Arial" w:cs="Arial"/>
                <w:sz w:val="20"/>
                <w:szCs w:val="20"/>
              </w:rPr>
              <w:t>-38</w:t>
            </w:r>
          </w:p>
        </w:tc>
        <w:tc>
          <w:tcPr>
            <w:tcW w:w="1359" w:type="dxa"/>
            <w:noWrap/>
            <w:tcMar>
              <w:top w:w="0" w:type="dxa"/>
              <w:bottom w:w="0" w:type="dxa"/>
            </w:tcMar>
            <w:vAlign w:val="center"/>
          </w:tcPr>
          <w:p w:rsidR="00970D87" w:rsidRDefault="00970D87">
            <w:pPr>
              <w:jc w:val="center"/>
              <w:rPr>
                <w:rFonts w:ascii="Arial" w:hAnsi="Arial" w:cs="Arial"/>
                <w:sz w:val="20"/>
                <w:szCs w:val="20"/>
              </w:rPr>
            </w:pPr>
            <w:r>
              <w:rPr>
                <w:rFonts w:ascii="Arial" w:hAnsi="Arial" w:cs="Arial"/>
                <w:sz w:val="20"/>
                <w:szCs w:val="20"/>
              </w:rPr>
              <w:t>-37</w:t>
            </w:r>
          </w:p>
        </w:tc>
        <w:tc>
          <w:tcPr>
            <w:tcW w:w="1280" w:type="dxa"/>
            <w:noWrap/>
            <w:tcMar>
              <w:top w:w="0" w:type="dxa"/>
              <w:bottom w:w="0" w:type="dxa"/>
            </w:tcMar>
            <w:vAlign w:val="center"/>
          </w:tcPr>
          <w:p w:rsidR="00970D87" w:rsidRDefault="00970D87">
            <w:pPr>
              <w:jc w:val="center"/>
              <w:rPr>
                <w:rFonts w:ascii="Arial" w:hAnsi="Arial" w:cs="Arial"/>
                <w:sz w:val="20"/>
                <w:szCs w:val="20"/>
              </w:rPr>
            </w:pPr>
            <w:r>
              <w:rPr>
                <w:rFonts w:ascii="Arial" w:hAnsi="Arial" w:cs="Arial"/>
                <w:sz w:val="20"/>
                <w:szCs w:val="20"/>
              </w:rPr>
              <w:t>3</w:t>
            </w:r>
          </w:p>
        </w:tc>
        <w:tc>
          <w:tcPr>
            <w:tcW w:w="1180" w:type="dxa"/>
            <w:noWrap/>
            <w:tcMar>
              <w:top w:w="0" w:type="dxa"/>
              <w:bottom w:w="0" w:type="dxa"/>
            </w:tcMar>
            <w:vAlign w:val="center"/>
          </w:tcPr>
          <w:p w:rsidR="00970D87" w:rsidRDefault="00970D87">
            <w:pPr>
              <w:jc w:val="center"/>
              <w:rPr>
                <w:rFonts w:ascii="Arial" w:hAnsi="Arial" w:cs="Arial"/>
                <w:sz w:val="20"/>
                <w:szCs w:val="20"/>
              </w:rPr>
            </w:pPr>
            <w:r>
              <w:rPr>
                <w:rFonts w:ascii="Arial" w:hAnsi="Arial" w:cs="Arial"/>
                <w:sz w:val="20"/>
                <w:szCs w:val="20"/>
              </w:rPr>
              <w:t>4</w:t>
            </w:r>
          </w:p>
        </w:tc>
      </w:tr>
      <w:tr w:rsidR="00970D87" w:rsidRPr="002861A9" w:rsidTr="002861A9">
        <w:trPr>
          <w:trHeight w:val="382"/>
        </w:trPr>
        <w:tc>
          <w:tcPr>
            <w:tcW w:w="2670" w:type="dxa"/>
            <w:noWrap/>
            <w:tcMar>
              <w:top w:w="0" w:type="dxa"/>
              <w:bottom w:w="0" w:type="dxa"/>
            </w:tcMar>
            <w:vAlign w:val="center"/>
          </w:tcPr>
          <w:p w:rsidR="00970D87" w:rsidRDefault="00970D87">
            <w:pPr>
              <w:rPr>
                <w:rFonts w:ascii="Arial" w:hAnsi="Arial" w:cs="Arial"/>
                <w:sz w:val="20"/>
                <w:szCs w:val="20"/>
              </w:rPr>
            </w:pPr>
            <w:r>
              <w:rPr>
                <w:rFonts w:ascii="Arial" w:hAnsi="Arial" w:cs="Arial"/>
                <w:sz w:val="20"/>
                <w:szCs w:val="20"/>
              </w:rPr>
              <w:t>14-15 financial YTD</w:t>
            </w:r>
          </w:p>
        </w:tc>
        <w:tc>
          <w:tcPr>
            <w:tcW w:w="1359" w:type="dxa"/>
            <w:noWrap/>
            <w:tcMar>
              <w:top w:w="0" w:type="dxa"/>
              <w:bottom w:w="0" w:type="dxa"/>
            </w:tcMar>
            <w:vAlign w:val="center"/>
          </w:tcPr>
          <w:p w:rsidR="00970D87" w:rsidRDefault="00970D87">
            <w:pPr>
              <w:jc w:val="center"/>
              <w:rPr>
                <w:rFonts w:ascii="Arial" w:hAnsi="Arial" w:cs="Arial"/>
                <w:sz w:val="20"/>
                <w:szCs w:val="20"/>
              </w:rPr>
            </w:pPr>
            <w:r>
              <w:rPr>
                <w:rFonts w:ascii="Arial" w:hAnsi="Arial" w:cs="Arial"/>
                <w:sz w:val="20"/>
                <w:szCs w:val="20"/>
              </w:rPr>
              <w:t>2.38</w:t>
            </w:r>
          </w:p>
        </w:tc>
        <w:tc>
          <w:tcPr>
            <w:tcW w:w="1360" w:type="dxa"/>
            <w:noWrap/>
            <w:tcMar>
              <w:top w:w="0" w:type="dxa"/>
              <w:bottom w:w="0" w:type="dxa"/>
            </w:tcMar>
            <w:vAlign w:val="center"/>
          </w:tcPr>
          <w:p w:rsidR="00970D87" w:rsidRDefault="00970D87">
            <w:pPr>
              <w:jc w:val="center"/>
              <w:rPr>
                <w:rFonts w:ascii="Arial" w:hAnsi="Arial" w:cs="Arial"/>
                <w:sz w:val="20"/>
                <w:szCs w:val="20"/>
              </w:rPr>
            </w:pPr>
            <w:r>
              <w:rPr>
                <w:rFonts w:ascii="Arial" w:hAnsi="Arial" w:cs="Arial"/>
                <w:sz w:val="20"/>
                <w:szCs w:val="20"/>
              </w:rPr>
              <w:t>2.25</w:t>
            </w:r>
          </w:p>
        </w:tc>
        <w:tc>
          <w:tcPr>
            <w:tcW w:w="1359" w:type="dxa"/>
            <w:noWrap/>
            <w:tcMar>
              <w:top w:w="0" w:type="dxa"/>
              <w:bottom w:w="0" w:type="dxa"/>
            </w:tcMar>
            <w:vAlign w:val="center"/>
          </w:tcPr>
          <w:p w:rsidR="00970D87" w:rsidRDefault="00970D87">
            <w:pPr>
              <w:jc w:val="center"/>
              <w:rPr>
                <w:rFonts w:ascii="Arial" w:hAnsi="Arial" w:cs="Arial"/>
                <w:sz w:val="20"/>
                <w:szCs w:val="20"/>
              </w:rPr>
            </w:pPr>
            <w:r>
              <w:rPr>
                <w:rFonts w:ascii="Arial" w:hAnsi="Arial" w:cs="Arial"/>
                <w:sz w:val="20"/>
                <w:szCs w:val="20"/>
              </w:rPr>
              <w:t>1.62</w:t>
            </w:r>
          </w:p>
        </w:tc>
        <w:tc>
          <w:tcPr>
            <w:tcW w:w="1280" w:type="dxa"/>
            <w:noWrap/>
            <w:tcMar>
              <w:top w:w="0" w:type="dxa"/>
              <w:bottom w:w="0" w:type="dxa"/>
            </w:tcMar>
            <w:vAlign w:val="center"/>
          </w:tcPr>
          <w:p w:rsidR="00970D87" w:rsidRDefault="00970D87">
            <w:pPr>
              <w:jc w:val="center"/>
              <w:rPr>
                <w:rFonts w:ascii="Arial" w:hAnsi="Arial" w:cs="Arial"/>
                <w:sz w:val="20"/>
                <w:szCs w:val="20"/>
              </w:rPr>
            </w:pPr>
            <w:r>
              <w:rPr>
                <w:rFonts w:ascii="Arial" w:hAnsi="Arial" w:cs="Arial"/>
                <w:sz w:val="20"/>
                <w:szCs w:val="20"/>
              </w:rPr>
              <w:t>137</w:t>
            </w:r>
          </w:p>
        </w:tc>
        <w:tc>
          <w:tcPr>
            <w:tcW w:w="1180" w:type="dxa"/>
            <w:noWrap/>
            <w:tcMar>
              <w:top w:w="0" w:type="dxa"/>
              <w:bottom w:w="0" w:type="dxa"/>
            </w:tcMar>
            <w:vAlign w:val="center"/>
          </w:tcPr>
          <w:p w:rsidR="00970D87" w:rsidRDefault="00970D87">
            <w:pPr>
              <w:jc w:val="center"/>
              <w:rPr>
                <w:rFonts w:ascii="Arial" w:hAnsi="Arial" w:cs="Arial"/>
                <w:sz w:val="20"/>
                <w:szCs w:val="20"/>
              </w:rPr>
            </w:pPr>
            <w:r>
              <w:rPr>
                <w:rFonts w:ascii="Arial" w:hAnsi="Arial" w:cs="Arial"/>
                <w:sz w:val="20"/>
                <w:szCs w:val="20"/>
              </w:rPr>
              <w:t>136</w:t>
            </w:r>
          </w:p>
        </w:tc>
      </w:tr>
      <w:tr w:rsidR="00970D87" w:rsidRPr="002861A9" w:rsidTr="002861A9">
        <w:trPr>
          <w:trHeight w:val="382"/>
        </w:trPr>
        <w:tc>
          <w:tcPr>
            <w:tcW w:w="2670" w:type="dxa"/>
            <w:noWrap/>
            <w:tcMar>
              <w:top w:w="0" w:type="dxa"/>
              <w:bottom w:w="0" w:type="dxa"/>
            </w:tcMar>
            <w:vAlign w:val="center"/>
          </w:tcPr>
          <w:p w:rsidR="00970D87" w:rsidRDefault="00970D87">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970D87" w:rsidRDefault="00970D87">
            <w:pPr>
              <w:jc w:val="center"/>
              <w:rPr>
                <w:rFonts w:ascii="Arial" w:hAnsi="Arial" w:cs="Arial"/>
                <w:sz w:val="20"/>
                <w:szCs w:val="20"/>
              </w:rPr>
            </w:pPr>
            <w:r>
              <w:rPr>
                <w:rFonts w:ascii="Arial" w:hAnsi="Arial" w:cs="Arial"/>
                <w:sz w:val="20"/>
                <w:szCs w:val="20"/>
              </w:rPr>
              <w:t>-52</w:t>
            </w:r>
          </w:p>
        </w:tc>
        <w:tc>
          <w:tcPr>
            <w:tcW w:w="1360" w:type="dxa"/>
            <w:noWrap/>
            <w:tcMar>
              <w:top w:w="0" w:type="dxa"/>
              <w:bottom w:w="0" w:type="dxa"/>
            </w:tcMar>
            <w:vAlign w:val="center"/>
          </w:tcPr>
          <w:p w:rsidR="00970D87" w:rsidRDefault="00970D87">
            <w:pPr>
              <w:jc w:val="center"/>
              <w:rPr>
                <w:rFonts w:ascii="Arial" w:hAnsi="Arial" w:cs="Arial"/>
                <w:sz w:val="20"/>
                <w:szCs w:val="20"/>
              </w:rPr>
            </w:pPr>
            <w:r>
              <w:rPr>
                <w:rFonts w:ascii="Arial" w:hAnsi="Arial" w:cs="Arial"/>
                <w:sz w:val="20"/>
                <w:szCs w:val="20"/>
              </w:rPr>
              <w:t>-56</w:t>
            </w:r>
          </w:p>
        </w:tc>
        <w:tc>
          <w:tcPr>
            <w:tcW w:w="1359" w:type="dxa"/>
            <w:noWrap/>
            <w:tcMar>
              <w:top w:w="0" w:type="dxa"/>
              <w:bottom w:w="0" w:type="dxa"/>
            </w:tcMar>
            <w:vAlign w:val="center"/>
          </w:tcPr>
          <w:p w:rsidR="00970D87" w:rsidRDefault="00970D87">
            <w:pPr>
              <w:jc w:val="center"/>
              <w:rPr>
                <w:rFonts w:ascii="Arial" w:hAnsi="Arial" w:cs="Arial"/>
                <w:sz w:val="20"/>
                <w:szCs w:val="20"/>
              </w:rPr>
            </w:pPr>
            <w:r>
              <w:rPr>
                <w:rFonts w:ascii="Arial" w:hAnsi="Arial" w:cs="Arial"/>
                <w:sz w:val="20"/>
                <w:szCs w:val="20"/>
              </w:rPr>
              <w:t>5</w:t>
            </w:r>
          </w:p>
        </w:tc>
        <w:tc>
          <w:tcPr>
            <w:tcW w:w="1280" w:type="dxa"/>
            <w:noWrap/>
            <w:tcMar>
              <w:top w:w="0" w:type="dxa"/>
              <w:bottom w:w="0" w:type="dxa"/>
            </w:tcMar>
            <w:vAlign w:val="center"/>
          </w:tcPr>
          <w:p w:rsidR="00970D87" w:rsidRDefault="00970D87">
            <w:pPr>
              <w:jc w:val="center"/>
              <w:rPr>
                <w:rFonts w:ascii="Arial" w:hAnsi="Arial" w:cs="Arial"/>
                <w:sz w:val="20"/>
                <w:szCs w:val="20"/>
              </w:rPr>
            </w:pPr>
            <w:r>
              <w:rPr>
                <w:rFonts w:ascii="Arial" w:hAnsi="Arial" w:cs="Arial"/>
                <w:sz w:val="20"/>
                <w:szCs w:val="20"/>
              </w:rPr>
              <w:t>-9</w:t>
            </w:r>
          </w:p>
        </w:tc>
        <w:tc>
          <w:tcPr>
            <w:tcW w:w="1180" w:type="dxa"/>
            <w:noWrap/>
            <w:tcMar>
              <w:top w:w="0" w:type="dxa"/>
              <w:bottom w:w="0" w:type="dxa"/>
            </w:tcMar>
            <w:vAlign w:val="center"/>
          </w:tcPr>
          <w:p w:rsidR="00970D87" w:rsidRDefault="00970D87">
            <w:pPr>
              <w:jc w:val="center"/>
              <w:rPr>
                <w:rFonts w:ascii="Arial" w:hAnsi="Arial" w:cs="Arial"/>
                <w:sz w:val="20"/>
                <w:szCs w:val="20"/>
              </w:rPr>
            </w:pPr>
            <w:r>
              <w:rPr>
                <w:rFonts w:ascii="Arial" w:hAnsi="Arial" w:cs="Arial"/>
                <w:sz w:val="20"/>
                <w:szCs w:val="20"/>
              </w:rPr>
              <w:t>-9</w:t>
            </w:r>
          </w:p>
        </w:tc>
      </w:tr>
    </w:tbl>
    <w:p w:rsidR="00B24A61" w:rsidRPr="008D4DAB" w:rsidRDefault="00B24A61" w:rsidP="00B24A61">
      <w:pPr>
        <w:pStyle w:val="AERbodytext"/>
        <w:spacing w:before="120" w:after="120"/>
        <w:jc w:val="both"/>
      </w:pPr>
      <w:r>
        <w:t>M</w:t>
      </w:r>
      <w:r w:rsidRPr="008D4DAB">
        <w:t xml:space="preserve">ore </w:t>
      </w:r>
      <w:r>
        <w:t xml:space="preserve">detailed </w:t>
      </w:r>
      <w:r w:rsidRPr="008D4DAB">
        <w:t>analysis o</w:t>
      </w:r>
      <w:r>
        <w:t>f</w:t>
      </w:r>
      <w:r w:rsidRPr="008D4DAB">
        <w:t xml:space="preserve"> the STTM hubs </w:t>
      </w:r>
      <w:r>
        <w:t>is found in</w:t>
      </w:r>
      <w:r w:rsidRPr="008D4DAB">
        <w:t xml:space="preserve"> sections 2 to 4</w:t>
      </w:r>
      <w:r>
        <w:t>.</w:t>
      </w:r>
      <w:r w:rsidRPr="008D4DAB">
        <w:t xml:space="preserve"> </w:t>
      </w:r>
    </w:p>
    <w:p w:rsidR="00B24A61" w:rsidRPr="00A50338" w:rsidRDefault="005A6687" w:rsidP="00B24A61">
      <w:pPr>
        <w:pStyle w:val="AERbodytext"/>
        <w:spacing w:before="120" w:after="120"/>
        <w:jc w:val="both"/>
      </w:pPr>
      <w:r w:rsidRPr="008D4DAB">
        <w:t>Section 5 provides analysis on production and pipeline flows on the National Gas Bulletin Board</w:t>
      </w:r>
      <w:r>
        <w:t xml:space="preserve"> </w:t>
      </w:r>
      <w:r w:rsidRPr="00950C55">
        <w:rPr>
          <w:b/>
        </w:rPr>
        <w:t>(</w:t>
      </w:r>
      <w:r w:rsidRPr="00A50338">
        <w:rPr>
          <w:b/>
        </w:rPr>
        <w:t>Bulletin Board)</w:t>
      </w:r>
      <w:r w:rsidRPr="00A50338">
        <w:t xml:space="preserve">, as well as gas powered generation </w:t>
      </w:r>
      <w:r w:rsidRPr="00A50338">
        <w:rPr>
          <w:b/>
        </w:rPr>
        <w:t>(GPG)</w:t>
      </w:r>
      <w:r w:rsidRPr="00A50338">
        <w:t xml:space="preserve"> volumes in each state, and section 6 provides information on the gas supply hub at Wallumbilla.</w:t>
      </w:r>
    </w:p>
    <w:p w:rsidR="0006609A" w:rsidRPr="00A50338" w:rsidRDefault="0006609A" w:rsidP="0006609A">
      <w:pPr>
        <w:pStyle w:val="AERunnumberedheading3"/>
        <w:rPr>
          <w:rFonts w:eastAsia="MS Mincho"/>
        </w:rPr>
      </w:pPr>
      <w:r w:rsidRPr="00A50338">
        <w:rPr>
          <w:rFonts w:eastAsia="MS Mincho"/>
        </w:rPr>
        <w:t>Significant Ma</w:t>
      </w:r>
      <w:r w:rsidR="00FF2760" w:rsidRPr="00A50338">
        <w:rPr>
          <w:rFonts w:eastAsia="MS Mincho"/>
        </w:rPr>
        <w:t>rket Events or Issues this week</w:t>
      </w:r>
    </w:p>
    <w:p w:rsidR="00FF2760" w:rsidRPr="00A50338" w:rsidRDefault="00A50338" w:rsidP="00FF2760">
      <w:pPr>
        <w:spacing w:before="120" w:after="120"/>
        <w:jc w:val="both"/>
        <w:rPr>
          <w:rFonts w:eastAsia="MS Mincho"/>
        </w:rPr>
      </w:pPr>
      <w:r w:rsidRPr="00A50338">
        <w:rPr>
          <w:rFonts w:eastAsia="MS Mincho"/>
        </w:rPr>
        <w:t>There were no significant market events or issues this week.</w:t>
      </w:r>
    </w:p>
    <w:p w:rsidR="00502181" w:rsidRPr="003A284F" w:rsidRDefault="005F18AD" w:rsidP="00B66E50">
      <w:pPr>
        <w:spacing w:before="120" w:after="120"/>
        <w:jc w:val="both"/>
        <w:rPr>
          <w:b/>
          <w:sz w:val="22"/>
          <w:szCs w:val="22"/>
        </w:rPr>
      </w:pPr>
      <w:r w:rsidRPr="00A0223D">
        <w:br w:type="column"/>
      </w:r>
      <w:bookmarkStart w:id="3" w:name="OLE_LINK7"/>
      <w:bookmarkStart w:id="4" w:name="OLE_LINK8"/>
      <w:r w:rsidR="00A85B3A">
        <w:pict>
          <v:shape id="_x0000_i1026" type="#_x0000_t75" style="width:503.25pt;height:1in" o:allowoverlap="f">
            <v:imagedata r:id="rId10" o:title="" cropbottom="17873f" cropright="30275f"/>
          </v:shape>
        </w:pict>
      </w:r>
      <w:bookmarkEnd w:id="3"/>
      <w:bookmarkEnd w:id="4"/>
    </w:p>
    <w:p w:rsidR="00502181" w:rsidRPr="00B66E50" w:rsidRDefault="0089640E" w:rsidP="00B66E50">
      <w:pPr>
        <w:pStyle w:val="AERheading1"/>
        <w:pageBreakBefore w:val="0"/>
        <w:numPr>
          <w:ilvl w:val="0"/>
          <w:numId w:val="50"/>
        </w:numPr>
        <w:spacing w:before="120"/>
        <w:rPr>
          <w:rFonts w:ascii="Times New Roman" w:hAnsi="Times New Roman" w:cs="Times New Roman"/>
          <w:sz w:val="28"/>
          <w:szCs w:val="28"/>
        </w:rPr>
      </w:pPr>
      <w:r>
        <w:pict>
          <v:shape id="_x0000_s1033" type="#_x0000_t202" style="position:absolute;left:0;text-align:left;margin-left:-.6pt;margin-top:-36.75pt;width:225pt;height:30pt;z-index:251659264" filled="f" stroked="f">
            <v:textbox style="mso-next-textbox:#_x0000_s1033">
              <w:txbxContent>
                <w:p w:rsidR="00564C71" w:rsidRPr="00A65EC8" w:rsidRDefault="00564C71" w:rsidP="00502181">
                  <w:pPr>
                    <w:spacing w:before="140"/>
                    <w:rPr>
                      <w:b/>
                    </w:rPr>
                  </w:pPr>
                  <w:r>
                    <w:rPr>
                      <w:b/>
                    </w:rPr>
                    <w:t xml:space="preserve"> </w:t>
                  </w:r>
                  <w:r w:rsidR="00581F7D">
                    <w:rPr>
                      <w:b/>
                    </w:rPr>
                    <w:t>5 – 11 April 2015</w:t>
                  </w:r>
                </w:p>
                <w:p w:rsidR="00564C71" w:rsidRPr="007F372A" w:rsidRDefault="00564C71" w:rsidP="00502181">
                  <w:pPr>
                    <w:spacing w:before="220"/>
                    <w:ind w:left="-181" w:firstLine="181"/>
                    <w:rPr>
                      <w:b/>
                    </w:rPr>
                  </w:pPr>
                </w:p>
              </w:txbxContent>
            </v:textbox>
          </v:shape>
        </w:pict>
      </w:r>
      <w:r>
        <w:pict>
          <v:shape id="_x0000_s1034" type="#_x0000_t202" style="position:absolute;left:0;text-align:left;margin-left:-.6pt;margin-top:-93.75pt;width:234pt;height:47.35pt;z-index:251660288" filled="f" stroked="f">
            <v:textbox style="mso-next-textbox:#_x0000_s1034">
              <w:txbxContent>
                <w:p w:rsidR="00564C71" w:rsidRDefault="00564C71" w:rsidP="00502181">
                  <w:pPr>
                    <w:rPr>
                      <w:rFonts w:ascii="Arial" w:hAnsi="Arial" w:cs="Arial"/>
                      <w:b/>
                      <w:color w:val="FFFFFF"/>
                      <w:sz w:val="32"/>
                      <w:szCs w:val="32"/>
                    </w:rPr>
                  </w:pPr>
                </w:p>
                <w:p w:rsidR="00564C71" w:rsidRPr="007C13A5" w:rsidRDefault="00564C71" w:rsidP="00502181">
                  <w:pPr>
                    <w:rPr>
                      <w:rFonts w:ascii="Arial" w:hAnsi="Arial" w:cs="Arial"/>
                      <w:b/>
                      <w:color w:val="FFFFFF"/>
                      <w:sz w:val="32"/>
                      <w:szCs w:val="32"/>
                    </w:rPr>
                  </w:pPr>
                  <w:r w:rsidRPr="007C13A5">
                    <w:rPr>
                      <w:rFonts w:ascii="Arial" w:hAnsi="Arial" w:cs="Arial"/>
                      <w:b/>
                      <w:color w:val="FFFFFF"/>
                      <w:sz w:val="32"/>
                      <w:szCs w:val="32"/>
                    </w:rPr>
                    <w:t xml:space="preserve">Detailed Market </w:t>
                  </w:r>
                  <w:r w:rsidR="00E27FEA">
                    <w:rPr>
                      <w:rFonts w:ascii="Arial" w:hAnsi="Arial" w:cs="Arial"/>
                      <w:b/>
                      <w:color w:val="FFFFFF"/>
                      <w:sz w:val="32"/>
                      <w:szCs w:val="32"/>
                    </w:rPr>
                    <w:t>Figures</w:t>
                  </w:r>
                </w:p>
              </w:txbxContent>
            </v:textbox>
          </v:shape>
        </w:pict>
      </w:r>
      <w:r w:rsidR="00502181" w:rsidRPr="00B66E50">
        <w:rPr>
          <w:rFonts w:ascii="Times New Roman" w:hAnsi="Times New Roman" w:cs="Times New Roman"/>
          <w:sz w:val="28"/>
          <w:szCs w:val="28"/>
        </w:rPr>
        <w:t>Victorian Declared Wholesale Market</w:t>
      </w:r>
    </w:p>
    <w:p w:rsidR="00B24A61" w:rsidRDefault="00B24A61" w:rsidP="00502181">
      <w:pPr>
        <w:spacing w:before="120" w:after="120"/>
        <w:jc w:val="both"/>
      </w:pPr>
      <w:r>
        <w:t xml:space="preserve">In the Victorian </w:t>
      </w:r>
      <w:r w:rsidR="00564C71">
        <w:t>g</w:t>
      </w:r>
      <w:r>
        <w:t xml:space="preserve">as </w:t>
      </w:r>
      <w:r w:rsidR="00564C71">
        <w:t>m</w:t>
      </w:r>
      <w:r>
        <w:t>arket</w:t>
      </w:r>
      <w:r w:rsidR="00564C71">
        <w:t>,</w:t>
      </w:r>
      <w:r>
        <w:t xml:space="preserve"> gas is priced five times daily at 6</w:t>
      </w:r>
      <w:r w:rsidR="00C859CC">
        <w:t> </w:t>
      </w:r>
      <w:r>
        <w:t>am, 10</w:t>
      </w:r>
      <w:r w:rsidR="00C859CC">
        <w:t> </w:t>
      </w:r>
      <w:r>
        <w:t>am, 2</w:t>
      </w:r>
      <w:r w:rsidR="00C859CC">
        <w:t> </w:t>
      </w:r>
      <w:r>
        <w:t>pm, 6</w:t>
      </w:r>
      <w:r w:rsidR="00C859CC">
        <w:t> </w:t>
      </w:r>
      <w:r>
        <w:t>pm and 10</w:t>
      </w:r>
      <w:r w:rsidR="00C859CC">
        <w:t> </w:t>
      </w:r>
      <w:r>
        <w:t>pm. However, the volume weighted gas price on a gas day tends towards the 6</w:t>
      </w:r>
      <w:r w:rsidR="00C859CC">
        <w:t> </w:t>
      </w:r>
      <w:r>
        <w:t xml:space="preserve">am price which is the schedule at which most gas is traded. </w:t>
      </w:r>
    </w:p>
    <w:p w:rsidR="00B24A61" w:rsidRDefault="00E74D68" w:rsidP="00B24A61">
      <w:pPr>
        <w:pStyle w:val="AERbodytext"/>
        <w:spacing w:before="120" w:after="120"/>
        <w:jc w:val="both"/>
      </w:pPr>
      <w:r w:rsidRPr="00DB727F">
        <w:t>The main drivers of price are demand forecasts together with bids to inject or withdraw gas from the market.</w:t>
      </w:r>
      <w:r w:rsidRPr="00DB727F">
        <w:rPr>
          <w:rStyle w:val="FootnoteReference"/>
        </w:rPr>
        <w:t xml:space="preserve"> </w:t>
      </w:r>
      <w:r w:rsidRPr="00DB727F">
        <w:t>For each of the five gas day pricing schedules, figures 1.1 to 1.4 below show the daily prices, demand forecasts</w:t>
      </w:r>
      <w:r w:rsidRPr="00DB727F">
        <w:rPr>
          <w:rStyle w:val="FootnoteReference"/>
        </w:rPr>
        <w:footnoteReference w:id="2"/>
      </w:r>
      <w:r w:rsidRPr="00DB727F">
        <w:t>, and injection/withdrawal bids</w:t>
      </w:r>
      <w:r w:rsidR="00C80FD8">
        <w:t>.</w:t>
      </w:r>
      <w:r w:rsidRPr="00DB727F">
        <w:rPr>
          <w:rStyle w:val="FootnoteReference"/>
        </w:rPr>
        <w:footnoteReference w:id="3"/>
      </w:r>
      <w:r w:rsidRPr="00DB727F">
        <w:t xml:space="preserve"> Figure 1.5 provides information on which system injection points were used to deliver gas, in turn indicating the location and relative quantity of gas bids cleared through the market. Gas is priced five times daily (at 6</w:t>
      </w:r>
      <w:r w:rsidR="00A55C96">
        <w:t> am</w:t>
      </w:r>
      <w:r w:rsidRPr="00DB727F">
        <w:t>, 10</w:t>
      </w:r>
      <w:r w:rsidR="00A55C96">
        <w:t> am</w:t>
      </w:r>
      <w:r w:rsidRPr="00DB727F">
        <w:t>, 2</w:t>
      </w:r>
      <w:r w:rsidR="00A55C96">
        <w:t> pm</w:t>
      </w:r>
      <w:r w:rsidRPr="00DB727F">
        <w:t>, 6</w:t>
      </w:r>
      <w:r w:rsidR="00A55C96">
        <w:t> pm</w:t>
      </w:r>
      <w:r w:rsidRPr="00DB727F">
        <w:t xml:space="preserve"> and 10</w:t>
      </w:r>
      <w:r w:rsidR="00A55C96">
        <w:t> pm</w:t>
      </w:r>
      <w:r w:rsidRPr="00DB727F">
        <w:t>) when the first schedule and four reschedules apply, while the last 8</w:t>
      </w:r>
      <w:r w:rsidRPr="00DB727F">
        <w:noBreakHyphen/>
        <w:t>hour schedule has been separated into two 4</w:t>
      </w:r>
      <w:r w:rsidRPr="00DB727F">
        <w:noBreakHyphen/>
        <w:t>hour blocks for a consistent comparison with other scheduled injection volumes.  The main drivers of price are demand forecasts and gas bids.</w:t>
      </w:r>
      <w:r w:rsidRPr="00DB727F">
        <w:rPr>
          <w:rStyle w:val="FootnoteReference"/>
        </w:rPr>
        <w:footnoteReference w:id="4"/>
      </w:r>
      <w:r w:rsidR="00B24A61" w:rsidRPr="00CC4A35">
        <w:rPr>
          <w:rStyle w:val="FootnoteReference"/>
        </w:rPr>
        <w:t xml:space="preserve"> </w:t>
      </w:r>
    </w:p>
    <w:p w:rsidR="005F18AD" w:rsidRPr="007E5356" w:rsidRDefault="005F18AD" w:rsidP="009B2F99">
      <w:pPr>
        <w:pStyle w:val="AERfigureheading"/>
        <w:numPr>
          <w:ilvl w:val="5"/>
          <w:numId w:val="16"/>
        </w:numPr>
        <w:rPr>
          <w:rFonts w:ascii="Arial" w:hAnsi="Arial" w:cs="Arial"/>
          <w:sz w:val="20"/>
          <w:szCs w:val="20"/>
        </w:rPr>
      </w:pPr>
      <w:r w:rsidRPr="007E5356">
        <w:rPr>
          <w:rFonts w:ascii="Arial" w:hAnsi="Arial" w:cs="Arial"/>
          <w:sz w:val="20"/>
          <w:szCs w:val="20"/>
        </w:rPr>
        <w:t xml:space="preserve">Prices by schedule </w:t>
      </w:r>
    </w:p>
    <w:p w:rsidR="005F18AD" w:rsidRPr="007E5356" w:rsidRDefault="00A85B3A" w:rsidP="006C6D60">
      <w:pPr>
        <w:pStyle w:val="AERbodytext"/>
        <w:spacing w:before="120"/>
        <w:jc w:val="center"/>
      </w:pPr>
      <w:r>
        <w:pict>
          <v:shape id="_x0000_i1027" type="#_x0000_t75" style="width:476.25pt;height:137.25pt">
            <v:imagedata r:id="rId13" o:title=""/>
          </v:shape>
        </w:pict>
      </w:r>
    </w:p>
    <w:p w:rsidR="005F18AD" w:rsidRPr="007E5356" w:rsidRDefault="005F18AD" w:rsidP="00DA3AAA">
      <w:pPr>
        <w:pStyle w:val="AERfigureheading"/>
        <w:tabs>
          <w:tab w:val="clear" w:pos="1361"/>
          <w:tab w:val="num" w:pos="1260"/>
        </w:tabs>
        <w:spacing w:before="120"/>
        <w:ind w:left="1260" w:hanging="1260"/>
        <w:rPr>
          <w:rFonts w:ascii="Arial" w:hAnsi="Arial" w:cs="Arial"/>
          <w:sz w:val="20"/>
          <w:szCs w:val="20"/>
        </w:rPr>
      </w:pPr>
      <w:r w:rsidRPr="007E5356">
        <w:rPr>
          <w:rFonts w:ascii="Arial" w:hAnsi="Arial" w:cs="Arial"/>
          <w:sz w:val="20"/>
          <w:szCs w:val="20"/>
        </w:rPr>
        <w:t xml:space="preserve">Demand </w:t>
      </w:r>
      <w:r w:rsidR="001452B3" w:rsidRPr="007E5356">
        <w:rPr>
          <w:rFonts w:ascii="Arial" w:hAnsi="Arial" w:cs="Arial"/>
          <w:sz w:val="20"/>
          <w:szCs w:val="20"/>
        </w:rPr>
        <w:t>f</w:t>
      </w:r>
      <w:r w:rsidRPr="007E5356">
        <w:rPr>
          <w:rFonts w:ascii="Arial" w:hAnsi="Arial" w:cs="Arial"/>
          <w:sz w:val="20"/>
          <w:szCs w:val="20"/>
        </w:rPr>
        <w:t>orecasts</w:t>
      </w:r>
      <w:r w:rsidR="008133CF" w:rsidRPr="007E5356">
        <w:rPr>
          <w:rFonts w:ascii="Arial" w:hAnsi="Arial" w:cs="Arial"/>
          <w:sz w:val="20"/>
          <w:szCs w:val="20"/>
        </w:rPr>
        <w:t xml:space="preserve"> </w:t>
      </w:r>
    </w:p>
    <w:p w:rsidR="005F18AD" w:rsidRPr="007E5356" w:rsidRDefault="00A85B3A" w:rsidP="006C6D60">
      <w:pPr>
        <w:pStyle w:val="AERbodytext"/>
        <w:spacing w:before="120" w:after="0"/>
        <w:jc w:val="center"/>
      </w:pPr>
      <w:r>
        <w:pict>
          <v:shape id="_x0000_i1028" type="#_x0000_t75" style="width:476.25pt;height:177pt">
            <v:imagedata r:id="rId14" o:title=""/>
          </v:shape>
        </w:pict>
      </w:r>
    </w:p>
    <w:p w:rsidR="001A5C1A" w:rsidRPr="007E5356" w:rsidRDefault="001A5C1A" w:rsidP="00B24A61">
      <w:pPr>
        <w:pStyle w:val="AERfigureheading"/>
        <w:tabs>
          <w:tab w:val="clear" w:pos="1361"/>
          <w:tab w:val="num" w:pos="1260"/>
        </w:tabs>
        <w:spacing w:before="120"/>
        <w:ind w:left="1260" w:hanging="1260"/>
        <w:rPr>
          <w:rFonts w:ascii="Arial" w:hAnsi="Arial" w:cs="Arial"/>
          <w:sz w:val="20"/>
          <w:szCs w:val="20"/>
        </w:rPr>
      </w:pPr>
      <w:r w:rsidRPr="007E5356">
        <w:rPr>
          <w:rFonts w:ascii="Arial" w:hAnsi="Arial" w:cs="Arial"/>
          <w:sz w:val="20"/>
          <w:szCs w:val="20"/>
        </w:rPr>
        <w:t>Injection bids by price bands</w:t>
      </w:r>
    </w:p>
    <w:p w:rsidR="00A26940" w:rsidRPr="007E5356" w:rsidRDefault="00A85B3A" w:rsidP="006C6D60">
      <w:pPr>
        <w:pStyle w:val="AERbodytext"/>
        <w:spacing w:before="120" w:after="0"/>
        <w:jc w:val="center"/>
      </w:pPr>
      <w:r>
        <w:pict>
          <v:shape id="_x0000_i1029" type="#_x0000_t75" style="width:476.25pt;height:206.25pt">
            <v:imagedata r:id="rId15" o:title=""/>
          </v:shape>
        </w:pict>
      </w:r>
    </w:p>
    <w:p w:rsidR="00372976" w:rsidRPr="007E5356" w:rsidRDefault="00372976" w:rsidP="00B24A61">
      <w:pPr>
        <w:pStyle w:val="AERfigureheading"/>
        <w:tabs>
          <w:tab w:val="clear" w:pos="1361"/>
          <w:tab w:val="num" w:pos="1260"/>
        </w:tabs>
        <w:spacing w:before="120"/>
        <w:ind w:left="1260" w:hanging="1260"/>
        <w:rPr>
          <w:rFonts w:ascii="Arial" w:hAnsi="Arial" w:cs="Arial"/>
          <w:sz w:val="20"/>
          <w:szCs w:val="20"/>
        </w:rPr>
      </w:pPr>
      <w:r w:rsidRPr="007E5356">
        <w:rPr>
          <w:rFonts w:ascii="Arial" w:hAnsi="Arial" w:cs="Arial"/>
          <w:sz w:val="20"/>
          <w:szCs w:val="20"/>
        </w:rPr>
        <w:t>Withdrawal bids by price bands</w:t>
      </w:r>
    </w:p>
    <w:p w:rsidR="00BE4577" w:rsidRPr="007E5356" w:rsidRDefault="00A85B3A" w:rsidP="006C6D60">
      <w:pPr>
        <w:pStyle w:val="AERbodytext"/>
        <w:jc w:val="center"/>
      </w:pPr>
      <w:r>
        <w:pict>
          <v:shape id="_x0000_i1030" type="#_x0000_t75" style="width:476.25pt;height:162.75pt">
            <v:imagedata r:id="rId16" o:title=""/>
          </v:shape>
        </w:pict>
      </w:r>
    </w:p>
    <w:p w:rsidR="00A26940" w:rsidRPr="007E5356" w:rsidRDefault="00B24A61" w:rsidP="00BE4577">
      <w:pPr>
        <w:pStyle w:val="AERfigureheading"/>
        <w:rPr>
          <w:rFonts w:ascii="Arial" w:hAnsi="Arial" w:cs="Arial"/>
          <w:sz w:val="20"/>
          <w:szCs w:val="20"/>
        </w:rPr>
      </w:pPr>
      <w:r w:rsidRPr="007E5356">
        <w:rPr>
          <w:rFonts w:ascii="Arial" w:hAnsi="Arial" w:cs="Arial"/>
          <w:sz w:val="20"/>
          <w:szCs w:val="20"/>
        </w:rPr>
        <w:t xml:space="preserve">Metered </w:t>
      </w:r>
      <w:r w:rsidR="00652A42" w:rsidRPr="007E5356">
        <w:rPr>
          <w:rFonts w:ascii="Arial" w:hAnsi="Arial" w:cs="Arial"/>
          <w:sz w:val="20"/>
          <w:szCs w:val="20"/>
        </w:rPr>
        <w:t>I</w:t>
      </w:r>
      <w:r w:rsidR="00A26940" w:rsidRPr="007E5356">
        <w:rPr>
          <w:rFonts w:ascii="Arial" w:hAnsi="Arial" w:cs="Arial"/>
          <w:sz w:val="20"/>
          <w:szCs w:val="20"/>
        </w:rPr>
        <w:t xml:space="preserve">njections </w:t>
      </w:r>
      <w:r w:rsidR="008F4EAE" w:rsidRPr="007E5356">
        <w:rPr>
          <w:rFonts w:ascii="Arial" w:hAnsi="Arial" w:cs="Arial"/>
          <w:sz w:val="20"/>
          <w:szCs w:val="20"/>
        </w:rPr>
        <w:t xml:space="preserve">by </w:t>
      </w:r>
      <w:r w:rsidRPr="007E5356">
        <w:rPr>
          <w:rFonts w:ascii="Arial" w:hAnsi="Arial" w:cs="Arial"/>
          <w:sz w:val="20"/>
          <w:szCs w:val="20"/>
        </w:rPr>
        <w:t xml:space="preserve">System Injection Point </w:t>
      </w:r>
    </w:p>
    <w:p w:rsidR="0006609A" w:rsidRPr="007E5356" w:rsidRDefault="00A85B3A" w:rsidP="006C6D60">
      <w:pPr>
        <w:pStyle w:val="AERbodytext"/>
        <w:spacing w:before="120"/>
        <w:jc w:val="center"/>
        <w:sectPr w:rsidR="0006609A" w:rsidRPr="007E5356" w:rsidSect="002D773A">
          <w:footerReference w:type="default" r:id="rId17"/>
          <w:footerReference w:type="first" r:id="rId18"/>
          <w:pgSz w:w="11907" w:h="16840" w:code="9"/>
          <w:pgMar w:top="720"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titlePg/>
          <w:docGrid w:linePitch="326"/>
        </w:sectPr>
      </w:pPr>
      <w:r>
        <w:pict>
          <v:shape id="_x0000_i1031" type="#_x0000_t75" style="width:476.25pt;height:177.75pt">
            <v:imagedata r:id="rId19" o:title=""/>
          </v:shape>
        </w:pict>
      </w:r>
    </w:p>
    <w:p w:rsidR="00A26940" w:rsidRPr="007E5356" w:rsidRDefault="00A26940" w:rsidP="006C6D60">
      <w:pPr>
        <w:pStyle w:val="AERbodytext"/>
        <w:spacing w:before="120"/>
        <w:jc w:val="center"/>
        <w:rPr>
          <w:i/>
        </w:rPr>
      </w:pPr>
    </w:p>
    <w:p w:rsidR="005F18AD" w:rsidRPr="007E5356" w:rsidRDefault="005F18AD" w:rsidP="00372976">
      <w:pPr>
        <w:pStyle w:val="AERheading1"/>
        <w:pageBreakBefore w:val="0"/>
        <w:spacing w:before="120"/>
        <w:rPr>
          <w:rFonts w:ascii="Times New Roman" w:hAnsi="Times New Roman" w:cs="Times New Roman"/>
          <w:sz w:val="28"/>
          <w:szCs w:val="28"/>
        </w:rPr>
      </w:pPr>
      <w:r w:rsidRPr="007E5356">
        <w:rPr>
          <w:rFonts w:ascii="Times New Roman" w:hAnsi="Times New Roman" w:cs="Times New Roman"/>
          <w:sz w:val="28"/>
          <w:szCs w:val="28"/>
        </w:rPr>
        <w:t>Sydney STTM</w:t>
      </w:r>
    </w:p>
    <w:p w:rsidR="00B24A61" w:rsidRPr="007E5356" w:rsidRDefault="00B24A61" w:rsidP="00B24A61">
      <w:pPr>
        <w:pStyle w:val="AERbodytext"/>
        <w:spacing w:before="120" w:after="120"/>
        <w:jc w:val="both"/>
      </w:pPr>
      <w:r w:rsidRPr="007E5356">
        <w:t xml:space="preserve">In each STTM hub, gas is priced once before each gas day (the </w:t>
      </w:r>
      <w:proofErr w:type="spellStart"/>
      <w:r w:rsidRPr="007E5356">
        <w:t>ex ante</w:t>
      </w:r>
      <w:proofErr w:type="spellEnd"/>
      <w:r w:rsidRPr="007E5356">
        <w:t xml:space="preserve"> price) and once after the gas day (the ex post price). The main drivers of ex ante and ex post prices are demand forecasts, together with participant offers and </w:t>
      </w:r>
      <w:r w:rsidR="005157B0" w:rsidRPr="007E5356">
        <w:t xml:space="preserve">offers to inject or </w:t>
      </w:r>
      <w:r w:rsidRPr="007E5356">
        <w:t xml:space="preserve">bids to withdraw gas </w:t>
      </w:r>
      <w:r w:rsidR="003C5272" w:rsidRPr="007E5356">
        <w:t xml:space="preserve">traded through </w:t>
      </w:r>
      <w:r w:rsidRPr="007E5356">
        <w:t>the hub.</w:t>
      </w:r>
      <w:r w:rsidRPr="007E5356">
        <w:rPr>
          <w:rStyle w:val="FootnoteReference"/>
        </w:rPr>
        <w:footnoteReference w:id="5"/>
      </w:r>
      <w:r w:rsidRPr="007E5356">
        <w:t xml:space="preserve"> Prices before and after the gas day may also vary depending on how much gas is scheduled before the gas day (setting the </w:t>
      </w:r>
      <w:proofErr w:type="spellStart"/>
      <w:r w:rsidRPr="007E5356">
        <w:t>ex ante</w:t>
      </w:r>
      <w:proofErr w:type="spellEnd"/>
      <w:r w:rsidRPr="007E5356">
        <w:t xml:space="preserve"> price) and how much gas is consumed in the hub on a gas day (setting the ex post price). </w:t>
      </w:r>
    </w:p>
    <w:p w:rsidR="00B24A61" w:rsidRPr="007E5356" w:rsidRDefault="00B24A61" w:rsidP="00B24A61">
      <w:pPr>
        <w:pStyle w:val="AERbodytext"/>
        <w:spacing w:before="120" w:after="120"/>
        <w:jc w:val="both"/>
      </w:pPr>
      <w:r w:rsidRPr="007E5356">
        <w:t>Market Operator Service balancing gas (MOS) payments arise because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sidRPr="007E5356">
        <w:rPr>
          <w:rStyle w:val="FootnoteReference"/>
        </w:rPr>
        <w:footnoteReference w:id="6"/>
      </w:r>
      <w:r w:rsidRPr="007E5356">
        <w:t xml:space="preserve"> </w:t>
      </w:r>
    </w:p>
    <w:p w:rsidR="00B24A61" w:rsidRPr="007E5356" w:rsidRDefault="00B24A61" w:rsidP="00B24A61">
      <w:pPr>
        <w:pStyle w:val="AERbodytext"/>
        <w:spacing w:before="120" w:after="120"/>
        <w:jc w:val="both"/>
      </w:pPr>
      <w:r w:rsidRPr="007E5356">
        <w:t xml:space="preserve">Figures 2.1 </w:t>
      </w:r>
      <w:r w:rsidR="008936C5" w:rsidRPr="007E5356">
        <w:t>and</w:t>
      </w:r>
      <w:r w:rsidRPr="007E5356">
        <w:t xml:space="preserve"> 2.</w:t>
      </w:r>
      <w:r w:rsidR="008936C5" w:rsidRPr="007E5356">
        <w:t>2</w:t>
      </w:r>
      <w:r w:rsidRPr="007E5356">
        <w:t xml:space="preserve"> show daily prices, demand, offers and bids. Figures 2.</w:t>
      </w:r>
      <w:r w:rsidR="008936C5" w:rsidRPr="007E5356">
        <w:t>3</w:t>
      </w:r>
      <w:r w:rsidRPr="007E5356">
        <w:t xml:space="preserve"> and 2.</w:t>
      </w:r>
      <w:r w:rsidR="008936C5" w:rsidRPr="007E5356">
        <w:t>4</w:t>
      </w:r>
      <w:r w:rsidRPr="007E5356">
        <w:t xml:space="preserve"> show gas scheduled and allocated on pipelines, indicating the location and relative quantity of gas offers across pipelines and also the amount of MOS allocated for each pipeline.</w:t>
      </w:r>
    </w:p>
    <w:p w:rsidR="00B24A61" w:rsidRPr="007E5356" w:rsidRDefault="00B24A61" w:rsidP="00B24A61">
      <w:pPr>
        <w:pStyle w:val="AERbodytext"/>
      </w:pPr>
    </w:p>
    <w:p w:rsidR="008E2239" w:rsidRPr="007E5356" w:rsidRDefault="003410C4" w:rsidP="00750C0F">
      <w:pPr>
        <w:pStyle w:val="AERfigureheading"/>
        <w:tabs>
          <w:tab w:val="clear" w:pos="1361"/>
          <w:tab w:val="num" w:pos="1260"/>
        </w:tabs>
        <w:spacing w:before="120"/>
        <w:ind w:left="1260" w:hanging="1260"/>
        <w:rPr>
          <w:rFonts w:ascii="Arial" w:hAnsi="Arial" w:cs="Arial"/>
          <w:sz w:val="20"/>
          <w:szCs w:val="20"/>
        </w:rPr>
      </w:pPr>
      <w:r w:rsidRPr="007E5356">
        <w:rPr>
          <w:rFonts w:ascii="Arial" w:hAnsi="Arial" w:cs="Arial"/>
          <w:sz w:val="20"/>
          <w:szCs w:val="20"/>
        </w:rPr>
        <w:t xml:space="preserve">SYD </w:t>
      </w:r>
      <w:r w:rsidR="008936C5" w:rsidRPr="007E5356">
        <w:rPr>
          <w:rFonts w:ascii="Arial" w:hAnsi="Arial" w:cs="Arial"/>
          <w:sz w:val="20"/>
          <w:szCs w:val="20"/>
        </w:rPr>
        <w:t>STTM d</w:t>
      </w:r>
      <w:r w:rsidR="005E4C48" w:rsidRPr="007E5356">
        <w:rPr>
          <w:rFonts w:ascii="Arial" w:hAnsi="Arial" w:cs="Arial"/>
          <w:sz w:val="20"/>
          <w:szCs w:val="20"/>
        </w:rPr>
        <w:t>aily e</w:t>
      </w:r>
      <w:r w:rsidR="008E2239" w:rsidRPr="007E5356">
        <w:rPr>
          <w:rFonts w:ascii="Arial" w:hAnsi="Arial" w:cs="Arial"/>
          <w:sz w:val="20"/>
          <w:szCs w:val="20"/>
        </w:rPr>
        <w:t>x ante and ex post prices</w:t>
      </w:r>
      <w:r w:rsidR="005E4C48" w:rsidRPr="007E5356">
        <w:rPr>
          <w:rFonts w:ascii="Arial" w:hAnsi="Arial" w:cs="Arial"/>
          <w:sz w:val="20"/>
          <w:szCs w:val="20"/>
        </w:rPr>
        <w:t xml:space="preserve"> and quantities</w:t>
      </w:r>
      <w:r w:rsidR="008E2239" w:rsidRPr="007E5356">
        <w:rPr>
          <w:rFonts w:ascii="Arial" w:hAnsi="Arial" w:cs="Arial"/>
          <w:sz w:val="20"/>
          <w:szCs w:val="20"/>
        </w:rPr>
        <w:t xml:space="preserve">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7E5356" w:rsidRPr="007E5356"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970D87" w:rsidRPr="007E5356" w:rsidRDefault="00970D87">
            <w:pPr>
              <w:rPr>
                <w:rFonts w:ascii="Arial" w:hAnsi="Arial" w:cs="Arial"/>
                <w:b/>
                <w:bCs/>
                <w:sz w:val="20"/>
                <w:szCs w:val="20"/>
              </w:rPr>
            </w:pPr>
            <w:r w:rsidRPr="007E5356">
              <w:rPr>
                <w:rFonts w:ascii="Arial" w:hAnsi="Arial" w:cs="Arial"/>
                <w:b/>
                <w:bCs/>
                <w:sz w:val="20"/>
                <w:szCs w:val="20"/>
              </w:rPr>
              <w:t> </w:t>
            </w:r>
          </w:p>
        </w:tc>
        <w:tc>
          <w:tcPr>
            <w:tcW w:w="1028" w:type="dxa"/>
            <w:tcBorders>
              <w:top w:val="nil"/>
              <w:left w:val="nil"/>
              <w:bottom w:val="single" w:sz="4" w:space="0" w:color="auto"/>
              <w:right w:val="nil"/>
              <w:tl2br w:val="nil"/>
              <w:tr2bl w:val="nil"/>
            </w:tcBorders>
            <w:noWrap/>
            <w:tcMar>
              <w:top w:w="0" w:type="dxa"/>
              <w:bottom w:w="0" w:type="dxa"/>
            </w:tcMar>
            <w:vAlign w:val="center"/>
          </w:tcPr>
          <w:p w:rsidR="00970D87" w:rsidRPr="007E5356" w:rsidRDefault="00970D87">
            <w:pPr>
              <w:jc w:val="center"/>
              <w:rPr>
                <w:rFonts w:ascii="Arial" w:hAnsi="Arial" w:cs="Arial"/>
                <w:b/>
                <w:bCs/>
                <w:sz w:val="20"/>
                <w:szCs w:val="20"/>
              </w:rPr>
            </w:pPr>
            <w:r w:rsidRPr="007E5356">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970D87" w:rsidRPr="007E5356" w:rsidRDefault="00970D87">
            <w:pPr>
              <w:jc w:val="center"/>
              <w:rPr>
                <w:rFonts w:ascii="Arial" w:hAnsi="Arial" w:cs="Arial"/>
                <w:b/>
                <w:bCs/>
                <w:sz w:val="20"/>
                <w:szCs w:val="20"/>
              </w:rPr>
            </w:pPr>
            <w:r w:rsidRPr="007E5356">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970D87" w:rsidRPr="007E5356" w:rsidRDefault="00970D87">
            <w:pPr>
              <w:jc w:val="center"/>
              <w:rPr>
                <w:rFonts w:ascii="Arial" w:hAnsi="Arial" w:cs="Arial"/>
                <w:b/>
                <w:bCs/>
                <w:sz w:val="20"/>
                <w:szCs w:val="20"/>
              </w:rPr>
            </w:pPr>
            <w:r w:rsidRPr="007E5356">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970D87" w:rsidRPr="007E5356" w:rsidRDefault="00970D87">
            <w:pPr>
              <w:jc w:val="center"/>
              <w:rPr>
                <w:rFonts w:ascii="Arial" w:hAnsi="Arial" w:cs="Arial"/>
                <w:b/>
                <w:bCs/>
                <w:sz w:val="20"/>
                <w:szCs w:val="20"/>
              </w:rPr>
            </w:pPr>
            <w:r w:rsidRPr="007E5356">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970D87" w:rsidRPr="007E5356" w:rsidRDefault="00970D87">
            <w:pPr>
              <w:jc w:val="center"/>
              <w:rPr>
                <w:rFonts w:ascii="Arial" w:hAnsi="Arial" w:cs="Arial"/>
                <w:b/>
                <w:bCs/>
                <w:sz w:val="20"/>
                <w:szCs w:val="20"/>
              </w:rPr>
            </w:pPr>
            <w:r w:rsidRPr="007E5356">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970D87" w:rsidRPr="007E5356" w:rsidRDefault="00970D87">
            <w:pPr>
              <w:jc w:val="center"/>
              <w:rPr>
                <w:rFonts w:ascii="Arial" w:hAnsi="Arial" w:cs="Arial"/>
                <w:b/>
                <w:bCs/>
                <w:sz w:val="20"/>
                <w:szCs w:val="20"/>
              </w:rPr>
            </w:pPr>
            <w:r w:rsidRPr="007E5356">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970D87" w:rsidRPr="007E5356" w:rsidRDefault="00970D87">
            <w:pPr>
              <w:jc w:val="center"/>
              <w:rPr>
                <w:rFonts w:ascii="Arial" w:hAnsi="Arial" w:cs="Arial"/>
                <w:b/>
                <w:bCs/>
                <w:sz w:val="20"/>
                <w:szCs w:val="20"/>
              </w:rPr>
            </w:pPr>
            <w:r w:rsidRPr="007E5356">
              <w:rPr>
                <w:rFonts w:ascii="Arial" w:hAnsi="Arial" w:cs="Arial"/>
                <w:b/>
                <w:bCs/>
                <w:sz w:val="20"/>
                <w:szCs w:val="20"/>
              </w:rPr>
              <w:t>Sat</w:t>
            </w:r>
          </w:p>
        </w:tc>
      </w:tr>
      <w:tr w:rsidR="007E5356" w:rsidRPr="007E5356" w:rsidTr="002861A9">
        <w:trPr>
          <w:trHeight w:val="255"/>
        </w:trPr>
        <w:tc>
          <w:tcPr>
            <w:tcW w:w="2160" w:type="dxa"/>
            <w:noWrap/>
            <w:tcMar>
              <w:top w:w="0" w:type="dxa"/>
              <w:bottom w:w="0" w:type="dxa"/>
            </w:tcMar>
            <w:vAlign w:val="center"/>
          </w:tcPr>
          <w:p w:rsidR="00970D87" w:rsidRPr="007E5356" w:rsidRDefault="00970D87">
            <w:pPr>
              <w:rPr>
                <w:rFonts w:ascii="Arial" w:hAnsi="Arial" w:cs="Arial"/>
                <w:sz w:val="20"/>
                <w:szCs w:val="20"/>
              </w:rPr>
            </w:pPr>
            <w:r w:rsidRPr="007E5356">
              <w:rPr>
                <w:rFonts w:ascii="Arial" w:hAnsi="Arial" w:cs="Arial"/>
                <w:sz w:val="20"/>
                <w:szCs w:val="20"/>
              </w:rPr>
              <w:t>Ex ante price ($/GJ)</w:t>
            </w:r>
          </w:p>
        </w:tc>
        <w:tc>
          <w:tcPr>
            <w:tcW w:w="1028" w:type="dxa"/>
            <w:noWrap/>
            <w:tcMar>
              <w:top w:w="0" w:type="dxa"/>
              <w:bottom w:w="0" w:type="dxa"/>
            </w:tcMar>
            <w:vAlign w:val="center"/>
          </w:tcPr>
          <w:p w:rsidR="00970D87" w:rsidRPr="007E5356" w:rsidRDefault="00970D87">
            <w:pPr>
              <w:jc w:val="center"/>
              <w:rPr>
                <w:rFonts w:ascii="Arial" w:hAnsi="Arial" w:cs="Arial"/>
                <w:sz w:val="20"/>
                <w:szCs w:val="20"/>
              </w:rPr>
            </w:pPr>
            <w:r w:rsidRPr="007E5356">
              <w:rPr>
                <w:rFonts w:ascii="Arial" w:hAnsi="Arial" w:cs="Arial"/>
                <w:sz w:val="20"/>
                <w:szCs w:val="20"/>
              </w:rPr>
              <w:t>3.30</w:t>
            </w:r>
          </w:p>
        </w:tc>
        <w:tc>
          <w:tcPr>
            <w:tcW w:w="1029" w:type="dxa"/>
            <w:noWrap/>
            <w:tcMar>
              <w:top w:w="0" w:type="dxa"/>
              <w:bottom w:w="0" w:type="dxa"/>
            </w:tcMar>
            <w:vAlign w:val="center"/>
          </w:tcPr>
          <w:p w:rsidR="00970D87" w:rsidRPr="007E5356" w:rsidRDefault="00970D87">
            <w:pPr>
              <w:jc w:val="center"/>
              <w:rPr>
                <w:rFonts w:ascii="Arial" w:hAnsi="Arial" w:cs="Arial"/>
                <w:sz w:val="20"/>
                <w:szCs w:val="20"/>
              </w:rPr>
            </w:pPr>
            <w:r w:rsidRPr="007E5356">
              <w:rPr>
                <w:rFonts w:ascii="Arial" w:hAnsi="Arial" w:cs="Arial"/>
                <w:sz w:val="20"/>
                <w:szCs w:val="20"/>
              </w:rPr>
              <w:t>3.18</w:t>
            </w:r>
          </w:p>
        </w:tc>
        <w:tc>
          <w:tcPr>
            <w:tcW w:w="1028" w:type="dxa"/>
            <w:noWrap/>
            <w:tcMar>
              <w:top w:w="0" w:type="dxa"/>
              <w:bottom w:w="0" w:type="dxa"/>
            </w:tcMar>
            <w:vAlign w:val="center"/>
          </w:tcPr>
          <w:p w:rsidR="00970D87" w:rsidRPr="007E5356" w:rsidRDefault="00970D87">
            <w:pPr>
              <w:jc w:val="center"/>
              <w:rPr>
                <w:rFonts w:ascii="Arial" w:hAnsi="Arial" w:cs="Arial"/>
                <w:sz w:val="20"/>
                <w:szCs w:val="20"/>
              </w:rPr>
            </w:pPr>
            <w:r w:rsidRPr="007E5356">
              <w:rPr>
                <w:rFonts w:ascii="Arial" w:hAnsi="Arial" w:cs="Arial"/>
                <w:sz w:val="20"/>
                <w:szCs w:val="20"/>
              </w:rPr>
              <w:t>3.46</w:t>
            </w:r>
          </w:p>
        </w:tc>
        <w:tc>
          <w:tcPr>
            <w:tcW w:w="1029" w:type="dxa"/>
            <w:noWrap/>
            <w:tcMar>
              <w:top w:w="0" w:type="dxa"/>
              <w:bottom w:w="0" w:type="dxa"/>
            </w:tcMar>
            <w:vAlign w:val="center"/>
          </w:tcPr>
          <w:p w:rsidR="00970D87" w:rsidRPr="007E5356" w:rsidRDefault="00970D87">
            <w:pPr>
              <w:jc w:val="center"/>
              <w:rPr>
                <w:rFonts w:ascii="Arial" w:hAnsi="Arial" w:cs="Arial"/>
                <w:sz w:val="20"/>
                <w:szCs w:val="20"/>
              </w:rPr>
            </w:pPr>
            <w:r w:rsidRPr="007E5356">
              <w:rPr>
                <w:rFonts w:ascii="Arial" w:hAnsi="Arial" w:cs="Arial"/>
                <w:sz w:val="20"/>
                <w:szCs w:val="20"/>
              </w:rPr>
              <w:t>1.50</w:t>
            </w:r>
          </w:p>
        </w:tc>
        <w:tc>
          <w:tcPr>
            <w:tcW w:w="1028" w:type="dxa"/>
            <w:noWrap/>
            <w:tcMar>
              <w:top w:w="0" w:type="dxa"/>
              <w:bottom w:w="0" w:type="dxa"/>
            </w:tcMar>
            <w:vAlign w:val="center"/>
          </w:tcPr>
          <w:p w:rsidR="00970D87" w:rsidRPr="007E5356" w:rsidRDefault="00970D87">
            <w:pPr>
              <w:jc w:val="center"/>
              <w:rPr>
                <w:rFonts w:ascii="Arial" w:hAnsi="Arial" w:cs="Arial"/>
                <w:sz w:val="20"/>
                <w:szCs w:val="20"/>
              </w:rPr>
            </w:pPr>
            <w:r w:rsidRPr="007E5356">
              <w:rPr>
                <w:rFonts w:ascii="Arial" w:hAnsi="Arial" w:cs="Arial"/>
                <w:sz w:val="20"/>
                <w:szCs w:val="20"/>
              </w:rPr>
              <w:t>2.31</w:t>
            </w:r>
          </w:p>
        </w:tc>
        <w:tc>
          <w:tcPr>
            <w:tcW w:w="1029" w:type="dxa"/>
            <w:noWrap/>
            <w:tcMar>
              <w:top w:w="0" w:type="dxa"/>
              <w:bottom w:w="0" w:type="dxa"/>
            </w:tcMar>
            <w:vAlign w:val="center"/>
          </w:tcPr>
          <w:p w:rsidR="00970D87" w:rsidRPr="007E5356" w:rsidRDefault="00970D87">
            <w:pPr>
              <w:jc w:val="center"/>
              <w:rPr>
                <w:rFonts w:ascii="Arial" w:hAnsi="Arial" w:cs="Arial"/>
                <w:sz w:val="20"/>
                <w:szCs w:val="20"/>
              </w:rPr>
            </w:pPr>
            <w:r w:rsidRPr="007E5356">
              <w:rPr>
                <w:rFonts w:ascii="Arial" w:hAnsi="Arial" w:cs="Arial"/>
                <w:sz w:val="20"/>
                <w:szCs w:val="20"/>
              </w:rPr>
              <w:t>3.74</w:t>
            </w:r>
          </w:p>
        </w:tc>
        <w:tc>
          <w:tcPr>
            <w:tcW w:w="1029" w:type="dxa"/>
            <w:noWrap/>
            <w:tcMar>
              <w:top w:w="0" w:type="dxa"/>
              <w:bottom w:w="0" w:type="dxa"/>
            </w:tcMar>
            <w:vAlign w:val="center"/>
          </w:tcPr>
          <w:p w:rsidR="00970D87" w:rsidRPr="007E5356" w:rsidRDefault="00970D87">
            <w:pPr>
              <w:jc w:val="center"/>
              <w:rPr>
                <w:rFonts w:ascii="Arial" w:hAnsi="Arial" w:cs="Arial"/>
                <w:sz w:val="20"/>
                <w:szCs w:val="20"/>
              </w:rPr>
            </w:pPr>
            <w:r w:rsidRPr="007E5356">
              <w:rPr>
                <w:rFonts w:ascii="Arial" w:hAnsi="Arial" w:cs="Arial"/>
                <w:sz w:val="20"/>
                <w:szCs w:val="20"/>
              </w:rPr>
              <w:t>3.50</w:t>
            </w:r>
          </w:p>
        </w:tc>
      </w:tr>
      <w:tr w:rsidR="007E5356" w:rsidRPr="007E5356" w:rsidTr="002861A9">
        <w:trPr>
          <w:trHeight w:val="255"/>
        </w:trPr>
        <w:tc>
          <w:tcPr>
            <w:tcW w:w="2160" w:type="dxa"/>
            <w:noWrap/>
            <w:tcMar>
              <w:top w:w="0" w:type="dxa"/>
              <w:bottom w:w="0" w:type="dxa"/>
            </w:tcMar>
            <w:vAlign w:val="center"/>
          </w:tcPr>
          <w:p w:rsidR="00970D87" w:rsidRPr="007E5356" w:rsidRDefault="00970D87">
            <w:pPr>
              <w:rPr>
                <w:rFonts w:ascii="Arial" w:hAnsi="Arial" w:cs="Arial"/>
                <w:sz w:val="20"/>
                <w:szCs w:val="20"/>
              </w:rPr>
            </w:pPr>
            <w:r w:rsidRPr="007E5356">
              <w:rPr>
                <w:rFonts w:ascii="Arial" w:hAnsi="Arial" w:cs="Arial"/>
                <w:sz w:val="20"/>
                <w:szCs w:val="20"/>
              </w:rPr>
              <w:t>Ex ante quantity (TJ)</w:t>
            </w:r>
          </w:p>
        </w:tc>
        <w:tc>
          <w:tcPr>
            <w:tcW w:w="1028" w:type="dxa"/>
            <w:noWrap/>
            <w:tcMar>
              <w:top w:w="0" w:type="dxa"/>
              <w:bottom w:w="0" w:type="dxa"/>
            </w:tcMar>
            <w:vAlign w:val="center"/>
          </w:tcPr>
          <w:p w:rsidR="00970D87" w:rsidRPr="007E5356" w:rsidRDefault="00970D87">
            <w:pPr>
              <w:jc w:val="center"/>
              <w:rPr>
                <w:rFonts w:ascii="Arial" w:hAnsi="Arial" w:cs="Arial"/>
                <w:sz w:val="20"/>
                <w:szCs w:val="20"/>
              </w:rPr>
            </w:pPr>
            <w:r w:rsidRPr="007E5356">
              <w:rPr>
                <w:rFonts w:ascii="Arial" w:hAnsi="Arial" w:cs="Arial"/>
                <w:sz w:val="20"/>
                <w:szCs w:val="20"/>
              </w:rPr>
              <w:t>173.99</w:t>
            </w:r>
          </w:p>
        </w:tc>
        <w:tc>
          <w:tcPr>
            <w:tcW w:w="1029" w:type="dxa"/>
            <w:noWrap/>
            <w:tcMar>
              <w:top w:w="0" w:type="dxa"/>
              <w:bottom w:w="0" w:type="dxa"/>
            </w:tcMar>
            <w:vAlign w:val="center"/>
          </w:tcPr>
          <w:p w:rsidR="00970D87" w:rsidRPr="007E5356" w:rsidRDefault="00970D87">
            <w:pPr>
              <w:jc w:val="center"/>
              <w:rPr>
                <w:rFonts w:ascii="Arial" w:hAnsi="Arial" w:cs="Arial"/>
                <w:sz w:val="20"/>
                <w:szCs w:val="20"/>
              </w:rPr>
            </w:pPr>
            <w:r w:rsidRPr="007E5356">
              <w:rPr>
                <w:rFonts w:ascii="Arial" w:hAnsi="Arial" w:cs="Arial"/>
                <w:sz w:val="20"/>
                <w:szCs w:val="20"/>
              </w:rPr>
              <w:t>168.70</w:t>
            </w:r>
          </w:p>
        </w:tc>
        <w:tc>
          <w:tcPr>
            <w:tcW w:w="1028" w:type="dxa"/>
            <w:noWrap/>
            <w:tcMar>
              <w:top w:w="0" w:type="dxa"/>
              <w:bottom w:w="0" w:type="dxa"/>
            </w:tcMar>
            <w:vAlign w:val="center"/>
          </w:tcPr>
          <w:p w:rsidR="00970D87" w:rsidRPr="007E5356" w:rsidRDefault="00970D87">
            <w:pPr>
              <w:jc w:val="center"/>
              <w:rPr>
                <w:rFonts w:ascii="Arial" w:hAnsi="Arial" w:cs="Arial"/>
                <w:sz w:val="20"/>
                <w:szCs w:val="20"/>
              </w:rPr>
            </w:pPr>
            <w:r w:rsidRPr="007E5356">
              <w:rPr>
                <w:rFonts w:ascii="Arial" w:hAnsi="Arial" w:cs="Arial"/>
                <w:sz w:val="20"/>
                <w:szCs w:val="20"/>
              </w:rPr>
              <w:t>216.15</w:t>
            </w:r>
          </w:p>
        </w:tc>
        <w:tc>
          <w:tcPr>
            <w:tcW w:w="1029" w:type="dxa"/>
            <w:noWrap/>
            <w:tcMar>
              <w:top w:w="0" w:type="dxa"/>
              <w:bottom w:w="0" w:type="dxa"/>
            </w:tcMar>
            <w:vAlign w:val="center"/>
          </w:tcPr>
          <w:p w:rsidR="00970D87" w:rsidRPr="007E5356" w:rsidRDefault="00970D87">
            <w:pPr>
              <w:jc w:val="center"/>
              <w:rPr>
                <w:rFonts w:ascii="Arial" w:hAnsi="Arial" w:cs="Arial"/>
                <w:sz w:val="20"/>
                <w:szCs w:val="20"/>
              </w:rPr>
            </w:pPr>
            <w:r w:rsidRPr="007E5356">
              <w:rPr>
                <w:rFonts w:ascii="Arial" w:hAnsi="Arial" w:cs="Arial"/>
                <w:sz w:val="20"/>
                <w:szCs w:val="20"/>
              </w:rPr>
              <w:t>243.86</w:t>
            </w:r>
          </w:p>
        </w:tc>
        <w:tc>
          <w:tcPr>
            <w:tcW w:w="1028" w:type="dxa"/>
            <w:noWrap/>
            <w:tcMar>
              <w:top w:w="0" w:type="dxa"/>
              <w:bottom w:w="0" w:type="dxa"/>
            </w:tcMar>
            <w:vAlign w:val="center"/>
          </w:tcPr>
          <w:p w:rsidR="00970D87" w:rsidRPr="007E5356" w:rsidRDefault="00970D87">
            <w:pPr>
              <w:jc w:val="center"/>
              <w:rPr>
                <w:rFonts w:ascii="Arial" w:hAnsi="Arial" w:cs="Arial"/>
                <w:sz w:val="20"/>
                <w:szCs w:val="20"/>
              </w:rPr>
            </w:pPr>
            <w:r w:rsidRPr="007E5356">
              <w:rPr>
                <w:rFonts w:ascii="Arial" w:hAnsi="Arial" w:cs="Arial"/>
                <w:sz w:val="20"/>
                <w:szCs w:val="20"/>
              </w:rPr>
              <w:t>235.40</w:t>
            </w:r>
          </w:p>
        </w:tc>
        <w:tc>
          <w:tcPr>
            <w:tcW w:w="1029" w:type="dxa"/>
            <w:noWrap/>
            <w:tcMar>
              <w:top w:w="0" w:type="dxa"/>
              <w:bottom w:w="0" w:type="dxa"/>
            </w:tcMar>
            <w:vAlign w:val="center"/>
          </w:tcPr>
          <w:p w:rsidR="00970D87" w:rsidRPr="007E5356" w:rsidRDefault="00970D87">
            <w:pPr>
              <w:jc w:val="center"/>
              <w:rPr>
                <w:rFonts w:ascii="Arial" w:hAnsi="Arial" w:cs="Arial"/>
                <w:sz w:val="20"/>
                <w:szCs w:val="20"/>
              </w:rPr>
            </w:pPr>
            <w:r w:rsidRPr="007E5356">
              <w:rPr>
                <w:rFonts w:ascii="Arial" w:hAnsi="Arial" w:cs="Arial"/>
                <w:sz w:val="20"/>
                <w:szCs w:val="20"/>
              </w:rPr>
              <w:t>226.07</w:t>
            </w:r>
          </w:p>
        </w:tc>
        <w:tc>
          <w:tcPr>
            <w:tcW w:w="1029" w:type="dxa"/>
            <w:noWrap/>
            <w:tcMar>
              <w:top w:w="0" w:type="dxa"/>
              <w:bottom w:w="0" w:type="dxa"/>
            </w:tcMar>
            <w:vAlign w:val="center"/>
          </w:tcPr>
          <w:p w:rsidR="00970D87" w:rsidRPr="007E5356" w:rsidRDefault="00970D87">
            <w:pPr>
              <w:jc w:val="center"/>
              <w:rPr>
                <w:rFonts w:ascii="Arial" w:hAnsi="Arial" w:cs="Arial"/>
                <w:sz w:val="20"/>
                <w:szCs w:val="20"/>
              </w:rPr>
            </w:pPr>
            <w:r w:rsidRPr="007E5356">
              <w:rPr>
                <w:rFonts w:ascii="Arial" w:hAnsi="Arial" w:cs="Arial"/>
                <w:sz w:val="20"/>
                <w:szCs w:val="20"/>
              </w:rPr>
              <w:t>180.82</w:t>
            </w:r>
          </w:p>
        </w:tc>
      </w:tr>
      <w:tr w:rsidR="007E5356" w:rsidRPr="007E5356" w:rsidTr="002861A9">
        <w:trPr>
          <w:trHeight w:val="255"/>
        </w:trPr>
        <w:tc>
          <w:tcPr>
            <w:tcW w:w="2160" w:type="dxa"/>
            <w:noWrap/>
            <w:tcMar>
              <w:top w:w="0" w:type="dxa"/>
              <w:bottom w:w="0" w:type="dxa"/>
            </w:tcMar>
            <w:vAlign w:val="center"/>
          </w:tcPr>
          <w:p w:rsidR="00970D87" w:rsidRPr="007E5356" w:rsidRDefault="00970D87">
            <w:pPr>
              <w:rPr>
                <w:rFonts w:ascii="Arial" w:hAnsi="Arial" w:cs="Arial"/>
                <w:sz w:val="20"/>
                <w:szCs w:val="20"/>
              </w:rPr>
            </w:pPr>
            <w:r w:rsidRPr="007E5356">
              <w:rPr>
                <w:rFonts w:ascii="Arial" w:hAnsi="Arial" w:cs="Arial"/>
                <w:sz w:val="20"/>
                <w:szCs w:val="20"/>
              </w:rPr>
              <w:t>Ex post price ($/GJ)</w:t>
            </w:r>
          </w:p>
        </w:tc>
        <w:tc>
          <w:tcPr>
            <w:tcW w:w="1028" w:type="dxa"/>
            <w:noWrap/>
            <w:tcMar>
              <w:top w:w="0" w:type="dxa"/>
              <w:bottom w:w="0" w:type="dxa"/>
            </w:tcMar>
            <w:vAlign w:val="center"/>
          </w:tcPr>
          <w:p w:rsidR="00970D87" w:rsidRPr="007E5356" w:rsidRDefault="00970D87">
            <w:pPr>
              <w:jc w:val="center"/>
              <w:rPr>
                <w:rFonts w:ascii="Arial" w:hAnsi="Arial" w:cs="Arial"/>
                <w:sz w:val="20"/>
                <w:szCs w:val="20"/>
              </w:rPr>
            </w:pPr>
            <w:r w:rsidRPr="007E5356">
              <w:rPr>
                <w:rFonts w:ascii="Arial" w:hAnsi="Arial" w:cs="Arial"/>
                <w:sz w:val="20"/>
                <w:szCs w:val="20"/>
              </w:rPr>
              <w:t>3.03</w:t>
            </w:r>
          </w:p>
        </w:tc>
        <w:tc>
          <w:tcPr>
            <w:tcW w:w="1029" w:type="dxa"/>
            <w:noWrap/>
            <w:tcMar>
              <w:top w:w="0" w:type="dxa"/>
              <w:bottom w:w="0" w:type="dxa"/>
            </w:tcMar>
            <w:vAlign w:val="center"/>
          </w:tcPr>
          <w:p w:rsidR="00970D87" w:rsidRPr="007E5356" w:rsidRDefault="00970D87">
            <w:pPr>
              <w:jc w:val="center"/>
              <w:rPr>
                <w:rFonts w:ascii="Arial" w:hAnsi="Arial" w:cs="Arial"/>
                <w:sz w:val="20"/>
                <w:szCs w:val="20"/>
              </w:rPr>
            </w:pPr>
            <w:r w:rsidRPr="007E5356">
              <w:rPr>
                <w:rFonts w:ascii="Arial" w:hAnsi="Arial" w:cs="Arial"/>
                <w:sz w:val="20"/>
                <w:szCs w:val="20"/>
              </w:rPr>
              <w:t>3.18</w:t>
            </w:r>
          </w:p>
        </w:tc>
        <w:tc>
          <w:tcPr>
            <w:tcW w:w="1028" w:type="dxa"/>
            <w:noWrap/>
            <w:tcMar>
              <w:top w:w="0" w:type="dxa"/>
              <w:bottom w:w="0" w:type="dxa"/>
            </w:tcMar>
            <w:vAlign w:val="center"/>
          </w:tcPr>
          <w:p w:rsidR="00970D87" w:rsidRPr="007E5356" w:rsidRDefault="00970D87">
            <w:pPr>
              <w:jc w:val="center"/>
              <w:rPr>
                <w:rFonts w:ascii="Arial" w:hAnsi="Arial" w:cs="Arial"/>
                <w:sz w:val="20"/>
                <w:szCs w:val="20"/>
              </w:rPr>
            </w:pPr>
            <w:r w:rsidRPr="007E5356">
              <w:rPr>
                <w:rFonts w:ascii="Arial" w:hAnsi="Arial" w:cs="Arial"/>
                <w:sz w:val="20"/>
                <w:szCs w:val="20"/>
              </w:rPr>
              <w:t>3.46</w:t>
            </w:r>
          </w:p>
        </w:tc>
        <w:tc>
          <w:tcPr>
            <w:tcW w:w="1029" w:type="dxa"/>
            <w:noWrap/>
            <w:tcMar>
              <w:top w:w="0" w:type="dxa"/>
              <w:bottom w:w="0" w:type="dxa"/>
            </w:tcMar>
            <w:vAlign w:val="center"/>
          </w:tcPr>
          <w:p w:rsidR="00970D87" w:rsidRPr="007E5356" w:rsidRDefault="00970D87">
            <w:pPr>
              <w:jc w:val="center"/>
              <w:rPr>
                <w:rFonts w:ascii="Arial" w:hAnsi="Arial" w:cs="Arial"/>
                <w:sz w:val="20"/>
                <w:szCs w:val="20"/>
              </w:rPr>
            </w:pPr>
            <w:r w:rsidRPr="007E5356">
              <w:rPr>
                <w:rFonts w:ascii="Arial" w:hAnsi="Arial" w:cs="Arial"/>
                <w:sz w:val="20"/>
                <w:szCs w:val="20"/>
              </w:rPr>
              <w:t>0.86</w:t>
            </w:r>
          </w:p>
        </w:tc>
        <w:tc>
          <w:tcPr>
            <w:tcW w:w="1028" w:type="dxa"/>
            <w:noWrap/>
            <w:tcMar>
              <w:top w:w="0" w:type="dxa"/>
              <w:bottom w:w="0" w:type="dxa"/>
            </w:tcMar>
            <w:vAlign w:val="center"/>
          </w:tcPr>
          <w:p w:rsidR="00970D87" w:rsidRPr="007E5356" w:rsidRDefault="00970D87">
            <w:pPr>
              <w:jc w:val="center"/>
              <w:rPr>
                <w:rFonts w:ascii="Arial" w:hAnsi="Arial" w:cs="Arial"/>
                <w:sz w:val="20"/>
                <w:szCs w:val="20"/>
              </w:rPr>
            </w:pPr>
            <w:r w:rsidRPr="007E5356">
              <w:rPr>
                <w:rFonts w:ascii="Arial" w:hAnsi="Arial" w:cs="Arial"/>
                <w:sz w:val="20"/>
                <w:szCs w:val="20"/>
              </w:rPr>
              <w:t>2.32</w:t>
            </w:r>
          </w:p>
        </w:tc>
        <w:tc>
          <w:tcPr>
            <w:tcW w:w="1029" w:type="dxa"/>
            <w:noWrap/>
            <w:tcMar>
              <w:top w:w="0" w:type="dxa"/>
              <w:bottom w:w="0" w:type="dxa"/>
            </w:tcMar>
            <w:vAlign w:val="center"/>
          </w:tcPr>
          <w:p w:rsidR="00970D87" w:rsidRPr="007E5356" w:rsidRDefault="00970D87">
            <w:pPr>
              <w:jc w:val="center"/>
              <w:rPr>
                <w:rFonts w:ascii="Arial" w:hAnsi="Arial" w:cs="Arial"/>
                <w:sz w:val="20"/>
                <w:szCs w:val="20"/>
              </w:rPr>
            </w:pPr>
            <w:r w:rsidRPr="007E5356">
              <w:rPr>
                <w:rFonts w:ascii="Arial" w:hAnsi="Arial" w:cs="Arial"/>
                <w:sz w:val="20"/>
                <w:szCs w:val="20"/>
              </w:rPr>
              <w:t>3.74</w:t>
            </w:r>
          </w:p>
        </w:tc>
        <w:tc>
          <w:tcPr>
            <w:tcW w:w="1029" w:type="dxa"/>
            <w:noWrap/>
            <w:tcMar>
              <w:top w:w="0" w:type="dxa"/>
              <w:bottom w:w="0" w:type="dxa"/>
            </w:tcMar>
            <w:vAlign w:val="center"/>
          </w:tcPr>
          <w:p w:rsidR="00970D87" w:rsidRPr="007E5356" w:rsidRDefault="00970D87">
            <w:pPr>
              <w:jc w:val="center"/>
              <w:rPr>
                <w:rFonts w:ascii="Arial" w:hAnsi="Arial" w:cs="Arial"/>
                <w:sz w:val="20"/>
                <w:szCs w:val="20"/>
              </w:rPr>
            </w:pPr>
            <w:r w:rsidRPr="007E5356">
              <w:rPr>
                <w:rFonts w:ascii="Arial" w:hAnsi="Arial" w:cs="Arial"/>
                <w:sz w:val="20"/>
                <w:szCs w:val="20"/>
              </w:rPr>
              <w:t>4.15</w:t>
            </w:r>
          </w:p>
        </w:tc>
      </w:tr>
      <w:tr w:rsidR="007E5356" w:rsidRPr="007E5356" w:rsidTr="002861A9">
        <w:trPr>
          <w:trHeight w:val="255"/>
        </w:trPr>
        <w:tc>
          <w:tcPr>
            <w:tcW w:w="2160" w:type="dxa"/>
            <w:noWrap/>
            <w:tcMar>
              <w:top w:w="0" w:type="dxa"/>
              <w:bottom w:w="0" w:type="dxa"/>
            </w:tcMar>
            <w:vAlign w:val="center"/>
          </w:tcPr>
          <w:p w:rsidR="00970D87" w:rsidRPr="007E5356" w:rsidRDefault="00970D87">
            <w:pPr>
              <w:rPr>
                <w:rFonts w:ascii="Arial" w:hAnsi="Arial" w:cs="Arial"/>
                <w:sz w:val="20"/>
                <w:szCs w:val="20"/>
              </w:rPr>
            </w:pPr>
            <w:r w:rsidRPr="007E5356">
              <w:rPr>
                <w:rFonts w:ascii="Arial" w:hAnsi="Arial" w:cs="Arial"/>
                <w:sz w:val="20"/>
                <w:szCs w:val="20"/>
              </w:rPr>
              <w:t>Ex post quantity (TJ)</w:t>
            </w:r>
          </w:p>
        </w:tc>
        <w:tc>
          <w:tcPr>
            <w:tcW w:w="1028" w:type="dxa"/>
            <w:noWrap/>
            <w:tcMar>
              <w:top w:w="0" w:type="dxa"/>
              <w:bottom w:w="0" w:type="dxa"/>
            </w:tcMar>
            <w:vAlign w:val="center"/>
          </w:tcPr>
          <w:p w:rsidR="00970D87" w:rsidRPr="007E5356" w:rsidRDefault="00970D87">
            <w:pPr>
              <w:jc w:val="center"/>
              <w:rPr>
                <w:rFonts w:ascii="Arial" w:hAnsi="Arial" w:cs="Arial"/>
                <w:sz w:val="20"/>
                <w:szCs w:val="20"/>
              </w:rPr>
            </w:pPr>
            <w:r w:rsidRPr="007E5356">
              <w:rPr>
                <w:rFonts w:ascii="Arial" w:hAnsi="Arial" w:cs="Arial"/>
                <w:sz w:val="20"/>
                <w:szCs w:val="20"/>
              </w:rPr>
              <w:t>165.65</w:t>
            </w:r>
          </w:p>
        </w:tc>
        <w:tc>
          <w:tcPr>
            <w:tcW w:w="1029" w:type="dxa"/>
            <w:noWrap/>
            <w:tcMar>
              <w:top w:w="0" w:type="dxa"/>
              <w:bottom w:w="0" w:type="dxa"/>
            </w:tcMar>
            <w:vAlign w:val="center"/>
          </w:tcPr>
          <w:p w:rsidR="00970D87" w:rsidRPr="007E5356" w:rsidRDefault="00970D87">
            <w:pPr>
              <w:jc w:val="center"/>
              <w:rPr>
                <w:rFonts w:ascii="Arial" w:hAnsi="Arial" w:cs="Arial"/>
                <w:sz w:val="20"/>
                <w:szCs w:val="20"/>
              </w:rPr>
            </w:pPr>
            <w:r w:rsidRPr="007E5356">
              <w:rPr>
                <w:rFonts w:ascii="Arial" w:hAnsi="Arial" w:cs="Arial"/>
                <w:sz w:val="20"/>
                <w:szCs w:val="20"/>
              </w:rPr>
              <w:t>170.95</w:t>
            </w:r>
          </w:p>
        </w:tc>
        <w:tc>
          <w:tcPr>
            <w:tcW w:w="1028" w:type="dxa"/>
            <w:noWrap/>
            <w:tcMar>
              <w:top w:w="0" w:type="dxa"/>
              <w:bottom w:w="0" w:type="dxa"/>
            </w:tcMar>
            <w:vAlign w:val="center"/>
          </w:tcPr>
          <w:p w:rsidR="00970D87" w:rsidRPr="007E5356" w:rsidRDefault="00970D87">
            <w:pPr>
              <w:jc w:val="center"/>
              <w:rPr>
                <w:rFonts w:ascii="Arial" w:hAnsi="Arial" w:cs="Arial"/>
                <w:sz w:val="20"/>
                <w:szCs w:val="20"/>
              </w:rPr>
            </w:pPr>
            <w:r w:rsidRPr="007E5356">
              <w:rPr>
                <w:rFonts w:ascii="Arial" w:hAnsi="Arial" w:cs="Arial"/>
                <w:sz w:val="20"/>
                <w:szCs w:val="20"/>
              </w:rPr>
              <w:t>214.38</w:t>
            </w:r>
          </w:p>
        </w:tc>
        <w:tc>
          <w:tcPr>
            <w:tcW w:w="1029" w:type="dxa"/>
            <w:noWrap/>
            <w:tcMar>
              <w:top w:w="0" w:type="dxa"/>
              <w:bottom w:w="0" w:type="dxa"/>
            </w:tcMar>
            <w:vAlign w:val="center"/>
          </w:tcPr>
          <w:p w:rsidR="00970D87" w:rsidRPr="007E5356" w:rsidRDefault="00970D87">
            <w:pPr>
              <w:jc w:val="center"/>
              <w:rPr>
                <w:rFonts w:ascii="Arial" w:hAnsi="Arial" w:cs="Arial"/>
                <w:sz w:val="20"/>
                <w:szCs w:val="20"/>
              </w:rPr>
            </w:pPr>
            <w:r w:rsidRPr="007E5356">
              <w:rPr>
                <w:rFonts w:ascii="Arial" w:hAnsi="Arial" w:cs="Arial"/>
                <w:sz w:val="20"/>
                <w:szCs w:val="20"/>
              </w:rPr>
              <w:t>241.23</w:t>
            </w:r>
          </w:p>
        </w:tc>
        <w:tc>
          <w:tcPr>
            <w:tcW w:w="1028" w:type="dxa"/>
            <w:noWrap/>
            <w:tcMar>
              <w:top w:w="0" w:type="dxa"/>
              <w:bottom w:w="0" w:type="dxa"/>
            </w:tcMar>
            <w:vAlign w:val="center"/>
          </w:tcPr>
          <w:p w:rsidR="00970D87" w:rsidRPr="007E5356" w:rsidRDefault="00970D87">
            <w:pPr>
              <w:jc w:val="center"/>
              <w:rPr>
                <w:rFonts w:ascii="Arial" w:hAnsi="Arial" w:cs="Arial"/>
                <w:sz w:val="20"/>
                <w:szCs w:val="20"/>
              </w:rPr>
            </w:pPr>
            <w:r w:rsidRPr="007E5356">
              <w:rPr>
                <w:rFonts w:ascii="Arial" w:hAnsi="Arial" w:cs="Arial"/>
                <w:sz w:val="20"/>
                <w:szCs w:val="20"/>
              </w:rPr>
              <w:t>236.91</w:t>
            </w:r>
          </w:p>
        </w:tc>
        <w:tc>
          <w:tcPr>
            <w:tcW w:w="1029" w:type="dxa"/>
            <w:noWrap/>
            <w:tcMar>
              <w:top w:w="0" w:type="dxa"/>
              <w:bottom w:w="0" w:type="dxa"/>
            </w:tcMar>
            <w:vAlign w:val="center"/>
          </w:tcPr>
          <w:p w:rsidR="00970D87" w:rsidRPr="007E5356" w:rsidRDefault="00970D87">
            <w:pPr>
              <w:jc w:val="center"/>
              <w:rPr>
                <w:rFonts w:ascii="Arial" w:hAnsi="Arial" w:cs="Arial"/>
                <w:sz w:val="20"/>
                <w:szCs w:val="20"/>
              </w:rPr>
            </w:pPr>
            <w:r w:rsidRPr="007E5356">
              <w:rPr>
                <w:rFonts w:ascii="Arial" w:hAnsi="Arial" w:cs="Arial"/>
                <w:sz w:val="20"/>
                <w:szCs w:val="20"/>
              </w:rPr>
              <w:t>225.82</w:t>
            </w:r>
          </w:p>
        </w:tc>
        <w:tc>
          <w:tcPr>
            <w:tcW w:w="1029" w:type="dxa"/>
            <w:noWrap/>
            <w:tcMar>
              <w:top w:w="0" w:type="dxa"/>
              <w:bottom w:w="0" w:type="dxa"/>
            </w:tcMar>
            <w:vAlign w:val="center"/>
          </w:tcPr>
          <w:p w:rsidR="00970D87" w:rsidRPr="007E5356" w:rsidRDefault="00970D87">
            <w:pPr>
              <w:jc w:val="center"/>
              <w:rPr>
                <w:rFonts w:ascii="Arial" w:hAnsi="Arial" w:cs="Arial"/>
                <w:sz w:val="20"/>
                <w:szCs w:val="20"/>
              </w:rPr>
            </w:pPr>
            <w:r w:rsidRPr="007E5356">
              <w:rPr>
                <w:rFonts w:ascii="Arial" w:hAnsi="Arial" w:cs="Arial"/>
                <w:sz w:val="20"/>
                <w:szCs w:val="20"/>
              </w:rPr>
              <w:t>194.33</w:t>
            </w:r>
          </w:p>
        </w:tc>
      </w:tr>
    </w:tbl>
    <w:p w:rsidR="00055584" w:rsidRPr="007E5356" w:rsidRDefault="0045204B" w:rsidP="00502181">
      <w:pPr>
        <w:pStyle w:val="AERtableheading-unnumbered"/>
        <w:numPr>
          <w:ilvl w:val="0"/>
          <w:numId w:val="0"/>
        </w:numPr>
        <w:spacing w:before="480"/>
        <w:rPr>
          <w:rFonts w:ascii="Arial" w:hAnsi="Arial" w:cs="Arial"/>
          <w:sz w:val="19"/>
          <w:szCs w:val="19"/>
        </w:rPr>
      </w:pPr>
      <w:r w:rsidRPr="007E5356">
        <w:rPr>
          <w:rFonts w:ascii="Arial" w:hAnsi="Arial" w:cs="Arial"/>
          <w:sz w:val="19"/>
          <w:szCs w:val="19"/>
        </w:rPr>
        <w:t>Figure 2.2 (a)</w:t>
      </w:r>
      <w:r w:rsidR="002C0499" w:rsidRPr="007E5356">
        <w:rPr>
          <w:rFonts w:ascii="Arial" w:hAnsi="Arial" w:cs="Arial"/>
          <w:sz w:val="19"/>
          <w:szCs w:val="19"/>
        </w:rPr>
        <w:t>:</w:t>
      </w:r>
      <w:r w:rsidRPr="007E5356">
        <w:rPr>
          <w:rFonts w:ascii="Arial" w:hAnsi="Arial" w:cs="Arial"/>
          <w:sz w:val="19"/>
          <w:szCs w:val="19"/>
        </w:rPr>
        <w:t xml:space="preserve"> </w:t>
      </w:r>
      <w:r w:rsidR="00055584" w:rsidRPr="007E5356">
        <w:rPr>
          <w:rFonts w:ascii="Arial" w:hAnsi="Arial" w:cs="Arial"/>
          <w:sz w:val="19"/>
          <w:szCs w:val="19"/>
        </w:rPr>
        <w:t>Daily hub offers</w:t>
      </w:r>
      <w:r w:rsidR="00781A4A" w:rsidRPr="007E5356">
        <w:rPr>
          <w:rFonts w:ascii="Arial" w:hAnsi="Arial" w:cs="Arial"/>
          <w:sz w:val="19"/>
          <w:szCs w:val="19"/>
        </w:rPr>
        <w:t xml:space="preserve"> in price bands</w:t>
      </w:r>
      <w:r w:rsidR="00CD3544" w:rsidRPr="007E5356">
        <w:rPr>
          <w:rFonts w:ascii="Arial" w:hAnsi="Arial" w:cs="Arial"/>
          <w:sz w:val="19"/>
          <w:szCs w:val="19"/>
        </w:rPr>
        <w:t xml:space="preserve"> </w:t>
      </w:r>
      <w:r w:rsidR="00587CD1" w:rsidRPr="007E5356">
        <w:rPr>
          <w:rFonts w:ascii="Arial" w:hAnsi="Arial" w:cs="Arial"/>
          <w:sz w:val="19"/>
          <w:szCs w:val="19"/>
        </w:rPr>
        <w:t xml:space="preserve">($/GJ) </w:t>
      </w:r>
      <w:r w:rsidR="00781A4A" w:rsidRPr="007E5356">
        <w:rPr>
          <w:rFonts w:ascii="Arial" w:hAnsi="Arial" w:cs="Arial"/>
          <w:sz w:val="19"/>
          <w:szCs w:val="19"/>
        </w:rPr>
        <w:t xml:space="preserve"> </w:t>
      </w:r>
      <w:r w:rsidRPr="007E5356">
        <w:rPr>
          <w:rFonts w:ascii="Arial" w:hAnsi="Arial" w:cs="Arial"/>
          <w:sz w:val="19"/>
          <w:szCs w:val="19"/>
        </w:rPr>
        <w:t xml:space="preserve">   </w:t>
      </w:r>
      <w:r w:rsidR="00587CD1" w:rsidRPr="007E5356">
        <w:rPr>
          <w:rFonts w:ascii="Arial" w:hAnsi="Arial" w:cs="Arial"/>
          <w:sz w:val="19"/>
          <w:szCs w:val="19"/>
        </w:rPr>
        <w:t>Figure 2.2</w:t>
      </w:r>
      <w:r w:rsidR="00C80FD8" w:rsidRPr="007E5356">
        <w:rPr>
          <w:rFonts w:ascii="Arial" w:hAnsi="Arial" w:cs="Arial"/>
          <w:sz w:val="19"/>
          <w:szCs w:val="19"/>
        </w:rPr>
        <w:t xml:space="preserve"> </w:t>
      </w:r>
      <w:r w:rsidR="00781A4A" w:rsidRPr="007E5356">
        <w:rPr>
          <w:rFonts w:ascii="Arial" w:hAnsi="Arial" w:cs="Arial"/>
          <w:sz w:val="19"/>
          <w:szCs w:val="19"/>
        </w:rPr>
        <w:t>(b)</w:t>
      </w:r>
      <w:r w:rsidR="00587CD1" w:rsidRPr="007E5356">
        <w:rPr>
          <w:rFonts w:ascii="Arial" w:hAnsi="Arial" w:cs="Arial"/>
          <w:sz w:val="19"/>
          <w:szCs w:val="19"/>
        </w:rPr>
        <w:t>:</w:t>
      </w:r>
      <w:r w:rsidR="00781A4A" w:rsidRPr="007E5356">
        <w:rPr>
          <w:rFonts w:ascii="Arial" w:hAnsi="Arial" w:cs="Arial"/>
          <w:sz w:val="19"/>
          <w:szCs w:val="19"/>
        </w:rPr>
        <w:t xml:space="preserve"> Daily hub b</w:t>
      </w:r>
      <w:r w:rsidRPr="007E5356">
        <w:rPr>
          <w:rFonts w:ascii="Arial" w:hAnsi="Arial" w:cs="Arial"/>
          <w:sz w:val="19"/>
          <w:szCs w:val="19"/>
        </w:rPr>
        <w:t>i</w:t>
      </w:r>
      <w:r w:rsidR="00781A4A" w:rsidRPr="007E5356">
        <w:rPr>
          <w:rFonts w:ascii="Arial" w:hAnsi="Arial" w:cs="Arial"/>
          <w:sz w:val="19"/>
          <w:szCs w:val="19"/>
        </w:rPr>
        <w:t xml:space="preserve">ds </w:t>
      </w:r>
      <w:r w:rsidR="00CD3544" w:rsidRPr="007E5356">
        <w:rPr>
          <w:rFonts w:ascii="Arial" w:hAnsi="Arial" w:cs="Arial"/>
          <w:sz w:val="19"/>
          <w:szCs w:val="19"/>
        </w:rPr>
        <w:t>in</w:t>
      </w:r>
      <w:r w:rsidR="00055584" w:rsidRPr="007E5356">
        <w:rPr>
          <w:rFonts w:ascii="Arial" w:hAnsi="Arial" w:cs="Arial"/>
          <w:sz w:val="19"/>
          <w:szCs w:val="19"/>
        </w:rPr>
        <w:t xml:space="preserve"> price bands ($/GJ)</w:t>
      </w:r>
    </w:p>
    <w:p w:rsidR="00055584" w:rsidRPr="007E5356" w:rsidRDefault="00A85B3A" w:rsidP="006C6D60">
      <w:pPr>
        <w:pStyle w:val="FigheadingA"/>
        <w:numPr>
          <w:ilvl w:val="0"/>
          <w:numId w:val="0"/>
        </w:numPr>
        <w:spacing w:before="120" w:after="0"/>
        <w:ind w:left="1134" w:hanging="1134"/>
        <w:jc w:val="center"/>
      </w:pPr>
      <w:r>
        <w:pict>
          <v:shape id="_x0000_i1032" type="#_x0000_t75" style="width:475.5pt;height:170.25pt">
            <v:imagedata r:id="rId20" o:title=""/>
          </v:shape>
        </w:pict>
      </w:r>
      <w:r w:rsidR="00055584" w:rsidRPr="007E5356" w:rsidDel="00452AAD">
        <w:t xml:space="preserve"> </w:t>
      </w:r>
    </w:p>
    <w:p w:rsidR="008E2239" w:rsidRPr="007E5356" w:rsidRDefault="003410C4" w:rsidP="00157AFD">
      <w:pPr>
        <w:pStyle w:val="AERfigureheading"/>
        <w:numPr>
          <w:ilvl w:val="5"/>
          <w:numId w:val="42"/>
        </w:numPr>
        <w:tabs>
          <w:tab w:val="clear" w:pos="1361"/>
          <w:tab w:val="num" w:pos="1260"/>
        </w:tabs>
        <w:rPr>
          <w:rFonts w:ascii="Arial" w:hAnsi="Arial" w:cs="Arial"/>
          <w:sz w:val="20"/>
          <w:szCs w:val="20"/>
        </w:rPr>
      </w:pPr>
      <w:r w:rsidRPr="007E5356">
        <w:rPr>
          <w:rFonts w:ascii="Arial" w:hAnsi="Arial" w:cs="Arial"/>
          <w:sz w:val="20"/>
          <w:szCs w:val="20"/>
        </w:rPr>
        <w:t xml:space="preserve">SYD </w:t>
      </w:r>
      <w:r w:rsidR="00E52E2A" w:rsidRPr="007E5356">
        <w:rPr>
          <w:rFonts w:ascii="Arial" w:hAnsi="Arial" w:cs="Arial"/>
          <w:sz w:val="20"/>
          <w:szCs w:val="20"/>
        </w:rPr>
        <w:t>net</w:t>
      </w:r>
      <w:r w:rsidR="00BA65E6" w:rsidRPr="007E5356">
        <w:rPr>
          <w:rFonts w:ascii="Arial" w:hAnsi="Arial" w:cs="Arial"/>
          <w:sz w:val="20"/>
          <w:szCs w:val="20"/>
        </w:rPr>
        <w:t xml:space="preserve"> </w:t>
      </w:r>
      <w:r w:rsidR="005E4C48" w:rsidRPr="007E5356">
        <w:rPr>
          <w:rFonts w:ascii="Arial" w:hAnsi="Arial" w:cs="Arial"/>
          <w:sz w:val="20"/>
          <w:szCs w:val="20"/>
        </w:rPr>
        <w:t>s</w:t>
      </w:r>
      <w:r w:rsidR="008E2239" w:rsidRPr="007E5356">
        <w:rPr>
          <w:rFonts w:ascii="Arial" w:hAnsi="Arial" w:cs="Arial"/>
          <w:sz w:val="20"/>
          <w:szCs w:val="20"/>
        </w:rPr>
        <w:t xml:space="preserve">cheduled and </w:t>
      </w:r>
      <w:r w:rsidR="005E4C48" w:rsidRPr="007E5356">
        <w:rPr>
          <w:rFonts w:ascii="Arial" w:hAnsi="Arial" w:cs="Arial"/>
          <w:sz w:val="20"/>
          <w:szCs w:val="20"/>
        </w:rPr>
        <w:t>a</w:t>
      </w:r>
      <w:r w:rsidR="008E2239" w:rsidRPr="007E5356">
        <w:rPr>
          <w:rFonts w:ascii="Arial" w:hAnsi="Arial" w:cs="Arial"/>
          <w:sz w:val="20"/>
          <w:szCs w:val="20"/>
        </w:rPr>
        <w:t>llocated gas</w:t>
      </w:r>
      <w:r w:rsidR="005E4C48" w:rsidRPr="007E5356">
        <w:rPr>
          <w:rFonts w:ascii="Arial" w:hAnsi="Arial" w:cs="Arial"/>
          <w:sz w:val="20"/>
          <w:szCs w:val="20"/>
        </w:rPr>
        <w:t xml:space="preserve"> volumes</w:t>
      </w:r>
      <w:r w:rsidR="008E2239" w:rsidRPr="007E5356">
        <w:rPr>
          <w:rFonts w:ascii="Arial" w:hAnsi="Arial" w:cs="Arial"/>
          <w:sz w:val="20"/>
          <w:szCs w:val="20"/>
        </w:rPr>
        <w:t xml:space="preserve"> </w:t>
      </w:r>
      <w:r w:rsidR="00E52E2A" w:rsidRPr="007E5356">
        <w:rPr>
          <w:rFonts w:ascii="Arial" w:hAnsi="Arial" w:cs="Arial"/>
          <w:sz w:val="20"/>
          <w:szCs w:val="20"/>
        </w:rPr>
        <w:t xml:space="preserve">(excluding MOS) </w:t>
      </w:r>
      <w:r w:rsidR="008E2239" w:rsidRPr="007E5356">
        <w:rPr>
          <w:rFonts w:ascii="Arial" w:hAnsi="Arial" w:cs="Arial"/>
          <w:sz w:val="20"/>
          <w:szCs w:val="20"/>
        </w:rPr>
        <w:t xml:space="preserve">by </w:t>
      </w:r>
      <w:r w:rsidR="00BA65E6" w:rsidRPr="007E5356">
        <w:rPr>
          <w:rFonts w:ascii="Arial" w:hAnsi="Arial" w:cs="Arial"/>
          <w:sz w:val="20"/>
          <w:szCs w:val="20"/>
        </w:rPr>
        <w:t>STTM facility</w:t>
      </w:r>
    </w:p>
    <w:p w:rsidR="008E2239" w:rsidRPr="007E5356" w:rsidRDefault="00A85B3A" w:rsidP="006C6D60">
      <w:pPr>
        <w:pStyle w:val="BodyText"/>
        <w:spacing w:before="120" w:after="0"/>
        <w:jc w:val="center"/>
      </w:pPr>
      <w:r>
        <w:pict>
          <v:shape id="_x0000_i1033" type="#_x0000_t75" style="width:477.75pt;height:213pt">
            <v:imagedata r:id="rId21" o:title=""/>
          </v:shape>
        </w:pict>
      </w:r>
    </w:p>
    <w:p w:rsidR="0045204B" w:rsidRPr="007E5356" w:rsidRDefault="0045204B" w:rsidP="002C0499">
      <w:pPr>
        <w:pStyle w:val="AERtableheading-unnumbered"/>
        <w:numPr>
          <w:ilvl w:val="0"/>
          <w:numId w:val="0"/>
        </w:numPr>
        <w:ind w:left="6379" w:right="-114" w:hanging="6379"/>
        <w:rPr>
          <w:rFonts w:ascii="Arial" w:hAnsi="Arial" w:cs="Arial"/>
          <w:sz w:val="20"/>
          <w:szCs w:val="20"/>
        </w:rPr>
      </w:pPr>
      <w:r w:rsidRPr="007E5356">
        <w:rPr>
          <w:rFonts w:ascii="Arial" w:hAnsi="Arial" w:cs="Arial"/>
          <w:sz w:val="20"/>
          <w:szCs w:val="20"/>
        </w:rPr>
        <w:t>Figure 2.4 (a)</w:t>
      </w:r>
      <w:r w:rsidR="002C0499" w:rsidRPr="007E5356">
        <w:rPr>
          <w:rFonts w:ascii="Arial" w:hAnsi="Arial" w:cs="Arial"/>
          <w:sz w:val="20"/>
          <w:szCs w:val="20"/>
        </w:rPr>
        <w:t>:</w:t>
      </w:r>
      <w:r w:rsidRPr="007E5356">
        <w:rPr>
          <w:rFonts w:ascii="Arial" w:hAnsi="Arial" w:cs="Arial"/>
          <w:sz w:val="20"/>
          <w:szCs w:val="20"/>
        </w:rPr>
        <w:t xml:space="preserve"> SYD</w:t>
      </w:r>
      <w:r w:rsidR="008936C5" w:rsidRPr="007E5356">
        <w:rPr>
          <w:rFonts w:ascii="Arial" w:hAnsi="Arial" w:cs="Arial"/>
          <w:sz w:val="20"/>
          <w:szCs w:val="20"/>
        </w:rPr>
        <w:t xml:space="preserve"> STTM MOS allocations (TJ)         </w:t>
      </w:r>
      <w:r w:rsidRPr="007E5356">
        <w:rPr>
          <w:rFonts w:ascii="Arial" w:hAnsi="Arial" w:cs="Arial"/>
          <w:sz w:val="20"/>
          <w:szCs w:val="20"/>
        </w:rPr>
        <w:t xml:space="preserve"> Figure 2.4 (b): Service payments and commodity payments/charges ($000)</w:t>
      </w:r>
    </w:p>
    <w:p w:rsidR="009C30E2" w:rsidRPr="007E5356" w:rsidRDefault="00A85B3A" w:rsidP="006C6D60">
      <w:pPr>
        <w:jc w:val="center"/>
        <w:rPr>
          <w:sz w:val="28"/>
          <w:szCs w:val="28"/>
        </w:rPr>
      </w:pPr>
      <w:r>
        <w:pict>
          <v:shape id="_x0000_i1034" type="#_x0000_t75" style="width:475.5pt;height:180.75pt">
            <v:imagedata r:id="rId22" o:title=""/>
          </v:shape>
        </w:pict>
      </w:r>
    </w:p>
    <w:p w:rsidR="00601C18" w:rsidRPr="00B66BAB" w:rsidRDefault="00502181" w:rsidP="00987973">
      <w:pPr>
        <w:pStyle w:val="AERheading1"/>
        <w:pageBreakBefore w:val="0"/>
        <w:spacing w:before="120"/>
        <w:rPr>
          <w:rFonts w:ascii="Times New Roman" w:hAnsi="Times New Roman" w:cs="Times New Roman"/>
          <w:sz w:val="28"/>
          <w:szCs w:val="28"/>
        </w:rPr>
      </w:pPr>
      <w:r>
        <w:rPr>
          <w:rFonts w:ascii="Times New Roman" w:hAnsi="Times New Roman" w:cs="Times New Roman"/>
          <w:sz w:val="28"/>
          <w:szCs w:val="28"/>
        </w:rPr>
        <w:br w:type="page"/>
      </w:r>
      <w:r w:rsidR="00601C18" w:rsidRPr="00B66BAB">
        <w:rPr>
          <w:rFonts w:ascii="Times New Roman" w:hAnsi="Times New Roman" w:cs="Times New Roman"/>
          <w:sz w:val="28"/>
          <w:szCs w:val="28"/>
        </w:rPr>
        <w:t>Adelaide STTM</w:t>
      </w:r>
    </w:p>
    <w:p w:rsidR="0006609A" w:rsidRPr="007E5356" w:rsidRDefault="0006609A" w:rsidP="0006609A">
      <w:pPr>
        <w:pStyle w:val="AERbodytext"/>
      </w:pPr>
      <w:r>
        <w:t xml:space="preserve">The Adelaide STTM hub functions in the same way as the Sydney STTM hub.  The same data that </w:t>
      </w:r>
      <w:r w:rsidRPr="007E5356">
        <w:t xml:space="preserve">was presented for the Sydney hub is presented for the Adelaide hub in the figures below. </w:t>
      </w:r>
    </w:p>
    <w:p w:rsidR="00B66BAB" w:rsidRPr="007E5356" w:rsidRDefault="003410C4" w:rsidP="00B66BAB">
      <w:pPr>
        <w:pStyle w:val="AERfigureheading"/>
        <w:tabs>
          <w:tab w:val="clear" w:pos="1361"/>
          <w:tab w:val="num" w:pos="1260"/>
        </w:tabs>
        <w:spacing w:before="120"/>
        <w:ind w:left="1260" w:hanging="1260"/>
        <w:rPr>
          <w:rFonts w:ascii="Arial" w:hAnsi="Arial" w:cs="Arial"/>
          <w:sz w:val="20"/>
          <w:szCs w:val="20"/>
        </w:rPr>
      </w:pPr>
      <w:r w:rsidRPr="007E5356">
        <w:rPr>
          <w:rFonts w:ascii="Arial" w:hAnsi="Arial" w:cs="Arial"/>
          <w:sz w:val="20"/>
          <w:szCs w:val="20"/>
        </w:rPr>
        <w:t xml:space="preserve">ADL </w:t>
      </w:r>
      <w:r w:rsidR="0006609A" w:rsidRPr="007E5356">
        <w:rPr>
          <w:rFonts w:ascii="Arial" w:hAnsi="Arial" w:cs="Arial"/>
          <w:sz w:val="20"/>
          <w:szCs w:val="20"/>
        </w:rPr>
        <w:t xml:space="preserve">STTM </w:t>
      </w:r>
      <w:r w:rsidR="00F77722" w:rsidRPr="007E5356">
        <w:rPr>
          <w:rFonts w:ascii="Arial" w:hAnsi="Arial" w:cs="Arial"/>
          <w:sz w:val="20"/>
          <w:szCs w:val="20"/>
        </w:rPr>
        <w:t>d</w:t>
      </w:r>
      <w:r w:rsidR="00B66BAB" w:rsidRPr="007E5356">
        <w:rPr>
          <w:rFonts w:ascii="Arial" w:hAnsi="Arial" w:cs="Arial"/>
          <w:sz w:val="20"/>
          <w:szCs w:val="20"/>
        </w:rPr>
        <w:t xml:space="preserve">aily ex ante and ex post prices and quantities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7E5356" w:rsidRPr="007E5356"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7E5356" w:rsidRDefault="003410C4" w:rsidP="002861A9">
            <w:pPr>
              <w:keepNext/>
              <w:spacing w:before="40" w:after="40"/>
              <w:rPr>
                <w:rFonts w:ascii="Arial" w:hAnsi="Arial" w:cs="Arial"/>
                <w:b/>
                <w:bCs/>
                <w:sz w:val="20"/>
                <w:szCs w:val="20"/>
              </w:rPr>
            </w:pPr>
            <w:r w:rsidRPr="007E5356">
              <w:rPr>
                <w:rFonts w:ascii="Arial" w:hAnsi="Arial" w:cs="Arial"/>
                <w:b/>
                <w:bCs/>
                <w:sz w:val="20"/>
                <w:szCs w:val="20"/>
              </w:rPr>
              <w:t> </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7E5356" w:rsidRDefault="003410C4" w:rsidP="002861A9">
            <w:pPr>
              <w:keepNext/>
              <w:spacing w:before="40" w:after="40"/>
              <w:jc w:val="center"/>
              <w:rPr>
                <w:rFonts w:ascii="Arial" w:hAnsi="Arial" w:cs="Arial"/>
                <w:b/>
                <w:bCs/>
                <w:sz w:val="20"/>
                <w:szCs w:val="20"/>
              </w:rPr>
            </w:pPr>
            <w:r w:rsidRPr="007E5356">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7E5356" w:rsidRDefault="003410C4" w:rsidP="002861A9">
            <w:pPr>
              <w:keepNext/>
              <w:spacing w:before="40" w:after="40"/>
              <w:jc w:val="center"/>
              <w:rPr>
                <w:rFonts w:ascii="Arial" w:hAnsi="Arial" w:cs="Arial"/>
                <w:b/>
                <w:bCs/>
                <w:sz w:val="20"/>
                <w:szCs w:val="20"/>
              </w:rPr>
            </w:pPr>
            <w:r w:rsidRPr="007E5356">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7E5356" w:rsidRDefault="003410C4" w:rsidP="002861A9">
            <w:pPr>
              <w:keepNext/>
              <w:spacing w:before="40" w:after="40"/>
              <w:jc w:val="center"/>
              <w:rPr>
                <w:rFonts w:ascii="Arial" w:hAnsi="Arial" w:cs="Arial"/>
                <w:b/>
                <w:bCs/>
                <w:sz w:val="20"/>
                <w:szCs w:val="20"/>
              </w:rPr>
            </w:pPr>
            <w:r w:rsidRPr="007E5356">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7E5356" w:rsidRDefault="003410C4" w:rsidP="002861A9">
            <w:pPr>
              <w:keepNext/>
              <w:spacing w:before="40" w:after="40"/>
              <w:jc w:val="center"/>
              <w:rPr>
                <w:rFonts w:ascii="Arial" w:hAnsi="Arial" w:cs="Arial"/>
                <w:b/>
                <w:bCs/>
                <w:sz w:val="20"/>
                <w:szCs w:val="20"/>
              </w:rPr>
            </w:pPr>
            <w:r w:rsidRPr="007E5356">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7E5356" w:rsidRDefault="003410C4" w:rsidP="002861A9">
            <w:pPr>
              <w:keepNext/>
              <w:spacing w:before="40" w:after="40"/>
              <w:jc w:val="center"/>
              <w:rPr>
                <w:rFonts w:ascii="Arial" w:hAnsi="Arial" w:cs="Arial"/>
                <w:b/>
                <w:bCs/>
                <w:sz w:val="20"/>
                <w:szCs w:val="20"/>
              </w:rPr>
            </w:pPr>
            <w:r w:rsidRPr="007E5356">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7E5356" w:rsidRDefault="003410C4" w:rsidP="002861A9">
            <w:pPr>
              <w:keepNext/>
              <w:spacing w:before="40" w:after="40"/>
              <w:jc w:val="center"/>
              <w:rPr>
                <w:rFonts w:ascii="Arial" w:hAnsi="Arial" w:cs="Arial"/>
                <w:b/>
                <w:bCs/>
                <w:sz w:val="20"/>
                <w:szCs w:val="20"/>
              </w:rPr>
            </w:pPr>
            <w:r w:rsidRPr="007E5356">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7E5356" w:rsidRDefault="003410C4" w:rsidP="002861A9">
            <w:pPr>
              <w:keepNext/>
              <w:spacing w:before="40" w:after="40"/>
              <w:jc w:val="center"/>
              <w:rPr>
                <w:rFonts w:ascii="Arial" w:hAnsi="Arial" w:cs="Arial"/>
                <w:b/>
                <w:bCs/>
                <w:sz w:val="20"/>
                <w:szCs w:val="20"/>
              </w:rPr>
            </w:pPr>
            <w:r w:rsidRPr="007E5356">
              <w:rPr>
                <w:rFonts w:ascii="Arial" w:hAnsi="Arial" w:cs="Arial"/>
                <w:b/>
                <w:bCs/>
                <w:sz w:val="20"/>
                <w:szCs w:val="20"/>
              </w:rPr>
              <w:t>Sat</w:t>
            </w:r>
          </w:p>
        </w:tc>
      </w:tr>
      <w:tr w:rsidR="007E5356" w:rsidRPr="007E5356" w:rsidTr="002861A9">
        <w:trPr>
          <w:trHeight w:val="255"/>
        </w:trPr>
        <w:tc>
          <w:tcPr>
            <w:tcW w:w="2160" w:type="dxa"/>
            <w:noWrap/>
            <w:tcMar>
              <w:top w:w="0" w:type="dxa"/>
              <w:bottom w:w="0" w:type="dxa"/>
            </w:tcMar>
            <w:vAlign w:val="center"/>
          </w:tcPr>
          <w:p w:rsidR="00970D87" w:rsidRPr="007E5356" w:rsidRDefault="00970D87">
            <w:pPr>
              <w:rPr>
                <w:rFonts w:ascii="Arial" w:hAnsi="Arial" w:cs="Arial"/>
                <w:sz w:val="20"/>
                <w:szCs w:val="20"/>
              </w:rPr>
            </w:pPr>
            <w:r w:rsidRPr="007E5356">
              <w:rPr>
                <w:rFonts w:ascii="Arial" w:hAnsi="Arial" w:cs="Arial"/>
                <w:sz w:val="20"/>
                <w:szCs w:val="20"/>
              </w:rPr>
              <w:t>Ex ante price ($/GJ)</w:t>
            </w:r>
          </w:p>
        </w:tc>
        <w:tc>
          <w:tcPr>
            <w:tcW w:w="1028" w:type="dxa"/>
            <w:noWrap/>
            <w:tcMar>
              <w:top w:w="0" w:type="dxa"/>
              <w:bottom w:w="0" w:type="dxa"/>
            </w:tcMar>
            <w:vAlign w:val="center"/>
          </w:tcPr>
          <w:p w:rsidR="00970D87" w:rsidRPr="007E5356" w:rsidRDefault="00970D87">
            <w:pPr>
              <w:jc w:val="center"/>
              <w:rPr>
                <w:rFonts w:ascii="Arial" w:hAnsi="Arial" w:cs="Arial"/>
                <w:sz w:val="20"/>
                <w:szCs w:val="20"/>
              </w:rPr>
            </w:pPr>
            <w:r w:rsidRPr="007E5356">
              <w:rPr>
                <w:rFonts w:ascii="Arial" w:hAnsi="Arial" w:cs="Arial"/>
                <w:sz w:val="20"/>
                <w:szCs w:val="20"/>
              </w:rPr>
              <w:t>3.48</w:t>
            </w:r>
          </w:p>
        </w:tc>
        <w:tc>
          <w:tcPr>
            <w:tcW w:w="1029" w:type="dxa"/>
            <w:noWrap/>
            <w:tcMar>
              <w:top w:w="0" w:type="dxa"/>
              <w:bottom w:w="0" w:type="dxa"/>
            </w:tcMar>
            <w:vAlign w:val="center"/>
          </w:tcPr>
          <w:p w:rsidR="00970D87" w:rsidRPr="007E5356" w:rsidRDefault="00970D87">
            <w:pPr>
              <w:jc w:val="center"/>
              <w:rPr>
                <w:rFonts w:ascii="Arial" w:hAnsi="Arial" w:cs="Arial"/>
                <w:sz w:val="20"/>
                <w:szCs w:val="20"/>
              </w:rPr>
            </w:pPr>
            <w:r w:rsidRPr="007E5356">
              <w:rPr>
                <w:rFonts w:ascii="Arial" w:hAnsi="Arial" w:cs="Arial"/>
                <w:sz w:val="20"/>
                <w:szCs w:val="20"/>
              </w:rPr>
              <w:t>3.72</w:t>
            </w:r>
          </w:p>
        </w:tc>
        <w:tc>
          <w:tcPr>
            <w:tcW w:w="1028" w:type="dxa"/>
            <w:noWrap/>
            <w:tcMar>
              <w:top w:w="0" w:type="dxa"/>
              <w:bottom w:w="0" w:type="dxa"/>
            </w:tcMar>
            <w:vAlign w:val="center"/>
          </w:tcPr>
          <w:p w:rsidR="00970D87" w:rsidRPr="007E5356" w:rsidRDefault="00970D87">
            <w:pPr>
              <w:jc w:val="center"/>
              <w:rPr>
                <w:rFonts w:ascii="Arial" w:hAnsi="Arial" w:cs="Arial"/>
                <w:sz w:val="20"/>
                <w:szCs w:val="20"/>
              </w:rPr>
            </w:pPr>
            <w:r w:rsidRPr="007E5356">
              <w:rPr>
                <w:rFonts w:ascii="Arial" w:hAnsi="Arial" w:cs="Arial"/>
                <w:sz w:val="20"/>
                <w:szCs w:val="20"/>
              </w:rPr>
              <w:t>3.67</w:t>
            </w:r>
          </w:p>
        </w:tc>
        <w:tc>
          <w:tcPr>
            <w:tcW w:w="1029" w:type="dxa"/>
            <w:noWrap/>
            <w:tcMar>
              <w:top w:w="0" w:type="dxa"/>
              <w:bottom w:w="0" w:type="dxa"/>
            </w:tcMar>
            <w:vAlign w:val="center"/>
          </w:tcPr>
          <w:p w:rsidR="00970D87" w:rsidRPr="007E5356" w:rsidRDefault="00970D87">
            <w:pPr>
              <w:jc w:val="center"/>
              <w:rPr>
                <w:rFonts w:ascii="Arial" w:hAnsi="Arial" w:cs="Arial"/>
                <w:sz w:val="20"/>
                <w:szCs w:val="20"/>
              </w:rPr>
            </w:pPr>
            <w:r w:rsidRPr="007E5356">
              <w:rPr>
                <w:rFonts w:ascii="Arial" w:hAnsi="Arial" w:cs="Arial"/>
                <w:sz w:val="20"/>
                <w:szCs w:val="20"/>
              </w:rPr>
              <w:t>3.98</w:t>
            </w:r>
          </w:p>
        </w:tc>
        <w:tc>
          <w:tcPr>
            <w:tcW w:w="1028" w:type="dxa"/>
            <w:noWrap/>
            <w:tcMar>
              <w:top w:w="0" w:type="dxa"/>
              <w:bottom w:w="0" w:type="dxa"/>
            </w:tcMar>
            <w:vAlign w:val="center"/>
          </w:tcPr>
          <w:p w:rsidR="00970D87" w:rsidRPr="007E5356" w:rsidRDefault="00970D87">
            <w:pPr>
              <w:jc w:val="center"/>
              <w:rPr>
                <w:rFonts w:ascii="Arial" w:hAnsi="Arial" w:cs="Arial"/>
                <w:sz w:val="20"/>
                <w:szCs w:val="20"/>
              </w:rPr>
            </w:pPr>
            <w:r w:rsidRPr="007E5356">
              <w:rPr>
                <w:rFonts w:ascii="Arial" w:hAnsi="Arial" w:cs="Arial"/>
                <w:sz w:val="20"/>
                <w:szCs w:val="20"/>
              </w:rPr>
              <w:t>3.90</w:t>
            </w:r>
          </w:p>
        </w:tc>
        <w:tc>
          <w:tcPr>
            <w:tcW w:w="1029" w:type="dxa"/>
            <w:noWrap/>
            <w:tcMar>
              <w:top w:w="0" w:type="dxa"/>
              <w:bottom w:w="0" w:type="dxa"/>
            </w:tcMar>
            <w:vAlign w:val="center"/>
          </w:tcPr>
          <w:p w:rsidR="00970D87" w:rsidRPr="007E5356" w:rsidRDefault="00970D87">
            <w:pPr>
              <w:jc w:val="center"/>
              <w:rPr>
                <w:rFonts w:ascii="Arial" w:hAnsi="Arial" w:cs="Arial"/>
                <w:sz w:val="20"/>
                <w:szCs w:val="20"/>
              </w:rPr>
            </w:pPr>
            <w:r w:rsidRPr="007E5356">
              <w:rPr>
                <w:rFonts w:ascii="Arial" w:hAnsi="Arial" w:cs="Arial"/>
                <w:sz w:val="20"/>
                <w:szCs w:val="20"/>
              </w:rPr>
              <w:t>3.69</w:t>
            </w:r>
          </w:p>
        </w:tc>
        <w:tc>
          <w:tcPr>
            <w:tcW w:w="1029" w:type="dxa"/>
            <w:noWrap/>
            <w:tcMar>
              <w:top w:w="0" w:type="dxa"/>
              <w:bottom w:w="0" w:type="dxa"/>
            </w:tcMar>
            <w:vAlign w:val="center"/>
          </w:tcPr>
          <w:p w:rsidR="00970D87" w:rsidRPr="007E5356" w:rsidRDefault="00970D87">
            <w:pPr>
              <w:jc w:val="center"/>
              <w:rPr>
                <w:rFonts w:ascii="Arial" w:hAnsi="Arial" w:cs="Arial"/>
                <w:sz w:val="20"/>
                <w:szCs w:val="20"/>
              </w:rPr>
            </w:pPr>
            <w:r w:rsidRPr="007E5356">
              <w:rPr>
                <w:rFonts w:ascii="Arial" w:hAnsi="Arial" w:cs="Arial"/>
                <w:sz w:val="20"/>
                <w:szCs w:val="20"/>
              </w:rPr>
              <w:t>3.65</w:t>
            </w:r>
          </w:p>
        </w:tc>
      </w:tr>
      <w:tr w:rsidR="007E5356" w:rsidRPr="007E5356" w:rsidTr="002861A9">
        <w:trPr>
          <w:trHeight w:val="255"/>
        </w:trPr>
        <w:tc>
          <w:tcPr>
            <w:tcW w:w="2160" w:type="dxa"/>
            <w:noWrap/>
            <w:tcMar>
              <w:top w:w="0" w:type="dxa"/>
              <w:bottom w:w="0" w:type="dxa"/>
            </w:tcMar>
            <w:vAlign w:val="center"/>
          </w:tcPr>
          <w:p w:rsidR="00970D87" w:rsidRPr="007E5356" w:rsidRDefault="00970D87">
            <w:pPr>
              <w:rPr>
                <w:rFonts w:ascii="Arial" w:hAnsi="Arial" w:cs="Arial"/>
                <w:sz w:val="20"/>
                <w:szCs w:val="20"/>
              </w:rPr>
            </w:pPr>
            <w:r w:rsidRPr="007E5356">
              <w:rPr>
                <w:rFonts w:ascii="Arial" w:hAnsi="Arial" w:cs="Arial"/>
                <w:sz w:val="20"/>
                <w:szCs w:val="20"/>
              </w:rPr>
              <w:t>Ex ante quantity (TJ)</w:t>
            </w:r>
          </w:p>
        </w:tc>
        <w:tc>
          <w:tcPr>
            <w:tcW w:w="1028" w:type="dxa"/>
            <w:noWrap/>
            <w:tcMar>
              <w:top w:w="0" w:type="dxa"/>
              <w:bottom w:w="0" w:type="dxa"/>
            </w:tcMar>
            <w:vAlign w:val="center"/>
          </w:tcPr>
          <w:p w:rsidR="00970D87" w:rsidRPr="007E5356" w:rsidRDefault="00970D87">
            <w:pPr>
              <w:jc w:val="center"/>
              <w:rPr>
                <w:rFonts w:ascii="Arial" w:hAnsi="Arial" w:cs="Arial"/>
                <w:sz w:val="20"/>
                <w:szCs w:val="20"/>
              </w:rPr>
            </w:pPr>
            <w:r w:rsidRPr="007E5356">
              <w:rPr>
                <w:rFonts w:ascii="Arial" w:hAnsi="Arial" w:cs="Arial"/>
                <w:sz w:val="20"/>
                <w:szCs w:val="20"/>
              </w:rPr>
              <w:t>45.61</w:t>
            </w:r>
          </w:p>
        </w:tc>
        <w:tc>
          <w:tcPr>
            <w:tcW w:w="1029" w:type="dxa"/>
            <w:noWrap/>
            <w:tcMar>
              <w:top w:w="0" w:type="dxa"/>
              <w:bottom w:w="0" w:type="dxa"/>
            </w:tcMar>
            <w:vAlign w:val="center"/>
          </w:tcPr>
          <w:p w:rsidR="00970D87" w:rsidRPr="007E5356" w:rsidRDefault="00970D87">
            <w:pPr>
              <w:jc w:val="center"/>
              <w:rPr>
                <w:rFonts w:ascii="Arial" w:hAnsi="Arial" w:cs="Arial"/>
                <w:sz w:val="20"/>
                <w:szCs w:val="20"/>
              </w:rPr>
            </w:pPr>
            <w:r w:rsidRPr="007E5356">
              <w:rPr>
                <w:rFonts w:ascii="Arial" w:hAnsi="Arial" w:cs="Arial"/>
                <w:sz w:val="20"/>
                <w:szCs w:val="20"/>
              </w:rPr>
              <w:t>52.76</w:t>
            </w:r>
          </w:p>
        </w:tc>
        <w:tc>
          <w:tcPr>
            <w:tcW w:w="1028" w:type="dxa"/>
            <w:noWrap/>
            <w:tcMar>
              <w:top w:w="0" w:type="dxa"/>
              <w:bottom w:w="0" w:type="dxa"/>
            </w:tcMar>
            <w:vAlign w:val="center"/>
          </w:tcPr>
          <w:p w:rsidR="00970D87" w:rsidRPr="007E5356" w:rsidRDefault="00970D87">
            <w:pPr>
              <w:jc w:val="center"/>
              <w:rPr>
                <w:rFonts w:ascii="Arial" w:hAnsi="Arial" w:cs="Arial"/>
                <w:sz w:val="20"/>
                <w:szCs w:val="20"/>
              </w:rPr>
            </w:pPr>
            <w:r w:rsidRPr="007E5356">
              <w:rPr>
                <w:rFonts w:ascii="Arial" w:hAnsi="Arial" w:cs="Arial"/>
                <w:sz w:val="20"/>
                <w:szCs w:val="20"/>
              </w:rPr>
              <w:t>68.30</w:t>
            </w:r>
          </w:p>
        </w:tc>
        <w:tc>
          <w:tcPr>
            <w:tcW w:w="1029" w:type="dxa"/>
            <w:noWrap/>
            <w:tcMar>
              <w:top w:w="0" w:type="dxa"/>
              <w:bottom w:w="0" w:type="dxa"/>
            </w:tcMar>
            <w:vAlign w:val="center"/>
          </w:tcPr>
          <w:p w:rsidR="00970D87" w:rsidRPr="007E5356" w:rsidRDefault="00970D87">
            <w:pPr>
              <w:jc w:val="center"/>
              <w:rPr>
                <w:rFonts w:ascii="Arial" w:hAnsi="Arial" w:cs="Arial"/>
                <w:sz w:val="20"/>
                <w:szCs w:val="20"/>
              </w:rPr>
            </w:pPr>
            <w:r w:rsidRPr="007E5356">
              <w:rPr>
                <w:rFonts w:ascii="Arial" w:hAnsi="Arial" w:cs="Arial"/>
                <w:sz w:val="20"/>
                <w:szCs w:val="20"/>
              </w:rPr>
              <w:t>68.48</w:t>
            </w:r>
          </w:p>
        </w:tc>
        <w:tc>
          <w:tcPr>
            <w:tcW w:w="1028" w:type="dxa"/>
            <w:noWrap/>
            <w:tcMar>
              <w:top w:w="0" w:type="dxa"/>
              <w:bottom w:w="0" w:type="dxa"/>
            </w:tcMar>
            <w:vAlign w:val="center"/>
          </w:tcPr>
          <w:p w:rsidR="00970D87" w:rsidRPr="007E5356" w:rsidRDefault="00970D87">
            <w:pPr>
              <w:jc w:val="center"/>
              <w:rPr>
                <w:rFonts w:ascii="Arial" w:hAnsi="Arial" w:cs="Arial"/>
                <w:sz w:val="20"/>
                <w:szCs w:val="20"/>
              </w:rPr>
            </w:pPr>
            <w:r w:rsidRPr="007E5356">
              <w:rPr>
                <w:rFonts w:ascii="Arial" w:hAnsi="Arial" w:cs="Arial"/>
                <w:sz w:val="20"/>
                <w:szCs w:val="20"/>
              </w:rPr>
              <w:t>67.51</w:t>
            </w:r>
          </w:p>
        </w:tc>
        <w:tc>
          <w:tcPr>
            <w:tcW w:w="1029" w:type="dxa"/>
            <w:noWrap/>
            <w:tcMar>
              <w:top w:w="0" w:type="dxa"/>
              <w:bottom w:w="0" w:type="dxa"/>
            </w:tcMar>
            <w:vAlign w:val="center"/>
          </w:tcPr>
          <w:p w:rsidR="00970D87" w:rsidRPr="007E5356" w:rsidRDefault="00970D87">
            <w:pPr>
              <w:jc w:val="center"/>
              <w:rPr>
                <w:rFonts w:ascii="Arial" w:hAnsi="Arial" w:cs="Arial"/>
                <w:sz w:val="20"/>
                <w:szCs w:val="20"/>
              </w:rPr>
            </w:pPr>
            <w:r w:rsidRPr="007E5356">
              <w:rPr>
                <w:rFonts w:ascii="Arial" w:hAnsi="Arial" w:cs="Arial"/>
                <w:sz w:val="20"/>
                <w:szCs w:val="20"/>
              </w:rPr>
              <w:t>67.83</w:t>
            </w:r>
          </w:p>
        </w:tc>
        <w:tc>
          <w:tcPr>
            <w:tcW w:w="1029" w:type="dxa"/>
            <w:noWrap/>
            <w:tcMar>
              <w:top w:w="0" w:type="dxa"/>
              <w:bottom w:w="0" w:type="dxa"/>
            </w:tcMar>
            <w:vAlign w:val="center"/>
          </w:tcPr>
          <w:p w:rsidR="00970D87" w:rsidRPr="007E5356" w:rsidRDefault="00970D87">
            <w:pPr>
              <w:jc w:val="center"/>
              <w:rPr>
                <w:rFonts w:ascii="Arial" w:hAnsi="Arial" w:cs="Arial"/>
                <w:sz w:val="20"/>
                <w:szCs w:val="20"/>
              </w:rPr>
            </w:pPr>
            <w:r w:rsidRPr="007E5356">
              <w:rPr>
                <w:rFonts w:ascii="Arial" w:hAnsi="Arial" w:cs="Arial"/>
                <w:sz w:val="20"/>
                <w:szCs w:val="20"/>
              </w:rPr>
              <w:t>45.58</w:t>
            </w:r>
          </w:p>
        </w:tc>
      </w:tr>
      <w:tr w:rsidR="007E5356" w:rsidRPr="007E5356" w:rsidTr="002861A9">
        <w:trPr>
          <w:trHeight w:val="255"/>
        </w:trPr>
        <w:tc>
          <w:tcPr>
            <w:tcW w:w="2160" w:type="dxa"/>
            <w:noWrap/>
            <w:tcMar>
              <w:top w:w="0" w:type="dxa"/>
              <w:bottom w:w="0" w:type="dxa"/>
            </w:tcMar>
            <w:vAlign w:val="center"/>
          </w:tcPr>
          <w:p w:rsidR="00970D87" w:rsidRPr="007E5356" w:rsidRDefault="00970D87">
            <w:pPr>
              <w:rPr>
                <w:rFonts w:ascii="Arial" w:hAnsi="Arial" w:cs="Arial"/>
                <w:sz w:val="20"/>
                <w:szCs w:val="20"/>
              </w:rPr>
            </w:pPr>
            <w:r w:rsidRPr="007E5356">
              <w:rPr>
                <w:rFonts w:ascii="Arial" w:hAnsi="Arial" w:cs="Arial"/>
                <w:sz w:val="20"/>
                <w:szCs w:val="20"/>
              </w:rPr>
              <w:t>Ex post price ($/GJ)</w:t>
            </w:r>
          </w:p>
        </w:tc>
        <w:tc>
          <w:tcPr>
            <w:tcW w:w="1028" w:type="dxa"/>
            <w:noWrap/>
            <w:tcMar>
              <w:top w:w="0" w:type="dxa"/>
              <w:bottom w:w="0" w:type="dxa"/>
            </w:tcMar>
            <w:vAlign w:val="center"/>
          </w:tcPr>
          <w:p w:rsidR="00970D87" w:rsidRPr="007E5356" w:rsidRDefault="00970D87">
            <w:pPr>
              <w:jc w:val="center"/>
              <w:rPr>
                <w:rFonts w:ascii="Arial" w:hAnsi="Arial" w:cs="Arial"/>
                <w:sz w:val="20"/>
                <w:szCs w:val="20"/>
              </w:rPr>
            </w:pPr>
            <w:r w:rsidRPr="007E5356">
              <w:rPr>
                <w:rFonts w:ascii="Arial" w:hAnsi="Arial" w:cs="Arial"/>
                <w:sz w:val="20"/>
                <w:szCs w:val="20"/>
              </w:rPr>
              <w:t>2.99</w:t>
            </w:r>
          </w:p>
        </w:tc>
        <w:tc>
          <w:tcPr>
            <w:tcW w:w="1029" w:type="dxa"/>
            <w:noWrap/>
            <w:tcMar>
              <w:top w:w="0" w:type="dxa"/>
              <w:bottom w:w="0" w:type="dxa"/>
            </w:tcMar>
            <w:vAlign w:val="center"/>
          </w:tcPr>
          <w:p w:rsidR="00970D87" w:rsidRPr="007E5356" w:rsidRDefault="00970D87">
            <w:pPr>
              <w:jc w:val="center"/>
              <w:rPr>
                <w:rFonts w:ascii="Arial" w:hAnsi="Arial" w:cs="Arial"/>
                <w:sz w:val="20"/>
                <w:szCs w:val="20"/>
              </w:rPr>
            </w:pPr>
            <w:r w:rsidRPr="007E5356">
              <w:rPr>
                <w:rFonts w:ascii="Arial" w:hAnsi="Arial" w:cs="Arial"/>
                <w:sz w:val="20"/>
                <w:szCs w:val="20"/>
              </w:rPr>
              <w:t>3.75</w:t>
            </w:r>
          </w:p>
        </w:tc>
        <w:tc>
          <w:tcPr>
            <w:tcW w:w="1028" w:type="dxa"/>
            <w:noWrap/>
            <w:tcMar>
              <w:top w:w="0" w:type="dxa"/>
              <w:bottom w:w="0" w:type="dxa"/>
            </w:tcMar>
            <w:vAlign w:val="center"/>
          </w:tcPr>
          <w:p w:rsidR="00970D87" w:rsidRPr="007E5356" w:rsidRDefault="00970D87">
            <w:pPr>
              <w:jc w:val="center"/>
              <w:rPr>
                <w:rFonts w:ascii="Arial" w:hAnsi="Arial" w:cs="Arial"/>
                <w:sz w:val="20"/>
                <w:szCs w:val="20"/>
              </w:rPr>
            </w:pPr>
            <w:r w:rsidRPr="007E5356">
              <w:rPr>
                <w:rFonts w:ascii="Arial" w:hAnsi="Arial" w:cs="Arial"/>
                <w:sz w:val="20"/>
                <w:szCs w:val="20"/>
              </w:rPr>
              <w:t>4.00</w:t>
            </w:r>
          </w:p>
        </w:tc>
        <w:tc>
          <w:tcPr>
            <w:tcW w:w="1029" w:type="dxa"/>
            <w:noWrap/>
            <w:tcMar>
              <w:top w:w="0" w:type="dxa"/>
              <w:bottom w:w="0" w:type="dxa"/>
            </w:tcMar>
            <w:vAlign w:val="center"/>
          </w:tcPr>
          <w:p w:rsidR="00970D87" w:rsidRPr="007E5356" w:rsidRDefault="00970D87">
            <w:pPr>
              <w:jc w:val="center"/>
              <w:rPr>
                <w:rFonts w:ascii="Arial" w:hAnsi="Arial" w:cs="Arial"/>
                <w:sz w:val="20"/>
                <w:szCs w:val="20"/>
              </w:rPr>
            </w:pPr>
            <w:r w:rsidRPr="007E5356">
              <w:rPr>
                <w:rFonts w:ascii="Arial" w:hAnsi="Arial" w:cs="Arial"/>
                <w:sz w:val="20"/>
                <w:szCs w:val="20"/>
              </w:rPr>
              <w:t>4.07</w:t>
            </w:r>
          </w:p>
        </w:tc>
        <w:tc>
          <w:tcPr>
            <w:tcW w:w="1028" w:type="dxa"/>
            <w:noWrap/>
            <w:tcMar>
              <w:top w:w="0" w:type="dxa"/>
              <w:bottom w:w="0" w:type="dxa"/>
            </w:tcMar>
            <w:vAlign w:val="center"/>
          </w:tcPr>
          <w:p w:rsidR="00970D87" w:rsidRPr="007E5356" w:rsidRDefault="00970D87">
            <w:pPr>
              <w:jc w:val="center"/>
              <w:rPr>
                <w:rFonts w:ascii="Arial" w:hAnsi="Arial" w:cs="Arial"/>
                <w:sz w:val="20"/>
                <w:szCs w:val="20"/>
              </w:rPr>
            </w:pPr>
            <w:r w:rsidRPr="007E5356">
              <w:rPr>
                <w:rFonts w:ascii="Arial" w:hAnsi="Arial" w:cs="Arial"/>
                <w:sz w:val="20"/>
                <w:szCs w:val="20"/>
              </w:rPr>
              <w:t>4.07</w:t>
            </w:r>
          </w:p>
        </w:tc>
        <w:tc>
          <w:tcPr>
            <w:tcW w:w="1029" w:type="dxa"/>
            <w:noWrap/>
            <w:tcMar>
              <w:top w:w="0" w:type="dxa"/>
              <w:bottom w:w="0" w:type="dxa"/>
            </w:tcMar>
            <w:vAlign w:val="center"/>
          </w:tcPr>
          <w:p w:rsidR="00970D87" w:rsidRPr="007E5356" w:rsidRDefault="00970D87">
            <w:pPr>
              <w:jc w:val="center"/>
              <w:rPr>
                <w:rFonts w:ascii="Arial" w:hAnsi="Arial" w:cs="Arial"/>
                <w:sz w:val="20"/>
                <w:szCs w:val="20"/>
              </w:rPr>
            </w:pPr>
            <w:r w:rsidRPr="007E5356">
              <w:rPr>
                <w:rFonts w:ascii="Arial" w:hAnsi="Arial" w:cs="Arial"/>
                <w:sz w:val="20"/>
                <w:szCs w:val="20"/>
              </w:rPr>
              <w:t>3.41</w:t>
            </w:r>
          </w:p>
        </w:tc>
        <w:tc>
          <w:tcPr>
            <w:tcW w:w="1029" w:type="dxa"/>
            <w:noWrap/>
            <w:tcMar>
              <w:top w:w="0" w:type="dxa"/>
              <w:bottom w:w="0" w:type="dxa"/>
            </w:tcMar>
            <w:vAlign w:val="center"/>
          </w:tcPr>
          <w:p w:rsidR="00970D87" w:rsidRPr="007E5356" w:rsidRDefault="00970D87">
            <w:pPr>
              <w:jc w:val="center"/>
              <w:rPr>
                <w:rFonts w:ascii="Arial" w:hAnsi="Arial" w:cs="Arial"/>
                <w:sz w:val="20"/>
                <w:szCs w:val="20"/>
              </w:rPr>
            </w:pPr>
            <w:r w:rsidRPr="007E5356">
              <w:rPr>
                <w:rFonts w:ascii="Arial" w:hAnsi="Arial" w:cs="Arial"/>
                <w:sz w:val="20"/>
                <w:szCs w:val="20"/>
              </w:rPr>
              <w:t>4.07</w:t>
            </w:r>
          </w:p>
        </w:tc>
      </w:tr>
      <w:tr w:rsidR="007E5356" w:rsidRPr="007E5356" w:rsidTr="002861A9">
        <w:trPr>
          <w:trHeight w:val="255"/>
        </w:trPr>
        <w:tc>
          <w:tcPr>
            <w:tcW w:w="2160" w:type="dxa"/>
            <w:noWrap/>
            <w:tcMar>
              <w:top w:w="0" w:type="dxa"/>
              <w:bottom w:w="0" w:type="dxa"/>
            </w:tcMar>
            <w:vAlign w:val="center"/>
          </w:tcPr>
          <w:p w:rsidR="00970D87" w:rsidRPr="007E5356" w:rsidRDefault="00970D87">
            <w:pPr>
              <w:rPr>
                <w:rFonts w:ascii="Arial" w:hAnsi="Arial" w:cs="Arial"/>
                <w:sz w:val="20"/>
                <w:szCs w:val="20"/>
              </w:rPr>
            </w:pPr>
            <w:r w:rsidRPr="007E5356">
              <w:rPr>
                <w:rFonts w:ascii="Arial" w:hAnsi="Arial" w:cs="Arial"/>
                <w:sz w:val="20"/>
                <w:szCs w:val="20"/>
              </w:rPr>
              <w:t>Ex post quantity (TJ)</w:t>
            </w:r>
          </w:p>
        </w:tc>
        <w:tc>
          <w:tcPr>
            <w:tcW w:w="1028" w:type="dxa"/>
            <w:noWrap/>
            <w:tcMar>
              <w:top w:w="0" w:type="dxa"/>
              <w:bottom w:w="0" w:type="dxa"/>
            </w:tcMar>
            <w:vAlign w:val="center"/>
          </w:tcPr>
          <w:p w:rsidR="00970D87" w:rsidRPr="007E5356" w:rsidRDefault="00970D87">
            <w:pPr>
              <w:jc w:val="center"/>
              <w:rPr>
                <w:rFonts w:ascii="Arial" w:hAnsi="Arial" w:cs="Arial"/>
                <w:sz w:val="20"/>
                <w:szCs w:val="20"/>
              </w:rPr>
            </w:pPr>
            <w:r w:rsidRPr="007E5356">
              <w:rPr>
                <w:rFonts w:ascii="Arial" w:hAnsi="Arial" w:cs="Arial"/>
                <w:sz w:val="20"/>
                <w:szCs w:val="20"/>
              </w:rPr>
              <w:t>41.13</w:t>
            </w:r>
          </w:p>
        </w:tc>
        <w:tc>
          <w:tcPr>
            <w:tcW w:w="1029" w:type="dxa"/>
            <w:noWrap/>
            <w:tcMar>
              <w:top w:w="0" w:type="dxa"/>
              <w:bottom w:w="0" w:type="dxa"/>
            </w:tcMar>
            <w:vAlign w:val="center"/>
          </w:tcPr>
          <w:p w:rsidR="00970D87" w:rsidRPr="007E5356" w:rsidRDefault="00970D87">
            <w:pPr>
              <w:jc w:val="center"/>
              <w:rPr>
                <w:rFonts w:ascii="Arial" w:hAnsi="Arial" w:cs="Arial"/>
                <w:sz w:val="20"/>
                <w:szCs w:val="20"/>
              </w:rPr>
            </w:pPr>
            <w:r w:rsidRPr="007E5356">
              <w:rPr>
                <w:rFonts w:ascii="Arial" w:hAnsi="Arial" w:cs="Arial"/>
                <w:sz w:val="20"/>
                <w:szCs w:val="20"/>
              </w:rPr>
              <w:t>54.82</w:t>
            </w:r>
          </w:p>
        </w:tc>
        <w:tc>
          <w:tcPr>
            <w:tcW w:w="1028" w:type="dxa"/>
            <w:noWrap/>
            <w:tcMar>
              <w:top w:w="0" w:type="dxa"/>
              <w:bottom w:w="0" w:type="dxa"/>
            </w:tcMar>
            <w:vAlign w:val="center"/>
          </w:tcPr>
          <w:p w:rsidR="00970D87" w:rsidRPr="007E5356" w:rsidRDefault="00970D87">
            <w:pPr>
              <w:jc w:val="center"/>
              <w:rPr>
                <w:rFonts w:ascii="Arial" w:hAnsi="Arial" w:cs="Arial"/>
                <w:sz w:val="20"/>
                <w:szCs w:val="20"/>
              </w:rPr>
            </w:pPr>
            <w:r w:rsidRPr="007E5356">
              <w:rPr>
                <w:rFonts w:ascii="Arial" w:hAnsi="Arial" w:cs="Arial"/>
                <w:sz w:val="20"/>
                <w:szCs w:val="20"/>
              </w:rPr>
              <w:t>80.59</w:t>
            </w:r>
          </w:p>
        </w:tc>
        <w:tc>
          <w:tcPr>
            <w:tcW w:w="1029" w:type="dxa"/>
            <w:noWrap/>
            <w:tcMar>
              <w:top w:w="0" w:type="dxa"/>
              <w:bottom w:w="0" w:type="dxa"/>
            </w:tcMar>
            <w:vAlign w:val="center"/>
          </w:tcPr>
          <w:p w:rsidR="00970D87" w:rsidRPr="007E5356" w:rsidRDefault="00970D87">
            <w:pPr>
              <w:jc w:val="center"/>
              <w:rPr>
                <w:rFonts w:ascii="Arial" w:hAnsi="Arial" w:cs="Arial"/>
                <w:sz w:val="20"/>
                <w:szCs w:val="20"/>
              </w:rPr>
            </w:pPr>
            <w:r w:rsidRPr="007E5356">
              <w:rPr>
                <w:rFonts w:ascii="Arial" w:hAnsi="Arial" w:cs="Arial"/>
                <w:sz w:val="20"/>
                <w:szCs w:val="20"/>
              </w:rPr>
              <w:t>71.85</w:t>
            </w:r>
          </w:p>
        </w:tc>
        <w:tc>
          <w:tcPr>
            <w:tcW w:w="1028" w:type="dxa"/>
            <w:noWrap/>
            <w:tcMar>
              <w:top w:w="0" w:type="dxa"/>
              <w:bottom w:w="0" w:type="dxa"/>
            </w:tcMar>
            <w:vAlign w:val="center"/>
          </w:tcPr>
          <w:p w:rsidR="00970D87" w:rsidRPr="007E5356" w:rsidRDefault="00970D87">
            <w:pPr>
              <w:jc w:val="center"/>
              <w:rPr>
                <w:rFonts w:ascii="Arial" w:hAnsi="Arial" w:cs="Arial"/>
                <w:sz w:val="20"/>
                <w:szCs w:val="20"/>
              </w:rPr>
            </w:pPr>
            <w:r w:rsidRPr="007E5356">
              <w:rPr>
                <w:rFonts w:ascii="Arial" w:hAnsi="Arial" w:cs="Arial"/>
                <w:sz w:val="20"/>
                <w:szCs w:val="20"/>
              </w:rPr>
              <w:t>76.53</w:t>
            </w:r>
          </w:p>
        </w:tc>
        <w:tc>
          <w:tcPr>
            <w:tcW w:w="1029" w:type="dxa"/>
            <w:noWrap/>
            <w:tcMar>
              <w:top w:w="0" w:type="dxa"/>
              <w:bottom w:w="0" w:type="dxa"/>
            </w:tcMar>
            <w:vAlign w:val="center"/>
          </w:tcPr>
          <w:p w:rsidR="00970D87" w:rsidRPr="007E5356" w:rsidRDefault="00970D87">
            <w:pPr>
              <w:jc w:val="center"/>
              <w:rPr>
                <w:rFonts w:ascii="Arial" w:hAnsi="Arial" w:cs="Arial"/>
                <w:sz w:val="20"/>
                <w:szCs w:val="20"/>
              </w:rPr>
            </w:pPr>
            <w:r w:rsidRPr="007E5356">
              <w:rPr>
                <w:rFonts w:ascii="Arial" w:hAnsi="Arial" w:cs="Arial"/>
                <w:sz w:val="20"/>
                <w:szCs w:val="20"/>
              </w:rPr>
              <w:t>59.83</w:t>
            </w:r>
          </w:p>
        </w:tc>
        <w:tc>
          <w:tcPr>
            <w:tcW w:w="1029" w:type="dxa"/>
            <w:noWrap/>
            <w:tcMar>
              <w:top w:w="0" w:type="dxa"/>
              <w:bottom w:w="0" w:type="dxa"/>
            </w:tcMar>
            <w:vAlign w:val="center"/>
          </w:tcPr>
          <w:p w:rsidR="00970D87" w:rsidRPr="007E5356" w:rsidRDefault="00970D87">
            <w:pPr>
              <w:jc w:val="center"/>
              <w:rPr>
                <w:rFonts w:ascii="Arial" w:hAnsi="Arial" w:cs="Arial"/>
                <w:sz w:val="20"/>
                <w:szCs w:val="20"/>
              </w:rPr>
            </w:pPr>
            <w:r w:rsidRPr="007E5356">
              <w:rPr>
                <w:rFonts w:ascii="Arial" w:hAnsi="Arial" w:cs="Arial"/>
                <w:sz w:val="20"/>
                <w:szCs w:val="20"/>
              </w:rPr>
              <w:t>63.26</w:t>
            </w:r>
          </w:p>
        </w:tc>
      </w:tr>
    </w:tbl>
    <w:p w:rsidR="00157AFD" w:rsidRPr="007E5356" w:rsidRDefault="00157AFD" w:rsidP="00157AFD">
      <w:pPr>
        <w:pStyle w:val="AERtableheading-unnumbered"/>
        <w:numPr>
          <w:ilvl w:val="0"/>
          <w:numId w:val="0"/>
        </w:numPr>
        <w:rPr>
          <w:rFonts w:ascii="Arial" w:hAnsi="Arial" w:cs="Arial"/>
          <w:sz w:val="19"/>
          <w:szCs w:val="19"/>
        </w:rPr>
      </w:pPr>
      <w:r w:rsidRPr="007E5356">
        <w:rPr>
          <w:rFonts w:ascii="Arial" w:hAnsi="Arial" w:cs="Arial"/>
          <w:sz w:val="19"/>
          <w:szCs w:val="19"/>
        </w:rPr>
        <w:t>Figure 3.2 (a)</w:t>
      </w:r>
      <w:r w:rsidR="002C0499" w:rsidRPr="007E5356">
        <w:rPr>
          <w:rFonts w:ascii="Arial" w:hAnsi="Arial" w:cs="Arial"/>
          <w:sz w:val="19"/>
          <w:szCs w:val="19"/>
        </w:rPr>
        <w:t>:</w:t>
      </w:r>
      <w:r w:rsidRPr="007E5356">
        <w:rPr>
          <w:rFonts w:ascii="Arial" w:hAnsi="Arial" w:cs="Arial"/>
          <w:sz w:val="19"/>
          <w:szCs w:val="19"/>
        </w:rPr>
        <w:t xml:space="preserve"> Daily hub offers in price bands ($/GJ)     Figure 3.2</w:t>
      </w:r>
      <w:r w:rsidR="00C80FD8" w:rsidRPr="007E5356">
        <w:rPr>
          <w:rFonts w:ascii="Arial" w:hAnsi="Arial" w:cs="Arial"/>
          <w:sz w:val="19"/>
          <w:szCs w:val="19"/>
        </w:rPr>
        <w:t xml:space="preserve"> </w:t>
      </w:r>
      <w:r w:rsidRPr="007E5356">
        <w:rPr>
          <w:rFonts w:ascii="Arial" w:hAnsi="Arial" w:cs="Arial"/>
          <w:sz w:val="19"/>
          <w:szCs w:val="19"/>
        </w:rPr>
        <w:t>(b): Daily hub bids in price bands ($/GJ)</w:t>
      </w:r>
    </w:p>
    <w:p w:rsidR="00B66BAB" w:rsidRPr="007E5356" w:rsidRDefault="00A85B3A" w:rsidP="00B66BAB">
      <w:pPr>
        <w:pStyle w:val="FigheadingA"/>
        <w:numPr>
          <w:ilvl w:val="0"/>
          <w:numId w:val="0"/>
        </w:numPr>
        <w:spacing w:before="120" w:after="0"/>
        <w:ind w:left="1134" w:hanging="1134"/>
        <w:jc w:val="center"/>
      </w:pPr>
      <w:r>
        <w:pict>
          <v:shape id="_x0000_i1035" type="#_x0000_t75" style="width:475.5pt;height:183pt">
            <v:imagedata r:id="rId23" o:title=""/>
          </v:shape>
        </w:pict>
      </w:r>
    </w:p>
    <w:p w:rsidR="00B66BAB" w:rsidRPr="007E5356" w:rsidRDefault="00E52E2A" w:rsidP="00BE18D0">
      <w:pPr>
        <w:pStyle w:val="AERfigureheading"/>
        <w:numPr>
          <w:ilvl w:val="5"/>
          <w:numId w:val="47"/>
        </w:numPr>
        <w:tabs>
          <w:tab w:val="clear" w:pos="1361"/>
          <w:tab w:val="num" w:pos="1260"/>
        </w:tabs>
        <w:rPr>
          <w:rFonts w:ascii="Arial" w:hAnsi="Arial" w:cs="Arial"/>
          <w:sz w:val="20"/>
          <w:szCs w:val="20"/>
        </w:rPr>
      </w:pPr>
      <w:r w:rsidRPr="007E5356">
        <w:rPr>
          <w:rFonts w:ascii="Arial" w:hAnsi="Arial" w:cs="Arial"/>
          <w:sz w:val="20"/>
          <w:szCs w:val="20"/>
        </w:rPr>
        <w:t>ADL net scheduled and allocated gas volumes (excluding MOS) by STTM facility</w:t>
      </w:r>
    </w:p>
    <w:p w:rsidR="00B66BAB" w:rsidRPr="007E5356" w:rsidRDefault="00A85B3A" w:rsidP="00B66BAB">
      <w:pPr>
        <w:pStyle w:val="BodyText"/>
        <w:spacing w:before="120" w:after="0"/>
        <w:jc w:val="center"/>
      </w:pPr>
      <w:r>
        <w:pict>
          <v:shape id="_x0000_i1036" type="#_x0000_t75" style="width:477.75pt;height:144.75pt">
            <v:imagedata r:id="rId24" o:title=""/>
          </v:shape>
        </w:pict>
      </w:r>
    </w:p>
    <w:p w:rsidR="00157AFD" w:rsidRPr="007E5356" w:rsidRDefault="00157AFD" w:rsidP="002C0499">
      <w:pPr>
        <w:pStyle w:val="AERtableheading-unnumbered"/>
        <w:numPr>
          <w:ilvl w:val="0"/>
          <w:numId w:val="0"/>
        </w:numPr>
        <w:spacing w:before="120"/>
        <w:ind w:left="6379" w:right="-114" w:hanging="6379"/>
        <w:rPr>
          <w:rFonts w:ascii="Arial" w:hAnsi="Arial" w:cs="Arial"/>
          <w:sz w:val="20"/>
          <w:szCs w:val="20"/>
        </w:rPr>
      </w:pPr>
      <w:r w:rsidRPr="007E5356">
        <w:rPr>
          <w:rFonts w:ascii="Arial" w:hAnsi="Arial" w:cs="Arial"/>
          <w:sz w:val="20"/>
          <w:szCs w:val="20"/>
        </w:rPr>
        <w:t>Figure 3.4 (a)</w:t>
      </w:r>
      <w:r w:rsidR="002C0499" w:rsidRPr="007E5356">
        <w:rPr>
          <w:rFonts w:ascii="Arial" w:hAnsi="Arial" w:cs="Arial"/>
          <w:sz w:val="20"/>
          <w:szCs w:val="20"/>
        </w:rPr>
        <w:t>:</w:t>
      </w:r>
      <w:r w:rsidRPr="007E5356">
        <w:rPr>
          <w:rFonts w:ascii="Arial" w:hAnsi="Arial" w:cs="Arial"/>
          <w:sz w:val="20"/>
          <w:szCs w:val="20"/>
        </w:rPr>
        <w:t xml:space="preserve"> ADL </w:t>
      </w:r>
      <w:r w:rsidR="005C68CE" w:rsidRPr="007E5356">
        <w:rPr>
          <w:rFonts w:ascii="Arial" w:hAnsi="Arial" w:cs="Arial"/>
          <w:sz w:val="20"/>
          <w:szCs w:val="20"/>
        </w:rPr>
        <w:t xml:space="preserve">STTM </w:t>
      </w:r>
      <w:r w:rsidRPr="007E5356">
        <w:rPr>
          <w:rFonts w:ascii="Arial" w:hAnsi="Arial" w:cs="Arial"/>
          <w:sz w:val="20"/>
          <w:szCs w:val="20"/>
        </w:rPr>
        <w:t>MOS allocations (TJ)          Figure 3.4 (b): Service payments and commodity payments/charges ($000)</w:t>
      </w:r>
    </w:p>
    <w:p w:rsidR="00B66BAB" w:rsidRPr="007E5356" w:rsidRDefault="00A85B3A" w:rsidP="00B66BAB">
      <w:pPr>
        <w:jc w:val="center"/>
      </w:pPr>
      <w:r>
        <w:pict>
          <v:shape id="_x0000_i1037" type="#_x0000_t75" style="width:476.25pt;height:180.75pt">
            <v:imagedata r:id="rId25" o:title=""/>
          </v:shape>
        </w:pict>
      </w:r>
    </w:p>
    <w:p w:rsidR="0006609A" w:rsidRPr="007E5356" w:rsidRDefault="0006609A" w:rsidP="00B66BAB">
      <w:pPr>
        <w:pStyle w:val="AERheading1"/>
        <w:pageBreakBefore w:val="0"/>
        <w:numPr>
          <w:ilvl w:val="0"/>
          <w:numId w:val="0"/>
        </w:numPr>
        <w:spacing w:before="120"/>
        <w:rPr>
          <w:rFonts w:ascii="Times New Roman" w:hAnsi="Times New Roman" w:cs="Times New Roman"/>
          <w:sz w:val="28"/>
          <w:szCs w:val="28"/>
        </w:rPr>
        <w:sectPr w:rsidR="0006609A" w:rsidRPr="007E5356" w:rsidSect="00FD7231">
          <w:pgSz w:w="11907" w:h="16840" w:code="9"/>
          <w:pgMar w:top="720"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pPr>
    </w:p>
    <w:p w:rsidR="00601C18" w:rsidRPr="007E5356" w:rsidRDefault="00EF6B0C" w:rsidP="00B66BAB">
      <w:pPr>
        <w:pStyle w:val="AERheading1"/>
        <w:pageBreakBefore w:val="0"/>
        <w:spacing w:before="120"/>
        <w:rPr>
          <w:rFonts w:ascii="Times New Roman" w:hAnsi="Times New Roman" w:cs="Times New Roman"/>
          <w:sz w:val="28"/>
          <w:szCs w:val="28"/>
        </w:rPr>
      </w:pPr>
      <w:r w:rsidRPr="007E5356">
        <w:rPr>
          <w:rFonts w:ascii="Times New Roman" w:hAnsi="Times New Roman" w:cs="Times New Roman"/>
          <w:sz w:val="28"/>
          <w:szCs w:val="28"/>
        </w:rPr>
        <w:t xml:space="preserve"> </w:t>
      </w:r>
      <w:r w:rsidR="00601C18" w:rsidRPr="007E5356">
        <w:rPr>
          <w:rFonts w:ascii="Times New Roman" w:hAnsi="Times New Roman" w:cs="Times New Roman"/>
          <w:sz w:val="28"/>
          <w:szCs w:val="28"/>
        </w:rPr>
        <w:t>Brisbane STTM</w:t>
      </w:r>
    </w:p>
    <w:p w:rsidR="0006609A" w:rsidRPr="007E5356" w:rsidRDefault="0006609A" w:rsidP="0006609A">
      <w:pPr>
        <w:pStyle w:val="AERbodytext"/>
      </w:pPr>
      <w:r w:rsidRPr="007E5356">
        <w:t xml:space="preserve">The </w:t>
      </w:r>
      <w:r w:rsidR="000F59F8" w:rsidRPr="007E5356">
        <w:t>Brisbane</w:t>
      </w:r>
      <w:r w:rsidRPr="007E5356">
        <w:t xml:space="preserve"> STTM hub functions in the same way as the Sydney STTM hub.  The same data that was presented for the Sydney hub is presented for the</w:t>
      </w:r>
      <w:r w:rsidR="000F59F8" w:rsidRPr="007E5356">
        <w:t xml:space="preserve"> Brisbane</w:t>
      </w:r>
      <w:r w:rsidRPr="007E5356">
        <w:t xml:space="preserve"> hub in the figures below. </w:t>
      </w:r>
    </w:p>
    <w:p w:rsidR="00B66BAB" w:rsidRPr="007E5356" w:rsidRDefault="003410C4" w:rsidP="00B66BAB">
      <w:pPr>
        <w:pStyle w:val="AERfigureheading"/>
        <w:tabs>
          <w:tab w:val="clear" w:pos="1361"/>
          <w:tab w:val="num" w:pos="1260"/>
        </w:tabs>
        <w:spacing w:before="120"/>
        <w:ind w:left="1260" w:hanging="1260"/>
        <w:rPr>
          <w:rFonts w:ascii="Arial" w:hAnsi="Arial" w:cs="Arial"/>
          <w:sz w:val="20"/>
          <w:szCs w:val="20"/>
        </w:rPr>
      </w:pPr>
      <w:r w:rsidRPr="007E5356">
        <w:rPr>
          <w:rFonts w:ascii="Arial" w:hAnsi="Arial" w:cs="Arial"/>
          <w:sz w:val="20"/>
          <w:szCs w:val="20"/>
        </w:rPr>
        <w:t xml:space="preserve">BRI </w:t>
      </w:r>
      <w:r w:rsidR="005C68CE" w:rsidRPr="007E5356">
        <w:rPr>
          <w:rFonts w:ascii="Arial" w:hAnsi="Arial" w:cs="Arial"/>
          <w:sz w:val="20"/>
          <w:szCs w:val="20"/>
        </w:rPr>
        <w:t>STTM d</w:t>
      </w:r>
      <w:r w:rsidR="00B66BAB" w:rsidRPr="007E5356">
        <w:rPr>
          <w:rFonts w:ascii="Arial" w:hAnsi="Arial" w:cs="Arial"/>
          <w:sz w:val="20"/>
          <w:szCs w:val="20"/>
        </w:rPr>
        <w:t xml:space="preserve">aily ex ante and ex post prices and quantities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7E5356" w:rsidRPr="007E5356"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7E5356" w:rsidRDefault="003410C4" w:rsidP="002861A9">
            <w:pPr>
              <w:keepNext/>
              <w:spacing w:before="40" w:after="40"/>
              <w:jc w:val="center"/>
              <w:rPr>
                <w:rFonts w:ascii="Arial" w:hAnsi="Arial" w:cs="Arial"/>
                <w:b/>
                <w:bCs/>
                <w:sz w:val="20"/>
                <w:szCs w:val="20"/>
              </w:rPr>
            </w:pP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7E5356" w:rsidRDefault="003410C4" w:rsidP="002861A9">
            <w:pPr>
              <w:keepNext/>
              <w:spacing w:before="40" w:after="40"/>
              <w:jc w:val="center"/>
              <w:rPr>
                <w:rFonts w:ascii="Arial" w:hAnsi="Arial" w:cs="Arial"/>
                <w:b/>
                <w:bCs/>
                <w:sz w:val="20"/>
                <w:szCs w:val="20"/>
              </w:rPr>
            </w:pPr>
            <w:r w:rsidRPr="007E5356">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7E5356" w:rsidRDefault="003410C4" w:rsidP="002861A9">
            <w:pPr>
              <w:keepNext/>
              <w:spacing w:before="40" w:after="40"/>
              <w:jc w:val="center"/>
              <w:rPr>
                <w:rFonts w:ascii="Arial" w:hAnsi="Arial" w:cs="Arial"/>
                <w:b/>
                <w:bCs/>
                <w:sz w:val="20"/>
                <w:szCs w:val="20"/>
              </w:rPr>
            </w:pPr>
            <w:r w:rsidRPr="007E5356">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7E5356" w:rsidRDefault="003410C4" w:rsidP="002861A9">
            <w:pPr>
              <w:keepNext/>
              <w:spacing w:before="40" w:after="40"/>
              <w:jc w:val="center"/>
              <w:rPr>
                <w:rFonts w:ascii="Arial" w:hAnsi="Arial" w:cs="Arial"/>
                <w:b/>
                <w:bCs/>
                <w:sz w:val="20"/>
                <w:szCs w:val="20"/>
              </w:rPr>
            </w:pPr>
            <w:r w:rsidRPr="007E5356">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7E5356" w:rsidRDefault="003410C4" w:rsidP="002861A9">
            <w:pPr>
              <w:keepNext/>
              <w:spacing w:before="40" w:after="40"/>
              <w:jc w:val="center"/>
              <w:rPr>
                <w:rFonts w:ascii="Arial" w:hAnsi="Arial" w:cs="Arial"/>
                <w:b/>
                <w:bCs/>
                <w:sz w:val="20"/>
                <w:szCs w:val="20"/>
              </w:rPr>
            </w:pPr>
            <w:r w:rsidRPr="007E5356">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7E5356" w:rsidRDefault="003410C4" w:rsidP="002861A9">
            <w:pPr>
              <w:keepNext/>
              <w:spacing w:before="40" w:after="40"/>
              <w:jc w:val="center"/>
              <w:rPr>
                <w:rFonts w:ascii="Arial" w:hAnsi="Arial" w:cs="Arial"/>
                <w:b/>
                <w:bCs/>
                <w:sz w:val="20"/>
                <w:szCs w:val="20"/>
              </w:rPr>
            </w:pPr>
            <w:r w:rsidRPr="007E5356">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7E5356" w:rsidRDefault="003410C4" w:rsidP="002861A9">
            <w:pPr>
              <w:keepNext/>
              <w:spacing w:before="40" w:after="40"/>
              <w:jc w:val="center"/>
              <w:rPr>
                <w:rFonts w:ascii="Arial" w:hAnsi="Arial" w:cs="Arial"/>
                <w:b/>
                <w:bCs/>
                <w:sz w:val="20"/>
                <w:szCs w:val="20"/>
              </w:rPr>
            </w:pPr>
            <w:r w:rsidRPr="007E5356">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7E5356" w:rsidRDefault="003410C4" w:rsidP="002861A9">
            <w:pPr>
              <w:keepNext/>
              <w:spacing w:before="40" w:after="40"/>
              <w:jc w:val="center"/>
              <w:rPr>
                <w:rFonts w:ascii="Arial" w:hAnsi="Arial" w:cs="Arial"/>
                <w:b/>
                <w:bCs/>
                <w:sz w:val="20"/>
                <w:szCs w:val="20"/>
              </w:rPr>
            </w:pPr>
            <w:r w:rsidRPr="007E5356">
              <w:rPr>
                <w:rFonts w:ascii="Arial" w:hAnsi="Arial" w:cs="Arial"/>
                <w:b/>
                <w:bCs/>
                <w:sz w:val="20"/>
                <w:szCs w:val="20"/>
              </w:rPr>
              <w:t>Sat</w:t>
            </w:r>
          </w:p>
        </w:tc>
      </w:tr>
      <w:tr w:rsidR="007E5356" w:rsidRPr="007E5356" w:rsidTr="002861A9">
        <w:trPr>
          <w:trHeight w:val="255"/>
        </w:trPr>
        <w:tc>
          <w:tcPr>
            <w:tcW w:w="2160" w:type="dxa"/>
            <w:noWrap/>
            <w:tcMar>
              <w:top w:w="0" w:type="dxa"/>
              <w:bottom w:w="0" w:type="dxa"/>
            </w:tcMar>
            <w:vAlign w:val="center"/>
          </w:tcPr>
          <w:p w:rsidR="00970D87" w:rsidRPr="007E5356" w:rsidRDefault="00970D87">
            <w:pPr>
              <w:rPr>
                <w:rFonts w:ascii="Arial" w:hAnsi="Arial" w:cs="Arial"/>
                <w:sz w:val="20"/>
                <w:szCs w:val="20"/>
              </w:rPr>
            </w:pPr>
            <w:r w:rsidRPr="007E5356">
              <w:rPr>
                <w:rFonts w:ascii="Arial" w:hAnsi="Arial" w:cs="Arial"/>
                <w:sz w:val="20"/>
                <w:szCs w:val="20"/>
              </w:rPr>
              <w:t>Ex ante price ($/GJ)</w:t>
            </w:r>
          </w:p>
        </w:tc>
        <w:tc>
          <w:tcPr>
            <w:tcW w:w="1028" w:type="dxa"/>
            <w:noWrap/>
            <w:tcMar>
              <w:top w:w="0" w:type="dxa"/>
              <w:bottom w:w="0" w:type="dxa"/>
            </w:tcMar>
            <w:vAlign w:val="center"/>
          </w:tcPr>
          <w:p w:rsidR="00970D87" w:rsidRPr="007E5356" w:rsidRDefault="00970D87">
            <w:pPr>
              <w:jc w:val="center"/>
              <w:rPr>
                <w:rFonts w:ascii="Arial" w:hAnsi="Arial" w:cs="Arial"/>
                <w:sz w:val="20"/>
                <w:szCs w:val="20"/>
              </w:rPr>
            </w:pPr>
            <w:r w:rsidRPr="007E5356">
              <w:rPr>
                <w:rFonts w:ascii="Arial" w:hAnsi="Arial" w:cs="Arial"/>
                <w:sz w:val="20"/>
                <w:szCs w:val="20"/>
              </w:rPr>
              <w:t>0.20</w:t>
            </w:r>
          </w:p>
        </w:tc>
        <w:tc>
          <w:tcPr>
            <w:tcW w:w="1029" w:type="dxa"/>
            <w:noWrap/>
            <w:tcMar>
              <w:top w:w="0" w:type="dxa"/>
              <w:bottom w:w="0" w:type="dxa"/>
            </w:tcMar>
            <w:vAlign w:val="center"/>
          </w:tcPr>
          <w:p w:rsidR="00970D87" w:rsidRPr="007E5356" w:rsidRDefault="00970D87">
            <w:pPr>
              <w:jc w:val="center"/>
              <w:rPr>
                <w:rFonts w:ascii="Arial" w:hAnsi="Arial" w:cs="Arial"/>
                <w:sz w:val="20"/>
                <w:szCs w:val="20"/>
              </w:rPr>
            </w:pPr>
            <w:r w:rsidRPr="007E5356">
              <w:rPr>
                <w:rFonts w:ascii="Arial" w:hAnsi="Arial" w:cs="Arial"/>
                <w:sz w:val="20"/>
                <w:szCs w:val="20"/>
              </w:rPr>
              <w:t>0.70</w:t>
            </w:r>
          </w:p>
        </w:tc>
        <w:tc>
          <w:tcPr>
            <w:tcW w:w="1028" w:type="dxa"/>
            <w:noWrap/>
            <w:tcMar>
              <w:top w:w="0" w:type="dxa"/>
              <w:bottom w:w="0" w:type="dxa"/>
            </w:tcMar>
            <w:vAlign w:val="center"/>
          </w:tcPr>
          <w:p w:rsidR="00970D87" w:rsidRPr="007E5356" w:rsidRDefault="00970D87">
            <w:pPr>
              <w:jc w:val="center"/>
              <w:rPr>
                <w:rFonts w:ascii="Arial" w:hAnsi="Arial" w:cs="Arial"/>
                <w:sz w:val="20"/>
                <w:szCs w:val="20"/>
              </w:rPr>
            </w:pPr>
            <w:r w:rsidRPr="007E5356">
              <w:rPr>
                <w:rFonts w:ascii="Arial" w:hAnsi="Arial" w:cs="Arial"/>
                <w:sz w:val="20"/>
                <w:szCs w:val="20"/>
              </w:rPr>
              <w:t>1.55</w:t>
            </w:r>
          </w:p>
        </w:tc>
        <w:tc>
          <w:tcPr>
            <w:tcW w:w="1029" w:type="dxa"/>
            <w:noWrap/>
            <w:tcMar>
              <w:top w:w="0" w:type="dxa"/>
              <w:bottom w:w="0" w:type="dxa"/>
            </w:tcMar>
            <w:vAlign w:val="center"/>
          </w:tcPr>
          <w:p w:rsidR="00970D87" w:rsidRPr="007E5356" w:rsidRDefault="00970D87">
            <w:pPr>
              <w:jc w:val="center"/>
              <w:rPr>
                <w:rFonts w:ascii="Arial" w:hAnsi="Arial" w:cs="Arial"/>
                <w:sz w:val="20"/>
                <w:szCs w:val="20"/>
              </w:rPr>
            </w:pPr>
            <w:r w:rsidRPr="007E5356">
              <w:rPr>
                <w:rFonts w:ascii="Arial" w:hAnsi="Arial" w:cs="Arial"/>
                <w:sz w:val="20"/>
                <w:szCs w:val="20"/>
              </w:rPr>
              <w:t>2.00</w:t>
            </w:r>
          </w:p>
        </w:tc>
        <w:tc>
          <w:tcPr>
            <w:tcW w:w="1028" w:type="dxa"/>
            <w:noWrap/>
            <w:tcMar>
              <w:top w:w="0" w:type="dxa"/>
              <w:bottom w:w="0" w:type="dxa"/>
            </w:tcMar>
            <w:vAlign w:val="center"/>
          </w:tcPr>
          <w:p w:rsidR="00970D87" w:rsidRPr="007E5356" w:rsidRDefault="00970D87">
            <w:pPr>
              <w:jc w:val="center"/>
              <w:rPr>
                <w:rFonts w:ascii="Arial" w:hAnsi="Arial" w:cs="Arial"/>
                <w:sz w:val="20"/>
                <w:szCs w:val="20"/>
              </w:rPr>
            </w:pPr>
            <w:r w:rsidRPr="007E5356">
              <w:rPr>
                <w:rFonts w:ascii="Arial" w:hAnsi="Arial" w:cs="Arial"/>
                <w:sz w:val="20"/>
                <w:szCs w:val="20"/>
              </w:rPr>
              <w:t>2.10</w:t>
            </w:r>
          </w:p>
        </w:tc>
        <w:tc>
          <w:tcPr>
            <w:tcW w:w="1029" w:type="dxa"/>
            <w:noWrap/>
            <w:tcMar>
              <w:top w:w="0" w:type="dxa"/>
              <w:bottom w:w="0" w:type="dxa"/>
            </w:tcMar>
            <w:vAlign w:val="center"/>
          </w:tcPr>
          <w:p w:rsidR="00970D87" w:rsidRPr="007E5356" w:rsidRDefault="00970D87">
            <w:pPr>
              <w:jc w:val="center"/>
              <w:rPr>
                <w:rFonts w:ascii="Arial" w:hAnsi="Arial" w:cs="Arial"/>
                <w:sz w:val="20"/>
                <w:szCs w:val="20"/>
              </w:rPr>
            </w:pPr>
            <w:r w:rsidRPr="007E5356">
              <w:rPr>
                <w:rFonts w:ascii="Arial" w:hAnsi="Arial" w:cs="Arial"/>
                <w:sz w:val="20"/>
                <w:szCs w:val="20"/>
              </w:rPr>
              <w:t>1.45</w:t>
            </w:r>
          </w:p>
        </w:tc>
        <w:tc>
          <w:tcPr>
            <w:tcW w:w="1029" w:type="dxa"/>
            <w:noWrap/>
            <w:tcMar>
              <w:top w:w="0" w:type="dxa"/>
              <w:bottom w:w="0" w:type="dxa"/>
            </w:tcMar>
            <w:vAlign w:val="center"/>
          </w:tcPr>
          <w:p w:rsidR="00970D87" w:rsidRPr="007E5356" w:rsidRDefault="00970D87">
            <w:pPr>
              <w:jc w:val="center"/>
              <w:rPr>
                <w:rFonts w:ascii="Arial" w:hAnsi="Arial" w:cs="Arial"/>
                <w:sz w:val="20"/>
                <w:szCs w:val="20"/>
              </w:rPr>
            </w:pPr>
            <w:r w:rsidRPr="007E5356">
              <w:rPr>
                <w:rFonts w:ascii="Arial" w:hAnsi="Arial" w:cs="Arial"/>
                <w:sz w:val="20"/>
                <w:szCs w:val="20"/>
              </w:rPr>
              <w:t>1.75</w:t>
            </w:r>
          </w:p>
        </w:tc>
      </w:tr>
      <w:tr w:rsidR="007E5356" w:rsidRPr="007E5356" w:rsidTr="002861A9">
        <w:trPr>
          <w:trHeight w:val="255"/>
        </w:trPr>
        <w:tc>
          <w:tcPr>
            <w:tcW w:w="2160" w:type="dxa"/>
            <w:noWrap/>
            <w:tcMar>
              <w:top w:w="0" w:type="dxa"/>
              <w:bottom w:w="0" w:type="dxa"/>
            </w:tcMar>
            <w:vAlign w:val="center"/>
          </w:tcPr>
          <w:p w:rsidR="00970D87" w:rsidRPr="007E5356" w:rsidRDefault="00970D87">
            <w:pPr>
              <w:rPr>
                <w:rFonts w:ascii="Arial" w:hAnsi="Arial" w:cs="Arial"/>
                <w:sz w:val="20"/>
                <w:szCs w:val="20"/>
              </w:rPr>
            </w:pPr>
            <w:r w:rsidRPr="007E5356">
              <w:rPr>
                <w:rFonts w:ascii="Arial" w:hAnsi="Arial" w:cs="Arial"/>
                <w:sz w:val="20"/>
                <w:szCs w:val="20"/>
              </w:rPr>
              <w:t>Ex ante quantity (TJ)</w:t>
            </w:r>
          </w:p>
        </w:tc>
        <w:tc>
          <w:tcPr>
            <w:tcW w:w="1028" w:type="dxa"/>
            <w:noWrap/>
            <w:tcMar>
              <w:top w:w="0" w:type="dxa"/>
              <w:bottom w:w="0" w:type="dxa"/>
            </w:tcMar>
            <w:vAlign w:val="center"/>
          </w:tcPr>
          <w:p w:rsidR="00970D87" w:rsidRPr="007E5356" w:rsidRDefault="00970D87">
            <w:pPr>
              <w:jc w:val="center"/>
              <w:rPr>
                <w:rFonts w:ascii="Arial" w:hAnsi="Arial" w:cs="Arial"/>
                <w:sz w:val="20"/>
                <w:szCs w:val="20"/>
              </w:rPr>
            </w:pPr>
            <w:r w:rsidRPr="007E5356">
              <w:rPr>
                <w:rFonts w:ascii="Arial" w:hAnsi="Arial" w:cs="Arial"/>
                <w:sz w:val="20"/>
                <w:szCs w:val="20"/>
              </w:rPr>
              <w:t>106.03</w:t>
            </w:r>
          </w:p>
        </w:tc>
        <w:tc>
          <w:tcPr>
            <w:tcW w:w="1029" w:type="dxa"/>
            <w:noWrap/>
            <w:tcMar>
              <w:top w:w="0" w:type="dxa"/>
              <w:bottom w:w="0" w:type="dxa"/>
            </w:tcMar>
            <w:vAlign w:val="center"/>
          </w:tcPr>
          <w:p w:rsidR="00970D87" w:rsidRPr="007E5356" w:rsidRDefault="00970D87">
            <w:pPr>
              <w:jc w:val="center"/>
              <w:rPr>
                <w:rFonts w:ascii="Arial" w:hAnsi="Arial" w:cs="Arial"/>
                <w:sz w:val="20"/>
                <w:szCs w:val="20"/>
              </w:rPr>
            </w:pPr>
            <w:r w:rsidRPr="007E5356">
              <w:rPr>
                <w:rFonts w:ascii="Arial" w:hAnsi="Arial" w:cs="Arial"/>
                <w:sz w:val="20"/>
                <w:szCs w:val="20"/>
              </w:rPr>
              <w:t>107.14</w:t>
            </w:r>
          </w:p>
        </w:tc>
        <w:tc>
          <w:tcPr>
            <w:tcW w:w="1028" w:type="dxa"/>
            <w:noWrap/>
            <w:tcMar>
              <w:top w:w="0" w:type="dxa"/>
              <w:bottom w:w="0" w:type="dxa"/>
            </w:tcMar>
            <w:vAlign w:val="center"/>
          </w:tcPr>
          <w:p w:rsidR="00970D87" w:rsidRPr="007E5356" w:rsidRDefault="00970D87">
            <w:pPr>
              <w:jc w:val="center"/>
              <w:rPr>
                <w:rFonts w:ascii="Arial" w:hAnsi="Arial" w:cs="Arial"/>
                <w:sz w:val="20"/>
                <w:szCs w:val="20"/>
              </w:rPr>
            </w:pPr>
            <w:r w:rsidRPr="007E5356">
              <w:rPr>
                <w:rFonts w:ascii="Arial" w:hAnsi="Arial" w:cs="Arial"/>
                <w:sz w:val="20"/>
                <w:szCs w:val="20"/>
              </w:rPr>
              <w:t>122.08</w:t>
            </w:r>
          </w:p>
        </w:tc>
        <w:tc>
          <w:tcPr>
            <w:tcW w:w="1029" w:type="dxa"/>
            <w:noWrap/>
            <w:tcMar>
              <w:top w:w="0" w:type="dxa"/>
              <w:bottom w:w="0" w:type="dxa"/>
            </w:tcMar>
            <w:vAlign w:val="center"/>
          </w:tcPr>
          <w:p w:rsidR="00970D87" w:rsidRPr="007E5356" w:rsidRDefault="00970D87">
            <w:pPr>
              <w:jc w:val="center"/>
              <w:rPr>
                <w:rFonts w:ascii="Arial" w:hAnsi="Arial" w:cs="Arial"/>
                <w:sz w:val="20"/>
                <w:szCs w:val="20"/>
              </w:rPr>
            </w:pPr>
            <w:r w:rsidRPr="007E5356">
              <w:rPr>
                <w:rFonts w:ascii="Arial" w:hAnsi="Arial" w:cs="Arial"/>
                <w:sz w:val="20"/>
                <w:szCs w:val="20"/>
              </w:rPr>
              <w:t>127.06</w:t>
            </w:r>
          </w:p>
        </w:tc>
        <w:tc>
          <w:tcPr>
            <w:tcW w:w="1028" w:type="dxa"/>
            <w:noWrap/>
            <w:tcMar>
              <w:top w:w="0" w:type="dxa"/>
              <w:bottom w:w="0" w:type="dxa"/>
            </w:tcMar>
            <w:vAlign w:val="center"/>
          </w:tcPr>
          <w:p w:rsidR="00970D87" w:rsidRPr="007E5356" w:rsidRDefault="00970D87">
            <w:pPr>
              <w:jc w:val="center"/>
              <w:rPr>
                <w:rFonts w:ascii="Arial" w:hAnsi="Arial" w:cs="Arial"/>
                <w:sz w:val="20"/>
                <w:szCs w:val="20"/>
              </w:rPr>
            </w:pPr>
            <w:r w:rsidRPr="007E5356">
              <w:rPr>
                <w:rFonts w:ascii="Arial" w:hAnsi="Arial" w:cs="Arial"/>
                <w:sz w:val="20"/>
                <w:szCs w:val="20"/>
              </w:rPr>
              <w:t>123.30</w:t>
            </w:r>
          </w:p>
        </w:tc>
        <w:tc>
          <w:tcPr>
            <w:tcW w:w="1029" w:type="dxa"/>
            <w:noWrap/>
            <w:tcMar>
              <w:top w:w="0" w:type="dxa"/>
              <w:bottom w:w="0" w:type="dxa"/>
            </w:tcMar>
            <w:vAlign w:val="center"/>
          </w:tcPr>
          <w:p w:rsidR="00970D87" w:rsidRPr="007E5356" w:rsidRDefault="00970D87">
            <w:pPr>
              <w:jc w:val="center"/>
              <w:rPr>
                <w:rFonts w:ascii="Arial" w:hAnsi="Arial" w:cs="Arial"/>
                <w:sz w:val="20"/>
                <w:szCs w:val="20"/>
              </w:rPr>
            </w:pPr>
            <w:r w:rsidRPr="007E5356">
              <w:rPr>
                <w:rFonts w:ascii="Arial" w:hAnsi="Arial" w:cs="Arial"/>
                <w:sz w:val="20"/>
                <w:szCs w:val="20"/>
              </w:rPr>
              <w:t>117.48</w:t>
            </w:r>
          </w:p>
        </w:tc>
        <w:tc>
          <w:tcPr>
            <w:tcW w:w="1029" w:type="dxa"/>
            <w:noWrap/>
            <w:tcMar>
              <w:top w:w="0" w:type="dxa"/>
              <w:bottom w:w="0" w:type="dxa"/>
            </w:tcMar>
            <w:vAlign w:val="center"/>
          </w:tcPr>
          <w:p w:rsidR="00970D87" w:rsidRPr="007E5356" w:rsidRDefault="00970D87">
            <w:pPr>
              <w:jc w:val="center"/>
              <w:rPr>
                <w:rFonts w:ascii="Arial" w:hAnsi="Arial" w:cs="Arial"/>
                <w:sz w:val="20"/>
                <w:szCs w:val="20"/>
              </w:rPr>
            </w:pPr>
            <w:r w:rsidRPr="007E5356">
              <w:rPr>
                <w:rFonts w:ascii="Arial" w:hAnsi="Arial" w:cs="Arial"/>
                <w:sz w:val="20"/>
                <w:szCs w:val="20"/>
              </w:rPr>
              <w:t>104.38</w:t>
            </w:r>
          </w:p>
        </w:tc>
      </w:tr>
      <w:tr w:rsidR="007E5356" w:rsidRPr="007E5356" w:rsidTr="002861A9">
        <w:trPr>
          <w:trHeight w:val="255"/>
        </w:trPr>
        <w:tc>
          <w:tcPr>
            <w:tcW w:w="2160" w:type="dxa"/>
            <w:noWrap/>
            <w:tcMar>
              <w:top w:w="0" w:type="dxa"/>
              <w:bottom w:w="0" w:type="dxa"/>
            </w:tcMar>
            <w:vAlign w:val="center"/>
          </w:tcPr>
          <w:p w:rsidR="00970D87" w:rsidRPr="007E5356" w:rsidRDefault="00970D87">
            <w:pPr>
              <w:rPr>
                <w:rFonts w:ascii="Arial" w:hAnsi="Arial" w:cs="Arial"/>
                <w:sz w:val="20"/>
                <w:szCs w:val="20"/>
              </w:rPr>
            </w:pPr>
            <w:r w:rsidRPr="007E5356">
              <w:rPr>
                <w:rFonts w:ascii="Arial" w:hAnsi="Arial" w:cs="Arial"/>
                <w:sz w:val="20"/>
                <w:szCs w:val="20"/>
              </w:rPr>
              <w:t>Ex post price ($/GJ)</w:t>
            </w:r>
          </w:p>
        </w:tc>
        <w:tc>
          <w:tcPr>
            <w:tcW w:w="1028" w:type="dxa"/>
            <w:noWrap/>
            <w:tcMar>
              <w:top w:w="0" w:type="dxa"/>
              <w:bottom w:w="0" w:type="dxa"/>
            </w:tcMar>
            <w:vAlign w:val="center"/>
          </w:tcPr>
          <w:p w:rsidR="00970D87" w:rsidRPr="007E5356" w:rsidRDefault="00970D87">
            <w:pPr>
              <w:jc w:val="center"/>
              <w:rPr>
                <w:rFonts w:ascii="Arial" w:hAnsi="Arial" w:cs="Arial"/>
                <w:sz w:val="20"/>
                <w:szCs w:val="20"/>
              </w:rPr>
            </w:pPr>
            <w:r w:rsidRPr="007E5356">
              <w:rPr>
                <w:rFonts w:ascii="Arial" w:hAnsi="Arial" w:cs="Arial"/>
                <w:sz w:val="20"/>
                <w:szCs w:val="20"/>
              </w:rPr>
              <w:t>0.07</w:t>
            </w:r>
          </w:p>
        </w:tc>
        <w:tc>
          <w:tcPr>
            <w:tcW w:w="1029" w:type="dxa"/>
            <w:noWrap/>
            <w:tcMar>
              <w:top w:w="0" w:type="dxa"/>
              <w:bottom w:w="0" w:type="dxa"/>
            </w:tcMar>
            <w:vAlign w:val="center"/>
          </w:tcPr>
          <w:p w:rsidR="00970D87" w:rsidRPr="007E5356" w:rsidRDefault="00970D87">
            <w:pPr>
              <w:jc w:val="center"/>
              <w:rPr>
                <w:rFonts w:ascii="Arial" w:hAnsi="Arial" w:cs="Arial"/>
                <w:sz w:val="20"/>
                <w:szCs w:val="20"/>
              </w:rPr>
            </w:pPr>
            <w:r w:rsidRPr="007E5356">
              <w:rPr>
                <w:rFonts w:ascii="Arial" w:hAnsi="Arial" w:cs="Arial"/>
                <w:sz w:val="20"/>
                <w:szCs w:val="20"/>
              </w:rPr>
              <w:t>1.55</w:t>
            </w:r>
          </w:p>
        </w:tc>
        <w:tc>
          <w:tcPr>
            <w:tcW w:w="1028" w:type="dxa"/>
            <w:noWrap/>
            <w:tcMar>
              <w:top w:w="0" w:type="dxa"/>
              <w:bottom w:w="0" w:type="dxa"/>
            </w:tcMar>
            <w:vAlign w:val="center"/>
          </w:tcPr>
          <w:p w:rsidR="00970D87" w:rsidRPr="007E5356" w:rsidRDefault="00970D87">
            <w:pPr>
              <w:jc w:val="center"/>
              <w:rPr>
                <w:rFonts w:ascii="Arial" w:hAnsi="Arial" w:cs="Arial"/>
                <w:sz w:val="20"/>
                <w:szCs w:val="20"/>
              </w:rPr>
            </w:pPr>
            <w:r w:rsidRPr="007E5356">
              <w:rPr>
                <w:rFonts w:ascii="Arial" w:hAnsi="Arial" w:cs="Arial"/>
                <w:sz w:val="20"/>
                <w:szCs w:val="20"/>
              </w:rPr>
              <w:t>1.55</w:t>
            </w:r>
          </w:p>
        </w:tc>
        <w:tc>
          <w:tcPr>
            <w:tcW w:w="1029" w:type="dxa"/>
            <w:noWrap/>
            <w:tcMar>
              <w:top w:w="0" w:type="dxa"/>
              <w:bottom w:w="0" w:type="dxa"/>
            </w:tcMar>
            <w:vAlign w:val="center"/>
          </w:tcPr>
          <w:p w:rsidR="00970D87" w:rsidRPr="007E5356" w:rsidRDefault="00970D87">
            <w:pPr>
              <w:jc w:val="center"/>
              <w:rPr>
                <w:rFonts w:ascii="Arial" w:hAnsi="Arial" w:cs="Arial"/>
                <w:sz w:val="20"/>
                <w:szCs w:val="20"/>
              </w:rPr>
            </w:pPr>
            <w:r w:rsidRPr="007E5356">
              <w:rPr>
                <w:rFonts w:ascii="Arial" w:hAnsi="Arial" w:cs="Arial"/>
                <w:sz w:val="20"/>
                <w:szCs w:val="20"/>
              </w:rPr>
              <w:t>2.80</w:t>
            </w:r>
          </w:p>
        </w:tc>
        <w:tc>
          <w:tcPr>
            <w:tcW w:w="1028" w:type="dxa"/>
            <w:noWrap/>
            <w:tcMar>
              <w:top w:w="0" w:type="dxa"/>
              <w:bottom w:w="0" w:type="dxa"/>
            </w:tcMar>
            <w:vAlign w:val="center"/>
          </w:tcPr>
          <w:p w:rsidR="00970D87" w:rsidRPr="007E5356" w:rsidRDefault="00970D87">
            <w:pPr>
              <w:jc w:val="center"/>
              <w:rPr>
                <w:rFonts w:ascii="Arial" w:hAnsi="Arial" w:cs="Arial"/>
                <w:sz w:val="20"/>
                <w:szCs w:val="20"/>
              </w:rPr>
            </w:pPr>
            <w:r w:rsidRPr="007E5356">
              <w:rPr>
                <w:rFonts w:ascii="Arial" w:hAnsi="Arial" w:cs="Arial"/>
                <w:sz w:val="20"/>
                <w:szCs w:val="20"/>
              </w:rPr>
              <w:t>2.60</w:t>
            </w:r>
          </w:p>
        </w:tc>
        <w:tc>
          <w:tcPr>
            <w:tcW w:w="1029" w:type="dxa"/>
            <w:noWrap/>
            <w:tcMar>
              <w:top w:w="0" w:type="dxa"/>
              <w:bottom w:w="0" w:type="dxa"/>
            </w:tcMar>
            <w:vAlign w:val="center"/>
          </w:tcPr>
          <w:p w:rsidR="00970D87" w:rsidRPr="007E5356" w:rsidRDefault="00970D87">
            <w:pPr>
              <w:jc w:val="center"/>
              <w:rPr>
                <w:rFonts w:ascii="Arial" w:hAnsi="Arial" w:cs="Arial"/>
                <w:sz w:val="20"/>
                <w:szCs w:val="20"/>
              </w:rPr>
            </w:pPr>
            <w:r w:rsidRPr="007E5356">
              <w:rPr>
                <w:rFonts w:ascii="Arial" w:hAnsi="Arial" w:cs="Arial"/>
                <w:sz w:val="20"/>
                <w:szCs w:val="20"/>
              </w:rPr>
              <w:t>1.72</w:t>
            </w:r>
          </w:p>
        </w:tc>
        <w:tc>
          <w:tcPr>
            <w:tcW w:w="1029" w:type="dxa"/>
            <w:noWrap/>
            <w:tcMar>
              <w:top w:w="0" w:type="dxa"/>
              <w:bottom w:w="0" w:type="dxa"/>
            </w:tcMar>
            <w:vAlign w:val="center"/>
          </w:tcPr>
          <w:p w:rsidR="00970D87" w:rsidRPr="007E5356" w:rsidRDefault="00970D87">
            <w:pPr>
              <w:jc w:val="center"/>
              <w:rPr>
                <w:rFonts w:ascii="Arial" w:hAnsi="Arial" w:cs="Arial"/>
                <w:sz w:val="20"/>
                <w:szCs w:val="20"/>
              </w:rPr>
            </w:pPr>
            <w:r w:rsidRPr="007E5356">
              <w:rPr>
                <w:rFonts w:ascii="Arial" w:hAnsi="Arial" w:cs="Arial"/>
                <w:sz w:val="20"/>
                <w:szCs w:val="20"/>
              </w:rPr>
              <w:t>2.00</w:t>
            </w:r>
          </w:p>
        </w:tc>
      </w:tr>
      <w:tr w:rsidR="007E5356" w:rsidRPr="007E5356" w:rsidTr="002861A9">
        <w:trPr>
          <w:trHeight w:val="255"/>
        </w:trPr>
        <w:tc>
          <w:tcPr>
            <w:tcW w:w="2160" w:type="dxa"/>
            <w:noWrap/>
            <w:tcMar>
              <w:top w:w="0" w:type="dxa"/>
              <w:bottom w:w="0" w:type="dxa"/>
            </w:tcMar>
            <w:vAlign w:val="center"/>
          </w:tcPr>
          <w:p w:rsidR="00970D87" w:rsidRPr="007E5356" w:rsidRDefault="00970D87">
            <w:pPr>
              <w:rPr>
                <w:rFonts w:ascii="Arial" w:hAnsi="Arial" w:cs="Arial"/>
                <w:sz w:val="20"/>
                <w:szCs w:val="20"/>
              </w:rPr>
            </w:pPr>
            <w:r w:rsidRPr="007E5356">
              <w:rPr>
                <w:rFonts w:ascii="Arial" w:hAnsi="Arial" w:cs="Arial"/>
                <w:sz w:val="20"/>
                <w:szCs w:val="20"/>
              </w:rPr>
              <w:t>Ex post quantity (TJ)</w:t>
            </w:r>
          </w:p>
        </w:tc>
        <w:tc>
          <w:tcPr>
            <w:tcW w:w="1028" w:type="dxa"/>
            <w:noWrap/>
            <w:tcMar>
              <w:top w:w="0" w:type="dxa"/>
              <w:bottom w:w="0" w:type="dxa"/>
            </w:tcMar>
            <w:vAlign w:val="center"/>
          </w:tcPr>
          <w:p w:rsidR="00970D87" w:rsidRPr="007E5356" w:rsidRDefault="00970D87">
            <w:pPr>
              <w:jc w:val="center"/>
              <w:rPr>
                <w:rFonts w:ascii="Arial" w:hAnsi="Arial" w:cs="Arial"/>
                <w:sz w:val="20"/>
                <w:szCs w:val="20"/>
              </w:rPr>
            </w:pPr>
            <w:r w:rsidRPr="007E5356">
              <w:rPr>
                <w:rFonts w:ascii="Arial" w:hAnsi="Arial" w:cs="Arial"/>
                <w:sz w:val="20"/>
                <w:szCs w:val="20"/>
              </w:rPr>
              <w:t>103.61</w:t>
            </w:r>
          </w:p>
        </w:tc>
        <w:tc>
          <w:tcPr>
            <w:tcW w:w="1029" w:type="dxa"/>
            <w:noWrap/>
            <w:tcMar>
              <w:top w:w="0" w:type="dxa"/>
              <w:bottom w:w="0" w:type="dxa"/>
            </w:tcMar>
            <w:vAlign w:val="center"/>
          </w:tcPr>
          <w:p w:rsidR="00970D87" w:rsidRPr="007E5356" w:rsidRDefault="00970D87">
            <w:pPr>
              <w:jc w:val="center"/>
              <w:rPr>
                <w:rFonts w:ascii="Arial" w:hAnsi="Arial" w:cs="Arial"/>
                <w:sz w:val="20"/>
                <w:szCs w:val="20"/>
              </w:rPr>
            </w:pPr>
            <w:r w:rsidRPr="007E5356">
              <w:rPr>
                <w:rFonts w:ascii="Arial" w:hAnsi="Arial" w:cs="Arial"/>
                <w:sz w:val="20"/>
                <w:szCs w:val="20"/>
              </w:rPr>
              <w:t>109.26</w:t>
            </w:r>
          </w:p>
        </w:tc>
        <w:tc>
          <w:tcPr>
            <w:tcW w:w="1028" w:type="dxa"/>
            <w:noWrap/>
            <w:tcMar>
              <w:top w:w="0" w:type="dxa"/>
              <w:bottom w:w="0" w:type="dxa"/>
            </w:tcMar>
            <w:vAlign w:val="center"/>
          </w:tcPr>
          <w:p w:rsidR="00970D87" w:rsidRPr="007E5356" w:rsidRDefault="00970D87">
            <w:pPr>
              <w:jc w:val="center"/>
              <w:rPr>
                <w:rFonts w:ascii="Arial" w:hAnsi="Arial" w:cs="Arial"/>
                <w:sz w:val="20"/>
                <w:szCs w:val="20"/>
              </w:rPr>
            </w:pPr>
            <w:r w:rsidRPr="007E5356">
              <w:rPr>
                <w:rFonts w:ascii="Arial" w:hAnsi="Arial" w:cs="Arial"/>
                <w:sz w:val="20"/>
                <w:szCs w:val="20"/>
              </w:rPr>
              <w:t>124.67</w:t>
            </w:r>
          </w:p>
        </w:tc>
        <w:tc>
          <w:tcPr>
            <w:tcW w:w="1029" w:type="dxa"/>
            <w:noWrap/>
            <w:tcMar>
              <w:top w:w="0" w:type="dxa"/>
              <w:bottom w:w="0" w:type="dxa"/>
            </w:tcMar>
            <w:vAlign w:val="center"/>
          </w:tcPr>
          <w:p w:rsidR="00970D87" w:rsidRPr="007E5356" w:rsidRDefault="00970D87">
            <w:pPr>
              <w:jc w:val="center"/>
              <w:rPr>
                <w:rFonts w:ascii="Arial" w:hAnsi="Arial" w:cs="Arial"/>
                <w:sz w:val="20"/>
                <w:szCs w:val="20"/>
              </w:rPr>
            </w:pPr>
            <w:r w:rsidRPr="007E5356">
              <w:rPr>
                <w:rFonts w:ascii="Arial" w:hAnsi="Arial" w:cs="Arial"/>
                <w:sz w:val="20"/>
                <w:szCs w:val="20"/>
              </w:rPr>
              <w:t>132.70</w:t>
            </w:r>
          </w:p>
        </w:tc>
        <w:tc>
          <w:tcPr>
            <w:tcW w:w="1028" w:type="dxa"/>
            <w:noWrap/>
            <w:tcMar>
              <w:top w:w="0" w:type="dxa"/>
              <w:bottom w:w="0" w:type="dxa"/>
            </w:tcMar>
            <w:vAlign w:val="center"/>
          </w:tcPr>
          <w:p w:rsidR="00970D87" w:rsidRPr="007E5356" w:rsidRDefault="00970D87">
            <w:pPr>
              <w:jc w:val="center"/>
              <w:rPr>
                <w:rFonts w:ascii="Arial" w:hAnsi="Arial" w:cs="Arial"/>
                <w:sz w:val="20"/>
                <w:szCs w:val="20"/>
              </w:rPr>
            </w:pPr>
            <w:r w:rsidRPr="007E5356">
              <w:rPr>
                <w:rFonts w:ascii="Arial" w:hAnsi="Arial" w:cs="Arial"/>
                <w:sz w:val="20"/>
                <w:szCs w:val="20"/>
              </w:rPr>
              <w:t>126.21</w:t>
            </w:r>
          </w:p>
        </w:tc>
        <w:tc>
          <w:tcPr>
            <w:tcW w:w="1029" w:type="dxa"/>
            <w:noWrap/>
            <w:tcMar>
              <w:top w:w="0" w:type="dxa"/>
              <w:bottom w:w="0" w:type="dxa"/>
            </w:tcMar>
            <w:vAlign w:val="center"/>
          </w:tcPr>
          <w:p w:rsidR="00970D87" w:rsidRPr="007E5356" w:rsidRDefault="00970D87">
            <w:pPr>
              <w:jc w:val="center"/>
              <w:rPr>
                <w:rFonts w:ascii="Arial" w:hAnsi="Arial" w:cs="Arial"/>
                <w:sz w:val="20"/>
                <w:szCs w:val="20"/>
              </w:rPr>
            </w:pPr>
            <w:r w:rsidRPr="007E5356">
              <w:rPr>
                <w:rFonts w:ascii="Arial" w:hAnsi="Arial" w:cs="Arial"/>
                <w:sz w:val="20"/>
                <w:szCs w:val="20"/>
              </w:rPr>
              <w:t>120.58</w:t>
            </w:r>
          </w:p>
        </w:tc>
        <w:tc>
          <w:tcPr>
            <w:tcW w:w="1029" w:type="dxa"/>
            <w:noWrap/>
            <w:tcMar>
              <w:top w:w="0" w:type="dxa"/>
              <w:bottom w:w="0" w:type="dxa"/>
            </w:tcMar>
            <w:vAlign w:val="center"/>
          </w:tcPr>
          <w:p w:rsidR="00970D87" w:rsidRPr="007E5356" w:rsidRDefault="00970D87">
            <w:pPr>
              <w:jc w:val="center"/>
              <w:rPr>
                <w:rFonts w:ascii="Arial" w:hAnsi="Arial" w:cs="Arial"/>
                <w:sz w:val="20"/>
                <w:szCs w:val="20"/>
              </w:rPr>
            </w:pPr>
            <w:r w:rsidRPr="007E5356">
              <w:rPr>
                <w:rFonts w:ascii="Arial" w:hAnsi="Arial" w:cs="Arial"/>
                <w:sz w:val="20"/>
                <w:szCs w:val="20"/>
              </w:rPr>
              <w:t>105.64</w:t>
            </w:r>
          </w:p>
        </w:tc>
      </w:tr>
    </w:tbl>
    <w:p w:rsidR="00157AFD" w:rsidRPr="007E5356" w:rsidRDefault="00157AFD" w:rsidP="00157AFD">
      <w:pPr>
        <w:pStyle w:val="AERtableheading-unnumbered"/>
        <w:numPr>
          <w:ilvl w:val="0"/>
          <w:numId w:val="0"/>
        </w:numPr>
        <w:rPr>
          <w:rFonts w:ascii="Arial" w:hAnsi="Arial" w:cs="Arial"/>
          <w:sz w:val="19"/>
          <w:szCs w:val="19"/>
        </w:rPr>
      </w:pPr>
      <w:r w:rsidRPr="007E5356">
        <w:rPr>
          <w:rFonts w:ascii="Arial" w:hAnsi="Arial" w:cs="Arial"/>
          <w:sz w:val="19"/>
          <w:szCs w:val="19"/>
        </w:rPr>
        <w:t>Figure 4.2 (a)</w:t>
      </w:r>
      <w:r w:rsidR="002C0499" w:rsidRPr="007E5356">
        <w:rPr>
          <w:rFonts w:ascii="Arial" w:hAnsi="Arial" w:cs="Arial"/>
          <w:sz w:val="19"/>
          <w:szCs w:val="19"/>
        </w:rPr>
        <w:t>:</w:t>
      </w:r>
      <w:r w:rsidRPr="007E5356">
        <w:rPr>
          <w:rFonts w:ascii="Arial" w:hAnsi="Arial" w:cs="Arial"/>
          <w:sz w:val="19"/>
          <w:szCs w:val="19"/>
        </w:rPr>
        <w:t xml:space="preserve"> Daily hub offers in price bands ($/GJ)     Figure 4.2</w:t>
      </w:r>
      <w:r w:rsidR="00C80FD8" w:rsidRPr="007E5356">
        <w:rPr>
          <w:rFonts w:ascii="Arial" w:hAnsi="Arial" w:cs="Arial"/>
          <w:sz w:val="19"/>
          <w:szCs w:val="19"/>
        </w:rPr>
        <w:t xml:space="preserve"> </w:t>
      </w:r>
      <w:r w:rsidRPr="007E5356">
        <w:rPr>
          <w:rFonts w:ascii="Arial" w:hAnsi="Arial" w:cs="Arial"/>
          <w:sz w:val="19"/>
          <w:szCs w:val="19"/>
        </w:rPr>
        <w:t>(b): Daily hub bids in price bands ($/GJ)</w:t>
      </w:r>
    </w:p>
    <w:p w:rsidR="00B66BAB" w:rsidRPr="007E5356" w:rsidRDefault="00A85B3A" w:rsidP="00B66BAB">
      <w:pPr>
        <w:pStyle w:val="FigheadingA"/>
        <w:numPr>
          <w:ilvl w:val="0"/>
          <w:numId w:val="0"/>
        </w:numPr>
        <w:spacing w:before="120" w:after="0"/>
        <w:ind w:left="1134" w:hanging="1134"/>
        <w:jc w:val="center"/>
      </w:pPr>
      <w:r>
        <w:pict>
          <v:shape id="_x0000_i1038" type="#_x0000_t75" style="width:475.5pt;height:182.25pt">
            <v:imagedata r:id="rId26" o:title=""/>
          </v:shape>
        </w:pict>
      </w:r>
    </w:p>
    <w:p w:rsidR="00B66BAB" w:rsidRPr="007E5356" w:rsidRDefault="00E52E2A" w:rsidP="00BE18D0">
      <w:pPr>
        <w:pStyle w:val="AERfigureheading"/>
        <w:numPr>
          <w:ilvl w:val="5"/>
          <w:numId w:val="49"/>
        </w:numPr>
        <w:tabs>
          <w:tab w:val="clear" w:pos="1361"/>
          <w:tab w:val="num" w:pos="1260"/>
        </w:tabs>
        <w:rPr>
          <w:rFonts w:ascii="Arial" w:hAnsi="Arial" w:cs="Arial"/>
          <w:sz w:val="20"/>
          <w:szCs w:val="20"/>
        </w:rPr>
      </w:pPr>
      <w:r w:rsidRPr="007E5356">
        <w:rPr>
          <w:rFonts w:ascii="Arial" w:hAnsi="Arial" w:cs="Arial"/>
          <w:sz w:val="20"/>
          <w:szCs w:val="20"/>
        </w:rPr>
        <w:t>BRI net scheduled and allocated gas volumes (excluding MOS) by STTM facility</w:t>
      </w:r>
    </w:p>
    <w:p w:rsidR="00B66BAB" w:rsidRPr="007E5356" w:rsidRDefault="00A85B3A" w:rsidP="00B66BAB">
      <w:pPr>
        <w:pStyle w:val="BodyText"/>
        <w:spacing w:before="120" w:after="0"/>
        <w:jc w:val="center"/>
      </w:pPr>
      <w:r>
        <w:pict>
          <v:shape id="_x0000_i1039" type="#_x0000_t75" style="width:477.75pt;height:134.25pt">
            <v:imagedata r:id="rId27" o:title=""/>
          </v:shape>
        </w:pict>
      </w:r>
    </w:p>
    <w:p w:rsidR="00157AFD" w:rsidRPr="007E5356" w:rsidRDefault="00157AFD" w:rsidP="002C0499">
      <w:pPr>
        <w:pStyle w:val="AERtableheading-unnumbered"/>
        <w:numPr>
          <w:ilvl w:val="0"/>
          <w:numId w:val="0"/>
        </w:numPr>
        <w:spacing w:before="120"/>
        <w:ind w:left="6379" w:right="-114" w:hanging="6379"/>
        <w:rPr>
          <w:rFonts w:ascii="Arial" w:hAnsi="Arial" w:cs="Arial"/>
          <w:sz w:val="20"/>
          <w:szCs w:val="20"/>
        </w:rPr>
      </w:pPr>
      <w:r w:rsidRPr="007E5356">
        <w:rPr>
          <w:rFonts w:ascii="Arial" w:hAnsi="Arial" w:cs="Arial"/>
          <w:sz w:val="20"/>
          <w:szCs w:val="20"/>
        </w:rPr>
        <w:t>Figure 4.4 (a)</w:t>
      </w:r>
      <w:r w:rsidR="002C0499" w:rsidRPr="007E5356">
        <w:rPr>
          <w:rFonts w:ascii="Arial" w:hAnsi="Arial" w:cs="Arial"/>
          <w:sz w:val="20"/>
          <w:szCs w:val="20"/>
        </w:rPr>
        <w:t>:</w:t>
      </w:r>
      <w:r w:rsidRPr="007E5356">
        <w:rPr>
          <w:rFonts w:ascii="Arial" w:hAnsi="Arial" w:cs="Arial"/>
          <w:sz w:val="20"/>
          <w:szCs w:val="20"/>
        </w:rPr>
        <w:t xml:space="preserve"> BRI </w:t>
      </w:r>
      <w:r w:rsidR="005C68CE" w:rsidRPr="007E5356">
        <w:rPr>
          <w:rFonts w:ascii="Arial" w:hAnsi="Arial" w:cs="Arial"/>
          <w:sz w:val="20"/>
          <w:szCs w:val="20"/>
        </w:rPr>
        <w:t xml:space="preserve">STTM </w:t>
      </w:r>
      <w:r w:rsidRPr="007E5356">
        <w:rPr>
          <w:rFonts w:ascii="Arial" w:hAnsi="Arial" w:cs="Arial"/>
          <w:sz w:val="20"/>
          <w:szCs w:val="20"/>
        </w:rPr>
        <w:t>MOS allocations (TJ)           Figure 4.4 (b): Service payments and commodity payments/charges ($000)</w:t>
      </w:r>
    </w:p>
    <w:p w:rsidR="002A5634" w:rsidRPr="007E5356" w:rsidRDefault="00A85B3A" w:rsidP="00452149">
      <w:pPr>
        <w:jc w:val="center"/>
      </w:pPr>
      <w:r>
        <w:pict>
          <v:shape id="_x0000_i1040" type="#_x0000_t75" style="width:475.5pt;height:180.75pt">
            <v:imagedata r:id="rId28" o:title=""/>
          </v:shape>
        </w:pict>
      </w:r>
    </w:p>
    <w:p w:rsidR="005F18AD" w:rsidRPr="008133CF" w:rsidRDefault="00452149" w:rsidP="00875D0C">
      <w:pPr>
        <w:pStyle w:val="AERheading1"/>
        <w:pageBreakBefore w:val="0"/>
        <w:spacing w:before="120"/>
        <w:rPr>
          <w:rFonts w:ascii="Times New Roman" w:hAnsi="Times New Roman" w:cs="Times New Roman"/>
          <w:sz w:val="28"/>
          <w:szCs w:val="28"/>
        </w:rPr>
      </w:pPr>
      <w:r>
        <w:rPr>
          <w:rFonts w:ascii="Times New Roman" w:hAnsi="Times New Roman" w:cs="Times New Roman"/>
          <w:sz w:val="28"/>
          <w:szCs w:val="28"/>
        </w:rPr>
        <w:br w:type="page"/>
      </w:r>
      <w:r w:rsidR="005F18AD" w:rsidRPr="008133CF">
        <w:rPr>
          <w:rFonts w:ascii="Times New Roman" w:hAnsi="Times New Roman" w:cs="Times New Roman"/>
          <w:sz w:val="28"/>
          <w:szCs w:val="28"/>
        </w:rPr>
        <w:t xml:space="preserve">National Gas Bulletin Board </w:t>
      </w:r>
    </w:p>
    <w:p w:rsidR="00FB7DD0" w:rsidRPr="007E5356" w:rsidRDefault="00F415E2" w:rsidP="003F51E6">
      <w:pPr>
        <w:pStyle w:val="AERbodytext"/>
        <w:spacing w:before="120" w:after="120"/>
        <w:jc w:val="both"/>
      </w:pPr>
      <w:r w:rsidRPr="00A475A2">
        <w:t xml:space="preserve">Figure </w:t>
      </w:r>
      <w:r>
        <w:t>5</w:t>
      </w:r>
      <w:r w:rsidRPr="00A475A2">
        <w:t xml:space="preserve">.1 shows average daily </w:t>
      </w:r>
      <w:r>
        <w:t xml:space="preserve">actual </w:t>
      </w:r>
      <w:r w:rsidRPr="00A475A2">
        <w:t xml:space="preserve">flows for the current week </w:t>
      </w:r>
      <w:r>
        <w:t>in the aqua boxes</w:t>
      </w:r>
      <w:r w:rsidR="002765A2">
        <w:rPr>
          <w:rStyle w:val="FootnoteReference"/>
        </w:rPr>
        <w:footnoteReference w:id="7"/>
      </w:r>
      <w:r>
        <w:t xml:space="preserve"> from </w:t>
      </w:r>
      <w:r w:rsidRPr="00A475A2">
        <w:t xml:space="preserve">the Bulletin Board (changes from the </w:t>
      </w:r>
      <w:r>
        <w:t>previous week’s</w:t>
      </w:r>
      <w:r w:rsidRPr="00A475A2">
        <w:t xml:space="preserve"> average are shown in brackets).</w:t>
      </w:r>
      <w:r w:rsidRPr="00DF25FF">
        <w:t xml:space="preserve"> </w:t>
      </w:r>
      <w:r w:rsidRPr="009B5F18">
        <w:t>G</w:t>
      </w:r>
      <w:r>
        <w:t>as</w:t>
      </w:r>
      <w:r w:rsidR="00564C71">
        <w:t xml:space="preserve"> </w:t>
      </w:r>
      <w:r>
        <w:t xml:space="preserve">powered generation (GPG) </w:t>
      </w:r>
      <w:r w:rsidRPr="009B5F18">
        <w:t xml:space="preserve">gas usage </w:t>
      </w:r>
      <w:r>
        <w:t xml:space="preserve">is also shown </w:t>
      </w:r>
      <w:r w:rsidRPr="009B5F18">
        <w:t>in each region</w:t>
      </w:r>
      <w:r>
        <w:t xml:space="preserve"> in the aqua boxes. In the orange boxes </w:t>
      </w:r>
      <w:r w:rsidRPr="007E5356">
        <w:t>average daily scheduled volumes and prices</w:t>
      </w:r>
      <w:r w:rsidR="004B6D60" w:rsidRPr="007E5356">
        <w:rPr>
          <w:rStyle w:val="FootnoteReference"/>
        </w:rPr>
        <w:footnoteReference w:id="8"/>
      </w:r>
      <w:r w:rsidRPr="007E5356">
        <w:t xml:space="preserve"> for each gas market are provided.</w:t>
      </w:r>
      <w:r w:rsidR="005F18AD" w:rsidRPr="007E5356">
        <w:t xml:space="preserve"> </w:t>
      </w:r>
    </w:p>
    <w:p w:rsidR="005F18AD" w:rsidRPr="007E5356" w:rsidRDefault="005F18AD" w:rsidP="00750C0F">
      <w:pPr>
        <w:pStyle w:val="AERfigureheading"/>
        <w:tabs>
          <w:tab w:val="clear" w:pos="1361"/>
          <w:tab w:val="num" w:pos="1260"/>
        </w:tabs>
        <w:spacing w:before="120"/>
        <w:ind w:left="1260" w:hanging="1260"/>
        <w:rPr>
          <w:rFonts w:ascii="Arial" w:hAnsi="Arial" w:cs="Arial"/>
          <w:sz w:val="16"/>
          <w:szCs w:val="16"/>
        </w:rPr>
      </w:pPr>
      <w:r w:rsidRPr="007E5356">
        <w:rPr>
          <w:rFonts w:ascii="Arial" w:hAnsi="Arial" w:cs="Arial"/>
          <w:sz w:val="20"/>
          <w:szCs w:val="20"/>
        </w:rPr>
        <w:t xml:space="preserve">Gas </w:t>
      </w:r>
      <w:r w:rsidR="001B294E" w:rsidRPr="007E5356">
        <w:rPr>
          <w:rFonts w:ascii="Arial" w:hAnsi="Arial" w:cs="Arial"/>
          <w:sz w:val="20"/>
          <w:szCs w:val="20"/>
        </w:rPr>
        <w:t>market data ($/GJ, TJ); Production, Consumption and Pipeline flows (TJ)</w:t>
      </w:r>
    </w:p>
    <w:bookmarkEnd w:id="0"/>
    <w:bookmarkEnd w:id="1"/>
    <w:p w:rsidR="005A6687" w:rsidRDefault="00A85B3A" w:rsidP="003C5272">
      <w:r>
        <w:pict>
          <v:shape id="Picture 1" o:spid="_x0000_i1041" type="#_x0000_t75" style="width:444.75pt;height:572.25pt;visibility:visible;mso-wrap-style:square">
            <v:imagedata r:id="rId29" o:title=""/>
          </v:shape>
        </w:pict>
      </w:r>
    </w:p>
    <w:p w:rsidR="005A6687" w:rsidRPr="008133CF" w:rsidRDefault="005A6687" w:rsidP="005A6687">
      <w:pPr>
        <w:pStyle w:val="AERheading1"/>
        <w:pageBreakBefore w:val="0"/>
        <w:spacing w:before="120"/>
        <w:rPr>
          <w:rFonts w:ascii="Times New Roman" w:hAnsi="Times New Roman" w:cs="Times New Roman"/>
          <w:sz w:val="28"/>
          <w:szCs w:val="28"/>
        </w:rPr>
      </w:pPr>
      <w:r>
        <w:br w:type="page"/>
      </w:r>
      <w:r w:rsidRPr="008133CF">
        <w:rPr>
          <w:rFonts w:ascii="Times New Roman" w:hAnsi="Times New Roman" w:cs="Times New Roman"/>
          <w:sz w:val="28"/>
          <w:szCs w:val="28"/>
        </w:rPr>
        <w:t xml:space="preserve">Gas </w:t>
      </w:r>
      <w:r>
        <w:rPr>
          <w:rFonts w:ascii="Times New Roman" w:hAnsi="Times New Roman" w:cs="Times New Roman"/>
          <w:sz w:val="28"/>
          <w:szCs w:val="28"/>
        </w:rPr>
        <w:t>Supply Hub</w:t>
      </w:r>
    </w:p>
    <w:p w:rsidR="009C30E2" w:rsidRDefault="005A6687" w:rsidP="009E74E3">
      <w:pPr>
        <w:spacing w:after="120"/>
        <w:jc w:val="both"/>
      </w:pPr>
      <w:r>
        <w:t xml:space="preserve">The Gas Supply Hub </w:t>
      </w:r>
      <w:r>
        <w:rPr>
          <w:b/>
          <w:bCs/>
        </w:rPr>
        <w:t>(GSH)</w:t>
      </w:r>
      <w:r>
        <w:t xml:space="preserve"> was established for the trading of gas at Wallumbilla because it is located in close proximity to significant gas supply sources and demand locations and is a major transit point between Queensland and the gas markets on Australia’s east coast. The GSH is a voluntary market</w:t>
      </w:r>
      <w:r>
        <w:rPr>
          <w:rStyle w:val="FootnoteReference"/>
        </w:rPr>
        <w:footnoteReference w:id="9"/>
      </w:r>
      <w:r>
        <w:t xml:space="preserve"> for the supply of gas traded between separate participants, with products listed for sale and purchase at delivery points on three major connecting </w:t>
      </w:r>
      <w:r w:rsidRPr="005A6687">
        <w:t>pipelines at Wallumbilla – the Queensland Gas Pipeline (QGP), the South West Queensland Pipeline (SWQP) and the Roma to Brisbane Pipeline (RBP). There are separate products for each p</w:t>
      </w:r>
      <w:r>
        <w:t>ipeline (each pipeline is considered a trading location, and each has a number of delivery points) and delivery period (daily, day-ahead, balance-of-day and weekly).</w:t>
      </w:r>
    </w:p>
    <w:p w:rsidR="002052B6" w:rsidRPr="0027067E" w:rsidRDefault="0027067E" w:rsidP="002052B6">
      <w:pPr>
        <w:spacing w:before="120" w:after="120"/>
        <w:jc w:val="both"/>
        <w:rPr>
          <w:rFonts w:eastAsia="MS Mincho"/>
        </w:rPr>
      </w:pPr>
      <w:r w:rsidRPr="0027067E">
        <w:rPr>
          <w:rFonts w:eastAsia="MS Mincho"/>
        </w:rPr>
        <w:t xml:space="preserve">There were 2 trades this week. Day ahead contracts traded on the RBP (5 TJ) and SWQP (2 TJ) at $2.10/GJ. </w:t>
      </w:r>
    </w:p>
    <w:p w:rsidR="002052B6" w:rsidRDefault="002052B6" w:rsidP="002052B6">
      <w:pPr>
        <w:pStyle w:val="ListParagraph"/>
        <w:ind w:left="0"/>
        <w:jc w:val="both"/>
        <w:rPr>
          <w:rFonts w:ascii="Times New Roman" w:eastAsia="Times New Roman" w:hAnsi="Times New Roman"/>
          <w:sz w:val="24"/>
          <w:szCs w:val="24"/>
        </w:rPr>
      </w:pPr>
      <w:r w:rsidRPr="00223487">
        <w:rPr>
          <w:rFonts w:ascii="Times New Roman" w:eastAsia="Times New Roman" w:hAnsi="Times New Roman"/>
          <w:sz w:val="24"/>
          <w:szCs w:val="24"/>
        </w:rPr>
        <w:t>Figure</w:t>
      </w:r>
      <w:r>
        <w:rPr>
          <w:rFonts w:ascii="Times New Roman" w:eastAsia="Times New Roman" w:hAnsi="Times New Roman"/>
          <w:sz w:val="24"/>
          <w:szCs w:val="24"/>
        </w:rPr>
        <w:t xml:space="preserve"> 6.1 shows volumes traded</w:t>
      </w:r>
      <w:r>
        <w:rPr>
          <w:rStyle w:val="FootnoteReference"/>
          <w:rFonts w:ascii="Times New Roman" w:eastAsia="Times New Roman" w:hAnsi="Times New Roman"/>
          <w:sz w:val="24"/>
          <w:szCs w:val="24"/>
        </w:rPr>
        <w:footnoteReference w:id="10"/>
      </w:r>
      <w:r>
        <w:rPr>
          <w:rFonts w:ascii="Times New Roman" w:eastAsia="Times New Roman" w:hAnsi="Times New Roman"/>
          <w:sz w:val="24"/>
          <w:szCs w:val="24"/>
        </w:rPr>
        <w:t xml:space="preserve"> on each gas day and trading day </w:t>
      </w:r>
      <w:r w:rsidRPr="007E5356">
        <w:rPr>
          <w:rFonts w:ascii="Times New Roman" w:eastAsia="Times New Roman" w:hAnsi="Times New Roman"/>
          <w:sz w:val="24"/>
          <w:szCs w:val="24"/>
        </w:rPr>
        <w:t xml:space="preserve">from </w:t>
      </w:r>
      <w:r w:rsidR="007E5356" w:rsidRPr="007E5356">
        <w:rPr>
          <w:rFonts w:ascii="Times New Roman" w:eastAsia="Times New Roman" w:hAnsi="Times New Roman"/>
          <w:sz w:val="24"/>
          <w:szCs w:val="24"/>
        </w:rPr>
        <w:t>5 to 11 May</w:t>
      </w:r>
      <w:r w:rsidRPr="007E5356">
        <w:rPr>
          <w:rFonts w:ascii="Times New Roman" w:eastAsia="Times New Roman" w:hAnsi="Times New Roman"/>
          <w:sz w:val="24"/>
          <w:szCs w:val="24"/>
        </w:rPr>
        <w:t>.</w:t>
      </w:r>
      <w:r>
        <w:rPr>
          <w:rFonts w:ascii="Times New Roman" w:eastAsia="Times New Roman" w:hAnsi="Times New Roman"/>
          <w:sz w:val="24"/>
          <w:szCs w:val="24"/>
        </w:rPr>
        <w:t xml:space="preserve"> </w:t>
      </w:r>
    </w:p>
    <w:p w:rsidR="002052B6" w:rsidRPr="007300C3" w:rsidRDefault="002052B6" w:rsidP="002052B6">
      <w:pPr>
        <w:pStyle w:val="AERfigureheading"/>
        <w:tabs>
          <w:tab w:val="clear" w:pos="1361"/>
          <w:tab w:val="num" w:pos="1260"/>
        </w:tabs>
        <w:spacing w:before="120"/>
        <w:ind w:left="1260" w:hanging="1260"/>
        <w:rPr>
          <w:rFonts w:ascii="Arial" w:hAnsi="Arial" w:cs="Arial"/>
          <w:sz w:val="16"/>
          <w:szCs w:val="16"/>
        </w:rPr>
      </w:pPr>
      <w:r w:rsidRPr="007300C3">
        <w:rPr>
          <w:rFonts w:ascii="Arial" w:hAnsi="Arial" w:cs="Arial"/>
          <w:sz w:val="20"/>
          <w:szCs w:val="20"/>
        </w:rPr>
        <w:t>Volume Traded (by Gas Day and by Trading Day)</w:t>
      </w:r>
    </w:p>
    <w:p w:rsidR="002052B6" w:rsidRPr="00903846" w:rsidRDefault="00A85B3A" w:rsidP="002052B6">
      <w:pPr>
        <w:spacing w:before="120" w:after="120"/>
        <w:jc w:val="both"/>
        <w:rPr>
          <w:rFonts w:eastAsia="MS Mincho"/>
          <w:color w:val="FF0000"/>
        </w:rPr>
      </w:pPr>
      <w:r>
        <w:rPr>
          <w:rFonts w:eastAsia="MS Mincho"/>
        </w:rPr>
        <w:pict>
          <v:shape id="_x0000_i1042" type="#_x0000_t75" style="width:475.5pt;height:201.75pt">
            <v:imagedata r:id="rId30" o:title=""/>
          </v:shape>
        </w:pict>
      </w:r>
    </w:p>
    <w:p w:rsidR="009E74E3" w:rsidRPr="006520EE" w:rsidRDefault="009E74E3" w:rsidP="005A6687">
      <w:pPr>
        <w:jc w:val="both"/>
      </w:pPr>
    </w:p>
    <w:sectPr w:rsidR="009E74E3" w:rsidRPr="006520EE" w:rsidSect="00F415E2">
      <w:pgSz w:w="11907" w:h="16840" w:code="9"/>
      <w:pgMar w:top="539"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725A" w:rsidRDefault="0026725A">
      <w:r>
        <w:separator/>
      </w:r>
    </w:p>
  </w:endnote>
  <w:endnote w:type="continuationSeparator" w:id="0">
    <w:p w:rsidR="0026725A" w:rsidRDefault="002672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old">
    <w:altName w:val="Arial"/>
    <w:panose1 w:val="020B070402020202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C71" w:rsidRDefault="00564C71" w:rsidP="00D22793">
    <w:pPr>
      <w:pBdr>
        <w:top w:val="single" w:sz="4" w:space="0" w:color="auto"/>
      </w:pBdr>
      <w:ind w:left="-284" w:right="-329" w:firstLine="284"/>
      <w:jc w:val="center"/>
      <w:rPr>
        <w:i/>
        <w:sz w:val="16"/>
        <w:szCs w:val="16"/>
      </w:rPr>
    </w:pPr>
    <w:r>
      <w:rPr>
        <w:i/>
        <w:sz w:val="20"/>
      </w:rPr>
      <w:t xml:space="preserve">© Commonwealth of </w:t>
    </w:r>
    <w:smartTag w:uri="urn:schemas-microsoft-com:office:smarttags" w:element="place">
      <w:smartTag w:uri="urn:schemas-microsoft-com:office:smarttags" w:element="country-region">
        <w:r>
          <w:rPr>
            <w:i/>
            <w:sz w:val="20"/>
          </w:rPr>
          <w:t>Australia</w:t>
        </w:r>
      </w:smartTag>
    </w:smartTag>
    <w:r>
      <w:rPr>
        <w:i/>
        <w:sz w:val="20"/>
      </w:rPr>
      <w:t>.</w:t>
    </w:r>
  </w:p>
  <w:p w:rsidR="00564C71" w:rsidRDefault="00564C71" w:rsidP="005A77AC">
    <w:pPr>
      <w:jc w:val="center"/>
    </w:pPr>
    <w:r>
      <w:fldChar w:fldCharType="begin"/>
    </w:r>
    <w:r>
      <w:instrText xml:space="preserve"> PAGE  \* MERGEFORMAT </w:instrText>
    </w:r>
    <w:r>
      <w:fldChar w:fldCharType="separate"/>
    </w:r>
    <w:r w:rsidR="0089640E">
      <w:rPr>
        <w:noProof/>
      </w:rPr>
      <w:t>10</w:t>
    </w:r>
    <w:r>
      <w:fldChar w:fldCharType="end"/>
    </w:r>
  </w:p>
  <w:p w:rsidR="00564C71" w:rsidRDefault="00564C71" w:rsidP="005A77AC">
    <w:pPr>
      <w:pStyle w:val="Footer"/>
      <w:pBdr>
        <w:top w:val="none" w:sz="0" w:space="0"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73A" w:rsidRDefault="002D773A" w:rsidP="002D773A">
    <w:pPr>
      <w:pBdr>
        <w:top w:val="single" w:sz="4" w:space="0" w:color="auto"/>
      </w:pBdr>
      <w:ind w:left="-284" w:right="-329" w:firstLine="284"/>
      <w:jc w:val="center"/>
      <w:rPr>
        <w:i/>
        <w:sz w:val="20"/>
      </w:rPr>
    </w:pPr>
    <w:r>
      <w:rPr>
        <w:i/>
        <w:sz w:val="20"/>
      </w:rPr>
      <w:t>© Commonwealth of Australia.</w:t>
    </w:r>
  </w:p>
  <w:p w:rsidR="002D773A" w:rsidRPr="002D773A" w:rsidRDefault="002D773A" w:rsidP="002D773A">
    <w:pPr>
      <w:jc w:val="center"/>
    </w:pPr>
    <w:r>
      <w:fldChar w:fldCharType="begin"/>
    </w:r>
    <w:r>
      <w:instrText xml:space="preserve"> PAGE  \* MERGEFORMAT </w:instrText>
    </w:r>
    <w:r>
      <w:fldChar w:fldCharType="separate"/>
    </w:r>
    <w:r w:rsidR="0089640E">
      <w:rPr>
        <w:noProof/>
      </w:rPr>
      <w:t>1</w:t>
    </w:r>
    <w:r>
      <w:fldChar w:fldCharType="end"/>
    </w:r>
  </w:p>
  <w:p w:rsidR="002D773A" w:rsidRDefault="002D773A" w:rsidP="002D773A">
    <w:pPr>
      <w:pStyle w:val="Footer"/>
      <w:jc w:val="right"/>
    </w:pPr>
    <w:r w:rsidRPr="00F52F00">
      <w:rPr>
        <w:rFonts w:cs="Arial"/>
        <w:i/>
      </w:rPr>
      <w:t>AER reference: 392</w:t>
    </w:r>
    <w:r>
      <w:rPr>
        <w:rFonts w:cs="Arial"/>
        <w:i/>
      </w:rPr>
      <w:t>7</w:t>
    </w:r>
    <w:r w:rsidRPr="00F52F00">
      <w:rPr>
        <w:rFonts w:cs="Arial"/>
        <w:i/>
      </w:rPr>
      <w:t>0 – D1</w:t>
    </w:r>
    <w:r>
      <w:rPr>
        <w:rFonts w:cs="Arial"/>
        <w:i/>
      </w:rPr>
      <w:t>5</w:t>
    </w:r>
    <w:r w:rsidRPr="00F52F00">
      <w:rPr>
        <w:rFonts w:cs="Arial"/>
        <w:i/>
      </w:rPr>
      <w:t>/</w:t>
    </w:r>
    <w:r>
      <w:rPr>
        <w:rFonts w:cs="Arial"/>
        <w:i/>
      </w:rPr>
      <w:t>52298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725A" w:rsidRDefault="0026725A">
      <w:r>
        <w:separator/>
      </w:r>
    </w:p>
  </w:footnote>
  <w:footnote w:type="continuationSeparator" w:id="0">
    <w:p w:rsidR="0026725A" w:rsidRDefault="0026725A">
      <w:r>
        <w:continuationSeparator/>
      </w:r>
    </w:p>
  </w:footnote>
  <w:footnote w:id="1">
    <w:p w:rsidR="00564C71" w:rsidRDefault="00564C71">
      <w:pPr>
        <w:pStyle w:val="FootnoteText"/>
      </w:pPr>
      <w:r>
        <w:rPr>
          <w:rStyle w:val="FootnoteReference"/>
        </w:rPr>
        <w:footnoteRef/>
      </w:r>
      <w:r>
        <w:t xml:space="preserve"> </w:t>
      </w:r>
      <w:r>
        <w:tab/>
        <w:t xml:space="preserve">The weighted average daily imbalance price applies for </w:t>
      </w:r>
      <w:smartTag w:uri="urn:schemas-microsoft-com:office:smarttags" w:element="State">
        <w:smartTag w:uri="urn:schemas-microsoft-com:office:smarttags" w:element="place">
          <w:r>
            <w:t>Victoria</w:t>
          </w:r>
        </w:smartTag>
      </w:smartTag>
      <w:r>
        <w:t>.</w:t>
      </w:r>
    </w:p>
  </w:footnote>
  <w:footnote w:id="2">
    <w:p w:rsidR="00564C71" w:rsidRPr="006F4169" w:rsidRDefault="00564C71" w:rsidP="00E74D68">
      <w:pPr>
        <w:pStyle w:val="FootnoteText"/>
        <w:ind w:left="180" w:hanging="180"/>
        <w:rPr>
          <w:sz w:val="18"/>
          <w:szCs w:val="18"/>
        </w:rPr>
      </w:pPr>
      <w:r>
        <w:rPr>
          <w:rStyle w:val="FootnoteReference"/>
        </w:rPr>
        <w:footnoteRef/>
      </w:r>
      <w:r>
        <w:t xml:space="preserve">  </w:t>
      </w:r>
      <w:r w:rsidRPr="006F4169">
        <w:rPr>
          <w:sz w:val="18"/>
          <w:szCs w:val="18"/>
        </w:rPr>
        <w:t>These are Market Participants’ aggregate demand forecasts adjusted for any override</w:t>
      </w:r>
      <w:r>
        <w:rPr>
          <w:sz w:val="18"/>
          <w:szCs w:val="18"/>
        </w:rPr>
        <w:t xml:space="preserve"> as</w:t>
      </w:r>
      <w:r w:rsidRPr="006F4169">
        <w:rPr>
          <w:sz w:val="18"/>
          <w:szCs w:val="18"/>
        </w:rPr>
        <w:t xml:space="preserve"> applied by AEMO</w:t>
      </w:r>
      <w:r>
        <w:rPr>
          <w:sz w:val="18"/>
          <w:szCs w:val="18"/>
        </w:rPr>
        <w:t xml:space="preserve"> from time to time</w:t>
      </w:r>
      <w:r w:rsidRPr="006F4169">
        <w:rPr>
          <w:sz w:val="18"/>
          <w:szCs w:val="18"/>
        </w:rPr>
        <w:t>.</w:t>
      </w:r>
      <w:r>
        <w:rPr>
          <w:sz w:val="18"/>
          <w:szCs w:val="18"/>
        </w:rPr>
        <w:t xml:space="preserve"> </w:t>
      </w:r>
      <w:r w:rsidRPr="00C9081C">
        <w:rPr>
          <w:sz w:val="18"/>
          <w:szCs w:val="18"/>
        </w:rPr>
        <w:t>The main driver of the amount of gas scheduled on a gas day are these forecasts which are forecasts  that cannot respond to price</w:t>
      </w:r>
      <w:r>
        <w:rPr>
          <w:sz w:val="18"/>
          <w:szCs w:val="18"/>
        </w:rPr>
        <w:t xml:space="preserve"> or in other words is gas delivered regardless of the price.</w:t>
      </w:r>
    </w:p>
  </w:footnote>
  <w:footnote w:id="3">
    <w:p w:rsidR="00564C71" w:rsidRDefault="00564C71" w:rsidP="00E74D68">
      <w:pPr>
        <w:pStyle w:val="FootnoteText"/>
        <w:ind w:left="180" w:hanging="180"/>
      </w:pPr>
      <w:r>
        <w:rPr>
          <w:rStyle w:val="FootnoteReference"/>
        </w:rPr>
        <w:footnoteRef/>
      </w:r>
      <w:r>
        <w:t xml:space="preserve"> </w:t>
      </w:r>
      <w:r>
        <w:tab/>
      </w:r>
      <w:r w:rsidRPr="00DB0182">
        <w:rPr>
          <w:sz w:val="18"/>
          <w:szCs w:val="18"/>
        </w:rPr>
        <w:t xml:space="preserve">The price might also be affected by </w:t>
      </w:r>
      <w:r>
        <w:rPr>
          <w:sz w:val="18"/>
          <w:szCs w:val="18"/>
        </w:rPr>
        <w:t xml:space="preserve">transmission or production (contractual) </w:t>
      </w:r>
      <w:r w:rsidRPr="00DB0182">
        <w:rPr>
          <w:sz w:val="18"/>
          <w:szCs w:val="18"/>
        </w:rPr>
        <w:t xml:space="preserve">constraints </w:t>
      </w:r>
      <w:r>
        <w:rPr>
          <w:sz w:val="18"/>
          <w:szCs w:val="18"/>
        </w:rPr>
        <w:t>limiting how</w:t>
      </w:r>
      <w:r w:rsidRPr="00DB0182">
        <w:rPr>
          <w:sz w:val="18"/>
          <w:szCs w:val="18"/>
        </w:rPr>
        <w:t xml:space="preserve"> much gas can be delivered from </w:t>
      </w:r>
      <w:r>
        <w:rPr>
          <w:sz w:val="18"/>
          <w:szCs w:val="18"/>
        </w:rPr>
        <w:t>a locale or System Injection Point (SIP)</w:t>
      </w:r>
      <w:r w:rsidRPr="00DB0182">
        <w:rPr>
          <w:sz w:val="18"/>
          <w:szCs w:val="18"/>
        </w:rPr>
        <w:t xml:space="preserve"> from time to time.</w:t>
      </w:r>
    </w:p>
  </w:footnote>
  <w:footnote w:id="4">
    <w:p w:rsidR="00564C71" w:rsidRDefault="00564C71" w:rsidP="00E74D68">
      <w:pPr>
        <w:pStyle w:val="FootnoteText"/>
        <w:ind w:left="180" w:hanging="180"/>
      </w:pPr>
      <w:r>
        <w:rPr>
          <w:rStyle w:val="FootnoteReference"/>
        </w:rPr>
        <w:footnoteRef/>
      </w:r>
      <w:r>
        <w:t xml:space="preserve"> </w:t>
      </w:r>
      <w:r>
        <w:tab/>
      </w:r>
      <w:r w:rsidRPr="00DB0182">
        <w:rPr>
          <w:sz w:val="18"/>
          <w:szCs w:val="18"/>
        </w:rPr>
        <w:t xml:space="preserve">The price might also be affected by </w:t>
      </w:r>
      <w:r>
        <w:rPr>
          <w:sz w:val="18"/>
          <w:szCs w:val="18"/>
        </w:rPr>
        <w:t xml:space="preserve">transmission or production (contractual) </w:t>
      </w:r>
      <w:r w:rsidRPr="00DB0182">
        <w:rPr>
          <w:sz w:val="18"/>
          <w:szCs w:val="18"/>
        </w:rPr>
        <w:t xml:space="preserve">constraints </w:t>
      </w:r>
      <w:r>
        <w:rPr>
          <w:sz w:val="18"/>
          <w:szCs w:val="18"/>
        </w:rPr>
        <w:t>limiting how</w:t>
      </w:r>
      <w:r w:rsidRPr="00DB0182">
        <w:rPr>
          <w:sz w:val="18"/>
          <w:szCs w:val="18"/>
        </w:rPr>
        <w:t xml:space="preserve"> much gas can be delivered from </w:t>
      </w:r>
      <w:r>
        <w:rPr>
          <w:sz w:val="18"/>
          <w:szCs w:val="18"/>
        </w:rPr>
        <w:t>a locale or SIP</w:t>
      </w:r>
      <w:r w:rsidRPr="00DB0182">
        <w:rPr>
          <w:sz w:val="18"/>
          <w:szCs w:val="18"/>
        </w:rPr>
        <w:t xml:space="preserve"> from time to time.</w:t>
      </w:r>
    </w:p>
  </w:footnote>
  <w:footnote w:id="5">
    <w:p w:rsidR="00564C71" w:rsidRPr="002E7E9E" w:rsidRDefault="00564C71" w:rsidP="00514A82">
      <w:pPr>
        <w:pStyle w:val="FootnoteText"/>
        <w:ind w:left="284" w:hanging="284"/>
        <w:rPr>
          <w:sz w:val="18"/>
          <w:szCs w:val="18"/>
        </w:rPr>
      </w:pPr>
      <w:r>
        <w:rPr>
          <w:rStyle w:val="FootnoteReference"/>
        </w:rPr>
        <w:footnoteRef/>
      </w:r>
      <w:r>
        <w:t xml:space="preserve"> </w:t>
      </w:r>
      <w:r w:rsidR="00514A82">
        <w:tab/>
      </w:r>
      <w:r w:rsidRPr="002E7E9E">
        <w:rPr>
          <w:sz w:val="18"/>
          <w:szCs w:val="18"/>
        </w:rPr>
        <w:t>The main driver of the amount of gas scheduled on a gas day is the ‘price-taker’ bid, which is forecast hub demand that cannot respond to price and which must be delivered, regardless of the price.</w:t>
      </w:r>
    </w:p>
  </w:footnote>
  <w:footnote w:id="6">
    <w:p w:rsidR="00564C71" w:rsidRPr="009C7F8C" w:rsidRDefault="00564C71" w:rsidP="00514A82">
      <w:pPr>
        <w:pStyle w:val="AERbodytext"/>
        <w:spacing w:before="120" w:after="120"/>
        <w:ind w:left="284" w:hanging="284"/>
        <w:jc w:val="both"/>
      </w:pPr>
      <w:r w:rsidRPr="002E7E9E">
        <w:rPr>
          <w:rStyle w:val="FootnoteReference"/>
          <w:sz w:val="20"/>
          <w:szCs w:val="20"/>
        </w:rPr>
        <w:footnoteRef/>
      </w:r>
      <w:r w:rsidRPr="002E7E9E">
        <w:rPr>
          <w:sz w:val="20"/>
          <w:szCs w:val="20"/>
        </w:rPr>
        <w:t xml:space="preserve"> </w:t>
      </w:r>
      <w:r w:rsidR="00514A82">
        <w:rPr>
          <w:sz w:val="20"/>
          <w:szCs w:val="20"/>
        </w:rPr>
        <w:tab/>
      </w:r>
      <w:r w:rsidRPr="002E7E9E">
        <w:rPr>
          <w:sz w:val="18"/>
          <w:szCs w:val="18"/>
        </w:rPr>
        <w:t xml:space="preserve">MOS service payments involve a payment for a MOS increase service when the actual quantity delivered exceeds final gas nominations for delivery to a hub, and a payment for a MOS decrease service when the actual quantity delivered is less than final nominations. </w:t>
      </w:r>
      <w:r w:rsidR="002E7E9E" w:rsidRPr="002E7E9E">
        <w:rPr>
          <w:sz w:val="18"/>
          <w:szCs w:val="18"/>
        </w:rPr>
        <w:t>As well as a MOS ‘service’ payment, as shown in figure 2.4, MOS providers are paid for or pay for the quantity of MOS sold into the market or bought from the market (MOS ‘commodity’ payments/charges)</w:t>
      </w:r>
      <w:r w:rsidRPr="002E7E9E">
        <w:rPr>
          <w:sz w:val="18"/>
          <w:szCs w:val="18"/>
        </w:rPr>
        <w:t>.</w:t>
      </w:r>
    </w:p>
    <w:p w:rsidR="00564C71" w:rsidRDefault="00564C71" w:rsidP="00B24A61">
      <w:pPr>
        <w:pStyle w:val="FootnoteText"/>
      </w:pPr>
    </w:p>
  </w:footnote>
  <w:footnote w:id="7">
    <w:p w:rsidR="00564C71" w:rsidRPr="002E7E9E" w:rsidRDefault="00564C71">
      <w:pPr>
        <w:pStyle w:val="FootnoteText"/>
        <w:rPr>
          <w:sz w:val="18"/>
          <w:szCs w:val="18"/>
        </w:rPr>
      </w:pPr>
      <w:r>
        <w:rPr>
          <w:rStyle w:val="FootnoteReference"/>
        </w:rPr>
        <w:footnoteRef/>
      </w:r>
      <w:r>
        <w:t xml:space="preserve"> </w:t>
      </w:r>
      <w:r w:rsidR="00514A82">
        <w:tab/>
      </w:r>
      <w:r w:rsidRPr="002E7E9E">
        <w:rPr>
          <w:sz w:val="18"/>
          <w:szCs w:val="18"/>
        </w:rPr>
        <w:t xml:space="preserve">Regional Gas Flows:  </w:t>
      </w:r>
      <w:r w:rsidRPr="002E7E9E">
        <w:rPr>
          <w:b/>
          <w:sz w:val="18"/>
          <w:szCs w:val="18"/>
        </w:rPr>
        <w:t>SA</w:t>
      </w:r>
      <w:r w:rsidRPr="002E7E9E">
        <w:rPr>
          <w:sz w:val="18"/>
          <w:szCs w:val="18"/>
        </w:rPr>
        <w:t xml:space="preserve"> = MAP + SEAGAS, </w:t>
      </w:r>
      <w:r w:rsidRPr="002E7E9E">
        <w:rPr>
          <w:b/>
          <w:sz w:val="18"/>
          <w:szCs w:val="18"/>
        </w:rPr>
        <w:t>VIC</w:t>
      </w:r>
      <w:r w:rsidRPr="002E7E9E">
        <w:rPr>
          <w:sz w:val="18"/>
          <w:szCs w:val="18"/>
        </w:rPr>
        <w:t xml:space="preserve"> = SWP + LMP – negative(NSW-VIC), </w:t>
      </w:r>
    </w:p>
    <w:p w:rsidR="00564C71" w:rsidRDefault="00564C71" w:rsidP="00514A82">
      <w:pPr>
        <w:pStyle w:val="FootnoteText"/>
        <w:ind w:firstLine="0"/>
        <w:rPr>
          <w:sz w:val="18"/>
          <w:szCs w:val="18"/>
        </w:rPr>
      </w:pPr>
      <w:r w:rsidRPr="002E7E9E">
        <w:rPr>
          <w:b/>
          <w:sz w:val="18"/>
          <w:szCs w:val="18"/>
        </w:rPr>
        <w:t>NSW/ACT</w:t>
      </w:r>
      <w:r w:rsidRPr="002E7E9E">
        <w:rPr>
          <w:sz w:val="18"/>
          <w:szCs w:val="18"/>
        </w:rPr>
        <w:t xml:space="preserve"> = EGP + MSP, </w:t>
      </w:r>
      <w:r w:rsidRPr="002E7E9E">
        <w:rPr>
          <w:b/>
          <w:sz w:val="18"/>
          <w:szCs w:val="18"/>
        </w:rPr>
        <w:t>TAS</w:t>
      </w:r>
      <w:r w:rsidRPr="002E7E9E">
        <w:rPr>
          <w:sz w:val="18"/>
          <w:szCs w:val="18"/>
        </w:rPr>
        <w:t xml:space="preserve"> = TGP, </w:t>
      </w:r>
      <w:r w:rsidRPr="002E7E9E">
        <w:rPr>
          <w:b/>
          <w:sz w:val="18"/>
          <w:szCs w:val="18"/>
        </w:rPr>
        <w:t>QLD (Brisbane)</w:t>
      </w:r>
      <w:r w:rsidRPr="002E7E9E">
        <w:rPr>
          <w:sz w:val="18"/>
          <w:szCs w:val="18"/>
        </w:rPr>
        <w:t xml:space="preserve"> = RBP, </w:t>
      </w:r>
      <w:r w:rsidRPr="002E7E9E">
        <w:rPr>
          <w:b/>
          <w:sz w:val="18"/>
          <w:szCs w:val="18"/>
        </w:rPr>
        <w:t>QLD (Mt Isa)</w:t>
      </w:r>
      <w:r w:rsidRPr="002E7E9E">
        <w:rPr>
          <w:sz w:val="18"/>
          <w:szCs w:val="18"/>
        </w:rPr>
        <w:t xml:space="preserve"> = CGP, </w:t>
      </w:r>
      <w:r w:rsidRPr="002E7E9E">
        <w:rPr>
          <w:b/>
          <w:sz w:val="18"/>
          <w:szCs w:val="18"/>
        </w:rPr>
        <w:t>QLD (Gladstone)</w:t>
      </w:r>
      <w:r w:rsidRPr="002E7E9E">
        <w:rPr>
          <w:sz w:val="18"/>
          <w:szCs w:val="18"/>
        </w:rPr>
        <w:t xml:space="preserve"> = QGP</w:t>
      </w:r>
    </w:p>
    <w:p w:rsidR="00514A82" w:rsidRDefault="00514A82" w:rsidP="00514A82">
      <w:pPr>
        <w:pStyle w:val="FootnoteText"/>
        <w:ind w:firstLine="0"/>
        <w:rPr>
          <w:sz w:val="18"/>
          <w:szCs w:val="18"/>
        </w:rPr>
      </w:pPr>
      <w:r w:rsidRPr="002E7E9E">
        <w:rPr>
          <w:sz w:val="18"/>
          <w:szCs w:val="18"/>
        </w:rPr>
        <w:t>GPG volumes include gas usage that may not show up on Bulletin Board pipeline flows.</w:t>
      </w:r>
    </w:p>
    <w:p w:rsidR="004B6D60" w:rsidRPr="002E7E9E" w:rsidRDefault="004B6D60" w:rsidP="00514A82">
      <w:pPr>
        <w:pStyle w:val="FootnoteText"/>
        <w:ind w:firstLine="0"/>
        <w:rPr>
          <w:sz w:val="18"/>
          <w:szCs w:val="18"/>
        </w:rPr>
      </w:pPr>
      <w:r>
        <w:rPr>
          <w:sz w:val="18"/>
          <w:szCs w:val="18"/>
        </w:rPr>
        <w:t>From October 2014, production flows reported for the Roma region include quantities of gas for LNG export trains.</w:t>
      </w:r>
    </w:p>
  </w:footnote>
  <w:footnote w:id="8">
    <w:p w:rsidR="004B6D60" w:rsidRDefault="004B6D60">
      <w:pPr>
        <w:pStyle w:val="FootnoteText"/>
      </w:pPr>
      <w:r>
        <w:rPr>
          <w:rStyle w:val="FootnoteReference"/>
        </w:rPr>
        <w:footnoteRef/>
      </w:r>
      <w:r>
        <w:t xml:space="preserve"> </w:t>
      </w:r>
      <w:r>
        <w:tab/>
      </w:r>
      <w:r w:rsidRPr="00651341">
        <w:rPr>
          <w:sz w:val="18"/>
        </w:rPr>
        <w:t>Wallumbilla supply is the average daily volume of gas ‘traded’, while price is a volume weighted average.</w:t>
      </w:r>
    </w:p>
  </w:footnote>
  <w:footnote w:id="9">
    <w:p w:rsidR="005A6687" w:rsidRPr="009E74E3" w:rsidRDefault="005A6687" w:rsidP="007201F8">
      <w:pPr>
        <w:pStyle w:val="FootnoteText"/>
        <w:ind w:left="284" w:hanging="284"/>
        <w:jc w:val="both"/>
        <w:rPr>
          <w:sz w:val="18"/>
          <w:szCs w:val="18"/>
        </w:rPr>
      </w:pPr>
      <w:r>
        <w:rPr>
          <w:rStyle w:val="FootnoteReference"/>
        </w:rPr>
        <w:footnoteRef/>
      </w:r>
      <w:r>
        <w:t xml:space="preserve"> </w:t>
      </w:r>
      <w:r w:rsidR="007201F8">
        <w:tab/>
      </w:r>
      <w:r w:rsidRPr="009E74E3">
        <w:rPr>
          <w:sz w:val="18"/>
          <w:szCs w:val="18"/>
        </w:rPr>
        <w:t>Market trade is facilitated through an electronic trading platform, with standardised terms and conditions and a market settlement facility for the short-term trading of physical gas and related products. The market is designed to complement existing bilateral gas supply arrangements and gas transportation agreements, through the placement of anonymous offers (to sell) or bids (to buy) at specified quantity and price increments, which are automatically matched on the exchange to form transactions.</w:t>
      </w:r>
    </w:p>
  </w:footnote>
  <w:footnote w:id="10">
    <w:p w:rsidR="002052B6" w:rsidRPr="007300C3" w:rsidRDefault="002052B6" w:rsidP="002052B6">
      <w:pPr>
        <w:pStyle w:val="FootnoteText"/>
        <w:ind w:left="284" w:hanging="284"/>
        <w:rPr>
          <w:sz w:val="18"/>
          <w:szCs w:val="18"/>
        </w:rPr>
      </w:pPr>
      <w:r>
        <w:rPr>
          <w:rStyle w:val="FootnoteReference"/>
        </w:rPr>
        <w:footnoteRef/>
      </w:r>
      <w:r>
        <w:t xml:space="preserve"> </w:t>
      </w:r>
      <w:r>
        <w:tab/>
      </w:r>
      <w:r w:rsidRPr="007300C3">
        <w:rPr>
          <w:sz w:val="18"/>
          <w:szCs w:val="18"/>
        </w:rPr>
        <w:t xml:space="preserve">Volumes shown for weekly products include the </w:t>
      </w:r>
      <w:r>
        <w:rPr>
          <w:sz w:val="18"/>
          <w:szCs w:val="18"/>
        </w:rPr>
        <w:t>‘daily’ volume for each relevant ‘gas day’, and the ‘weekly’ volume for each relevant ‘trading day’.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DEA2456"/>
    <w:lvl w:ilvl="0">
      <w:start w:val="1"/>
      <w:numFmt w:val="decimal"/>
      <w:lvlText w:val="%1."/>
      <w:lvlJc w:val="left"/>
      <w:pPr>
        <w:tabs>
          <w:tab w:val="num" w:pos="1492"/>
        </w:tabs>
        <w:ind w:left="1492" w:hanging="360"/>
      </w:pPr>
    </w:lvl>
  </w:abstractNum>
  <w:abstractNum w:abstractNumId="1">
    <w:nsid w:val="FFFFFF7D"/>
    <w:multiLevelType w:val="singleLevel"/>
    <w:tmpl w:val="CE529D94"/>
    <w:lvl w:ilvl="0">
      <w:start w:val="1"/>
      <w:numFmt w:val="decimal"/>
      <w:lvlText w:val="%1."/>
      <w:lvlJc w:val="left"/>
      <w:pPr>
        <w:tabs>
          <w:tab w:val="num" w:pos="1209"/>
        </w:tabs>
        <w:ind w:left="1209" w:hanging="360"/>
      </w:pPr>
    </w:lvl>
  </w:abstractNum>
  <w:abstractNum w:abstractNumId="2">
    <w:nsid w:val="FFFFFF7E"/>
    <w:multiLevelType w:val="singleLevel"/>
    <w:tmpl w:val="15D60B90"/>
    <w:lvl w:ilvl="0">
      <w:start w:val="1"/>
      <w:numFmt w:val="decimal"/>
      <w:lvlText w:val="%1."/>
      <w:lvlJc w:val="left"/>
      <w:pPr>
        <w:tabs>
          <w:tab w:val="num" w:pos="926"/>
        </w:tabs>
        <w:ind w:left="926" w:hanging="360"/>
      </w:pPr>
    </w:lvl>
  </w:abstractNum>
  <w:abstractNum w:abstractNumId="3">
    <w:nsid w:val="FFFFFF7F"/>
    <w:multiLevelType w:val="singleLevel"/>
    <w:tmpl w:val="F6246E1C"/>
    <w:lvl w:ilvl="0">
      <w:start w:val="1"/>
      <w:numFmt w:val="decimal"/>
      <w:lvlText w:val="%1."/>
      <w:lvlJc w:val="left"/>
      <w:pPr>
        <w:tabs>
          <w:tab w:val="num" w:pos="643"/>
        </w:tabs>
        <w:ind w:left="643" w:hanging="360"/>
      </w:pPr>
    </w:lvl>
  </w:abstractNum>
  <w:abstractNum w:abstractNumId="4">
    <w:nsid w:val="FFFFFF80"/>
    <w:multiLevelType w:val="singleLevel"/>
    <w:tmpl w:val="7110F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9AE1B7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FFE481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A4494B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C66F746"/>
    <w:lvl w:ilvl="0">
      <w:start w:val="1"/>
      <w:numFmt w:val="decimal"/>
      <w:lvlText w:val="%1."/>
      <w:lvlJc w:val="left"/>
      <w:pPr>
        <w:tabs>
          <w:tab w:val="num" w:pos="360"/>
        </w:tabs>
        <w:ind w:left="360" w:hanging="360"/>
      </w:pPr>
    </w:lvl>
  </w:abstractNum>
  <w:abstractNum w:abstractNumId="9">
    <w:nsid w:val="FFFFFF89"/>
    <w:multiLevelType w:val="singleLevel"/>
    <w:tmpl w:val="8A9ADCB2"/>
    <w:lvl w:ilvl="0">
      <w:start w:val="1"/>
      <w:numFmt w:val="bullet"/>
      <w:lvlText w:val=""/>
      <w:lvlJc w:val="left"/>
      <w:pPr>
        <w:tabs>
          <w:tab w:val="num" w:pos="360"/>
        </w:tabs>
        <w:ind w:left="360" w:hanging="360"/>
      </w:pPr>
      <w:rPr>
        <w:rFonts w:ascii="Symbol" w:hAnsi="Symbol" w:hint="default"/>
      </w:rPr>
    </w:lvl>
  </w:abstractNum>
  <w:abstractNum w:abstractNumId="10">
    <w:nsid w:val="03173A1E"/>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1">
    <w:nsid w:val="04747E6E"/>
    <w:multiLevelType w:val="multilevel"/>
    <w:tmpl w:val="4BAC67F8"/>
    <w:lvl w:ilvl="0">
      <w:start w:val="1"/>
      <w:numFmt w:val="upperLetter"/>
      <w:pStyle w:val="AERappendixheading1"/>
      <w:lvlText w:val="%1"/>
      <w:lvlJc w:val="left"/>
      <w:pPr>
        <w:tabs>
          <w:tab w:val="num" w:pos="851"/>
        </w:tabs>
        <w:ind w:left="851" w:hanging="851"/>
      </w:pPr>
      <w:rPr>
        <w:rFonts w:hint="default"/>
      </w:rPr>
    </w:lvl>
    <w:lvl w:ilvl="1">
      <w:start w:val="1"/>
      <w:numFmt w:val="decimal"/>
      <w:pStyle w:val="AERappendixheading2"/>
      <w:lvlText w:val="%1.%2"/>
      <w:lvlJc w:val="left"/>
      <w:pPr>
        <w:tabs>
          <w:tab w:val="num" w:pos="851"/>
        </w:tabs>
        <w:ind w:left="851" w:hanging="851"/>
      </w:pPr>
      <w:rPr>
        <w:rFonts w:hint="default"/>
      </w:rPr>
    </w:lvl>
    <w:lvl w:ilvl="2">
      <w:start w:val="1"/>
      <w:numFmt w:val="decimal"/>
      <w:pStyle w:val="AERappendixheading3"/>
      <w:lvlText w:val="%1.%2.%3"/>
      <w:lvlJc w:val="left"/>
      <w:pPr>
        <w:tabs>
          <w:tab w:val="num" w:pos="851"/>
        </w:tabs>
        <w:ind w:left="851" w:hanging="851"/>
      </w:pPr>
      <w:rPr>
        <w:rFonts w:hint="default"/>
      </w:rPr>
    </w:lvl>
    <w:lvl w:ilvl="3">
      <w:start w:val="1"/>
      <w:numFmt w:val="decimal"/>
      <w:pStyle w:val="AERappendixheading4"/>
      <w:lvlText w:val="%1.%2.%3.%4"/>
      <w:lvlJc w:val="left"/>
      <w:pPr>
        <w:tabs>
          <w:tab w:val="num" w:pos="851"/>
        </w:tabs>
        <w:ind w:left="851" w:hanging="851"/>
      </w:pPr>
      <w:rPr>
        <w:rFonts w:hint="default"/>
      </w:rPr>
    </w:lvl>
    <w:lvl w:ilvl="4">
      <w:start w:val="1"/>
      <w:numFmt w:val="decimal"/>
      <w:lvlRestart w:val="1"/>
      <w:pStyle w:val="AERappendixtableheading"/>
      <w:lvlText w:val="Table %1.%5"/>
      <w:lvlJc w:val="left"/>
      <w:pPr>
        <w:tabs>
          <w:tab w:val="num" w:pos="1361"/>
        </w:tabs>
        <w:ind w:left="1361" w:hanging="1361"/>
      </w:pPr>
      <w:rPr>
        <w:rFonts w:hint="default"/>
      </w:rPr>
    </w:lvl>
    <w:lvl w:ilvl="5">
      <w:start w:val="1"/>
      <w:numFmt w:val="decimal"/>
      <w:lvlRestart w:val="1"/>
      <w:pStyle w:val="AERappendixfigureheading"/>
      <w:lvlText w:val="Figure %1.%6"/>
      <w:lvlJc w:val="left"/>
      <w:pPr>
        <w:tabs>
          <w:tab w:val="num" w:pos="1361"/>
        </w:tabs>
        <w:ind w:left="1361" w:hanging="136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19DE17AE"/>
    <w:multiLevelType w:val="multilevel"/>
    <w:tmpl w:val="2C6A2F5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3">
    <w:nsid w:val="1A3A6266"/>
    <w:multiLevelType w:val="multilevel"/>
    <w:tmpl w:val="A93864D8"/>
    <w:lvl w:ilvl="0">
      <w:start w:val="1"/>
      <w:numFmt w:val="bullet"/>
      <w:pStyle w:val="AERbulletlistsecondstyle"/>
      <w:lvlText w:val=""/>
      <w:lvlJc w:val="left"/>
      <w:pPr>
        <w:tabs>
          <w:tab w:val="num" w:pos="714"/>
        </w:tabs>
        <w:ind w:left="714" w:hanging="357"/>
      </w:pPr>
      <w:rPr>
        <w:rFonts w:ascii="Wingdings" w:hAnsi="Wingdings" w:hint="default"/>
        <w:sz w:val="24"/>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sz w:val="20"/>
        <w:szCs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4">
    <w:nsid w:val="1CC265AB"/>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5">
    <w:nsid w:val="2B127A5F"/>
    <w:multiLevelType w:val="multilevel"/>
    <w:tmpl w:val="C7BE72A6"/>
    <w:lvl w:ilvl="0">
      <w:start w:val="1"/>
      <w:numFmt w:val="lowerRoman"/>
      <w:pStyle w:val="AERnumberedlistthirdstyle"/>
      <w:lvlText w:val="%1."/>
      <w:lvlJc w:val="left"/>
      <w:pPr>
        <w:tabs>
          <w:tab w:val="num" w:pos="1440"/>
        </w:tabs>
        <w:ind w:left="144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16">
    <w:nsid w:val="301B31FF"/>
    <w:multiLevelType w:val="multilevel"/>
    <w:tmpl w:val="228CA4AE"/>
    <w:lvl w:ilvl="0">
      <w:start w:val="1"/>
      <w:numFmt w:val="lowerLetter"/>
      <w:pStyle w:val="AERnumberedlistsecondstyle"/>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7">
    <w:nsid w:val="313919EB"/>
    <w:multiLevelType w:val="multilevel"/>
    <w:tmpl w:val="3D1013E2"/>
    <w:lvl w:ilvl="0">
      <w:start w:val="1"/>
      <w:numFmt w:val="decimal"/>
      <w:lvlText w:val="Figure %1:"/>
      <w:lvlJc w:val="left"/>
      <w:pPr>
        <w:tabs>
          <w:tab w:val="num" w:pos="0"/>
        </w:tabs>
        <w:ind w:left="1134" w:hanging="1134"/>
      </w:pPr>
      <w:rPr>
        <w:rFonts w:hint="default"/>
      </w:rPr>
    </w:lvl>
    <w:lvl w:ilvl="1">
      <w:start w:val="2"/>
      <w:numFmt w:val="decimal"/>
      <w:lvlRestart w:val="0"/>
      <w:pStyle w:val="FigHeadingN"/>
      <w:lvlText w:val="Figure N%2:"/>
      <w:lvlJc w:val="left"/>
      <w:pPr>
        <w:tabs>
          <w:tab w:val="num" w:pos="0"/>
        </w:tabs>
        <w:ind w:left="1134" w:hanging="1134"/>
      </w:pPr>
      <w:rPr>
        <w:rFonts w:hint="default"/>
      </w:rPr>
    </w:lvl>
    <w:lvl w:ilvl="2">
      <w:start w:val="1"/>
      <w:numFmt w:val="decimal"/>
      <w:lvlRestart w:val="0"/>
      <w:pStyle w:val="FigHeadingV"/>
      <w:lvlText w:val="Figure V%3:"/>
      <w:lvlJc w:val="left"/>
      <w:pPr>
        <w:tabs>
          <w:tab w:val="num" w:pos="0"/>
        </w:tabs>
        <w:ind w:left="1134" w:hanging="1134"/>
      </w:pPr>
      <w:rPr>
        <w:rFonts w:hint="default"/>
      </w:rPr>
    </w:lvl>
    <w:lvl w:ilvl="3">
      <w:start w:val="1"/>
      <w:numFmt w:val="decimal"/>
      <w:lvlRestart w:val="0"/>
      <w:lvlText w:val="Figure S%4:"/>
      <w:lvlJc w:val="left"/>
      <w:pPr>
        <w:tabs>
          <w:tab w:val="num" w:pos="0"/>
        </w:tabs>
        <w:ind w:left="1134" w:hanging="113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lvlText w:val="Figure A%6:"/>
      <w:lvlJc w:val="left"/>
      <w:pPr>
        <w:tabs>
          <w:tab w:val="num" w:pos="1134"/>
        </w:tabs>
        <w:ind w:left="113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18">
    <w:nsid w:val="3BA8635F"/>
    <w:multiLevelType w:val="hybridMultilevel"/>
    <w:tmpl w:val="A3B4D3C6"/>
    <w:lvl w:ilvl="0" w:tplc="45E48EE6">
      <w:start w:val="1"/>
      <w:numFmt w:val="bullet"/>
      <w:lvlText w:val=""/>
      <w:lvlJc w:val="left"/>
      <w:pPr>
        <w:tabs>
          <w:tab w:val="num" w:pos="1588"/>
        </w:tabs>
        <w:ind w:left="1588" w:hanging="1588"/>
      </w:pPr>
      <w:rPr>
        <w:rFonts w:ascii="Wingdings" w:hAnsi="Wingdings" w:hint="default"/>
        <w:color w:val="auto"/>
        <w:sz w:val="16"/>
        <w:szCs w:val="28"/>
      </w:rPr>
    </w:lvl>
    <w:lvl w:ilvl="1" w:tplc="FC2E1422">
      <w:start w:val="1"/>
      <w:numFmt w:val="bullet"/>
      <w:pStyle w:val="AERquotebullet1"/>
      <w:lvlText w:val=""/>
      <w:lvlJc w:val="left"/>
      <w:pPr>
        <w:tabs>
          <w:tab w:val="num" w:pos="1378"/>
        </w:tabs>
        <w:ind w:left="1378" w:hanging="357"/>
      </w:pPr>
      <w:rPr>
        <w:rFonts w:ascii="Wingdings" w:hAnsi="Wingdings" w:hint="default"/>
        <w:color w:val="auto"/>
        <w:sz w:val="16"/>
        <w:szCs w:val="28"/>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3FAE2F51"/>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0">
    <w:nsid w:val="412A313D"/>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1">
    <w:nsid w:val="43B70C47"/>
    <w:multiLevelType w:val="multilevel"/>
    <w:tmpl w:val="0B621CDC"/>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2">
    <w:nsid w:val="44385E0E"/>
    <w:multiLevelType w:val="multilevel"/>
    <w:tmpl w:val="5074CBC8"/>
    <w:lvl w:ilvl="0">
      <w:start w:val="1"/>
      <w:numFmt w:val="decimal"/>
      <w:pStyle w:val="FigHeading"/>
      <w:lvlText w:val="Figure %1:"/>
      <w:lvlJc w:val="left"/>
      <w:pPr>
        <w:tabs>
          <w:tab w:val="num" w:pos="0"/>
        </w:tabs>
        <w:ind w:left="1134" w:hanging="1134"/>
      </w:pPr>
      <w:rPr>
        <w:rFonts w:hint="default"/>
      </w:rPr>
    </w:lvl>
    <w:lvl w:ilvl="1">
      <w:start w:val="2"/>
      <w:numFmt w:val="decimal"/>
      <w:lvlRestart w:val="0"/>
      <w:lvlText w:val="Figure N%2:"/>
      <w:lvlJc w:val="left"/>
      <w:pPr>
        <w:tabs>
          <w:tab w:val="num" w:pos="0"/>
        </w:tabs>
        <w:ind w:left="1134" w:hanging="1134"/>
      </w:pPr>
      <w:rPr>
        <w:rFonts w:hint="default"/>
      </w:rPr>
    </w:lvl>
    <w:lvl w:ilvl="2">
      <w:start w:val="1"/>
      <w:numFmt w:val="decimal"/>
      <w:lvlRestart w:val="0"/>
      <w:lvlText w:val="Figure V%3:"/>
      <w:lvlJc w:val="left"/>
      <w:pPr>
        <w:tabs>
          <w:tab w:val="num" w:pos="0"/>
        </w:tabs>
        <w:ind w:left="1134" w:hanging="1134"/>
      </w:pPr>
      <w:rPr>
        <w:rFonts w:hint="default"/>
      </w:rPr>
    </w:lvl>
    <w:lvl w:ilvl="3">
      <w:start w:val="1"/>
      <w:numFmt w:val="decimal"/>
      <w:lvlRestart w:val="0"/>
      <w:pStyle w:val="FigHeadingS"/>
      <w:lvlText w:val="Figure S%4:"/>
      <w:lvlJc w:val="left"/>
      <w:pPr>
        <w:tabs>
          <w:tab w:val="num" w:pos="0"/>
        </w:tabs>
        <w:ind w:left="1134" w:hanging="1134"/>
      </w:pPr>
      <w:rPr>
        <w:rFonts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pStyle w:val="FigheadingA"/>
      <w:lvlText w:val="Figure A%6:"/>
      <w:lvlJc w:val="left"/>
      <w:pPr>
        <w:tabs>
          <w:tab w:val="num" w:pos="5814"/>
        </w:tabs>
        <w:ind w:left="581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23">
    <w:nsid w:val="443F74CB"/>
    <w:multiLevelType w:val="hybridMultilevel"/>
    <w:tmpl w:val="D5F80586"/>
    <w:lvl w:ilvl="0" w:tplc="95F8B2D2">
      <w:start w:val="1"/>
      <w:numFmt w:val="decimal"/>
      <w:pStyle w:val="AERnumberedlistfirststyle"/>
      <w:lvlText w:val="%1."/>
      <w:lvlJc w:val="left"/>
      <w:pPr>
        <w:tabs>
          <w:tab w:val="num" w:pos="357"/>
        </w:tabs>
        <w:ind w:left="357" w:hanging="357"/>
      </w:pPr>
      <w:rPr>
        <w:rFonts w:ascii="Times New Roman" w:hAnsi="Times New Roman" w:hint="default"/>
        <w:b w:val="0"/>
        <w:i w:val="0"/>
        <w:sz w:val="24"/>
      </w:rPr>
    </w:lvl>
    <w:lvl w:ilvl="1" w:tplc="ED80F18C" w:tentative="1">
      <w:start w:val="1"/>
      <w:numFmt w:val="lowerLetter"/>
      <w:lvlText w:val="%2."/>
      <w:lvlJc w:val="left"/>
      <w:pPr>
        <w:tabs>
          <w:tab w:val="num" w:pos="1440"/>
        </w:tabs>
        <w:ind w:left="1440" w:hanging="360"/>
      </w:pPr>
    </w:lvl>
    <w:lvl w:ilvl="2" w:tplc="204668FE" w:tentative="1">
      <w:start w:val="1"/>
      <w:numFmt w:val="lowerRoman"/>
      <w:lvlText w:val="%3."/>
      <w:lvlJc w:val="right"/>
      <w:pPr>
        <w:tabs>
          <w:tab w:val="num" w:pos="2160"/>
        </w:tabs>
        <w:ind w:left="2160" w:hanging="180"/>
      </w:pPr>
    </w:lvl>
    <w:lvl w:ilvl="3" w:tplc="447A85C8" w:tentative="1">
      <w:start w:val="1"/>
      <w:numFmt w:val="decimal"/>
      <w:lvlText w:val="%4."/>
      <w:lvlJc w:val="left"/>
      <w:pPr>
        <w:tabs>
          <w:tab w:val="num" w:pos="2880"/>
        </w:tabs>
        <w:ind w:left="2880" w:hanging="360"/>
      </w:pPr>
    </w:lvl>
    <w:lvl w:ilvl="4" w:tplc="C0949998">
      <w:start w:val="1"/>
      <w:numFmt w:val="lowerLetter"/>
      <w:lvlText w:val="%5."/>
      <w:lvlJc w:val="left"/>
      <w:pPr>
        <w:tabs>
          <w:tab w:val="num" w:pos="3600"/>
        </w:tabs>
        <w:ind w:left="3600" w:hanging="360"/>
      </w:pPr>
    </w:lvl>
    <w:lvl w:ilvl="5" w:tplc="CC56BE38">
      <w:start w:val="1"/>
      <w:numFmt w:val="lowerRoman"/>
      <w:lvlText w:val="%6."/>
      <w:lvlJc w:val="right"/>
      <w:pPr>
        <w:tabs>
          <w:tab w:val="num" w:pos="4320"/>
        </w:tabs>
        <w:ind w:left="4320" w:hanging="180"/>
      </w:pPr>
    </w:lvl>
    <w:lvl w:ilvl="6" w:tplc="0D306B9E" w:tentative="1">
      <w:start w:val="1"/>
      <w:numFmt w:val="decimal"/>
      <w:lvlText w:val="%7."/>
      <w:lvlJc w:val="left"/>
      <w:pPr>
        <w:tabs>
          <w:tab w:val="num" w:pos="5040"/>
        </w:tabs>
        <w:ind w:left="5040" w:hanging="360"/>
      </w:pPr>
    </w:lvl>
    <w:lvl w:ilvl="7" w:tplc="F5E62C96" w:tentative="1">
      <w:start w:val="1"/>
      <w:numFmt w:val="lowerLetter"/>
      <w:lvlText w:val="%8."/>
      <w:lvlJc w:val="left"/>
      <w:pPr>
        <w:tabs>
          <w:tab w:val="num" w:pos="5760"/>
        </w:tabs>
        <w:ind w:left="5760" w:hanging="360"/>
      </w:pPr>
    </w:lvl>
    <w:lvl w:ilvl="8" w:tplc="FF946138" w:tentative="1">
      <w:start w:val="1"/>
      <w:numFmt w:val="lowerRoman"/>
      <w:lvlText w:val="%9."/>
      <w:lvlJc w:val="right"/>
      <w:pPr>
        <w:tabs>
          <w:tab w:val="num" w:pos="6480"/>
        </w:tabs>
        <w:ind w:left="6480" w:hanging="180"/>
      </w:pPr>
    </w:lvl>
  </w:abstractNum>
  <w:abstractNum w:abstractNumId="24">
    <w:nsid w:val="4599481D"/>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5">
    <w:nsid w:val="460451E0"/>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6">
    <w:nsid w:val="4AF56659"/>
    <w:multiLevelType w:val="multilevel"/>
    <w:tmpl w:val="EE46BD54"/>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7">
    <w:nsid w:val="50895FE3"/>
    <w:multiLevelType w:val="multilevel"/>
    <w:tmpl w:val="B6FEDB8A"/>
    <w:lvl w:ilvl="0">
      <w:start w:val="1"/>
      <w:numFmt w:val="decimal"/>
      <w:pStyle w:val="AERheading1"/>
      <w:lvlText w:val="%1"/>
      <w:lvlJc w:val="left"/>
      <w:pPr>
        <w:tabs>
          <w:tab w:val="num" w:pos="851"/>
        </w:tabs>
        <w:ind w:left="851" w:hanging="851"/>
      </w:pPr>
      <w:rPr>
        <w:rFonts w:hint="default"/>
      </w:rPr>
    </w:lvl>
    <w:lvl w:ilvl="1">
      <w:start w:val="1"/>
      <w:numFmt w:val="decimal"/>
      <w:pStyle w:val="AERheading2"/>
      <w:lvlText w:val="%1.%2"/>
      <w:lvlJc w:val="left"/>
      <w:pPr>
        <w:tabs>
          <w:tab w:val="num" w:pos="851"/>
        </w:tabs>
        <w:ind w:left="851" w:hanging="851"/>
      </w:pPr>
      <w:rPr>
        <w:rFonts w:hint="default"/>
      </w:rPr>
    </w:lvl>
    <w:lvl w:ilvl="2">
      <w:start w:val="1"/>
      <w:numFmt w:val="decimal"/>
      <w:pStyle w:val="AERheading3"/>
      <w:lvlText w:val="%1.%2.%3"/>
      <w:lvlJc w:val="left"/>
      <w:pPr>
        <w:tabs>
          <w:tab w:val="num" w:pos="851"/>
        </w:tabs>
        <w:ind w:left="851" w:hanging="851"/>
      </w:pPr>
      <w:rPr>
        <w:rFonts w:hint="default"/>
      </w:rPr>
    </w:lvl>
    <w:lvl w:ilvl="3">
      <w:start w:val="1"/>
      <w:numFmt w:val="decimal"/>
      <w:pStyle w:val="AERheading4"/>
      <w:lvlText w:val="%1.%2.%3.%4"/>
      <w:lvlJc w:val="left"/>
      <w:pPr>
        <w:tabs>
          <w:tab w:val="num" w:pos="851"/>
        </w:tabs>
        <w:ind w:left="851" w:hanging="851"/>
      </w:pPr>
      <w:rPr>
        <w:rFonts w:hint="default"/>
      </w:rPr>
    </w:lvl>
    <w:lvl w:ilvl="4">
      <w:start w:val="1"/>
      <w:numFmt w:val="decimal"/>
      <w:lvlRestart w:val="1"/>
      <w:pStyle w:val="AERtableheading"/>
      <w:lvlText w:val="Table %1.%5"/>
      <w:lvlJc w:val="left"/>
      <w:pPr>
        <w:tabs>
          <w:tab w:val="num" w:pos="1361"/>
        </w:tabs>
        <w:ind w:left="1361" w:hanging="1361"/>
      </w:pPr>
      <w:rPr>
        <w:rFonts w:hint="default"/>
      </w:rPr>
    </w:lvl>
    <w:lvl w:ilvl="5">
      <w:start w:val="1"/>
      <w:numFmt w:val="decimal"/>
      <w:lvlRestart w:val="1"/>
      <w:pStyle w:val="AERfigureheading"/>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pStyle w:val="AERtableheading-unnumbered"/>
      <w:lvlText w:val="Figure 2.2 (%7)"/>
      <w:lvlJc w:val="left"/>
      <w:pPr>
        <w:tabs>
          <w:tab w:val="num" w:pos="1361"/>
        </w:tabs>
        <w:ind w:left="1361" w:hanging="1361"/>
      </w:pPr>
      <w:rPr>
        <w:rFonts w:hint="default"/>
      </w:rPr>
    </w:lvl>
    <w:lvl w:ilvl="7">
      <w:start w:val="1"/>
      <w:numFmt w:val="decimal"/>
      <w:lvlRestart w:val="0"/>
      <w:pStyle w:val="AERfigureheading-unnumbered"/>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8">
    <w:nsid w:val="541744BD"/>
    <w:multiLevelType w:val="multilevel"/>
    <w:tmpl w:val="12686C1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9">
    <w:nsid w:val="5AE679F7"/>
    <w:multiLevelType w:val="hybridMultilevel"/>
    <w:tmpl w:val="7EB8E4DC"/>
    <w:lvl w:ilvl="0" w:tplc="83B2D3EC">
      <w:start w:val="1"/>
      <w:numFmt w:val="bullet"/>
      <w:pStyle w:val="AERBullet1"/>
      <w:lvlText w:val=""/>
      <w:lvlJc w:val="left"/>
      <w:pPr>
        <w:tabs>
          <w:tab w:val="num" w:pos="360"/>
        </w:tabs>
        <w:ind w:left="360" w:hanging="360"/>
      </w:pPr>
      <w:rPr>
        <w:rFonts w:ascii="Wingdings" w:hAnsi="Wingdings" w:hint="default"/>
        <w:sz w:val="28"/>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30">
    <w:nsid w:val="5C963B92"/>
    <w:multiLevelType w:val="multilevel"/>
    <w:tmpl w:val="E8127BB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1">
    <w:nsid w:val="62BF0570"/>
    <w:multiLevelType w:val="hybridMultilevel"/>
    <w:tmpl w:val="2C38EE7E"/>
    <w:lvl w:ilvl="0" w:tplc="09AC5D42">
      <w:start w:val="1"/>
      <w:numFmt w:val="bullet"/>
      <w:pStyle w:val="AERbulletlistthirdstyle"/>
      <w:lvlText w:val=""/>
      <w:lvlJc w:val="left"/>
      <w:pPr>
        <w:tabs>
          <w:tab w:val="num" w:pos="870"/>
        </w:tabs>
        <w:ind w:left="870" w:hanging="360"/>
      </w:pPr>
      <w:rPr>
        <w:rFonts w:ascii="Wingdings" w:hAnsi="Wingdings" w:hint="default"/>
        <w:color w:val="auto"/>
        <w:sz w:val="16"/>
        <w:szCs w:val="16"/>
      </w:rPr>
    </w:lvl>
    <w:lvl w:ilvl="1" w:tplc="0C090003" w:tentative="1">
      <w:start w:val="1"/>
      <w:numFmt w:val="bullet"/>
      <w:lvlText w:val="o"/>
      <w:lvlJc w:val="left"/>
      <w:pPr>
        <w:tabs>
          <w:tab w:val="num" w:pos="1590"/>
        </w:tabs>
        <w:ind w:left="1590" w:hanging="360"/>
      </w:pPr>
      <w:rPr>
        <w:rFonts w:ascii="Courier New" w:hAnsi="Courier New" w:cs="Courier New" w:hint="default"/>
      </w:rPr>
    </w:lvl>
    <w:lvl w:ilvl="2" w:tplc="0C090005" w:tentative="1">
      <w:start w:val="1"/>
      <w:numFmt w:val="bullet"/>
      <w:lvlText w:val=""/>
      <w:lvlJc w:val="left"/>
      <w:pPr>
        <w:tabs>
          <w:tab w:val="num" w:pos="2310"/>
        </w:tabs>
        <w:ind w:left="2310" w:hanging="360"/>
      </w:pPr>
      <w:rPr>
        <w:rFonts w:ascii="Wingdings" w:hAnsi="Wingdings" w:hint="default"/>
      </w:rPr>
    </w:lvl>
    <w:lvl w:ilvl="3" w:tplc="0C090001" w:tentative="1">
      <w:start w:val="1"/>
      <w:numFmt w:val="bullet"/>
      <w:lvlText w:val=""/>
      <w:lvlJc w:val="left"/>
      <w:pPr>
        <w:tabs>
          <w:tab w:val="num" w:pos="3030"/>
        </w:tabs>
        <w:ind w:left="3030" w:hanging="360"/>
      </w:pPr>
      <w:rPr>
        <w:rFonts w:ascii="Symbol" w:hAnsi="Symbol" w:hint="default"/>
      </w:rPr>
    </w:lvl>
    <w:lvl w:ilvl="4" w:tplc="0C090003" w:tentative="1">
      <w:start w:val="1"/>
      <w:numFmt w:val="bullet"/>
      <w:lvlText w:val="o"/>
      <w:lvlJc w:val="left"/>
      <w:pPr>
        <w:tabs>
          <w:tab w:val="num" w:pos="3750"/>
        </w:tabs>
        <w:ind w:left="3750" w:hanging="360"/>
      </w:pPr>
      <w:rPr>
        <w:rFonts w:ascii="Courier New" w:hAnsi="Courier New" w:cs="Courier New" w:hint="default"/>
      </w:rPr>
    </w:lvl>
    <w:lvl w:ilvl="5" w:tplc="0C090005" w:tentative="1">
      <w:start w:val="1"/>
      <w:numFmt w:val="bullet"/>
      <w:lvlText w:val=""/>
      <w:lvlJc w:val="left"/>
      <w:pPr>
        <w:tabs>
          <w:tab w:val="num" w:pos="4470"/>
        </w:tabs>
        <w:ind w:left="4470" w:hanging="360"/>
      </w:pPr>
      <w:rPr>
        <w:rFonts w:ascii="Wingdings" w:hAnsi="Wingdings" w:hint="default"/>
      </w:rPr>
    </w:lvl>
    <w:lvl w:ilvl="6" w:tplc="0C090001" w:tentative="1">
      <w:start w:val="1"/>
      <w:numFmt w:val="bullet"/>
      <w:lvlText w:val=""/>
      <w:lvlJc w:val="left"/>
      <w:pPr>
        <w:tabs>
          <w:tab w:val="num" w:pos="5190"/>
        </w:tabs>
        <w:ind w:left="5190" w:hanging="360"/>
      </w:pPr>
      <w:rPr>
        <w:rFonts w:ascii="Symbol" w:hAnsi="Symbol" w:hint="default"/>
      </w:rPr>
    </w:lvl>
    <w:lvl w:ilvl="7" w:tplc="0C090003" w:tentative="1">
      <w:start w:val="1"/>
      <w:numFmt w:val="bullet"/>
      <w:lvlText w:val="o"/>
      <w:lvlJc w:val="left"/>
      <w:pPr>
        <w:tabs>
          <w:tab w:val="num" w:pos="5910"/>
        </w:tabs>
        <w:ind w:left="5910" w:hanging="360"/>
      </w:pPr>
      <w:rPr>
        <w:rFonts w:ascii="Courier New" w:hAnsi="Courier New" w:cs="Courier New" w:hint="default"/>
      </w:rPr>
    </w:lvl>
    <w:lvl w:ilvl="8" w:tplc="0C090005" w:tentative="1">
      <w:start w:val="1"/>
      <w:numFmt w:val="bullet"/>
      <w:lvlText w:val=""/>
      <w:lvlJc w:val="left"/>
      <w:pPr>
        <w:tabs>
          <w:tab w:val="num" w:pos="6630"/>
        </w:tabs>
        <w:ind w:left="6630" w:hanging="360"/>
      </w:pPr>
      <w:rPr>
        <w:rFonts w:ascii="Wingdings" w:hAnsi="Wingdings" w:hint="default"/>
      </w:rPr>
    </w:lvl>
  </w:abstractNum>
  <w:abstractNum w:abstractNumId="32">
    <w:nsid w:val="66F922C5"/>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3">
    <w:nsid w:val="67C83EA9"/>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4">
    <w:nsid w:val="6C95647F"/>
    <w:multiLevelType w:val="multilevel"/>
    <w:tmpl w:val="E8127BB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5">
    <w:nsid w:val="7AEF67FF"/>
    <w:multiLevelType w:val="multilevel"/>
    <w:tmpl w:val="7AAEDBAA"/>
    <w:lvl w:ilvl="0">
      <w:start w:val="1"/>
      <w:numFmt w:val="bullet"/>
      <w:pStyle w:val="AERbulletlistfirststyle"/>
      <w:lvlText w:val=""/>
      <w:lvlJc w:val="left"/>
      <w:pPr>
        <w:tabs>
          <w:tab w:val="num" w:pos="357"/>
        </w:tabs>
        <w:ind w:left="357" w:hanging="357"/>
      </w:pPr>
      <w:rPr>
        <w:rFonts w:ascii="Wingdings" w:hAnsi="Wingdings" w:hint="default"/>
        <w:sz w:val="28"/>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17"/>
  </w:num>
  <w:num w:numId="3">
    <w:abstractNumId w:val="22"/>
  </w:num>
  <w:num w:numId="4">
    <w:abstractNumId w:val="35"/>
  </w:num>
  <w:num w:numId="5">
    <w:abstractNumId w:val="13"/>
  </w:num>
  <w:num w:numId="6">
    <w:abstractNumId w:val="31"/>
  </w:num>
  <w:num w:numId="7">
    <w:abstractNumId w:val="23"/>
  </w:num>
  <w:num w:numId="8">
    <w:abstractNumId w:val="16"/>
  </w:num>
  <w:num w:numId="9">
    <w:abstractNumId w:val="15"/>
  </w:num>
  <w:num w:numId="10">
    <w:abstractNumId w:val="18"/>
  </w:num>
  <w:num w:numId="11">
    <w:abstractNumId w:val="11"/>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num>
  <w:num w:numId="14">
    <w:abstractNumId w:val="27"/>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num>
  <w:num w:numId="18">
    <w:abstractNumId w:val="27"/>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27"/>
  </w:num>
  <w:num w:numId="30">
    <w:abstractNumId w:val="27"/>
  </w:num>
  <w:num w:numId="31">
    <w:abstractNumId w:val="27"/>
  </w:num>
  <w:num w:numId="32">
    <w:abstractNumId w:val="27"/>
  </w:num>
  <w:num w:numId="33">
    <w:abstractNumId w:val="32"/>
  </w:num>
  <w:num w:numId="34">
    <w:abstractNumId w:val="33"/>
  </w:num>
  <w:num w:numId="35">
    <w:abstractNumId w:val="19"/>
  </w:num>
  <w:num w:numId="36">
    <w:abstractNumId w:val="25"/>
  </w:num>
  <w:num w:numId="37">
    <w:abstractNumId w:val="24"/>
  </w:num>
  <w:num w:numId="38">
    <w:abstractNumId w:val="10"/>
  </w:num>
  <w:num w:numId="39">
    <w:abstractNumId w:val="20"/>
  </w:num>
  <w:num w:numId="40">
    <w:abstractNumId w:val="14"/>
  </w:num>
  <w:num w:numId="41">
    <w:abstractNumId w:val="28"/>
  </w:num>
  <w:num w:numId="42">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43">
    <w:abstractNumId w:val="30"/>
  </w:num>
  <w:num w:numId="44">
    <w:abstractNumId w:val="34"/>
  </w:num>
  <w:num w:numId="45">
    <w:abstractNumId w:val="26"/>
  </w:num>
  <w:num w:numId="46">
    <w:abstractNumId w:val="21"/>
  </w:num>
  <w:num w:numId="47">
    <w:abstractNumId w:val="2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48">
    <w:abstractNumId w:val="12"/>
  </w:num>
  <w:num w:numId="49">
    <w:abstractNumId w:val="2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5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characterSpacingControl w:val="doNotCompress"/>
  <w:hdrShapeDefaults>
    <o:shapedefaults v:ext="edit" spidmax="614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urrentname" w:val="\\cdchnas-evs02\home$\adrae\Desktop\20150405-20150411 gas weekly report.docx"/>
  </w:docVars>
  <w:rsids>
    <w:rsidRoot w:val="005F18AD"/>
    <w:rsid w:val="000013C1"/>
    <w:rsid w:val="00001BFB"/>
    <w:rsid w:val="00002313"/>
    <w:rsid w:val="00010025"/>
    <w:rsid w:val="000123CA"/>
    <w:rsid w:val="00020978"/>
    <w:rsid w:val="0002268D"/>
    <w:rsid w:val="000323BA"/>
    <w:rsid w:val="00033456"/>
    <w:rsid w:val="00040F6B"/>
    <w:rsid w:val="00055584"/>
    <w:rsid w:val="00061656"/>
    <w:rsid w:val="0006609A"/>
    <w:rsid w:val="00073D01"/>
    <w:rsid w:val="00076046"/>
    <w:rsid w:val="000813BF"/>
    <w:rsid w:val="000876E7"/>
    <w:rsid w:val="000974A2"/>
    <w:rsid w:val="00097D40"/>
    <w:rsid w:val="000B4A1F"/>
    <w:rsid w:val="000B6397"/>
    <w:rsid w:val="000B69E0"/>
    <w:rsid w:val="000D1FEB"/>
    <w:rsid w:val="000E1F9A"/>
    <w:rsid w:val="000F0BBB"/>
    <w:rsid w:val="000F3B46"/>
    <w:rsid w:val="000F59F8"/>
    <w:rsid w:val="000F5F5E"/>
    <w:rsid w:val="000F6D05"/>
    <w:rsid w:val="00117C98"/>
    <w:rsid w:val="00125818"/>
    <w:rsid w:val="001420EB"/>
    <w:rsid w:val="001452B3"/>
    <w:rsid w:val="00150A19"/>
    <w:rsid w:val="00153729"/>
    <w:rsid w:val="00157AFD"/>
    <w:rsid w:val="00171BD5"/>
    <w:rsid w:val="00181F4A"/>
    <w:rsid w:val="00183D85"/>
    <w:rsid w:val="00193ECC"/>
    <w:rsid w:val="001A41B4"/>
    <w:rsid w:val="001A5893"/>
    <w:rsid w:val="001A5B94"/>
    <w:rsid w:val="001A5C1A"/>
    <w:rsid w:val="001A765F"/>
    <w:rsid w:val="001B294E"/>
    <w:rsid w:val="001B2ADA"/>
    <w:rsid w:val="001C006C"/>
    <w:rsid w:val="001C5A74"/>
    <w:rsid w:val="001E79FF"/>
    <w:rsid w:val="001F0F9B"/>
    <w:rsid w:val="002052B6"/>
    <w:rsid w:val="00206559"/>
    <w:rsid w:val="002168D4"/>
    <w:rsid w:val="002312F5"/>
    <w:rsid w:val="00233988"/>
    <w:rsid w:val="00234764"/>
    <w:rsid w:val="00252A22"/>
    <w:rsid w:val="00254746"/>
    <w:rsid w:val="00266CA5"/>
    <w:rsid w:val="0026725A"/>
    <w:rsid w:val="0026764C"/>
    <w:rsid w:val="0027067E"/>
    <w:rsid w:val="00270B82"/>
    <w:rsid w:val="002765A2"/>
    <w:rsid w:val="00285E00"/>
    <w:rsid w:val="002861A9"/>
    <w:rsid w:val="00290C57"/>
    <w:rsid w:val="002910A1"/>
    <w:rsid w:val="002A0CD1"/>
    <w:rsid w:val="002A30E7"/>
    <w:rsid w:val="002A3E5D"/>
    <w:rsid w:val="002A46AC"/>
    <w:rsid w:val="002A5634"/>
    <w:rsid w:val="002B3D3C"/>
    <w:rsid w:val="002B4D21"/>
    <w:rsid w:val="002C0499"/>
    <w:rsid w:val="002C2576"/>
    <w:rsid w:val="002D0C16"/>
    <w:rsid w:val="002D59B3"/>
    <w:rsid w:val="002D5CEC"/>
    <w:rsid w:val="002D773A"/>
    <w:rsid w:val="002E0688"/>
    <w:rsid w:val="002E2C96"/>
    <w:rsid w:val="002E2E46"/>
    <w:rsid w:val="002E7E9E"/>
    <w:rsid w:val="002F0AE7"/>
    <w:rsid w:val="002F4250"/>
    <w:rsid w:val="0030240F"/>
    <w:rsid w:val="00311A09"/>
    <w:rsid w:val="00314A8B"/>
    <w:rsid w:val="00323327"/>
    <w:rsid w:val="003348F7"/>
    <w:rsid w:val="00336E8E"/>
    <w:rsid w:val="003410C4"/>
    <w:rsid w:val="00347FBB"/>
    <w:rsid w:val="003548AA"/>
    <w:rsid w:val="00357C72"/>
    <w:rsid w:val="003632A4"/>
    <w:rsid w:val="003664D0"/>
    <w:rsid w:val="00366BDF"/>
    <w:rsid w:val="00372976"/>
    <w:rsid w:val="00374CF9"/>
    <w:rsid w:val="003800B4"/>
    <w:rsid w:val="00387B66"/>
    <w:rsid w:val="003B0AAD"/>
    <w:rsid w:val="003B65E0"/>
    <w:rsid w:val="003C5272"/>
    <w:rsid w:val="003C5482"/>
    <w:rsid w:val="003E313D"/>
    <w:rsid w:val="003F3391"/>
    <w:rsid w:val="003F44AD"/>
    <w:rsid w:val="003F51E6"/>
    <w:rsid w:val="003F7FD2"/>
    <w:rsid w:val="0040076C"/>
    <w:rsid w:val="004055AC"/>
    <w:rsid w:val="00411C3F"/>
    <w:rsid w:val="00421FFF"/>
    <w:rsid w:val="00433231"/>
    <w:rsid w:val="00434FC1"/>
    <w:rsid w:val="00445D38"/>
    <w:rsid w:val="00447C09"/>
    <w:rsid w:val="0045204B"/>
    <w:rsid w:val="00452149"/>
    <w:rsid w:val="00452AAD"/>
    <w:rsid w:val="00460629"/>
    <w:rsid w:val="00463EFA"/>
    <w:rsid w:val="004777B8"/>
    <w:rsid w:val="00483EDA"/>
    <w:rsid w:val="00492501"/>
    <w:rsid w:val="00496CEF"/>
    <w:rsid w:val="004A09D6"/>
    <w:rsid w:val="004A10A7"/>
    <w:rsid w:val="004B068E"/>
    <w:rsid w:val="004B18D8"/>
    <w:rsid w:val="004B2256"/>
    <w:rsid w:val="004B2A1A"/>
    <w:rsid w:val="004B6D60"/>
    <w:rsid w:val="004D09C9"/>
    <w:rsid w:val="004D1EBF"/>
    <w:rsid w:val="004D3B99"/>
    <w:rsid w:val="004D3E78"/>
    <w:rsid w:val="004F3D13"/>
    <w:rsid w:val="00502181"/>
    <w:rsid w:val="00505139"/>
    <w:rsid w:val="00514A82"/>
    <w:rsid w:val="005157B0"/>
    <w:rsid w:val="00522E00"/>
    <w:rsid w:val="00547827"/>
    <w:rsid w:val="00563C94"/>
    <w:rsid w:val="00564C71"/>
    <w:rsid w:val="0056618C"/>
    <w:rsid w:val="0058198F"/>
    <w:rsid w:val="00581F7D"/>
    <w:rsid w:val="00582F1C"/>
    <w:rsid w:val="005859CC"/>
    <w:rsid w:val="00587CD1"/>
    <w:rsid w:val="005A1650"/>
    <w:rsid w:val="005A4569"/>
    <w:rsid w:val="005A6687"/>
    <w:rsid w:val="005A77AC"/>
    <w:rsid w:val="005C4B8B"/>
    <w:rsid w:val="005C68CE"/>
    <w:rsid w:val="005D1037"/>
    <w:rsid w:val="005D4097"/>
    <w:rsid w:val="005D6652"/>
    <w:rsid w:val="005E4C48"/>
    <w:rsid w:val="005F18AD"/>
    <w:rsid w:val="005F31D0"/>
    <w:rsid w:val="00601A25"/>
    <w:rsid w:val="00601C18"/>
    <w:rsid w:val="00601E71"/>
    <w:rsid w:val="0060661E"/>
    <w:rsid w:val="00612663"/>
    <w:rsid w:val="00645036"/>
    <w:rsid w:val="00647DD2"/>
    <w:rsid w:val="006520EE"/>
    <w:rsid w:val="00652A42"/>
    <w:rsid w:val="006705A4"/>
    <w:rsid w:val="00686F6E"/>
    <w:rsid w:val="00697E41"/>
    <w:rsid w:val="006A5317"/>
    <w:rsid w:val="006B004C"/>
    <w:rsid w:val="006C1858"/>
    <w:rsid w:val="006C242A"/>
    <w:rsid w:val="006C2B2B"/>
    <w:rsid w:val="006C57B2"/>
    <w:rsid w:val="006C5A2C"/>
    <w:rsid w:val="006C6D60"/>
    <w:rsid w:val="006D6E0B"/>
    <w:rsid w:val="006E1063"/>
    <w:rsid w:val="006E312B"/>
    <w:rsid w:val="006E40BD"/>
    <w:rsid w:val="006F4169"/>
    <w:rsid w:val="007001FF"/>
    <w:rsid w:val="00706720"/>
    <w:rsid w:val="0071106C"/>
    <w:rsid w:val="00715BED"/>
    <w:rsid w:val="007201F8"/>
    <w:rsid w:val="007209C0"/>
    <w:rsid w:val="0072650E"/>
    <w:rsid w:val="007306EC"/>
    <w:rsid w:val="00740EE4"/>
    <w:rsid w:val="00750C0F"/>
    <w:rsid w:val="00763150"/>
    <w:rsid w:val="0076429B"/>
    <w:rsid w:val="00767397"/>
    <w:rsid w:val="00773AE0"/>
    <w:rsid w:val="00776BBA"/>
    <w:rsid w:val="00781A4A"/>
    <w:rsid w:val="00791198"/>
    <w:rsid w:val="007941C2"/>
    <w:rsid w:val="00795966"/>
    <w:rsid w:val="007966A5"/>
    <w:rsid w:val="007A12DE"/>
    <w:rsid w:val="007A24B5"/>
    <w:rsid w:val="007A7E7A"/>
    <w:rsid w:val="007B7771"/>
    <w:rsid w:val="007D4B14"/>
    <w:rsid w:val="007D4F53"/>
    <w:rsid w:val="007E52F7"/>
    <w:rsid w:val="007E5356"/>
    <w:rsid w:val="007E5F68"/>
    <w:rsid w:val="0080456D"/>
    <w:rsid w:val="00811D1C"/>
    <w:rsid w:val="008133CF"/>
    <w:rsid w:val="008170C0"/>
    <w:rsid w:val="008344A6"/>
    <w:rsid w:val="00875D0C"/>
    <w:rsid w:val="008776EF"/>
    <w:rsid w:val="00882958"/>
    <w:rsid w:val="008936C5"/>
    <w:rsid w:val="00895965"/>
    <w:rsid w:val="0089640E"/>
    <w:rsid w:val="008A6DB5"/>
    <w:rsid w:val="008B7161"/>
    <w:rsid w:val="008C0EC8"/>
    <w:rsid w:val="008C7F3A"/>
    <w:rsid w:val="008D4DAB"/>
    <w:rsid w:val="008D70A4"/>
    <w:rsid w:val="008E2239"/>
    <w:rsid w:val="008E24DA"/>
    <w:rsid w:val="008F4BF5"/>
    <w:rsid w:val="008F4EAE"/>
    <w:rsid w:val="008F5409"/>
    <w:rsid w:val="00900CEB"/>
    <w:rsid w:val="009136B3"/>
    <w:rsid w:val="009143E0"/>
    <w:rsid w:val="00937543"/>
    <w:rsid w:val="00942622"/>
    <w:rsid w:val="00950C55"/>
    <w:rsid w:val="00951926"/>
    <w:rsid w:val="00956CE9"/>
    <w:rsid w:val="009629B5"/>
    <w:rsid w:val="00970D87"/>
    <w:rsid w:val="00976584"/>
    <w:rsid w:val="00987973"/>
    <w:rsid w:val="009A04DD"/>
    <w:rsid w:val="009B2F99"/>
    <w:rsid w:val="009B4053"/>
    <w:rsid w:val="009B6259"/>
    <w:rsid w:val="009B77E9"/>
    <w:rsid w:val="009B7937"/>
    <w:rsid w:val="009C2C0E"/>
    <w:rsid w:val="009C30E2"/>
    <w:rsid w:val="009C4CBD"/>
    <w:rsid w:val="009C7F8C"/>
    <w:rsid w:val="009D2B17"/>
    <w:rsid w:val="009D7763"/>
    <w:rsid w:val="009D7D0F"/>
    <w:rsid w:val="009E18FE"/>
    <w:rsid w:val="009E74E3"/>
    <w:rsid w:val="009F43B1"/>
    <w:rsid w:val="009F4655"/>
    <w:rsid w:val="009F4DF7"/>
    <w:rsid w:val="009F6FA3"/>
    <w:rsid w:val="00A0223D"/>
    <w:rsid w:val="00A13F97"/>
    <w:rsid w:val="00A156EE"/>
    <w:rsid w:val="00A200D0"/>
    <w:rsid w:val="00A26940"/>
    <w:rsid w:val="00A324A8"/>
    <w:rsid w:val="00A349B0"/>
    <w:rsid w:val="00A475A2"/>
    <w:rsid w:val="00A50338"/>
    <w:rsid w:val="00A51DDD"/>
    <w:rsid w:val="00A55660"/>
    <w:rsid w:val="00A55C96"/>
    <w:rsid w:val="00A642B8"/>
    <w:rsid w:val="00A66FD2"/>
    <w:rsid w:val="00A677D8"/>
    <w:rsid w:val="00A834DF"/>
    <w:rsid w:val="00A85B3A"/>
    <w:rsid w:val="00A936AE"/>
    <w:rsid w:val="00AA1D87"/>
    <w:rsid w:val="00AD3EBD"/>
    <w:rsid w:val="00AE4633"/>
    <w:rsid w:val="00AE748C"/>
    <w:rsid w:val="00AF2281"/>
    <w:rsid w:val="00B00058"/>
    <w:rsid w:val="00B1081E"/>
    <w:rsid w:val="00B16118"/>
    <w:rsid w:val="00B17A8A"/>
    <w:rsid w:val="00B24A61"/>
    <w:rsid w:val="00B254F8"/>
    <w:rsid w:val="00B30EB3"/>
    <w:rsid w:val="00B3322A"/>
    <w:rsid w:val="00B33F8C"/>
    <w:rsid w:val="00B4302A"/>
    <w:rsid w:val="00B4661F"/>
    <w:rsid w:val="00B46A79"/>
    <w:rsid w:val="00B507D2"/>
    <w:rsid w:val="00B529D0"/>
    <w:rsid w:val="00B60F88"/>
    <w:rsid w:val="00B61751"/>
    <w:rsid w:val="00B659EE"/>
    <w:rsid w:val="00B66BAB"/>
    <w:rsid w:val="00B66E50"/>
    <w:rsid w:val="00B70A9F"/>
    <w:rsid w:val="00B71A5E"/>
    <w:rsid w:val="00B76529"/>
    <w:rsid w:val="00B82478"/>
    <w:rsid w:val="00B8698C"/>
    <w:rsid w:val="00BA16E2"/>
    <w:rsid w:val="00BA31C3"/>
    <w:rsid w:val="00BA65E6"/>
    <w:rsid w:val="00BA6C2E"/>
    <w:rsid w:val="00BB2FF6"/>
    <w:rsid w:val="00BC21AB"/>
    <w:rsid w:val="00BC254C"/>
    <w:rsid w:val="00BC4C5B"/>
    <w:rsid w:val="00BC77F9"/>
    <w:rsid w:val="00BD3A40"/>
    <w:rsid w:val="00BD60AA"/>
    <w:rsid w:val="00BE18D0"/>
    <w:rsid w:val="00BE4577"/>
    <w:rsid w:val="00BF1D01"/>
    <w:rsid w:val="00BF3080"/>
    <w:rsid w:val="00C21D81"/>
    <w:rsid w:val="00C26B1D"/>
    <w:rsid w:val="00C26E38"/>
    <w:rsid w:val="00C560C2"/>
    <w:rsid w:val="00C575A2"/>
    <w:rsid w:val="00C60857"/>
    <w:rsid w:val="00C75920"/>
    <w:rsid w:val="00C80FD8"/>
    <w:rsid w:val="00C83657"/>
    <w:rsid w:val="00C859CC"/>
    <w:rsid w:val="00C94431"/>
    <w:rsid w:val="00C9498F"/>
    <w:rsid w:val="00CA0EE1"/>
    <w:rsid w:val="00CB0C0E"/>
    <w:rsid w:val="00CC300D"/>
    <w:rsid w:val="00CC385B"/>
    <w:rsid w:val="00CC4A35"/>
    <w:rsid w:val="00CD3544"/>
    <w:rsid w:val="00CE48FC"/>
    <w:rsid w:val="00CE5DB6"/>
    <w:rsid w:val="00CE75EF"/>
    <w:rsid w:val="00CF32A8"/>
    <w:rsid w:val="00CF53CA"/>
    <w:rsid w:val="00CF5471"/>
    <w:rsid w:val="00D10FA6"/>
    <w:rsid w:val="00D161D7"/>
    <w:rsid w:val="00D16FE8"/>
    <w:rsid w:val="00D22793"/>
    <w:rsid w:val="00D329E0"/>
    <w:rsid w:val="00D40430"/>
    <w:rsid w:val="00D41D64"/>
    <w:rsid w:val="00D67440"/>
    <w:rsid w:val="00D71951"/>
    <w:rsid w:val="00D76436"/>
    <w:rsid w:val="00D84A8C"/>
    <w:rsid w:val="00DA37EC"/>
    <w:rsid w:val="00DA38A8"/>
    <w:rsid w:val="00DA3AAA"/>
    <w:rsid w:val="00DB0182"/>
    <w:rsid w:val="00DB12E4"/>
    <w:rsid w:val="00DB3B79"/>
    <w:rsid w:val="00DC0A52"/>
    <w:rsid w:val="00DC12FF"/>
    <w:rsid w:val="00DC154F"/>
    <w:rsid w:val="00DC158D"/>
    <w:rsid w:val="00DD5ACD"/>
    <w:rsid w:val="00E01475"/>
    <w:rsid w:val="00E032F3"/>
    <w:rsid w:val="00E16C03"/>
    <w:rsid w:val="00E2256B"/>
    <w:rsid w:val="00E27FEA"/>
    <w:rsid w:val="00E40361"/>
    <w:rsid w:val="00E41452"/>
    <w:rsid w:val="00E524B2"/>
    <w:rsid w:val="00E52E2A"/>
    <w:rsid w:val="00E7062F"/>
    <w:rsid w:val="00E74D68"/>
    <w:rsid w:val="00E7639D"/>
    <w:rsid w:val="00E77449"/>
    <w:rsid w:val="00E86AAA"/>
    <w:rsid w:val="00E92E1D"/>
    <w:rsid w:val="00E93C7C"/>
    <w:rsid w:val="00E94C7D"/>
    <w:rsid w:val="00EA2F65"/>
    <w:rsid w:val="00EA4813"/>
    <w:rsid w:val="00EA6E29"/>
    <w:rsid w:val="00ED5E08"/>
    <w:rsid w:val="00EE2B5F"/>
    <w:rsid w:val="00EE51D2"/>
    <w:rsid w:val="00EE6F2C"/>
    <w:rsid w:val="00EF4E45"/>
    <w:rsid w:val="00EF6B0C"/>
    <w:rsid w:val="00F01843"/>
    <w:rsid w:val="00F02D8D"/>
    <w:rsid w:val="00F16C55"/>
    <w:rsid w:val="00F25FA8"/>
    <w:rsid w:val="00F415E2"/>
    <w:rsid w:val="00F427B4"/>
    <w:rsid w:val="00F45735"/>
    <w:rsid w:val="00F50297"/>
    <w:rsid w:val="00F51FA1"/>
    <w:rsid w:val="00F5594F"/>
    <w:rsid w:val="00F55D61"/>
    <w:rsid w:val="00F63042"/>
    <w:rsid w:val="00F67559"/>
    <w:rsid w:val="00F71200"/>
    <w:rsid w:val="00F73DCA"/>
    <w:rsid w:val="00F76C75"/>
    <w:rsid w:val="00F77722"/>
    <w:rsid w:val="00F803DE"/>
    <w:rsid w:val="00F96C04"/>
    <w:rsid w:val="00FB594A"/>
    <w:rsid w:val="00FB7DD0"/>
    <w:rsid w:val="00FC4B88"/>
    <w:rsid w:val="00FD08B1"/>
    <w:rsid w:val="00FD7009"/>
    <w:rsid w:val="00FD7231"/>
    <w:rsid w:val="00FE0150"/>
    <w:rsid w:val="00FF2760"/>
    <w:rsid w:val="00FF328C"/>
    <w:rsid w:val="00FF442C"/>
    <w:rsid w:val="00FF6C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E74E3"/>
    <w:rPr>
      <w:sz w:val="24"/>
      <w:szCs w:val="24"/>
    </w:rPr>
  </w:style>
  <w:style w:type="paragraph" w:styleId="Heading1">
    <w:name w:val="heading 1"/>
    <w:basedOn w:val="Normal"/>
    <w:next w:val="Normal"/>
    <w:link w:val="Heading1Char"/>
    <w:qFormat/>
    <w:rsid w:val="005F18A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5F18A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F18A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5F18AD"/>
    <w:pPr>
      <w:keepNext/>
      <w:spacing w:before="240" w:after="60"/>
      <w:outlineLvl w:val="3"/>
    </w:pPr>
    <w:rPr>
      <w:b/>
      <w:bCs/>
      <w:sz w:val="28"/>
      <w:szCs w:val="28"/>
    </w:rPr>
  </w:style>
  <w:style w:type="paragraph" w:styleId="Heading5">
    <w:name w:val="heading 5"/>
    <w:basedOn w:val="Normal"/>
    <w:next w:val="Normal"/>
    <w:link w:val="Heading5Char"/>
    <w:qFormat/>
    <w:rsid w:val="005F18AD"/>
    <w:pPr>
      <w:spacing w:before="240" w:after="60"/>
      <w:outlineLvl w:val="4"/>
    </w:pPr>
    <w:rPr>
      <w:b/>
      <w:bCs/>
      <w:i/>
      <w:iCs/>
      <w:sz w:val="26"/>
      <w:szCs w:val="26"/>
    </w:rPr>
  </w:style>
  <w:style w:type="paragraph" w:styleId="Heading6">
    <w:name w:val="heading 6"/>
    <w:basedOn w:val="Normal"/>
    <w:next w:val="Normal"/>
    <w:link w:val="Heading6Char"/>
    <w:qFormat/>
    <w:rsid w:val="005F18AD"/>
    <w:pPr>
      <w:spacing w:before="240" w:after="60"/>
      <w:outlineLvl w:val="5"/>
    </w:pPr>
    <w:rPr>
      <w:b/>
      <w:bCs/>
      <w:sz w:val="22"/>
      <w:szCs w:val="22"/>
    </w:rPr>
  </w:style>
  <w:style w:type="paragraph" w:styleId="Heading8">
    <w:name w:val="heading 8"/>
    <w:basedOn w:val="Normal"/>
    <w:next w:val="Normal"/>
    <w:link w:val="Heading8Char"/>
    <w:qFormat/>
    <w:rsid w:val="005F18AD"/>
    <w:pPr>
      <w:spacing w:before="240" w:after="60"/>
      <w:outlineLvl w:val="7"/>
    </w:pPr>
    <w:rPr>
      <w:rFonts w:eastAsia="Batang"/>
      <w:i/>
      <w:iCs/>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F18AD"/>
    <w:rPr>
      <w:rFonts w:ascii="Arial" w:hAnsi="Arial" w:cs="Arial"/>
      <w:b/>
      <w:bCs/>
      <w:kern w:val="32"/>
      <w:sz w:val="32"/>
      <w:szCs w:val="32"/>
      <w:lang w:val="en-AU" w:eastAsia="en-AU" w:bidi="ar-SA"/>
    </w:rPr>
  </w:style>
  <w:style w:type="character" w:customStyle="1" w:styleId="Heading2Char">
    <w:name w:val="Heading 2 Char"/>
    <w:link w:val="Heading2"/>
    <w:locked/>
    <w:rsid w:val="005F18AD"/>
    <w:rPr>
      <w:rFonts w:ascii="Arial" w:hAnsi="Arial" w:cs="Arial"/>
      <w:b/>
      <w:bCs/>
      <w:i/>
      <w:iCs/>
      <w:sz w:val="28"/>
      <w:szCs w:val="28"/>
      <w:lang w:val="en-AU" w:eastAsia="en-AU" w:bidi="ar-SA"/>
    </w:rPr>
  </w:style>
  <w:style w:type="character" w:customStyle="1" w:styleId="Heading3Char">
    <w:name w:val="Heading 3 Char"/>
    <w:link w:val="Heading3"/>
    <w:semiHidden/>
    <w:locked/>
    <w:rsid w:val="005F18AD"/>
    <w:rPr>
      <w:rFonts w:ascii="Arial" w:hAnsi="Arial" w:cs="Arial"/>
      <w:b/>
      <w:bCs/>
      <w:sz w:val="26"/>
      <w:szCs w:val="26"/>
      <w:lang w:val="en-AU" w:eastAsia="en-AU" w:bidi="ar-SA"/>
    </w:rPr>
  </w:style>
  <w:style w:type="character" w:customStyle="1" w:styleId="Heading4Char">
    <w:name w:val="Heading 4 Char"/>
    <w:link w:val="Heading4"/>
    <w:semiHidden/>
    <w:locked/>
    <w:rsid w:val="005F18AD"/>
    <w:rPr>
      <w:b/>
      <w:bCs/>
      <w:sz w:val="28"/>
      <w:szCs w:val="28"/>
      <w:lang w:val="en-AU" w:eastAsia="en-AU" w:bidi="ar-SA"/>
    </w:rPr>
  </w:style>
  <w:style w:type="character" w:customStyle="1" w:styleId="Heading5Char">
    <w:name w:val="Heading 5 Char"/>
    <w:link w:val="Heading5"/>
    <w:semiHidden/>
    <w:locked/>
    <w:rsid w:val="005F18AD"/>
    <w:rPr>
      <w:b/>
      <w:bCs/>
      <w:i/>
      <w:iCs/>
      <w:sz w:val="26"/>
      <w:szCs w:val="26"/>
      <w:lang w:val="en-AU" w:eastAsia="en-AU" w:bidi="ar-SA"/>
    </w:rPr>
  </w:style>
  <w:style w:type="character" w:customStyle="1" w:styleId="Heading6Char">
    <w:name w:val="Heading 6 Char"/>
    <w:link w:val="Heading6"/>
    <w:semiHidden/>
    <w:locked/>
    <w:rsid w:val="005F18AD"/>
    <w:rPr>
      <w:b/>
      <w:bCs/>
      <w:sz w:val="22"/>
      <w:szCs w:val="22"/>
      <w:lang w:val="en-AU" w:eastAsia="en-AU" w:bidi="ar-SA"/>
    </w:rPr>
  </w:style>
  <w:style w:type="character" w:customStyle="1" w:styleId="Heading8Char">
    <w:name w:val="Heading 8 Char"/>
    <w:link w:val="Heading8"/>
    <w:semiHidden/>
    <w:locked/>
    <w:rsid w:val="005F18AD"/>
    <w:rPr>
      <w:rFonts w:eastAsia="Batang"/>
      <w:i/>
      <w:iCs/>
      <w:sz w:val="24"/>
      <w:szCs w:val="24"/>
      <w:lang w:val="en-AU" w:eastAsia="ko-KR" w:bidi="ar-SA"/>
    </w:rPr>
  </w:style>
  <w:style w:type="paragraph" w:styleId="Header">
    <w:name w:val="header"/>
    <w:basedOn w:val="Normal"/>
    <w:link w:val="HeaderChar"/>
    <w:rsid w:val="005F18AD"/>
    <w:pPr>
      <w:tabs>
        <w:tab w:val="center" w:pos="4153"/>
        <w:tab w:val="right" w:pos="8306"/>
      </w:tabs>
    </w:pPr>
    <w:rPr>
      <w:lang w:eastAsia="en-US"/>
    </w:rPr>
  </w:style>
  <w:style w:type="character" w:customStyle="1" w:styleId="HeaderChar">
    <w:name w:val="Header Char"/>
    <w:link w:val="Header"/>
    <w:semiHidden/>
    <w:locked/>
    <w:rsid w:val="005F18AD"/>
    <w:rPr>
      <w:sz w:val="24"/>
      <w:szCs w:val="24"/>
      <w:lang w:val="en-AU" w:eastAsia="en-US" w:bidi="ar-SA"/>
    </w:rPr>
  </w:style>
  <w:style w:type="paragraph" w:styleId="Footer">
    <w:name w:val="footer"/>
    <w:basedOn w:val="Normal"/>
    <w:link w:val="FooterChar"/>
    <w:rsid w:val="005F18AD"/>
    <w:pPr>
      <w:pBdr>
        <w:top w:val="single" w:sz="4" w:space="4" w:color="auto"/>
      </w:pBdr>
      <w:tabs>
        <w:tab w:val="right" w:pos="8306"/>
      </w:tabs>
    </w:pPr>
    <w:rPr>
      <w:rFonts w:ascii="Arial" w:hAnsi="Arial"/>
      <w:smallCaps/>
      <w:sz w:val="20"/>
      <w:lang w:eastAsia="en-US"/>
    </w:rPr>
  </w:style>
  <w:style w:type="character" w:customStyle="1" w:styleId="FooterChar">
    <w:name w:val="Footer Char"/>
    <w:link w:val="Footer"/>
    <w:locked/>
    <w:rsid w:val="005F18AD"/>
    <w:rPr>
      <w:rFonts w:ascii="Arial" w:hAnsi="Arial"/>
      <w:smallCaps/>
      <w:szCs w:val="24"/>
      <w:lang w:val="en-AU" w:eastAsia="en-US" w:bidi="ar-SA"/>
    </w:rPr>
  </w:style>
  <w:style w:type="paragraph" w:styleId="BodyText">
    <w:name w:val="Body Text"/>
    <w:basedOn w:val="Normal"/>
    <w:link w:val="BodyTextChar"/>
    <w:rsid w:val="005F18AD"/>
    <w:pPr>
      <w:spacing w:after="240"/>
    </w:pPr>
  </w:style>
  <w:style w:type="character" w:customStyle="1" w:styleId="BodyTextChar">
    <w:name w:val="Body Text Char"/>
    <w:link w:val="BodyText"/>
    <w:locked/>
    <w:rsid w:val="005F18AD"/>
    <w:rPr>
      <w:sz w:val="24"/>
      <w:szCs w:val="24"/>
      <w:lang w:val="en-AU" w:eastAsia="en-AU" w:bidi="ar-SA"/>
    </w:rPr>
  </w:style>
  <w:style w:type="paragraph" w:styleId="CommentText">
    <w:name w:val="annotation text"/>
    <w:basedOn w:val="Normal"/>
    <w:link w:val="CommentTextChar"/>
    <w:semiHidden/>
    <w:rsid w:val="005F18AD"/>
    <w:rPr>
      <w:sz w:val="20"/>
    </w:rPr>
  </w:style>
  <w:style w:type="character" w:customStyle="1" w:styleId="CommentTextChar">
    <w:name w:val="Comment Text Char"/>
    <w:link w:val="CommentText"/>
    <w:semiHidden/>
    <w:locked/>
    <w:rsid w:val="005F18AD"/>
    <w:rPr>
      <w:szCs w:val="24"/>
      <w:lang w:val="en-AU" w:eastAsia="en-AU" w:bidi="ar-SA"/>
    </w:rPr>
  </w:style>
  <w:style w:type="paragraph" w:styleId="CommentSubject">
    <w:name w:val="annotation subject"/>
    <w:basedOn w:val="CommentText"/>
    <w:next w:val="CommentText"/>
    <w:link w:val="CommentSubjectChar"/>
    <w:semiHidden/>
    <w:rsid w:val="005F18AD"/>
    <w:rPr>
      <w:b/>
      <w:bCs/>
    </w:rPr>
  </w:style>
  <w:style w:type="character" w:customStyle="1" w:styleId="CommentSubjectChar">
    <w:name w:val="Comment Subject Char"/>
    <w:link w:val="CommentSubject"/>
    <w:semiHidden/>
    <w:locked/>
    <w:rsid w:val="005F18AD"/>
    <w:rPr>
      <w:b/>
      <w:bCs/>
      <w:szCs w:val="24"/>
      <w:lang w:val="en-AU" w:eastAsia="en-AU" w:bidi="ar-SA"/>
    </w:rPr>
  </w:style>
  <w:style w:type="paragraph" w:styleId="BalloonText">
    <w:name w:val="Balloon Text"/>
    <w:basedOn w:val="Normal"/>
    <w:link w:val="BalloonTextChar"/>
    <w:semiHidden/>
    <w:rsid w:val="005F18AD"/>
    <w:rPr>
      <w:rFonts w:ascii="Tahoma" w:hAnsi="Tahoma" w:cs="Tahoma"/>
      <w:sz w:val="16"/>
      <w:szCs w:val="16"/>
    </w:rPr>
  </w:style>
  <w:style w:type="character" w:customStyle="1" w:styleId="BalloonTextChar">
    <w:name w:val="Balloon Text Char"/>
    <w:link w:val="BalloonText"/>
    <w:semiHidden/>
    <w:locked/>
    <w:rsid w:val="005F18AD"/>
    <w:rPr>
      <w:rFonts w:ascii="Tahoma" w:hAnsi="Tahoma" w:cs="Tahoma"/>
      <w:sz w:val="16"/>
      <w:szCs w:val="16"/>
      <w:lang w:val="en-AU" w:eastAsia="en-AU" w:bidi="ar-SA"/>
    </w:rPr>
  </w:style>
  <w:style w:type="paragraph" w:customStyle="1" w:styleId="FigHeading">
    <w:name w:val="Fig Heading"/>
    <w:basedOn w:val="Normal"/>
    <w:link w:val="FigHeadingCharChar"/>
    <w:rsid w:val="005F18AD"/>
    <w:pPr>
      <w:keepNext/>
      <w:numPr>
        <w:numId w:val="3"/>
      </w:numPr>
    </w:pPr>
    <w:rPr>
      <w:rFonts w:ascii="Arial" w:hAnsi="Arial" w:cs="Arial"/>
      <w:b/>
      <w:sz w:val="20"/>
    </w:rPr>
  </w:style>
  <w:style w:type="character" w:customStyle="1" w:styleId="FigHeadingCharChar">
    <w:name w:val="Fig Heading Char Char"/>
    <w:link w:val="FigHeading"/>
    <w:rsid w:val="005F18AD"/>
    <w:rPr>
      <w:rFonts w:ascii="Arial" w:hAnsi="Arial" w:cs="Arial"/>
      <w:b/>
      <w:szCs w:val="24"/>
      <w:lang w:val="en-AU" w:eastAsia="en-AU" w:bidi="ar-SA"/>
    </w:rPr>
  </w:style>
  <w:style w:type="paragraph" w:customStyle="1" w:styleId="AERbodytext">
    <w:name w:val="AER body text"/>
    <w:rsid w:val="005F18AD"/>
    <w:pPr>
      <w:spacing w:after="240"/>
    </w:pPr>
    <w:rPr>
      <w:sz w:val="24"/>
      <w:szCs w:val="24"/>
      <w:lang w:eastAsia="en-US"/>
    </w:rPr>
  </w:style>
  <w:style w:type="character" w:customStyle="1" w:styleId="AERbodytextChar">
    <w:name w:val="AER body text Char"/>
    <w:locked/>
    <w:rsid w:val="005F18AD"/>
    <w:rPr>
      <w:rFonts w:cs="Times New Roman"/>
      <w:sz w:val="24"/>
      <w:lang w:val="en-AU" w:eastAsia="en-AU" w:bidi="ar-SA"/>
    </w:rPr>
  </w:style>
  <w:style w:type="character" w:styleId="FootnoteReference">
    <w:name w:val="footnote reference"/>
    <w:semiHidden/>
    <w:rsid w:val="005F18AD"/>
    <w:rPr>
      <w:vertAlign w:val="superscript"/>
    </w:rPr>
  </w:style>
  <w:style w:type="paragraph" w:styleId="FootnoteText">
    <w:name w:val="footnote text"/>
    <w:basedOn w:val="Normal"/>
    <w:link w:val="FootnoteTextChar"/>
    <w:semiHidden/>
    <w:rsid w:val="005F18AD"/>
    <w:pPr>
      <w:ind w:left="340" w:hanging="340"/>
    </w:pPr>
    <w:rPr>
      <w:sz w:val="20"/>
      <w:szCs w:val="20"/>
      <w:lang w:eastAsia="en-US"/>
    </w:rPr>
  </w:style>
  <w:style w:type="character" w:customStyle="1" w:styleId="FootnoteTextChar">
    <w:name w:val="Footnote Text Char"/>
    <w:link w:val="FootnoteText"/>
    <w:semiHidden/>
    <w:locked/>
    <w:rsid w:val="005F18AD"/>
    <w:rPr>
      <w:lang w:val="en-AU" w:eastAsia="en-US" w:bidi="ar-SA"/>
    </w:rPr>
  </w:style>
  <w:style w:type="paragraph" w:styleId="Caption">
    <w:name w:val="caption"/>
    <w:basedOn w:val="Normal"/>
    <w:next w:val="Normal"/>
    <w:qFormat/>
    <w:rsid w:val="005F18AD"/>
    <w:rPr>
      <w:b/>
      <w:bCs/>
      <w:sz w:val="20"/>
    </w:rPr>
  </w:style>
  <w:style w:type="character" w:styleId="Hyperlink">
    <w:name w:val="Hyperlink"/>
    <w:semiHidden/>
    <w:rsid w:val="005F18AD"/>
    <w:rPr>
      <w:color w:val="0000FF"/>
      <w:u w:val="single"/>
    </w:rPr>
  </w:style>
  <w:style w:type="character" w:customStyle="1" w:styleId="FigHeadingChar">
    <w:name w:val="Fig Heading Char"/>
    <w:locked/>
    <w:rsid w:val="005F18AD"/>
    <w:rPr>
      <w:b/>
      <w:i/>
      <w:sz w:val="22"/>
      <w:szCs w:val="24"/>
      <w:lang w:val="en-AU" w:eastAsia="en-AU" w:bidi="ar-SA"/>
    </w:rPr>
  </w:style>
  <w:style w:type="paragraph" w:customStyle="1" w:styleId="TableHeader">
    <w:name w:val="Table Header"/>
    <w:basedOn w:val="Normal"/>
    <w:rsid w:val="005F18AD"/>
    <w:pPr>
      <w:jc w:val="center"/>
    </w:pPr>
    <w:rPr>
      <w:b/>
      <w:bCs/>
    </w:rPr>
  </w:style>
  <w:style w:type="paragraph" w:styleId="DocumentMap">
    <w:name w:val="Document Map"/>
    <w:basedOn w:val="Normal"/>
    <w:link w:val="DocumentMapChar"/>
    <w:semiHidden/>
    <w:rsid w:val="005F18AD"/>
    <w:pPr>
      <w:shd w:val="clear" w:color="auto" w:fill="000080"/>
    </w:pPr>
    <w:rPr>
      <w:rFonts w:ascii="Tahoma" w:hAnsi="Tahoma" w:cs="Tahoma"/>
      <w:sz w:val="20"/>
    </w:rPr>
  </w:style>
  <w:style w:type="character" w:customStyle="1" w:styleId="DocumentMapChar">
    <w:name w:val="Document Map Char"/>
    <w:link w:val="DocumentMap"/>
    <w:semiHidden/>
    <w:locked/>
    <w:rsid w:val="005F18AD"/>
    <w:rPr>
      <w:rFonts w:ascii="Tahoma" w:hAnsi="Tahoma" w:cs="Tahoma"/>
      <w:szCs w:val="24"/>
      <w:lang w:val="en-AU" w:eastAsia="en-AU" w:bidi="ar-SA"/>
    </w:rPr>
  </w:style>
  <w:style w:type="paragraph" w:customStyle="1" w:styleId="Tabletext">
    <w:name w:val="Table text"/>
    <w:basedOn w:val="Normal"/>
    <w:rsid w:val="005F18AD"/>
    <w:pPr>
      <w:jc w:val="center"/>
    </w:pPr>
  </w:style>
  <w:style w:type="paragraph" w:customStyle="1" w:styleId="Char">
    <w:name w:val="Char"/>
    <w:basedOn w:val="Normal"/>
    <w:rsid w:val="005F18AD"/>
    <w:pPr>
      <w:spacing w:after="160" w:line="240" w:lineRule="exact"/>
    </w:pPr>
    <w:rPr>
      <w:rFonts w:ascii="Tahoma" w:hAnsi="Tahoma"/>
      <w:sz w:val="20"/>
      <w:lang w:val="en-US"/>
    </w:rPr>
  </w:style>
  <w:style w:type="character" w:styleId="FollowedHyperlink">
    <w:name w:val="FollowedHyperlink"/>
    <w:rsid w:val="005F18AD"/>
    <w:rPr>
      <w:rFonts w:cs="Times New Roman"/>
      <w:color w:val="800080"/>
      <w:u w:val="single"/>
    </w:rPr>
  </w:style>
  <w:style w:type="paragraph" w:styleId="Date">
    <w:name w:val="Date"/>
    <w:basedOn w:val="Normal"/>
    <w:next w:val="Normal"/>
    <w:link w:val="DateChar"/>
    <w:rsid w:val="005F18AD"/>
  </w:style>
  <w:style w:type="character" w:customStyle="1" w:styleId="DateChar">
    <w:name w:val="Date Char"/>
    <w:link w:val="Date"/>
    <w:semiHidden/>
    <w:locked/>
    <w:rsid w:val="005F18AD"/>
    <w:rPr>
      <w:sz w:val="24"/>
      <w:szCs w:val="24"/>
      <w:lang w:val="en-AU" w:eastAsia="en-AU" w:bidi="ar-SA"/>
    </w:rPr>
  </w:style>
  <w:style w:type="paragraph" w:styleId="NormalWeb">
    <w:name w:val="Normal (Web)"/>
    <w:basedOn w:val="Normal"/>
    <w:rsid w:val="005F18AD"/>
    <w:pPr>
      <w:spacing w:before="100" w:beforeAutospacing="1" w:after="100" w:afterAutospacing="1"/>
    </w:pPr>
  </w:style>
  <w:style w:type="paragraph" w:customStyle="1" w:styleId="AERBullet1">
    <w:name w:val="AER Bullet 1"/>
    <w:basedOn w:val="AERbodytext"/>
    <w:rsid w:val="005F18AD"/>
    <w:pPr>
      <w:numPr>
        <w:numId w:val="1"/>
      </w:numPr>
    </w:pPr>
  </w:style>
  <w:style w:type="paragraph" w:customStyle="1" w:styleId="Default">
    <w:name w:val="Default"/>
    <w:rsid w:val="005F18AD"/>
    <w:pPr>
      <w:autoSpaceDE w:val="0"/>
      <w:autoSpaceDN w:val="0"/>
      <w:adjustRightInd w:val="0"/>
    </w:pPr>
    <w:rPr>
      <w:color w:val="000000"/>
      <w:sz w:val="24"/>
      <w:szCs w:val="24"/>
    </w:rPr>
  </w:style>
  <w:style w:type="paragraph" w:styleId="ListContinue">
    <w:name w:val="List Continue"/>
    <w:basedOn w:val="Normal"/>
    <w:rsid w:val="005F18AD"/>
    <w:pPr>
      <w:ind w:left="283"/>
    </w:pPr>
  </w:style>
  <w:style w:type="paragraph" w:customStyle="1" w:styleId="Char0">
    <w:name w:val="Char"/>
    <w:basedOn w:val="Normal"/>
    <w:rsid w:val="005F18AD"/>
    <w:pPr>
      <w:spacing w:after="160" w:line="240" w:lineRule="exact"/>
    </w:pPr>
    <w:rPr>
      <w:rFonts w:ascii="Tahoma" w:hAnsi="Tahoma"/>
      <w:sz w:val="20"/>
      <w:lang w:val="en-US"/>
    </w:rPr>
  </w:style>
  <w:style w:type="paragraph" w:customStyle="1" w:styleId="Body1">
    <w:name w:val="Body 1"/>
    <w:basedOn w:val="Normal"/>
    <w:rsid w:val="005F18AD"/>
    <w:pPr>
      <w:keepLines/>
      <w:overflowPunct w:val="0"/>
      <w:autoSpaceDE w:val="0"/>
      <w:autoSpaceDN w:val="0"/>
      <w:adjustRightInd w:val="0"/>
      <w:spacing w:before="60" w:after="60"/>
      <w:textAlignment w:val="baseline"/>
    </w:pPr>
    <w:rPr>
      <w:rFonts w:ascii="Arial" w:hAnsi="Arial" w:cs="Arial"/>
      <w:sz w:val="20"/>
      <w:lang w:val="en-IE" w:eastAsia="en-GB"/>
    </w:rPr>
  </w:style>
  <w:style w:type="character" w:styleId="Emphasis">
    <w:name w:val="Emphasis"/>
    <w:qFormat/>
    <w:rsid w:val="005F18AD"/>
    <w:rPr>
      <w:i/>
      <w:iCs/>
    </w:rPr>
  </w:style>
  <w:style w:type="paragraph" w:customStyle="1" w:styleId="Footnote">
    <w:name w:val="Footnote"/>
    <w:basedOn w:val="Normal"/>
    <w:link w:val="FootnoteChar"/>
    <w:rsid w:val="005F18AD"/>
    <w:pPr>
      <w:tabs>
        <w:tab w:val="left" w:pos="7380"/>
      </w:tabs>
      <w:autoSpaceDE w:val="0"/>
      <w:autoSpaceDN w:val="0"/>
      <w:adjustRightInd w:val="0"/>
      <w:jc w:val="both"/>
    </w:pPr>
    <w:rPr>
      <w:sz w:val="20"/>
    </w:rPr>
  </w:style>
  <w:style w:type="paragraph" w:customStyle="1" w:styleId="AERunnumberedheading5">
    <w:name w:val="AER unnumbered heading 5"/>
    <w:basedOn w:val="Heading5"/>
    <w:next w:val="AERbodytext"/>
    <w:rsid w:val="005F18AD"/>
    <w:pPr>
      <w:keepNext/>
      <w:spacing w:line="240" w:lineRule="atLeast"/>
    </w:pPr>
    <w:rPr>
      <w:sz w:val="22"/>
    </w:rPr>
  </w:style>
  <w:style w:type="paragraph" w:customStyle="1" w:styleId="AERtabletextheading">
    <w:name w:val="AER table text heading"/>
    <w:basedOn w:val="AERtabletext"/>
    <w:rsid w:val="005F18AD"/>
    <w:rPr>
      <w:b/>
    </w:rPr>
  </w:style>
  <w:style w:type="paragraph" w:customStyle="1" w:styleId="FigHeadingN">
    <w:name w:val="Fig Heading N"/>
    <w:basedOn w:val="FigHeading"/>
    <w:rsid w:val="005F18AD"/>
    <w:pPr>
      <w:numPr>
        <w:ilvl w:val="1"/>
        <w:numId w:val="2"/>
      </w:numPr>
      <w:tabs>
        <w:tab w:val="clear" w:pos="0"/>
        <w:tab w:val="num" w:pos="360"/>
      </w:tabs>
    </w:pPr>
  </w:style>
  <w:style w:type="paragraph" w:customStyle="1" w:styleId="AERheading2">
    <w:name w:val="AER heading 2"/>
    <w:basedOn w:val="Heading2"/>
    <w:next w:val="AERbodytext"/>
    <w:rsid w:val="005F18AD"/>
    <w:pPr>
      <w:numPr>
        <w:ilvl w:val="1"/>
        <w:numId w:val="13"/>
      </w:numPr>
      <w:spacing w:after="120"/>
    </w:pPr>
    <w:rPr>
      <w:i w:val="0"/>
      <w:sz w:val="30"/>
      <w:lang w:eastAsia="en-US"/>
    </w:rPr>
  </w:style>
  <w:style w:type="paragraph" w:customStyle="1" w:styleId="AERheading3">
    <w:name w:val="AER heading 3"/>
    <w:basedOn w:val="Heading3"/>
    <w:next w:val="AERbodytext"/>
    <w:rsid w:val="005F18AD"/>
    <w:pPr>
      <w:numPr>
        <w:ilvl w:val="2"/>
        <w:numId w:val="13"/>
      </w:numPr>
      <w:spacing w:after="120"/>
    </w:pPr>
    <w:rPr>
      <w:rFonts w:ascii="Arial Bold" w:hAnsi="Arial Bold"/>
      <w:sz w:val="24"/>
      <w:szCs w:val="24"/>
      <w:lang w:eastAsia="en-US"/>
    </w:rPr>
  </w:style>
  <w:style w:type="paragraph" w:customStyle="1" w:styleId="AERheading4">
    <w:name w:val="AER heading 4"/>
    <w:basedOn w:val="Heading4"/>
    <w:next w:val="AERbodytext"/>
    <w:rsid w:val="005F18AD"/>
    <w:pPr>
      <w:numPr>
        <w:ilvl w:val="3"/>
        <w:numId w:val="13"/>
      </w:numPr>
      <w:spacing w:after="120"/>
    </w:pPr>
    <w:rPr>
      <w:sz w:val="22"/>
      <w:lang w:eastAsia="en-US"/>
    </w:rPr>
  </w:style>
  <w:style w:type="paragraph" w:customStyle="1" w:styleId="AERtableheading">
    <w:name w:val="AER table heading"/>
    <w:basedOn w:val="Normal"/>
    <w:next w:val="Normal"/>
    <w:rsid w:val="005F18AD"/>
    <w:pPr>
      <w:keepNext/>
      <w:numPr>
        <w:ilvl w:val="4"/>
        <w:numId w:val="13"/>
      </w:numPr>
      <w:spacing w:before="240" w:after="120"/>
      <w:outlineLvl w:val="3"/>
    </w:pPr>
    <w:rPr>
      <w:b/>
      <w:sz w:val="22"/>
      <w:lang w:eastAsia="en-US"/>
    </w:rPr>
  </w:style>
  <w:style w:type="paragraph" w:customStyle="1" w:styleId="AERfigureheading">
    <w:name w:val="AER figure heading"/>
    <w:basedOn w:val="Normal"/>
    <w:next w:val="AERbodytext"/>
    <w:rsid w:val="005F18AD"/>
    <w:pPr>
      <w:keepNext/>
      <w:numPr>
        <w:ilvl w:val="5"/>
        <w:numId w:val="13"/>
      </w:numPr>
      <w:spacing w:before="240" w:after="120"/>
      <w:outlineLvl w:val="3"/>
    </w:pPr>
    <w:rPr>
      <w:b/>
      <w:sz w:val="22"/>
      <w:lang w:eastAsia="en-US"/>
    </w:rPr>
  </w:style>
  <w:style w:type="paragraph" w:customStyle="1" w:styleId="AERtableheading-unnumbered">
    <w:name w:val="AER table heading - unnumbered"/>
    <w:basedOn w:val="AERtableheading"/>
    <w:rsid w:val="005F18AD"/>
    <w:pPr>
      <w:numPr>
        <w:ilvl w:val="6"/>
      </w:numPr>
    </w:pPr>
  </w:style>
  <w:style w:type="paragraph" w:customStyle="1" w:styleId="AERfigureheading-unnumbered">
    <w:name w:val="AER figure heading - unnumbered"/>
    <w:basedOn w:val="AERfigureheading"/>
    <w:rsid w:val="005F18AD"/>
    <w:pPr>
      <w:numPr>
        <w:ilvl w:val="7"/>
      </w:numPr>
    </w:pPr>
  </w:style>
  <w:style w:type="paragraph" w:customStyle="1" w:styleId="FigHeadingV">
    <w:name w:val="Fig Heading V"/>
    <w:basedOn w:val="FigHeading"/>
    <w:rsid w:val="005F18AD"/>
    <w:pPr>
      <w:numPr>
        <w:ilvl w:val="2"/>
        <w:numId w:val="2"/>
      </w:numPr>
      <w:tabs>
        <w:tab w:val="clear" w:pos="0"/>
        <w:tab w:val="num" w:pos="360"/>
      </w:tabs>
    </w:pPr>
  </w:style>
  <w:style w:type="paragraph" w:customStyle="1" w:styleId="FigHeadingS">
    <w:name w:val="Fig Heading S"/>
    <w:basedOn w:val="FigHeading"/>
    <w:link w:val="FigHeadingSChar"/>
    <w:rsid w:val="005F18AD"/>
    <w:pPr>
      <w:numPr>
        <w:ilvl w:val="3"/>
      </w:numPr>
    </w:pPr>
  </w:style>
  <w:style w:type="character" w:customStyle="1" w:styleId="FigHeadingSChar">
    <w:name w:val="Fig Heading S Char"/>
    <w:basedOn w:val="FigHeadingCharChar"/>
    <w:link w:val="FigHeadingS"/>
    <w:rsid w:val="005F18AD"/>
    <w:rPr>
      <w:rFonts w:ascii="Arial" w:hAnsi="Arial" w:cs="Arial"/>
      <w:b/>
      <w:szCs w:val="24"/>
      <w:lang w:val="en-AU" w:eastAsia="en-AU" w:bidi="ar-SA"/>
    </w:rPr>
  </w:style>
  <w:style w:type="paragraph" w:customStyle="1" w:styleId="FigheadingA">
    <w:name w:val="Fig heading A"/>
    <w:basedOn w:val="Heading6"/>
    <w:rsid w:val="005F18AD"/>
    <w:pPr>
      <w:numPr>
        <w:ilvl w:val="5"/>
        <w:numId w:val="3"/>
      </w:numPr>
      <w:spacing w:before="0" w:after="120"/>
    </w:pPr>
    <w:rPr>
      <w:rFonts w:ascii="Arial" w:hAnsi="Arial" w:cs="Arial"/>
      <w:sz w:val="20"/>
      <w:szCs w:val="20"/>
    </w:rPr>
  </w:style>
  <w:style w:type="paragraph" w:customStyle="1" w:styleId="aerbodytext0">
    <w:name w:val="aerbodytext"/>
    <w:basedOn w:val="Normal"/>
    <w:rsid w:val="005F18AD"/>
    <w:pPr>
      <w:spacing w:after="240"/>
    </w:pPr>
  </w:style>
  <w:style w:type="character" w:styleId="CommentReference">
    <w:name w:val="annotation reference"/>
    <w:semiHidden/>
    <w:rsid w:val="005F18AD"/>
    <w:rPr>
      <w:sz w:val="16"/>
      <w:szCs w:val="16"/>
    </w:rPr>
  </w:style>
  <w:style w:type="table" w:styleId="TableGrid">
    <w:name w:val="Table Grid"/>
    <w:basedOn w:val="TableNormal"/>
    <w:rsid w:val="005F18AD"/>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R1indentalphalista">
    <w:name w:val="AER (1) indent alpha list (a)"/>
    <w:basedOn w:val="Normal"/>
    <w:next w:val="Normal"/>
    <w:locked/>
    <w:rsid w:val="005F18AD"/>
    <w:pPr>
      <w:widowControl w:val="0"/>
      <w:tabs>
        <w:tab w:val="left" w:pos="1260"/>
      </w:tabs>
      <w:spacing w:after="240"/>
      <w:ind w:left="1259" w:hanging="539"/>
    </w:pPr>
    <w:rPr>
      <w:lang w:eastAsia="en-US"/>
    </w:rPr>
  </w:style>
  <w:style w:type="paragraph" w:customStyle="1" w:styleId="AERAindentcapalphalista1">
    <w:name w:val="AER (A.)  indent cap alpha list (a)(1)"/>
    <w:basedOn w:val="Normal"/>
    <w:next w:val="Normal"/>
    <w:locked/>
    <w:rsid w:val="005F18AD"/>
    <w:pPr>
      <w:tabs>
        <w:tab w:val="left" w:pos="1800"/>
      </w:tabs>
      <w:spacing w:after="240"/>
      <w:ind w:left="1798" w:hanging="539"/>
    </w:pPr>
    <w:rPr>
      <w:lang w:eastAsia="en-US"/>
    </w:rPr>
  </w:style>
  <w:style w:type="paragraph" w:customStyle="1" w:styleId="AERalphalist1">
    <w:name w:val="AER alpha list (1)"/>
    <w:basedOn w:val="Normal"/>
    <w:locked/>
    <w:rsid w:val="005F18AD"/>
    <w:pPr>
      <w:widowControl w:val="0"/>
      <w:tabs>
        <w:tab w:val="left" w:pos="1260"/>
      </w:tabs>
      <w:spacing w:after="240"/>
      <w:ind w:left="1797" w:hanging="1077"/>
    </w:pPr>
    <w:rPr>
      <w:lang w:eastAsia="en-US"/>
    </w:rPr>
  </w:style>
  <w:style w:type="paragraph" w:customStyle="1" w:styleId="AERalphalista">
    <w:name w:val="AER alpha list (a)"/>
    <w:basedOn w:val="Normal"/>
    <w:locked/>
    <w:rsid w:val="005F18AD"/>
    <w:pPr>
      <w:spacing w:after="240"/>
      <w:ind w:left="720" w:hanging="720"/>
    </w:pPr>
    <w:rPr>
      <w:lang w:eastAsia="en-US"/>
    </w:rPr>
  </w:style>
  <w:style w:type="paragraph" w:customStyle="1" w:styleId="AERappendixfigureheading">
    <w:name w:val="AER appendix figure heading"/>
    <w:basedOn w:val="Normal"/>
    <w:next w:val="Normal"/>
    <w:rsid w:val="005F18AD"/>
    <w:pPr>
      <w:keepNext/>
      <w:numPr>
        <w:ilvl w:val="5"/>
        <w:numId w:val="11"/>
      </w:numPr>
      <w:spacing w:before="240" w:after="120"/>
      <w:outlineLvl w:val="3"/>
    </w:pPr>
    <w:rPr>
      <w:b/>
      <w:sz w:val="22"/>
      <w:lang w:eastAsia="en-US"/>
    </w:rPr>
  </w:style>
  <w:style w:type="paragraph" w:customStyle="1" w:styleId="AERappendixheading1">
    <w:name w:val="AER appendix heading 1"/>
    <w:basedOn w:val="AERheading1"/>
    <w:next w:val="AERbodytext"/>
    <w:rsid w:val="005F18AD"/>
    <w:pPr>
      <w:widowControl w:val="0"/>
      <w:numPr>
        <w:numId w:val="11"/>
      </w:numPr>
      <w:jc w:val="both"/>
    </w:pPr>
    <w:rPr>
      <w:rFonts w:ascii="Arial Bold" w:hAnsi="Arial Bold"/>
      <w:b w:val="0"/>
      <w:bCs w:val="0"/>
      <w:spacing w:val="5"/>
      <w:kern w:val="36"/>
      <w:szCs w:val="27"/>
    </w:rPr>
  </w:style>
  <w:style w:type="paragraph" w:customStyle="1" w:styleId="AERappendixheading2">
    <w:name w:val="AER appendix heading 2"/>
    <w:basedOn w:val="AERappendixheading1"/>
    <w:next w:val="AERbodytext"/>
    <w:rsid w:val="005F18AD"/>
    <w:pPr>
      <w:pageBreakBefore w:val="0"/>
      <w:numPr>
        <w:ilvl w:val="1"/>
      </w:numPr>
    </w:pPr>
    <w:rPr>
      <w:sz w:val="30"/>
    </w:rPr>
  </w:style>
  <w:style w:type="paragraph" w:customStyle="1" w:styleId="AERappendixheading3">
    <w:name w:val="AER appendix heading 3"/>
    <w:basedOn w:val="AERappendixheading2"/>
    <w:next w:val="AERbodytext"/>
    <w:rsid w:val="005F18AD"/>
    <w:pPr>
      <w:numPr>
        <w:ilvl w:val="2"/>
      </w:numPr>
    </w:pPr>
    <w:rPr>
      <w:sz w:val="24"/>
    </w:rPr>
  </w:style>
  <w:style w:type="paragraph" w:customStyle="1" w:styleId="AERappendixheading4">
    <w:name w:val="AER appendix heading 4"/>
    <w:basedOn w:val="AERheading4"/>
    <w:next w:val="AERbodytext"/>
    <w:rsid w:val="005F18AD"/>
    <w:pPr>
      <w:numPr>
        <w:numId w:val="11"/>
      </w:numPr>
    </w:pPr>
  </w:style>
  <w:style w:type="paragraph" w:customStyle="1" w:styleId="AERappendixtableheading">
    <w:name w:val="AER appendix table heading"/>
    <w:basedOn w:val="AERtableheading"/>
    <w:next w:val="AERbodytext"/>
    <w:rsid w:val="005F18AD"/>
    <w:pPr>
      <w:numPr>
        <w:numId w:val="11"/>
      </w:numPr>
    </w:pPr>
  </w:style>
  <w:style w:type="character" w:customStyle="1" w:styleId="AERbold">
    <w:name w:val="AER bold"/>
    <w:rsid w:val="005F18AD"/>
    <w:rPr>
      <w:b/>
    </w:rPr>
  </w:style>
  <w:style w:type="character" w:customStyle="1" w:styleId="AERbolditals">
    <w:name w:val="AER bold itals"/>
    <w:rsid w:val="005F18AD"/>
    <w:rPr>
      <w:b/>
      <w:i/>
    </w:rPr>
  </w:style>
  <w:style w:type="paragraph" w:customStyle="1" w:styleId="AERbulletlistfirststyle">
    <w:name w:val="AER bullet list (first style)"/>
    <w:basedOn w:val="Normal"/>
    <w:rsid w:val="005F18AD"/>
    <w:pPr>
      <w:numPr>
        <w:numId w:val="4"/>
      </w:numPr>
      <w:spacing w:after="240" w:line="240" w:lineRule="atLeast"/>
    </w:pPr>
    <w:rPr>
      <w:lang w:eastAsia="en-US"/>
    </w:rPr>
  </w:style>
  <w:style w:type="paragraph" w:customStyle="1" w:styleId="AERbulletlistsecondstyle">
    <w:name w:val="AER bullet list (second style)"/>
    <w:basedOn w:val="AERbodytext"/>
    <w:rsid w:val="005F18AD"/>
    <w:pPr>
      <w:numPr>
        <w:numId w:val="5"/>
      </w:numPr>
      <w:tabs>
        <w:tab w:val="clear" w:pos="714"/>
        <w:tab w:val="left" w:pos="720"/>
      </w:tabs>
      <w:ind w:left="720" w:hanging="363"/>
    </w:pPr>
  </w:style>
  <w:style w:type="paragraph" w:customStyle="1" w:styleId="AERbulletlistthirdstyle">
    <w:name w:val="AER bullet list (third style)"/>
    <w:basedOn w:val="Normal"/>
    <w:rsid w:val="005F18AD"/>
    <w:pPr>
      <w:numPr>
        <w:numId w:val="6"/>
      </w:numPr>
      <w:tabs>
        <w:tab w:val="clear" w:pos="870"/>
        <w:tab w:val="left" w:pos="1077"/>
      </w:tabs>
      <w:spacing w:before="120" w:after="120"/>
      <w:ind w:left="1077" w:hanging="357"/>
    </w:pPr>
    <w:rPr>
      <w:lang w:eastAsia="en-US"/>
    </w:rPr>
  </w:style>
  <w:style w:type="paragraph" w:customStyle="1" w:styleId="AERcopyrighttext">
    <w:name w:val="AER copyright text"/>
    <w:basedOn w:val="Normal"/>
    <w:rsid w:val="005F18AD"/>
    <w:pPr>
      <w:spacing w:before="240" w:after="240"/>
    </w:pPr>
    <w:rPr>
      <w:sz w:val="20"/>
      <w:lang w:eastAsia="en-US"/>
    </w:rPr>
  </w:style>
  <w:style w:type="paragraph" w:customStyle="1" w:styleId="AERDecisionBox">
    <w:name w:val="AER Decision Box"/>
    <w:basedOn w:val="AERbodytext"/>
    <w:rsid w:val="005F18AD"/>
    <w:pPr>
      <w:keepLines/>
      <w:pBdr>
        <w:top w:val="single" w:sz="4" w:space="5" w:color="auto"/>
        <w:left w:val="single" w:sz="4" w:space="5" w:color="auto"/>
        <w:bottom w:val="single" w:sz="4" w:space="5" w:color="auto"/>
        <w:right w:val="single" w:sz="4" w:space="5" w:color="auto"/>
      </w:pBdr>
      <w:shd w:val="clear" w:color="auto" w:fill="CCCCCC"/>
    </w:pPr>
  </w:style>
  <w:style w:type="paragraph" w:customStyle="1" w:styleId="AERdraftfinalminortitle">
    <w:name w:val="AER 'draft/final' minor title"/>
    <w:next w:val="Title"/>
    <w:rsid w:val="005F18AD"/>
    <w:pPr>
      <w:spacing w:before="3600" w:after="600"/>
      <w:jc w:val="center"/>
      <w:outlineLvl w:val="1"/>
    </w:pPr>
    <w:rPr>
      <w:rFonts w:ascii="Arial" w:hAnsi="Arial"/>
      <w:sz w:val="32"/>
      <w:lang w:eastAsia="en-US"/>
    </w:rPr>
  </w:style>
  <w:style w:type="paragraph" w:styleId="Title">
    <w:name w:val="Title"/>
    <w:next w:val="Subtitle"/>
    <w:qFormat/>
    <w:rsid w:val="005F18AD"/>
    <w:pPr>
      <w:spacing w:before="2400" w:after="1920"/>
      <w:jc w:val="center"/>
    </w:pPr>
    <w:rPr>
      <w:rFonts w:ascii="Arial" w:hAnsi="Arial" w:cs="Arial"/>
      <w:b/>
      <w:bCs/>
      <w:kern w:val="28"/>
      <w:sz w:val="36"/>
      <w:szCs w:val="32"/>
      <w:lang w:eastAsia="en-US"/>
    </w:rPr>
  </w:style>
  <w:style w:type="paragraph" w:customStyle="1" w:styleId="AERFinalminortitle">
    <w:name w:val="AER 'Final' minor title"/>
    <w:next w:val="Title"/>
    <w:rsid w:val="005F18AD"/>
    <w:pPr>
      <w:spacing w:before="3600" w:after="600"/>
      <w:jc w:val="center"/>
    </w:pPr>
    <w:rPr>
      <w:rFonts w:ascii="Arial" w:hAnsi="Arial" w:cs="Arial"/>
      <w:sz w:val="32"/>
      <w:szCs w:val="24"/>
      <w:lang w:eastAsia="en-US"/>
    </w:rPr>
  </w:style>
  <w:style w:type="paragraph" w:customStyle="1" w:styleId="AERheading1">
    <w:name w:val="AER heading 1"/>
    <w:basedOn w:val="Heading1"/>
    <w:next w:val="AERbodytext"/>
    <w:rsid w:val="005F18AD"/>
    <w:pPr>
      <w:pageBreakBefore/>
      <w:numPr>
        <w:numId w:val="13"/>
      </w:numPr>
      <w:spacing w:after="120"/>
    </w:pPr>
    <w:rPr>
      <w:sz w:val="36"/>
      <w:lang w:eastAsia="en-US"/>
    </w:rPr>
  </w:style>
  <w:style w:type="character" w:customStyle="1" w:styleId="AERitals">
    <w:name w:val="AER itals"/>
    <w:rsid w:val="005F18AD"/>
    <w:rPr>
      <w:i/>
    </w:rPr>
  </w:style>
  <w:style w:type="paragraph" w:customStyle="1" w:styleId="AERmaintitle">
    <w:name w:val="AER main title"/>
    <w:next w:val="AERdraftfinalminortitle"/>
    <w:rsid w:val="005F18AD"/>
    <w:pPr>
      <w:spacing w:before="2400" w:after="2000"/>
    </w:pPr>
    <w:rPr>
      <w:rFonts w:ascii="Arial" w:hAnsi="Arial" w:cs="Arial"/>
      <w:b/>
      <w:bCs/>
      <w:kern w:val="28"/>
      <w:sz w:val="32"/>
      <w:szCs w:val="32"/>
      <w:lang w:eastAsia="en-US"/>
    </w:rPr>
  </w:style>
  <w:style w:type="paragraph" w:customStyle="1" w:styleId="AERnumberedlistfirststyle">
    <w:name w:val="AER numbered list (first style)"/>
    <w:rsid w:val="005F18AD"/>
    <w:pPr>
      <w:numPr>
        <w:numId w:val="7"/>
      </w:numPr>
      <w:spacing w:before="120" w:after="120" w:line="240" w:lineRule="atLeast"/>
    </w:pPr>
    <w:rPr>
      <w:sz w:val="24"/>
      <w:szCs w:val="24"/>
      <w:lang w:eastAsia="en-US"/>
    </w:rPr>
  </w:style>
  <w:style w:type="paragraph" w:customStyle="1" w:styleId="AERnumberedlistsecondstyle">
    <w:name w:val="AER numbered list (second style)"/>
    <w:basedOn w:val="AERnumberedlistfirststyle"/>
    <w:rsid w:val="005F18AD"/>
    <w:pPr>
      <w:numPr>
        <w:numId w:val="8"/>
      </w:numPr>
      <w:tabs>
        <w:tab w:val="left" w:pos="720"/>
      </w:tabs>
      <w:ind w:hanging="363"/>
    </w:pPr>
  </w:style>
  <w:style w:type="paragraph" w:customStyle="1" w:styleId="AERnumberedlistthirdstyle">
    <w:name w:val="AER numbered list (third style)"/>
    <w:basedOn w:val="AERnumberedlistsecondstyle"/>
    <w:rsid w:val="005F18AD"/>
    <w:pPr>
      <w:numPr>
        <w:numId w:val="9"/>
      </w:numPr>
      <w:tabs>
        <w:tab w:val="clear" w:pos="1440"/>
        <w:tab w:val="left" w:pos="720"/>
        <w:tab w:val="left" w:pos="1077"/>
      </w:tabs>
      <w:ind w:left="1077" w:hanging="357"/>
    </w:pPr>
  </w:style>
  <w:style w:type="paragraph" w:customStyle="1" w:styleId="AERquote">
    <w:name w:val="AER quote"/>
    <w:basedOn w:val="Normal"/>
    <w:next w:val="AERbodytext"/>
    <w:rsid w:val="005F18AD"/>
    <w:pPr>
      <w:spacing w:after="240"/>
      <w:ind w:left="1077" w:right="1077"/>
    </w:pPr>
    <w:rPr>
      <w:color w:val="000000"/>
      <w:sz w:val="20"/>
      <w:lang w:eastAsia="en-US"/>
    </w:rPr>
  </w:style>
  <w:style w:type="paragraph" w:customStyle="1" w:styleId="AERquotebullet1">
    <w:name w:val="AER quote bullet 1"/>
    <w:basedOn w:val="AERquote"/>
    <w:rsid w:val="005F18AD"/>
    <w:pPr>
      <w:numPr>
        <w:ilvl w:val="1"/>
        <w:numId w:val="10"/>
      </w:numPr>
      <w:tabs>
        <w:tab w:val="clear" w:pos="1378"/>
        <w:tab w:val="left" w:pos="1440"/>
      </w:tabs>
      <w:ind w:left="1440" w:hanging="363"/>
    </w:pPr>
  </w:style>
  <w:style w:type="character" w:customStyle="1" w:styleId="AERsubscript">
    <w:name w:val="AER subscript"/>
    <w:rsid w:val="005F18AD"/>
    <w:rPr>
      <w:vertAlign w:val="subscript"/>
    </w:rPr>
  </w:style>
  <w:style w:type="character" w:customStyle="1" w:styleId="AERsuperscript">
    <w:name w:val="AER superscript"/>
    <w:rsid w:val="005F18AD"/>
    <w:rPr>
      <w:vertAlign w:val="superscript"/>
    </w:rPr>
  </w:style>
  <w:style w:type="table" w:customStyle="1" w:styleId="AERtable-numbers">
    <w:name w:val="AER table - numbers"/>
    <w:basedOn w:val="TableNormal"/>
    <w:rsid w:val="005F18AD"/>
    <w:pPr>
      <w:keepNext/>
      <w:spacing w:before="40" w:after="40"/>
      <w:jc w:val="right"/>
    </w:pPr>
    <w:tblPr>
      <w:tblStyleRowBandSize w:val="1"/>
      <w:tblBorders>
        <w:top w:val="single" w:sz="12" w:space="0" w:color="auto"/>
        <w:bottom w:val="single" w:sz="4" w:space="0" w:color="auto"/>
      </w:tblBorders>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tablesource">
    <w:name w:val="AER table source"/>
    <w:next w:val="AERbodytext"/>
    <w:rsid w:val="005F18AD"/>
    <w:pPr>
      <w:tabs>
        <w:tab w:val="left" w:pos="1361"/>
      </w:tabs>
      <w:spacing w:before="40" w:after="240"/>
      <w:ind w:left="794" w:right="1077" w:hanging="794"/>
      <w:contextualSpacing/>
    </w:pPr>
    <w:rPr>
      <w:szCs w:val="24"/>
      <w:lang w:eastAsia="en-US"/>
    </w:rPr>
  </w:style>
  <w:style w:type="paragraph" w:customStyle="1" w:styleId="AERtabletext">
    <w:name w:val="AER table text"/>
    <w:basedOn w:val="Normal"/>
    <w:rsid w:val="005F18AD"/>
    <w:pPr>
      <w:widowControl w:val="0"/>
      <w:spacing w:before="120" w:after="120"/>
    </w:pPr>
    <w:rPr>
      <w:sz w:val="20"/>
      <w:lang w:eastAsia="en-US"/>
    </w:rPr>
  </w:style>
  <w:style w:type="character" w:customStyle="1" w:styleId="AERunderline">
    <w:name w:val="AER underline"/>
    <w:rsid w:val="005F18AD"/>
    <w:rPr>
      <w:u w:val="single"/>
    </w:rPr>
  </w:style>
  <w:style w:type="paragraph" w:customStyle="1" w:styleId="AERunnumberedheading1">
    <w:name w:val="AER unnumbered heading 1"/>
    <w:basedOn w:val="Normal"/>
    <w:next w:val="AERbodytext"/>
    <w:rsid w:val="005F18AD"/>
    <w:pPr>
      <w:pageBreakBefore/>
      <w:widowControl w:val="0"/>
      <w:tabs>
        <w:tab w:val="left" w:pos="851"/>
      </w:tabs>
      <w:spacing w:before="240" w:after="120"/>
      <w:outlineLvl w:val="0"/>
    </w:pPr>
    <w:rPr>
      <w:rFonts w:ascii="Arial Bold" w:hAnsi="Arial Bold"/>
      <w:b/>
      <w:bCs/>
      <w:spacing w:val="5"/>
      <w:kern w:val="36"/>
      <w:sz w:val="36"/>
      <w:szCs w:val="27"/>
      <w:lang w:eastAsia="en-US"/>
    </w:rPr>
  </w:style>
  <w:style w:type="paragraph" w:customStyle="1" w:styleId="AERunnumberedheading2">
    <w:name w:val="AER unnumbered heading 2"/>
    <w:basedOn w:val="Normal"/>
    <w:next w:val="AERbodytext"/>
    <w:rsid w:val="005F18AD"/>
    <w:pPr>
      <w:keepNext/>
      <w:tabs>
        <w:tab w:val="left" w:pos="851"/>
      </w:tabs>
      <w:spacing w:before="240" w:after="120"/>
    </w:pPr>
    <w:rPr>
      <w:rFonts w:ascii="Arial Bold" w:hAnsi="Arial Bold"/>
      <w:sz w:val="30"/>
      <w:lang w:eastAsia="en-US"/>
    </w:rPr>
  </w:style>
  <w:style w:type="paragraph" w:customStyle="1" w:styleId="AERunnumberedheading3">
    <w:name w:val="AER unnumbered heading 3"/>
    <w:basedOn w:val="Normal"/>
    <w:next w:val="AERbodytext"/>
    <w:rsid w:val="005F18AD"/>
    <w:pPr>
      <w:keepNext/>
      <w:tabs>
        <w:tab w:val="left" w:pos="851"/>
      </w:tabs>
      <w:spacing w:before="240" w:after="120"/>
    </w:pPr>
    <w:rPr>
      <w:rFonts w:ascii="Arial Bold" w:hAnsi="Arial Bold"/>
      <w:lang w:eastAsia="en-US"/>
    </w:rPr>
  </w:style>
  <w:style w:type="paragraph" w:customStyle="1" w:styleId="AERunnumberedheading4">
    <w:name w:val="AER unnumbered heading 4"/>
    <w:basedOn w:val="Normal"/>
    <w:next w:val="AERbodytext"/>
    <w:rsid w:val="005F18AD"/>
    <w:pPr>
      <w:keepNext/>
      <w:tabs>
        <w:tab w:val="left" w:pos="851"/>
        <w:tab w:val="left" w:pos="1080"/>
      </w:tabs>
      <w:spacing w:before="240" w:after="120"/>
      <w:outlineLvl w:val="3"/>
    </w:pPr>
    <w:rPr>
      <w:b/>
      <w:sz w:val="22"/>
      <w:lang w:eastAsia="en-US"/>
    </w:rPr>
  </w:style>
  <w:style w:type="character" w:styleId="PageNumber">
    <w:name w:val="page number"/>
    <w:rsid w:val="005F18AD"/>
    <w:rPr>
      <w:rFonts w:ascii="Arial" w:hAnsi="Arial"/>
      <w:sz w:val="20"/>
    </w:rPr>
  </w:style>
  <w:style w:type="paragraph" w:styleId="Subtitle">
    <w:name w:val="Subtitle"/>
    <w:qFormat/>
    <w:rsid w:val="005F18AD"/>
    <w:pPr>
      <w:spacing w:after="60"/>
      <w:jc w:val="center"/>
      <w:outlineLvl w:val="1"/>
    </w:pPr>
    <w:rPr>
      <w:rFonts w:ascii="Arial" w:hAnsi="Arial" w:cs="Arial"/>
      <w:sz w:val="28"/>
      <w:szCs w:val="24"/>
      <w:lang w:eastAsia="en-US"/>
    </w:rPr>
  </w:style>
  <w:style w:type="paragraph" w:styleId="TOC1">
    <w:name w:val="toc 1"/>
    <w:basedOn w:val="Normal"/>
    <w:next w:val="Normal"/>
    <w:rsid w:val="005F18AD"/>
    <w:pPr>
      <w:tabs>
        <w:tab w:val="left" w:pos="567"/>
        <w:tab w:val="right" w:leader="dot" w:pos="8307"/>
      </w:tabs>
      <w:spacing w:before="120" w:after="120"/>
    </w:pPr>
    <w:rPr>
      <w:b/>
      <w:lang w:eastAsia="en-US"/>
    </w:rPr>
  </w:style>
  <w:style w:type="paragraph" w:styleId="TOC2">
    <w:name w:val="toc 2"/>
    <w:basedOn w:val="Normal"/>
    <w:next w:val="Normal"/>
    <w:rsid w:val="005F18AD"/>
    <w:pPr>
      <w:tabs>
        <w:tab w:val="left" w:pos="1080"/>
        <w:tab w:val="right" w:leader="dot" w:pos="8307"/>
      </w:tabs>
      <w:ind w:left="1134" w:hanging="567"/>
    </w:pPr>
    <w:rPr>
      <w:lang w:eastAsia="en-US"/>
    </w:rPr>
  </w:style>
  <w:style w:type="paragraph" w:styleId="TOC3">
    <w:name w:val="toc 3"/>
    <w:basedOn w:val="Normal"/>
    <w:next w:val="Normal"/>
    <w:rsid w:val="005F18AD"/>
    <w:pPr>
      <w:tabs>
        <w:tab w:val="left" w:pos="1980"/>
        <w:tab w:val="right" w:leader="dot" w:pos="8307"/>
      </w:tabs>
      <w:ind w:left="1980" w:hanging="900"/>
    </w:pPr>
    <w:rPr>
      <w:lang w:eastAsia="en-US"/>
    </w:rPr>
  </w:style>
  <w:style w:type="table" w:customStyle="1" w:styleId="AERtable-text">
    <w:name w:val="AER table - text"/>
    <w:basedOn w:val="AERtable-numbers"/>
    <w:rsid w:val="005F18AD"/>
    <w:pPr>
      <w:jc w:val="left"/>
    </w:pPr>
    <w:tbl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quoteindent1">
    <w:name w:val="AER quote (indent 1)"/>
    <w:basedOn w:val="AERquote"/>
    <w:rsid w:val="005F18AD"/>
    <w:pPr>
      <w:ind w:left="1440" w:right="1440"/>
    </w:pPr>
  </w:style>
  <w:style w:type="paragraph" w:customStyle="1" w:styleId="AERbodytextindent2">
    <w:name w:val="AER body text (indent 2)"/>
    <w:basedOn w:val="AERbodytext"/>
    <w:rsid w:val="005F18AD"/>
    <w:pPr>
      <w:ind w:left="720"/>
    </w:pPr>
  </w:style>
  <w:style w:type="paragraph" w:customStyle="1" w:styleId="AERbodytextindent1">
    <w:name w:val="AER body text (indent 1)"/>
    <w:basedOn w:val="AERbodytext"/>
    <w:rsid w:val="005F18AD"/>
    <w:pPr>
      <w:ind w:left="357"/>
    </w:pPr>
  </w:style>
  <w:style w:type="paragraph" w:customStyle="1" w:styleId="AERbodytextindent3">
    <w:name w:val="AER body text (indent 3)"/>
    <w:basedOn w:val="AERbodytext"/>
    <w:rsid w:val="005F18AD"/>
    <w:pPr>
      <w:ind w:left="1077"/>
    </w:pPr>
  </w:style>
  <w:style w:type="paragraph" w:customStyle="1" w:styleId="AERunnumberedheading6">
    <w:name w:val="AER unnumbered heading 6"/>
    <w:basedOn w:val="Heading6"/>
    <w:next w:val="AERbodytext"/>
    <w:rsid w:val="005F18AD"/>
    <w:pPr>
      <w:spacing w:before="120" w:after="0"/>
    </w:pPr>
    <w:rPr>
      <w:b w:val="0"/>
      <w:i/>
      <w:lang w:eastAsia="en-US"/>
    </w:rPr>
  </w:style>
  <w:style w:type="paragraph" w:customStyle="1" w:styleId="AERquoteindent2">
    <w:name w:val="AER quote (indent 2)"/>
    <w:basedOn w:val="AERquoteindent1"/>
    <w:rsid w:val="005F18AD"/>
    <w:pPr>
      <w:ind w:left="1797" w:right="1797"/>
    </w:pPr>
  </w:style>
  <w:style w:type="paragraph" w:customStyle="1" w:styleId="AERquoteindent3">
    <w:name w:val="AER quote (indent 3)"/>
    <w:basedOn w:val="AERquoteindent2"/>
    <w:rsid w:val="005F18AD"/>
    <w:pPr>
      <w:ind w:left="2160" w:right="2160"/>
    </w:pPr>
  </w:style>
  <w:style w:type="character" w:customStyle="1" w:styleId="FigHeadingChar1">
    <w:name w:val="Fig Heading Char1"/>
    <w:rsid w:val="00CF53CA"/>
    <w:rPr>
      <w:rFonts w:ascii="Arial" w:hAnsi="Arial" w:cs="Arial"/>
      <w:b/>
      <w:lang w:val="en-AU" w:eastAsia="en-US" w:bidi="ar-SA"/>
    </w:rPr>
  </w:style>
  <w:style w:type="character" w:customStyle="1" w:styleId="FootnoteChar">
    <w:name w:val="Footnote Char"/>
    <w:link w:val="Footnote"/>
    <w:rsid w:val="006F4169"/>
    <w:rPr>
      <w:szCs w:val="24"/>
      <w:lang w:val="en-AU" w:eastAsia="en-AU" w:bidi="ar-SA"/>
    </w:rPr>
  </w:style>
  <w:style w:type="paragraph" w:styleId="ListParagraph">
    <w:name w:val="List Paragraph"/>
    <w:basedOn w:val="Normal"/>
    <w:uiPriority w:val="34"/>
    <w:qFormat/>
    <w:rsid w:val="002052B6"/>
    <w:pPr>
      <w:ind w:left="720"/>
      <w:contextualSpacing/>
    </w:pPr>
    <w:rPr>
      <w:rFonts w:ascii="Calibri" w:eastAsia="Calibri" w:hAnsi="Calibri" w:cs="Calibr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882389">
      <w:bodyDiv w:val="1"/>
      <w:marLeft w:val="0"/>
      <w:marRight w:val="0"/>
      <w:marTop w:val="0"/>
      <w:marBottom w:val="0"/>
      <w:divBdr>
        <w:top w:val="none" w:sz="0" w:space="0" w:color="auto"/>
        <w:left w:val="none" w:sz="0" w:space="0" w:color="auto"/>
        <w:bottom w:val="none" w:sz="0" w:space="0" w:color="auto"/>
        <w:right w:val="none" w:sz="0" w:space="0" w:color="auto"/>
      </w:divBdr>
    </w:div>
    <w:div w:id="700863153">
      <w:bodyDiv w:val="1"/>
      <w:marLeft w:val="0"/>
      <w:marRight w:val="0"/>
      <w:marTop w:val="0"/>
      <w:marBottom w:val="0"/>
      <w:divBdr>
        <w:top w:val="none" w:sz="0" w:space="0" w:color="auto"/>
        <w:left w:val="none" w:sz="0" w:space="0" w:color="auto"/>
        <w:bottom w:val="none" w:sz="0" w:space="0" w:color="auto"/>
        <w:right w:val="none" w:sz="0" w:space="0" w:color="auto"/>
      </w:divBdr>
    </w:div>
    <w:div w:id="872185116">
      <w:bodyDiv w:val="1"/>
      <w:marLeft w:val="0"/>
      <w:marRight w:val="0"/>
      <w:marTop w:val="0"/>
      <w:marBottom w:val="0"/>
      <w:divBdr>
        <w:top w:val="none" w:sz="0" w:space="0" w:color="auto"/>
        <w:left w:val="none" w:sz="0" w:space="0" w:color="auto"/>
        <w:bottom w:val="none" w:sz="0" w:space="0" w:color="auto"/>
        <w:right w:val="none" w:sz="0" w:space="0" w:color="auto"/>
      </w:divBdr>
    </w:div>
    <w:div w:id="1117607492">
      <w:bodyDiv w:val="1"/>
      <w:marLeft w:val="0"/>
      <w:marRight w:val="0"/>
      <w:marTop w:val="0"/>
      <w:marBottom w:val="0"/>
      <w:divBdr>
        <w:top w:val="none" w:sz="0" w:space="0" w:color="auto"/>
        <w:left w:val="none" w:sz="0" w:space="0" w:color="auto"/>
        <w:bottom w:val="none" w:sz="0" w:space="0" w:color="auto"/>
        <w:right w:val="none" w:sz="0" w:space="0" w:color="auto"/>
      </w:divBdr>
    </w:div>
    <w:div w:id="1458179203">
      <w:bodyDiv w:val="1"/>
      <w:marLeft w:val="0"/>
      <w:marRight w:val="0"/>
      <w:marTop w:val="0"/>
      <w:marBottom w:val="0"/>
      <w:divBdr>
        <w:top w:val="none" w:sz="0" w:space="0" w:color="auto"/>
        <w:left w:val="none" w:sz="0" w:space="0" w:color="auto"/>
        <w:bottom w:val="none" w:sz="0" w:space="0" w:color="auto"/>
        <w:right w:val="none" w:sz="0" w:space="0" w:color="auto"/>
      </w:divBdr>
    </w:div>
    <w:div w:id="185633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footer" Target="footer2.xml"/><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footnotes" Target="footnotes.xml"/><Relationship Id="rId12" Type="http://schemas.openxmlformats.org/officeDocument/2006/relationships/hyperlink" Target="http://www.aer.gov.au/node/456" TargetMode="External"/><Relationship Id="rId17" Type="http://schemas.openxmlformats.org/officeDocument/2006/relationships/footer" Target="footer1.xml"/><Relationship Id="rId25"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er.gov.au/node/451" TargetMode="External"/><Relationship Id="rId24" Type="http://schemas.openxmlformats.org/officeDocument/2006/relationships/image" Target="media/image12.emf"/><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1.emf"/><Relationship Id="rId28" Type="http://schemas.openxmlformats.org/officeDocument/2006/relationships/image" Target="media/image16.emf"/><Relationship Id="rId10" Type="http://schemas.openxmlformats.org/officeDocument/2006/relationships/image" Target="media/image2.jpeg"/><Relationship Id="rId19" Type="http://schemas.openxmlformats.org/officeDocument/2006/relationships/image" Target="media/image7.emf"/><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EC40C2-1442-425E-8CDC-770302BD03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3D54AF8E.dotm</Template>
  <TotalTime>0</TotalTime>
  <Pages>10</Pages>
  <Words>1674</Words>
  <Characters>7935</Characters>
  <Application>Microsoft Office Word</Application>
  <DocSecurity>0</DocSecurity>
  <Lines>66</Lines>
  <Paragraphs>19</Paragraphs>
  <ScaleCrop>false</ScaleCrop>
  <LinksUpToDate>false</LinksUpToDate>
  <CharactersWithSpaces>9590</CharactersWithSpaces>
  <SharedDoc>false</SharedDoc>
  <HLinks>
    <vt:vector size="12" baseType="variant">
      <vt:variant>
        <vt:i4>7274559</vt:i4>
      </vt:variant>
      <vt:variant>
        <vt:i4>3</vt:i4>
      </vt:variant>
      <vt:variant>
        <vt:i4>0</vt:i4>
      </vt:variant>
      <vt:variant>
        <vt:i4>5</vt:i4>
      </vt:variant>
      <vt:variant>
        <vt:lpwstr>http://www.aer.gov.au/node/456</vt:lpwstr>
      </vt:variant>
      <vt:variant>
        <vt:lpwstr/>
      </vt:variant>
      <vt:variant>
        <vt:i4>6815807</vt:i4>
      </vt:variant>
      <vt:variant>
        <vt:i4>0</vt:i4>
      </vt:variant>
      <vt:variant>
        <vt:i4>0</vt:i4>
      </vt:variant>
      <vt:variant>
        <vt:i4>5</vt:i4>
      </vt:variant>
      <vt:variant>
        <vt:lpwstr>http://www.aer.gov.au/node/451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2015-04-28T07:02:00Z</dcterms:created>
  <dcterms:modified xsi:type="dcterms:W3CDTF">2015-04-28T07:02:00Z</dcterms:modified>
</cp:coreProperties>
</file>