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39F42EEB" wp14:editId="67B8B4B3">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F26" w:rsidRPr="000E2946" w:rsidRDefault="00896F26" w:rsidP="000E2946">
                            <w:pPr>
                              <w:pStyle w:val="Title"/>
                            </w:pPr>
                            <w:r w:rsidRPr="000E2946">
                              <w:t>Electricity Report</w:t>
                            </w:r>
                          </w:p>
                          <w:p w:rsidR="00896F26" w:rsidRPr="000E2946" w:rsidRDefault="00896F26" w:rsidP="000E2946">
                            <w:pPr>
                              <w:pStyle w:val="Title"/>
                            </w:pPr>
                            <w:r>
                              <w:t>22</w:t>
                            </w:r>
                            <w:r w:rsidRPr="000E2946">
                              <w:t xml:space="preserve"> – </w:t>
                            </w:r>
                            <w:r>
                              <w:t>28</w:t>
                            </w:r>
                            <w:r w:rsidRPr="000E2946">
                              <w:t xml:space="preserve"> </w:t>
                            </w:r>
                            <w:r>
                              <w:t>February</w:t>
                            </w:r>
                            <w:r w:rsidRPr="000E2946">
                              <w:t xml:space="preserve"> 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896F26" w:rsidRPr="000E2946" w:rsidRDefault="00896F26" w:rsidP="000E2946">
                      <w:pPr>
                        <w:pStyle w:val="Title"/>
                      </w:pPr>
                      <w:r w:rsidRPr="000E2946">
                        <w:t>Electricity Report</w:t>
                      </w:r>
                    </w:p>
                    <w:p w:rsidR="00896F26" w:rsidRPr="000E2946" w:rsidRDefault="00896F26" w:rsidP="000E2946">
                      <w:pPr>
                        <w:pStyle w:val="Title"/>
                      </w:pPr>
                      <w:r>
                        <w:t>22</w:t>
                      </w:r>
                      <w:r w:rsidRPr="000E2946">
                        <w:t xml:space="preserve"> – </w:t>
                      </w:r>
                      <w:r>
                        <w:t>28</w:t>
                      </w:r>
                      <w:r w:rsidRPr="000E2946">
                        <w:t xml:space="preserve"> </w:t>
                      </w:r>
                      <w:r>
                        <w:t>February</w:t>
                      </w:r>
                      <w:r w:rsidRPr="000E2946">
                        <w:t xml:space="preserve"> 2015 </w:t>
                      </w:r>
                    </w:p>
                  </w:txbxContent>
                </v:textbox>
              </v:shape>
            </w:pict>
          </mc:Fallback>
        </mc:AlternateContent>
      </w:r>
      <w:r w:rsidRPr="0031019A">
        <w:rPr>
          <w:noProof/>
          <w:lang w:eastAsia="en-AU"/>
        </w:rPr>
        <w:drawing>
          <wp:inline distT="0" distB="0" distL="0" distR="0" wp14:anchorId="7BF95C51" wp14:editId="28578524">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2D30F0" w:rsidRPr="000E2946">
        <w:t xml:space="preserve">Figure </w:t>
      </w:r>
      <w:r w:rsidR="002D30F0">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396B78">
        <w:rPr>
          <w:rFonts w:cs="Arial"/>
        </w:rPr>
        <w:t xml:space="preserve">22 </w:t>
      </w:r>
      <w:r w:rsidR="0086231D">
        <w:rPr>
          <w:rFonts w:cs="Arial"/>
        </w:rPr>
        <w:t>to 2</w:t>
      </w:r>
      <w:r w:rsidR="00396B78">
        <w:rPr>
          <w:rFonts w:cs="Arial"/>
        </w:rPr>
        <w:t>8</w:t>
      </w:r>
      <w:r w:rsidR="007E6A82">
        <w:rPr>
          <w:rFonts w:cs="Arial"/>
        </w:rPr>
        <w:t> </w:t>
      </w:r>
      <w:r w:rsidR="0042477B">
        <w:rPr>
          <w:rFonts w:cs="Arial"/>
        </w:rPr>
        <w:t>February</w:t>
      </w:r>
      <w:r w:rsidR="00AF7058">
        <w:rPr>
          <w:rFonts w:cs="Arial"/>
        </w:rPr>
        <w:t xml:space="preserve"> 2015. There </w:t>
      </w:r>
      <w:r w:rsidR="0042477B">
        <w:rPr>
          <w:rFonts w:cs="Arial"/>
        </w:rPr>
        <w:t>was one occasion</w:t>
      </w:r>
      <w:r w:rsidR="00AF7058">
        <w:rPr>
          <w:rFonts w:cs="Arial"/>
        </w:rPr>
        <w:t xml:space="preserve"> where the spot price in </w:t>
      </w:r>
      <w:r w:rsidR="0042477B">
        <w:rPr>
          <w:rFonts w:cs="Arial"/>
        </w:rPr>
        <w:t>South Australia</w:t>
      </w:r>
      <w:r w:rsidR="00AF7058">
        <w:rPr>
          <w:rFonts w:cs="Arial"/>
        </w:rPr>
        <w:t xml:space="preserve"> was above $250/MWh and greater than three times the regional weekly average price</w:t>
      </w:r>
      <w:r w:rsidR="004E7D10">
        <w:rPr>
          <w:rFonts w:cs="Arial"/>
        </w:rPr>
        <w:t>.</w:t>
      </w:r>
    </w:p>
    <w:p w:rsidR="00275002" w:rsidRPr="000E2946" w:rsidRDefault="00275002" w:rsidP="000E2946">
      <w:pPr>
        <w:pStyle w:val="Caption"/>
      </w:pPr>
      <w:bookmarkStart w:id="7" w:name="_Ref410382491"/>
      <w:bookmarkStart w:id="8" w:name="OLE_LINK28"/>
      <w:bookmarkStart w:id="9" w:name="OLE_LINK29"/>
      <w:r w:rsidRPr="000E2946">
        <w:t xml:space="preserve">Figure </w:t>
      </w:r>
      <w:r w:rsidR="001034B2">
        <w:fldChar w:fldCharType="begin"/>
      </w:r>
      <w:r w:rsidR="001034B2">
        <w:instrText xml:space="preserve"> SEQ Figure \* ARABIC </w:instrText>
      </w:r>
      <w:r w:rsidR="001034B2">
        <w:fldChar w:fldCharType="separate"/>
      </w:r>
      <w:r w:rsidR="002D30F0">
        <w:rPr>
          <w:noProof/>
        </w:rPr>
        <w:t>1</w:t>
      </w:r>
      <w:r w:rsidR="001034B2">
        <w:rPr>
          <w:noProof/>
        </w:rPr>
        <w:fldChar w:fldCharType="end"/>
      </w:r>
      <w:bookmarkEnd w:id="7"/>
      <w:r w:rsidRPr="000E2946">
        <w:t xml:space="preserve"> : Spot price by region ($/MWh)</w:t>
      </w:r>
    </w:p>
    <w:p w:rsidR="00275002" w:rsidRPr="0031019A" w:rsidRDefault="000A4796" w:rsidP="00275002">
      <w:r w:rsidRPr="000A4796">
        <w:rPr>
          <w:noProof/>
          <w:lang w:eastAsia="en-AU"/>
        </w:rPr>
        <w:drawing>
          <wp:inline distT="0" distB="0" distL="0" distR="0" wp14:anchorId="11EA75DE" wp14:editId="6AB889C2">
            <wp:extent cx="5727700" cy="3135910"/>
            <wp:effectExtent l="0" t="0" r="6350" b="7620"/>
            <wp:docPr id="23" name="Picture 23"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116"/>
                    <a:stretch/>
                  </pic:blipFill>
                  <pic:spPr bwMode="auto">
                    <a:xfrm>
                      <a:off x="0" y="0"/>
                      <a:ext cx="5731510" cy="3137996"/>
                    </a:xfrm>
                    <a:prstGeom prst="rect">
                      <a:avLst/>
                    </a:prstGeom>
                    <a:noFill/>
                    <a:ln>
                      <a:noFill/>
                    </a:ln>
                    <a:extLst>
                      <a:ext uri="{53640926-AAD7-44D8-BBD7-CCE9431645EC}">
                        <a14:shadowObscured xmlns:a14="http://schemas.microsoft.com/office/drawing/2010/main"/>
                      </a:ext>
                    </a:extLst>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2D30F0">
        <w:t xml:space="preserve">Figure </w:t>
      </w:r>
      <w:r w:rsidR="002D30F0">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2D30F0">
        <w:t xml:space="preserve">Table </w:t>
      </w:r>
      <w:r w:rsidR="002D30F0">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10" w:name="_Ref410382517"/>
      <w:r>
        <w:lastRenderedPageBreak/>
        <w:t xml:space="preserve">Figure </w:t>
      </w:r>
      <w:r w:rsidR="001034B2">
        <w:fldChar w:fldCharType="begin"/>
      </w:r>
      <w:r w:rsidR="001034B2">
        <w:instrText xml:space="preserve"> SEQ Figure \* ARABIC </w:instrText>
      </w:r>
      <w:r w:rsidR="001034B2">
        <w:fldChar w:fldCharType="separate"/>
      </w:r>
      <w:r w:rsidR="002D30F0">
        <w:rPr>
          <w:noProof/>
        </w:rPr>
        <w:t>2</w:t>
      </w:r>
      <w:r w:rsidR="001034B2">
        <w:rPr>
          <w:noProof/>
        </w:rPr>
        <w:fldChar w:fldCharType="end"/>
      </w:r>
      <w:bookmarkEnd w:id="10"/>
      <w:r>
        <w:t xml:space="preserve"> :</w:t>
      </w:r>
      <w:r w:rsidRPr="00037176">
        <w:t xml:space="preserve"> Volume weighted average spot price by region ($/MWh)</w:t>
      </w:r>
    </w:p>
    <w:p w:rsidR="00275002" w:rsidRPr="0031019A" w:rsidRDefault="000B00E9" w:rsidP="00275002">
      <w:r w:rsidRPr="000B00E9">
        <w:rPr>
          <w:noProof/>
          <w:lang w:eastAsia="en-AU"/>
        </w:rPr>
        <w:drawing>
          <wp:inline distT="0" distB="0" distL="0" distR="0" wp14:anchorId="4489B596" wp14:editId="72081AB9">
            <wp:extent cx="5731510" cy="2861162"/>
            <wp:effectExtent l="0" t="0" r="2540" b="0"/>
            <wp:docPr id="12" name="Picture 12"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1162"/>
                    </a:xfrm>
                    <a:prstGeom prst="rect">
                      <a:avLst/>
                    </a:prstGeom>
                    <a:noFill/>
                    <a:ln>
                      <a:noFill/>
                    </a:ln>
                  </pic:spPr>
                </pic:pic>
              </a:graphicData>
            </a:graphic>
          </wp:inline>
        </w:drawing>
      </w:r>
    </w:p>
    <w:p w:rsidR="00275002" w:rsidRPr="0031019A" w:rsidRDefault="00275002" w:rsidP="000E2946">
      <w:pPr>
        <w:pStyle w:val="Caption"/>
      </w:pPr>
      <w:bookmarkStart w:id="11" w:name="_Ref410382587"/>
      <w:r>
        <w:t xml:space="preserve">Table </w:t>
      </w:r>
      <w:r w:rsidR="001034B2">
        <w:fldChar w:fldCharType="begin"/>
      </w:r>
      <w:r w:rsidR="001034B2">
        <w:instrText xml:space="preserve"> SEQ Table \* ARABIC </w:instrText>
      </w:r>
      <w:r w:rsidR="001034B2">
        <w:fldChar w:fldCharType="separate"/>
      </w:r>
      <w:r w:rsidR="002D30F0">
        <w:rPr>
          <w:noProof/>
        </w:rPr>
        <w:t>1</w:t>
      </w:r>
      <w:r w:rsidR="001034B2">
        <w:rPr>
          <w:noProof/>
        </w:rPr>
        <w:fldChar w:fldCharType="end"/>
      </w:r>
      <w:bookmarkEnd w:id="11"/>
      <w:r>
        <w:t xml:space="preserve"> </w:t>
      </w:r>
      <w:r w:rsidRPr="00731409">
        <w:t>: Volume weighted average spot prices by region ($/MWh)</w:t>
      </w:r>
    </w:p>
    <w:tbl>
      <w:tblPr>
        <w:tblStyle w:val="AERTable-Text"/>
        <w:tblW w:w="5000" w:type="pct"/>
        <w:tblLook w:val="04A0" w:firstRow="1" w:lastRow="0" w:firstColumn="1" w:lastColumn="0" w:noHBand="0" w:noVBand="1"/>
      </w:tblPr>
      <w:tblGrid>
        <w:gridCol w:w="2509"/>
        <w:gridCol w:w="957"/>
        <w:gridCol w:w="1444"/>
        <w:gridCol w:w="1444"/>
        <w:gridCol w:w="1444"/>
        <w:gridCol w:w="1444"/>
      </w:tblGrid>
      <w:tr w:rsidR="00275002" w:rsidRPr="000E2946" w:rsidTr="00275002">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275002" w:rsidRPr="00226B72" w:rsidRDefault="00275002" w:rsidP="00957591">
            <w:pPr>
              <w:pStyle w:val="TableHeading"/>
              <w:rPr>
                <w:szCs w:val="18"/>
              </w:rPr>
            </w:pPr>
            <w:r w:rsidRPr="00226B72">
              <w:rPr>
                <w:szCs w:val="18"/>
              </w:rPr>
              <w:t>Region</w:t>
            </w:r>
          </w:p>
        </w:tc>
        <w:tc>
          <w:tcPr>
            <w:tcW w:w="518" w:type="pct"/>
            <w:noWrap/>
            <w:hideMark/>
          </w:tcPr>
          <w:p w:rsidR="00275002" w:rsidRPr="00226B72" w:rsidRDefault="00275002" w:rsidP="00E7472E">
            <w:pPr>
              <w:pStyle w:val="TableHeading"/>
              <w:jc w:val="center"/>
              <w:rPr>
                <w:szCs w:val="18"/>
              </w:rPr>
            </w:pPr>
            <w:r w:rsidRPr="00226B72">
              <w:rPr>
                <w:szCs w:val="18"/>
              </w:rPr>
              <w:t>Qld</w:t>
            </w:r>
          </w:p>
        </w:tc>
        <w:tc>
          <w:tcPr>
            <w:tcW w:w="781" w:type="pct"/>
            <w:noWrap/>
            <w:hideMark/>
          </w:tcPr>
          <w:p w:rsidR="00275002" w:rsidRPr="00226B72" w:rsidRDefault="00275002" w:rsidP="00E7472E">
            <w:pPr>
              <w:pStyle w:val="TableHeading"/>
              <w:jc w:val="center"/>
              <w:rPr>
                <w:szCs w:val="18"/>
              </w:rPr>
            </w:pPr>
            <w:r w:rsidRPr="00226B72">
              <w:rPr>
                <w:szCs w:val="18"/>
              </w:rPr>
              <w:t>NSW</w:t>
            </w:r>
          </w:p>
        </w:tc>
        <w:tc>
          <w:tcPr>
            <w:tcW w:w="781" w:type="pct"/>
            <w:noWrap/>
            <w:hideMark/>
          </w:tcPr>
          <w:p w:rsidR="00275002" w:rsidRPr="00226B72" w:rsidRDefault="00275002" w:rsidP="00E7472E">
            <w:pPr>
              <w:pStyle w:val="TableHeading"/>
              <w:jc w:val="center"/>
              <w:rPr>
                <w:szCs w:val="18"/>
              </w:rPr>
            </w:pPr>
            <w:r w:rsidRPr="00226B72">
              <w:rPr>
                <w:szCs w:val="18"/>
              </w:rPr>
              <w:t>Vic</w:t>
            </w:r>
          </w:p>
        </w:tc>
        <w:tc>
          <w:tcPr>
            <w:tcW w:w="781" w:type="pct"/>
            <w:noWrap/>
            <w:hideMark/>
          </w:tcPr>
          <w:p w:rsidR="00275002" w:rsidRPr="00226B72" w:rsidRDefault="00275002" w:rsidP="00E7472E">
            <w:pPr>
              <w:pStyle w:val="TableHeading"/>
              <w:jc w:val="center"/>
              <w:rPr>
                <w:szCs w:val="18"/>
              </w:rPr>
            </w:pPr>
            <w:r w:rsidRPr="00226B72">
              <w:rPr>
                <w:szCs w:val="18"/>
              </w:rPr>
              <w:t>SA</w:t>
            </w:r>
          </w:p>
        </w:tc>
        <w:tc>
          <w:tcPr>
            <w:tcW w:w="781" w:type="pct"/>
            <w:noWrap/>
            <w:hideMark/>
          </w:tcPr>
          <w:p w:rsidR="00275002" w:rsidRPr="00226B72" w:rsidRDefault="00275002" w:rsidP="00E7472E">
            <w:pPr>
              <w:pStyle w:val="TableHeading"/>
              <w:jc w:val="center"/>
              <w:rPr>
                <w:szCs w:val="18"/>
              </w:rPr>
            </w:pPr>
            <w:proofErr w:type="spellStart"/>
            <w:r w:rsidRPr="00226B72">
              <w:rPr>
                <w:szCs w:val="18"/>
              </w:rPr>
              <w:t>Tas</w:t>
            </w:r>
            <w:proofErr w:type="spellEnd"/>
          </w:p>
        </w:tc>
      </w:tr>
      <w:tr w:rsidR="000B00E9" w:rsidRPr="00F52F00" w:rsidTr="00374C0F">
        <w:trPr>
          <w:trHeight w:hRule="exact" w:val="340"/>
        </w:trPr>
        <w:tc>
          <w:tcPr>
            <w:tcW w:w="1357" w:type="pct"/>
            <w:noWrap/>
            <w:vAlign w:val="center"/>
            <w:hideMark/>
          </w:tcPr>
          <w:p w:rsidR="000B00E9" w:rsidRPr="00226B72" w:rsidRDefault="000B00E9" w:rsidP="007E6A82">
            <w:pPr>
              <w:spacing w:before="0" w:after="0"/>
              <w:rPr>
                <w:szCs w:val="18"/>
              </w:rPr>
            </w:pPr>
            <w:r w:rsidRPr="00226B72">
              <w:rPr>
                <w:szCs w:val="18"/>
              </w:rPr>
              <w:t>Current week</w:t>
            </w:r>
          </w:p>
        </w:tc>
        <w:tc>
          <w:tcPr>
            <w:tcW w:w="518" w:type="pct"/>
            <w:noWrap/>
            <w:vAlign w:val="center"/>
          </w:tcPr>
          <w:p w:rsidR="000B00E9" w:rsidRPr="00226B72" w:rsidRDefault="000B00E9">
            <w:pPr>
              <w:spacing w:before="0" w:after="0"/>
              <w:jc w:val="center"/>
              <w:rPr>
                <w:rFonts w:cs="Arial"/>
                <w:szCs w:val="18"/>
              </w:rPr>
            </w:pPr>
            <w:r w:rsidRPr="00226B72">
              <w:rPr>
                <w:szCs w:val="18"/>
              </w:rPr>
              <w:t>48</w:t>
            </w:r>
          </w:p>
        </w:tc>
        <w:tc>
          <w:tcPr>
            <w:tcW w:w="781" w:type="pct"/>
            <w:noWrap/>
            <w:vAlign w:val="center"/>
          </w:tcPr>
          <w:p w:rsidR="000B00E9" w:rsidRPr="00226B72" w:rsidRDefault="000B00E9">
            <w:pPr>
              <w:spacing w:before="0" w:after="0"/>
              <w:jc w:val="center"/>
              <w:rPr>
                <w:rFonts w:ascii="Gautami" w:hAnsi="Gautami" w:cs="Gautami"/>
                <w:szCs w:val="18"/>
              </w:rPr>
            </w:pPr>
            <w:r w:rsidRPr="00226B72">
              <w:rPr>
                <w:szCs w:val="18"/>
              </w:rPr>
              <w:t>35</w:t>
            </w:r>
          </w:p>
        </w:tc>
        <w:tc>
          <w:tcPr>
            <w:tcW w:w="781" w:type="pct"/>
            <w:noWrap/>
            <w:vAlign w:val="center"/>
          </w:tcPr>
          <w:p w:rsidR="000B00E9" w:rsidRPr="00226B72" w:rsidRDefault="000B00E9">
            <w:pPr>
              <w:spacing w:before="0" w:after="0"/>
              <w:jc w:val="center"/>
              <w:rPr>
                <w:rFonts w:cs="Arial"/>
                <w:szCs w:val="18"/>
              </w:rPr>
            </w:pPr>
            <w:r w:rsidRPr="00226B72">
              <w:rPr>
                <w:szCs w:val="18"/>
              </w:rPr>
              <w:t>32</w:t>
            </w:r>
          </w:p>
        </w:tc>
        <w:tc>
          <w:tcPr>
            <w:tcW w:w="781" w:type="pct"/>
            <w:noWrap/>
            <w:vAlign w:val="center"/>
          </w:tcPr>
          <w:p w:rsidR="000B00E9" w:rsidRPr="00226B72" w:rsidRDefault="000B00E9">
            <w:pPr>
              <w:spacing w:before="0" w:after="0"/>
              <w:jc w:val="center"/>
              <w:rPr>
                <w:rFonts w:cs="Arial"/>
                <w:szCs w:val="18"/>
              </w:rPr>
            </w:pPr>
            <w:r w:rsidRPr="00226B72">
              <w:rPr>
                <w:szCs w:val="18"/>
              </w:rPr>
              <w:t>57</w:t>
            </w:r>
          </w:p>
        </w:tc>
        <w:tc>
          <w:tcPr>
            <w:tcW w:w="781" w:type="pct"/>
            <w:noWrap/>
            <w:vAlign w:val="center"/>
          </w:tcPr>
          <w:p w:rsidR="000B00E9" w:rsidRPr="00226B72" w:rsidRDefault="000B00E9">
            <w:pPr>
              <w:spacing w:before="0" w:after="0"/>
              <w:jc w:val="center"/>
              <w:rPr>
                <w:rFonts w:cs="Arial"/>
                <w:szCs w:val="18"/>
              </w:rPr>
            </w:pPr>
            <w:r w:rsidRPr="00226B72">
              <w:rPr>
                <w:szCs w:val="18"/>
              </w:rPr>
              <w:t>50</w:t>
            </w:r>
          </w:p>
        </w:tc>
      </w:tr>
      <w:tr w:rsidR="000B00E9" w:rsidRPr="00F52F00" w:rsidTr="00374C0F">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0B00E9" w:rsidRPr="00226B72" w:rsidRDefault="000B00E9" w:rsidP="007E6A82">
            <w:pPr>
              <w:spacing w:before="0" w:after="0"/>
              <w:rPr>
                <w:sz w:val="18"/>
                <w:szCs w:val="18"/>
              </w:rPr>
            </w:pPr>
            <w:r w:rsidRPr="00226B72">
              <w:rPr>
                <w:sz w:val="18"/>
                <w:szCs w:val="18"/>
              </w:rPr>
              <w:t>13-14 financial YTD</w:t>
            </w:r>
          </w:p>
        </w:tc>
        <w:tc>
          <w:tcPr>
            <w:tcW w:w="518" w:type="pct"/>
            <w:noWrap/>
            <w:vAlign w:val="center"/>
          </w:tcPr>
          <w:p w:rsidR="000B00E9" w:rsidRPr="00226B72" w:rsidRDefault="000B00E9">
            <w:pPr>
              <w:spacing w:before="0" w:after="0"/>
              <w:jc w:val="center"/>
              <w:rPr>
                <w:rFonts w:cs="Arial"/>
                <w:sz w:val="18"/>
                <w:szCs w:val="18"/>
              </w:rPr>
            </w:pPr>
            <w:r w:rsidRPr="00226B72">
              <w:rPr>
                <w:sz w:val="18"/>
                <w:szCs w:val="18"/>
              </w:rPr>
              <w:t>61</w:t>
            </w:r>
          </w:p>
        </w:tc>
        <w:tc>
          <w:tcPr>
            <w:tcW w:w="781" w:type="pct"/>
            <w:noWrap/>
            <w:vAlign w:val="center"/>
          </w:tcPr>
          <w:p w:rsidR="000B00E9" w:rsidRPr="00226B72" w:rsidRDefault="000B00E9">
            <w:pPr>
              <w:spacing w:before="0" w:after="0"/>
              <w:jc w:val="center"/>
              <w:rPr>
                <w:rFonts w:cs="Arial"/>
                <w:sz w:val="18"/>
                <w:szCs w:val="18"/>
              </w:rPr>
            </w:pPr>
            <w:r w:rsidRPr="00226B72">
              <w:rPr>
                <w:sz w:val="18"/>
                <w:szCs w:val="18"/>
              </w:rPr>
              <w:t>53</w:t>
            </w:r>
          </w:p>
        </w:tc>
        <w:tc>
          <w:tcPr>
            <w:tcW w:w="781" w:type="pct"/>
            <w:noWrap/>
            <w:vAlign w:val="center"/>
          </w:tcPr>
          <w:p w:rsidR="000B00E9" w:rsidRPr="00226B72" w:rsidRDefault="000B00E9">
            <w:pPr>
              <w:spacing w:before="0" w:after="0"/>
              <w:jc w:val="center"/>
              <w:rPr>
                <w:rFonts w:cs="Arial"/>
                <w:sz w:val="18"/>
                <w:szCs w:val="18"/>
              </w:rPr>
            </w:pPr>
            <w:r w:rsidRPr="00226B72">
              <w:rPr>
                <w:sz w:val="18"/>
                <w:szCs w:val="18"/>
              </w:rPr>
              <w:t>54</w:t>
            </w:r>
          </w:p>
        </w:tc>
        <w:tc>
          <w:tcPr>
            <w:tcW w:w="781" w:type="pct"/>
            <w:noWrap/>
            <w:vAlign w:val="center"/>
          </w:tcPr>
          <w:p w:rsidR="000B00E9" w:rsidRPr="00226B72" w:rsidRDefault="000B00E9">
            <w:pPr>
              <w:spacing w:before="0" w:after="0"/>
              <w:jc w:val="center"/>
              <w:rPr>
                <w:rFonts w:cs="Arial"/>
                <w:sz w:val="18"/>
                <w:szCs w:val="18"/>
              </w:rPr>
            </w:pPr>
            <w:r w:rsidRPr="00226B72">
              <w:rPr>
                <w:sz w:val="18"/>
                <w:szCs w:val="18"/>
              </w:rPr>
              <w:t>68</w:t>
            </w:r>
          </w:p>
        </w:tc>
        <w:tc>
          <w:tcPr>
            <w:tcW w:w="781" w:type="pct"/>
            <w:noWrap/>
            <w:vAlign w:val="center"/>
          </w:tcPr>
          <w:p w:rsidR="000B00E9" w:rsidRPr="00226B72" w:rsidRDefault="000B00E9">
            <w:pPr>
              <w:spacing w:before="0" w:after="0"/>
              <w:jc w:val="center"/>
              <w:rPr>
                <w:rFonts w:cs="Arial"/>
                <w:sz w:val="18"/>
                <w:szCs w:val="18"/>
              </w:rPr>
            </w:pPr>
            <w:r w:rsidRPr="00226B72">
              <w:rPr>
                <w:sz w:val="18"/>
                <w:szCs w:val="18"/>
              </w:rPr>
              <w:t>42</w:t>
            </w:r>
          </w:p>
        </w:tc>
      </w:tr>
      <w:tr w:rsidR="000B00E9" w:rsidRPr="00F52F00" w:rsidTr="00374C0F">
        <w:trPr>
          <w:trHeight w:hRule="exact" w:val="340"/>
        </w:trPr>
        <w:tc>
          <w:tcPr>
            <w:tcW w:w="1357" w:type="pct"/>
            <w:noWrap/>
            <w:vAlign w:val="center"/>
            <w:hideMark/>
          </w:tcPr>
          <w:p w:rsidR="000B00E9" w:rsidRPr="00226B72" w:rsidRDefault="000B00E9" w:rsidP="007E6A82">
            <w:pPr>
              <w:spacing w:before="0" w:after="0"/>
              <w:rPr>
                <w:szCs w:val="18"/>
              </w:rPr>
            </w:pPr>
            <w:r w:rsidRPr="00226B72">
              <w:rPr>
                <w:szCs w:val="18"/>
              </w:rPr>
              <w:t>14-15 financial YTD</w:t>
            </w:r>
          </w:p>
        </w:tc>
        <w:tc>
          <w:tcPr>
            <w:tcW w:w="518" w:type="pct"/>
            <w:noWrap/>
            <w:vAlign w:val="center"/>
          </w:tcPr>
          <w:p w:rsidR="000B00E9" w:rsidRPr="00226B72" w:rsidRDefault="000B00E9">
            <w:pPr>
              <w:spacing w:before="0" w:after="0"/>
              <w:jc w:val="center"/>
              <w:rPr>
                <w:rFonts w:cs="Arial"/>
                <w:szCs w:val="18"/>
              </w:rPr>
            </w:pPr>
            <w:r w:rsidRPr="00226B72">
              <w:rPr>
                <w:szCs w:val="18"/>
              </w:rPr>
              <w:t>72</w:t>
            </w:r>
          </w:p>
        </w:tc>
        <w:tc>
          <w:tcPr>
            <w:tcW w:w="781" w:type="pct"/>
            <w:noWrap/>
            <w:vAlign w:val="center"/>
          </w:tcPr>
          <w:p w:rsidR="000B00E9" w:rsidRPr="00226B72" w:rsidRDefault="000B00E9">
            <w:pPr>
              <w:spacing w:before="0" w:after="0"/>
              <w:jc w:val="center"/>
              <w:rPr>
                <w:rFonts w:cs="Arial"/>
                <w:szCs w:val="18"/>
              </w:rPr>
            </w:pPr>
            <w:r w:rsidRPr="00226B72">
              <w:rPr>
                <w:szCs w:val="18"/>
              </w:rPr>
              <w:t>37</w:t>
            </w:r>
          </w:p>
        </w:tc>
        <w:tc>
          <w:tcPr>
            <w:tcW w:w="781" w:type="pct"/>
            <w:noWrap/>
            <w:vAlign w:val="center"/>
          </w:tcPr>
          <w:p w:rsidR="000B00E9" w:rsidRPr="00226B72" w:rsidRDefault="000B00E9">
            <w:pPr>
              <w:spacing w:before="0" w:after="0"/>
              <w:jc w:val="center"/>
              <w:rPr>
                <w:rFonts w:cs="Arial"/>
                <w:szCs w:val="18"/>
              </w:rPr>
            </w:pPr>
            <w:r w:rsidRPr="00226B72">
              <w:rPr>
                <w:szCs w:val="18"/>
              </w:rPr>
              <w:t>32</w:t>
            </w:r>
          </w:p>
        </w:tc>
        <w:tc>
          <w:tcPr>
            <w:tcW w:w="781" w:type="pct"/>
            <w:noWrap/>
            <w:vAlign w:val="center"/>
          </w:tcPr>
          <w:p w:rsidR="000B00E9" w:rsidRPr="00226B72" w:rsidRDefault="000B00E9">
            <w:pPr>
              <w:spacing w:before="0" w:after="0"/>
              <w:jc w:val="center"/>
              <w:rPr>
                <w:rFonts w:cs="Arial"/>
                <w:szCs w:val="18"/>
              </w:rPr>
            </w:pPr>
            <w:r w:rsidRPr="00226B72">
              <w:rPr>
                <w:szCs w:val="18"/>
              </w:rPr>
              <w:t>41</w:t>
            </w:r>
          </w:p>
        </w:tc>
        <w:tc>
          <w:tcPr>
            <w:tcW w:w="781" w:type="pct"/>
            <w:noWrap/>
            <w:vAlign w:val="center"/>
          </w:tcPr>
          <w:p w:rsidR="000B00E9" w:rsidRPr="00226B72" w:rsidRDefault="000B00E9">
            <w:pPr>
              <w:spacing w:before="0" w:after="0"/>
              <w:jc w:val="center"/>
              <w:rPr>
                <w:rFonts w:cs="Arial"/>
                <w:szCs w:val="18"/>
              </w:rPr>
            </w:pPr>
            <w:r w:rsidRPr="00226B72">
              <w:rPr>
                <w:szCs w:val="18"/>
              </w:rPr>
              <w:t>38</w:t>
            </w:r>
          </w:p>
        </w:tc>
      </w:tr>
    </w:tbl>
    <w:p w:rsidR="00275002" w:rsidRPr="009D4CE3" w:rsidRDefault="00275002" w:rsidP="007E6A82">
      <w:pPr>
        <w:pStyle w:val="Tabletext"/>
        <w:rPr>
          <w:szCs w:val="18"/>
        </w:rPr>
      </w:pPr>
      <w:r w:rsidRPr="009D4CE3">
        <w:rPr>
          <w:szCs w:val="18"/>
        </w:rPr>
        <w:t xml:space="preserve">Longer-term statistics tracking average spot market prices are available on the </w:t>
      </w:r>
      <w:hyperlink r:id="rId13" w:history="1">
        <w:r w:rsidRPr="009D4CE3">
          <w:rPr>
            <w:rStyle w:val="Hyperlink"/>
            <w:sz w:val="18"/>
            <w:szCs w:val="18"/>
          </w:rPr>
          <w:t>AER website</w:t>
        </w:r>
      </w:hyperlink>
      <w:r w:rsidRPr="009D4CE3">
        <w:rPr>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F70811" w:rsidP="009A3D22">
      <w:pPr>
        <w:jc w:val="both"/>
      </w:pPr>
      <w:r w:rsidRPr="00F70811">
        <w:t xml:space="preserve">There were </w:t>
      </w:r>
      <w:r w:rsidR="00A2356E">
        <w:t>1</w:t>
      </w:r>
      <w:r w:rsidR="000B00E9">
        <w:t>24</w:t>
      </w:r>
      <w:r w:rsidR="00A2356E" w:rsidRPr="00F70811">
        <w:t xml:space="preserve"> </w:t>
      </w:r>
      <w:r w:rsidRPr="00F70811">
        <w:t>trading intervals throughout the week where actual prices varied significantly from forecasts. This compares to the weekly average in 2014 of 71 counts and the average in 2013 of 97</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2D30F0">
        <w:t xml:space="preserve">Table </w:t>
      </w:r>
      <w:r w:rsidR="002D30F0">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lastRenderedPageBreak/>
        <w:t xml:space="preserve">Table </w:t>
      </w:r>
      <w:r w:rsidR="001034B2">
        <w:fldChar w:fldCharType="begin"/>
      </w:r>
      <w:r w:rsidR="001034B2">
        <w:instrText xml:space="preserve"> SEQ Table \* ARABIC </w:instrText>
      </w:r>
      <w:r w:rsidR="001034B2">
        <w:fldChar w:fldCharType="separate"/>
      </w:r>
      <w:r w:rsidR="002D30F0">
        <w:rPr>
          <w:noProof/>
        </w:rPr>
        <w:t>2</w:t>
      </w:r>
      <w:r w:rsidR="001034B2">
        <w:rPr>
          <w:noProof/>
        </w:rPr>
        <w:fldChar w:fldCharType="end"/>
      </w:r>
      <w:bookmarkEnd w:id="12"/>
      <w:r>
        <w:t xml:space="preserve"> </w:t>
      </w:r>
      <w:r w:rsidRPr="00BC7912">
        <w:t>: Reasons for variations between forecast and actual prices</w:t>
      </w:r>
      <w:bookmarkEnd w:id="13"/>
    </w:p>
    <w:tbl>
      <w:tblPr>
        <w:tblStyle w:val="AERsummarytable"/>
        <w:tblW w:w="9122" w:type="dxa"/>
        <w:tblLayout w:type="fixed"/>
        <w:tblLook w:val="04A0" w:firstRow="1" w:lastRow="0" w:firstColumn="1" w:lastColumn="0" w:noHBand="0" w:noVBand="1"/>
      </w:tblPr>
      <w:tblGrid>
        <w:gridCol w:w="2835"/>
        <w:gridCol w:w="1571"/>
        <w:gridCol w:w="1572"/>
        <w:gridCol w:w="1572"/>
        <w:gridCol w:w="1572"/>
      </w:tblGrid>
      <w:tr w:rsidR="00275002" w:rsidRPr="00E7472E" w:rsidTr="007E6A82">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vAlign w:val="center"/>
            <w:hideMark/>
          </w:tcPr>
          <w:p w:rsidR="00275002" w:rsidRPr="00226B72" w:rsidRDefault="00275002" w:rsidP="007E6A82">
            <w:pPr>
              <w:pStyle w:val="TableHeading"/>
              <w:jc w:val="center"/>
              <w:rPr>
                <w:szCs w:val="18"/>
              </w:rPr>
            </w:pPr>
          </w:p>
        </w:tc>
        <w:tc>
          <w:tcPr>
            <w:tcW w:w="1571" w:type="dxa"/>
            <w:noWrap/>
            <w:vAlign w:val="center"/>
            <w:hideMark/>
          </w:tcPr>
          <w:p w:rsidR="00275002" w:rsidRPr="00226B72" w:rsidRDefault="00275002" w:rsidP="007E6A82">
            <w:pPr>
              <w:pStyle w:val="TableHeading"/>
              <w:jc w:val="center"/>
              <w:rPr>
                <w:szCs w:val="18"/>
              </w:rPr>
            </w:pPr>
            <w:r w:rsidRPr="00226B72">
              <w:rPr>
                <w:szCs w:val="18"/>
              </w:rPr>
              <w:t>Availability</w:t>
            </w:r>
          </w:p>
        </w:tc>
        <w:tc>
          <w:tcPr>
            <w:tcW w:w="1572" w:type="dxa"/>
            <w:noWrap/>
            <w:vAlign w:val="center"/>
            <w:hideMark/>
          </w:tcPr>
          <w:p w:rsidR="00275002" w:rsidRPr="00226B72" w:rsidRDefault="00275002" w:rsidP="007E6A82">
            <w:pPr>
              <w:pStyle w:val="TableHeading"/>
              <w:jc w:val="center"/>
              <w:rPr>
                <w:szCs w:val="18"/>
              </w:rPr>
            </w:pPr>
            <w:r w:rsidRPr="00226B72">
              <w:rPr>
                <w:szCs w:val="18"/>
              </w:rPr>
              <w:t>Demand</w:t>
            </w:r>
          </w:p>
        </w:tc>
        <w:tc>
          <w:tcPr>
            <w:tcW w:w="1572" w:type="dxa"/>
            <w:noWrap/>
            <w:vAlign w:val="center"/>
            <w:hideMark/>
          </w:tcPr>
          <w:p w:rsidR="00275002" w:rsidRPr="00226B72" w:rsidRDefault="00275002" w:rsidP="007E6A82">
            <w:pPr>
              <w:pStyle w:val="TableHeading"/>
              <w:jc w:val="center"/>
              <w:rPr>
                <w:szCs w:val="18"/>
              </w:rPr>
            </w:pPr>
            <w:r w:rsidRPr="00226B72">
              <w:rPr>
                <w:szCs w:val="18"/>
              </w:rPr>
              <w:t>Network</w:t>
            </w:r>
          </w:p>
        </w:tc>
        <w:tc>
          <w:tcPr>
            <w:tcW w:w="1572" w:type="dxa"/>
            <w:vAlign w:val="center"/>
            <w:hideMark/>
          </w:tcPr>
          <w:p w:rsidR="00275002" w:rsidRPr="00226B72" w:rsidRDefault="00275002" w:rsidP="007E6A82">
            <w:pPr>
              <w:pStyle w:val="TableHeading"/>
              <w:jc w:val="center"/>
              <w:rPr>
                <w:szCs w:val="18"/>
              </w:rPr>
            </w:pPr>
            <w:r w:rsidRPr="00226B72">
              <w:rPr>
                <w:szCs w:val="18"/>
              </w:rPr>
              <w:t>Combination</w:t>
            </w:r>
          </w:p>
        </w:tc>
      </w:tr>
      <w:tr w:rsidR="000B00E9" w:rsidRPr="00F52F00" w:rsidTr="005D7981">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0B00E9" w:rsidRPr="00226B72" w:rsidRDefault="000B00E9" w:rsidP="005D7981">
            <w:pPr>
              <w:spacing w:after="0"/>
              <w:jc w:val="center"/>
              <w:rPr>
                <w:szCs w:val="18"/>
              </w:rPr>
            </w:pPr>
            <w:r w:rsidRPr="00226B72">
              <w:rPr>
                <w:szCs w:val="18"/>
              </w:rPr>
              <w:t>% of total above forecast</w:t>
            </w:r>
          </w:p>
        </w:tc>
        <w:tc>
          <w:tcPr>
            <w:tcW w:w="1571" w:type="dxa"/>
            <w:noWrap/>
            <w:vAlign w:val="center"/>
          </w:tcPr>
          <w:p w:rsidR="000B00E9" w:rsidRPr="00226B72" w:rsidRDefault="000B00E9" w:rsidP="005D7981">
            <w:pPr>
              <w:spacing w:after="0"/>
              <w:jc w:val="center"/>
              <w:rPr>
                <w:rFonts w:cs="Arial"/>
                <w:szCs w:val="18"/>
              </w:rPr>
            </w:pPr>
            <w:r w:rsidRPr="00226B72">
              <w:rPr>
                <w:szCs w:val="18"/>
              </w:rPr>
              <w:t>2</w:t>
            </w:r>
          </w:p>
        </w:tc>
        <w:tc>
          <w:tcPr>
            <w:tcW w:w="1572" w:type="dxa"/>
            <w:noWrap/>
            <w:vAlign w:val="center"/>
          </w:tcPr>
          <w:p w:rsidR="000B00E9" w:rsidRPr="00226B72" w:rsidRDefault="000B00E9" w:rsidP="005D7981">
            <w:pPr>
              <w:spacing w:after="0"/>
              <w:jc w:val="center"/>
              <w:rPr>
                <w:rFonts w:cs="Arial"/>
                <w:szCs w:val="18"/>
              </w:rPr>
            </w:pPr>
            <w:r w:rsidRPr="00226B72">
              <w:rPr>
                <w:szCs w:val="18"/>
              </w:rPr>
              <w:t>34</w:t>
            </w:r>
          </w:p>
        </w:tc>
        <w:tc>
          <w:tcPr>
            <w:tcW w:w="1572" w:type="dxa"/>
            <w:noWrap/>
            <w:vAlign w:val="center"/>
          </w:tcPr>
          <w:p w:rsidR="000B00E9" w:rsidRPr="00226B72" w:rsidRDefault="000B00E9" w:rsidP="005D7981">
            <w:pPr>
              <w:spacing w:after="0"/>
              <w:jc w:val="center"/>
              <w:rPr>
                <w:rFonts w:cs="Arial"/>
                <w:szCs w:val="18"/>
              </w:rPr>
            </w:pPr>
            <w:r w:rsidRPr="00226B72">
              <w:rPr>
                <w:szCs w:val="18"/>
              </w:rPr>
              <w:t>0</w:t>
            </w:r>
          </w:p>
        </w:tc>
        <w:tc>
          <w:tcPr>
            <w:tcW w:w="1572" w:type="dxa"/>
            <w:vAlign w:val="center"/>
          </w:tcPr>
          <w:p w:rsidR="000B00E9" w:rsidRPr="00226B72" w:rsidRDefault="000B00E9" w:rsidP="005D7981">
            <w:pPr>
              <w:spacing w:after="0"/>
              <w:jc w:val="center"/>
              <w:rPr>
                <w:rFonts w:cs="Arial"/>
                <w:szCs w:val="18"/>
              </w:rPr>
            </w:pPr>
            <w:r w:rsidRPr="00226B72">
              <w:rPr>
                <w:szCs w:val="18"/>
              </w:rPr>
              <w:t>1</w:t>
            </w:r>
          </w:p>
        </w:tc>
      </w:tr>
      <w:tr w:rsidR="000B00E9" w:rsidRPr="007E6A82" w:rsidTr="005D7981">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0B00E9" w:rsidRPr="00226B72" w:rsidRDefault="000B00E9" w:rsidP="005D7981">
            <w:pPr>
              <w:spacing w:after="0"/>
              <w:jc w:val="center"/>
              <w:rPr>
                <w:szCs w:val="18"/>
              </w:rPr>
            </w:pPr>
            <w:r w:rsidRPr="00226B72">
              <w:rPr>
                <w:szCs w:val="18"/>
              </w:rPr>
              <w:t>% of total below forecast</w:t>
            </w:r>
          </w:p>
        </w:tc>
        <w:tc>
          <w:tcPr>
            <w:tcW w:w="1571" w:type="dxa"/>
            <w:noWrap/>
            <w:vAlign w:val="center"/>
          </w:tcPr>
          <w:p w:rsidR="000B00E9" w:rsidRPr="00226B72" w:rsidRDefault="000B00E9" w:rsidP="005D7981">
            <w:pPr>
              <w:spacing w:after="0"/>
              <w:jc w:val="center"/>
              <w:rPr>
                <w:rFonts w:cs="Arial"/>
                <w:szCs w:val="18"/>
              </w:rPr>
            </w:pPr>
            <w:r w:rsidRPr="00226B72">
              <w:rPr>
                <w:szCs w:val="18"/>
              </w:rPr>
              <w:t>53</w:t>
            </w:r>
          </w:p>
        </w:tc>
        <w:tc>
          <w:tcPr>
            <w:tcW w:w="1572" w:type="dxa"/>
            <w:noWrap/>
            <w:vAlign w:val="center"/>
          </w:tcPr>
          <w:p w:rsidR="000B00E9" w:rsidRPr="00226B72" w:rsidRDefault="000B00E9" w:rsidP="005D7981">
            <w:pPr>
              <w:spacing w:after="0"/>
              <w:jc w:val="center"/>
              <w:rPr>
                <w:rFonts w:cs="Arial"/>
                <w:szCs w:val="18"/>
              </w:rPr>
            </w:pPr>
            <w:r w:rsidRPr="00226B72">
              <w:rPr>
                <w:szCs w:val="18"/>
              </w:rPr>
              <w:t>7</w:t>
            </w:r>
          </w:p>
        </w:tc>
        <w:tc>
          <w:tcPr>
            <w:tcW w:w="1572" w:type="dxa"/>
            <w:noWrap/>
            <w:vAlign w:val="center"/>
          </w:tcPr>
          <w:p w:rsidR="000B00E9" w:rsidRPr="00226B72" w:rsidRDefault="000B00E9" w:rsidP="005D7981">
            <w:pPr>
              <w:spacing w:after="0"/>
              <w:jc w:val="center"/>
              <w:rPr>
                <w:rFonts w:cs="Arial"/>
                <w:szCs w:val="18"/>
              </w:rPr>
            </w:pPr>
            <w:r w:rsidRPr="00226B72">
              <w:rPr>
                <w:szCs w:val="18"/>
              </w:rPr>
              <w:t>0</w:t>
            </w:r>
          </w:p>
        </w:tc>
        <w:tc>
          <w:tcPr>
            <w:tcW w:w="1572" w:type="dxa"/>
            <w:vAlign w:val="center"/>
          </w:tcPr>
          <w:p w:rsidR="000B00E9" w:rsidRPr="00226B72" w:rsidRDefault="000B00E9" w:rsidP="005D7981">
            <w:pPr>
              <w:spacing w:after="0"/>
              <w:jc w:val="center"/>
              <w:rPr>
                <w:rFonts w:cs="Arial"/>
                <w:szCs w:val="18"/>
              </w:rPr>
            </w:pPr>
            <w:r w:rsidRPr="00226B72">
              <w:rPr>
                <w:szCs w:val="18"/>
              </w:rPr>
              <w:t>3</w:t>
            </w:r>
          </w:p>
        </w:tc>
      </w:tr>
    </w:tbl>
    <w:p w:rsidR="00275002" w:rsidRPr="007E6A82" w:rsidRDefault="00275002" w:rsidP="007E6A82">
      <w:pPr>
        <w:spacing w:before="120" w:after="120"/>
        <w:rPr>
          <w:sz w:val="18"/>
        </w:rPr>
      </w:pPr>
      <w:r w:rsidRPr="007E6A82">
        <w:rPr>
          <w:sz w:val="18"/>
        </w:rPr>
        <w:t>Note: Due to rounding, the total may not be 100 per cent.</w:t>
      </w:r>
    </w:p>
    <w:p w:rsidR="00275002" w:rsidRPr="0031019A" w:rsidRDefault="00275002" w:rsidP="00914A87">
      <w:pPr>
        <w:pStyle w:val="AERHeading1"/>
      </w:pPr>
      <w:r w:rsidRPr="0031019A">
        <w:t>Generation and bidding patterns</w:t>
      </w:r>
    </w:p>
    <w:p w:rsidR="000E4A46" w:rsidRDefault="00275002" w:rsidP="000E4A46">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2D30F0">
        <w:t xml:space="preserve">Figure </w:t>
      </w:r>
      <w:r w:rsidR="002D30F0">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2D30F0">
        <w:t xml:space="preserve">Figure </w:t>
      </w:r>
      <w:r w:rsidR="002D30F0">
        <w:rPr>
          <w:noProof/>
        </w:rPr>
        <w:t>7</w:t>
      </w:r>
      <w:r>
        <w:fldChar w:fldCharType="end"/>
      </w:r>
      <w:r w:rsidRPr="0031019A">
        <w:t xml:space="preserve"> show, the total generation dispatched and the amounts of capacity offered within certain price bands for each 30 minute trading interval in each region.</w:t>
      </w:r>
    </w:p>
    <w:p w:rsidR="00275002" w:rsidRDefault="00275002" w:rsidP="000E2946">
      <w:pPr>
        <w:pStyle w:val="Caption"/>
      </w:pPr>
      <w:bookmarkStart w:id="14" w:name="_Ref410383507"/>
      <w:r>
        <w:t xml:space="preserve">Figure </w:t>
      </w:r>
      <w:r w:rsidR="001034B2">
        <w:fldChar w:fldCharType="begin"/>
      </w:r>
      <w:r w:rsidR="001034B2">
        <w:instrText xml:space="preserve"> SEQ Figure \* ARABIC </w:instrText>
      </w:r>
      <w:r w:rsidR="001034B2">
        <w:fldChar w:fldCharType="separate"/>
      </w:r>
      <w:r w:rsidR="002D30F0">
        <w:rPr>
          <w:noProof/>
        </w:rPr>
        <w:t>3</w:t>
      </w:r>
      <w:r w:rsidR="001034B2">
        <w:rPr>
          <w:noProof/>
        </w:rPr>
        <w:fldChar w:fldCharType="end"/>
      </w:r>
      <w:bookmarkEnd w:id="14"/>
      <w:r>
        <w:t xml:space="preserve"> : Queensland </w:t>
      </w:r>
      <w:r w:rsidRPr="00690328">
        <w:t>generation and bidding patterns</w:t>
      </w:r>
    </w:p>
    <w:p w:rsidR="00275002" w:rsidRPr="00EA4191" w:rsidRDefault="00BE6219" w:rsidP="00275002">
      <w:r>
        <w:rPr>
          <w:noProof/>
          <w:lang w:eastAsia="en-AU"/>
        </w:rPr>
        <mc:AlternateContent>
          <mc:Choice Requires="wps">
            <w:drawing>
              <wp:anchor distT="0" distB="0" distL="114300" distR="114300" simplePos="0" relativeHeight="251665408" behindDoc="0" locked="0" layoutInCell="1" allowOverlap="1" wp14:anchorId="24512F52" wp14:editId="59912BD6">
                <wp:simplePos x="0" y="0"/>
                <wp:positionH relativeFrom="column">
                  <wp:posOffset>4580568</wp:posOffset>
                </wp:positionH>
                <wp:positionV relativeFrom="paragraph">
                  <wp:posOffset>921508</wp:posOffset>
                </wp:positionV>
                <wp:extent cx="286385" cy="415925"/>
                <wp:effectExtent l="0" t="0" r="18415" b="22225"/>
                <wp:wrapNone/>
                <wp:docPr id="5" name="Oval 5"/>
                <wp:cNvGraphicFramePr/>
                <a:graphic xmlns:a="http://schemas.openxmlformats.org/drawingml/2006/main">
                  <a:graphicData uri="http://schemas.microsoft.com/office/word/2010/wordprocessingShape">
                    <wps:wsp>
                      <wps:cNvSpPr/>
                      <wps:spPr>
                        <a:xfrm>
                          <a:off x="0" y="0"/>
                          <a:ext cx="286385" cy="415925"/>
                        </a:xfrm>
                        <a:prstGeom prst="ellipse">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26" style="position:absolute;margin-left:360.65pt;margin-top:72.55pt;width:22.55pt;height:3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ZPpgIAALwFAAAOAAAAZHJzL2Uyb0RvYy54bWysVFFv2yAQfp+0/4B4X21nSZdGdaqoVadJ&#10;XVOtnfpMMdSWgGNA4mS/fgc4brZWe5j2guHu+D7u892dX+y0IlvhfAemptVJSYkwHJrOPNf0+8P1&#10;hzklPjDTMAVG1HQvPL1Yvn933tuFmEALqhGOIIjxi97WtA3BLorC81Zo5k/ACoNOCU6zgEf3XDSO&#10;9YiuVTEpy9OiB9dYB1x4j9ar7KTLhC+l4GEtpReBqJri20JaXVqf4losz9ni2THbdnx4BvuHV2jW&#10;GSQdoa5YYGTjuldQuuMOPMhwwkEXIGXHRcoBs6nKP7K5b5kVKRcUx9tRJv//YPnt9s6RrqnpjBLD&#10;NP6i9ZYpMovK9NYvMODe3rnh5HEb09xJp+MXEyC7pOZ+VFPsAuFonMxPP84RlaNrWs3OJgmzeLls&#10;nQ+fBWgSNzUVSnXWx3zZgm1vfEBOjD5ERbOB606p9M+UiQYPqmuiLR1i0YhL5QhmUNOwqxKW2uiv&#10;0GTbfFaWw09HM5ZGNlcHM/Kl0osoif2IAH2RtIiqZB3SLuyViOzKfBMSlYyZJ94RKHMwzoUJ+Um+&#10;ZY3I5sicXvSKOgFGZIn5jdgDwO+pHrCzYkN8vCpSC4yXy789LF8ebyRmMGG8rDsD7i0AhVkNzDn+&#10;IFKWJqr0BM0e68xBbkBv+XWHP/2G+XDHHHYc9iZOkbDGRSroawrDjpIW3M+37DEeGwG9lPTYwTX1&#10;PzbMCUrUF4MtclZNp7Hl02E6+zTBgzv2PB17zEZfAlZNhfPK8rSN8UEdttKBfsRhs4qs6GKGI3dN&#10;eXCHw2XIkwXHFRerVQrDNrcs3Jh7yyN4VDVW9MPukTk7VH7AlrmFQ7e/qv4cG28aWG0CyC61xouu&#10;g944IlLNDuMszqDjc4p6GbrLXwAAAP//AwBQSwMEFAAGAAgAAAAhAIJkl1neAAAACwEAAA8AAABk&#10;cnMvZG93bnJldi54bWxMj0FOwzAQRfdI3MEaJHbUSSgpDXEqBGJXkFo4gBMPsYU9jmy3CbfHrGA5&#10;+k//v2l3i7PsjCEaTwLKVQEMafDK0Cjg4/3l5h5YTJKUtJ5QwDdG2HWXF61slJ/pgOdjGlkuodhI&#10;ATqlqeE8DhqdjCs/IeXs0wcnUz7DyFWQcy53lldFUXMnDeUFLSd80jh8HU9OgJn3/WgPr0H3b9v9&#10;1pn0zI0S4vpqeXwAlnBJfzD86md16LJT70+kIrMCNlV5m9EcrO9KYJnY1PUaWC+gKosaeNfy/z90&#10;PwAAAP//AwBQSwECLQAUAAYACAAAACEAtoM4kv4AAADhAQAAEwAAAAAAAAAAAAAAAAAAAAAAW0Nv&#10;bnRlbnRfVHlwZXNdLnhtbFBLAQItABQABgAIAAAAIQA4/SH/1gAAAJQBAAALAAAAAAAAAAAAAAAA&#10;AC8BAABfcmVscy8ucmVsc1BLAQItABQABgAIAAAAIQBMtMZPpgIAALwFAAAOAAAAAAAAAAAAAAAA&#10;AC4CAABkcnMvZTJvRG9jLnhtbFBLAQItABQABgAIAAAAIQCCZJdZ3gAAAAsBAAAPAAAAAAAAAAAA&#10;AAAAAAAFAABkcnMvZG93bnJldi54bWxQSwUGAAAAAAQABADzAAAACwYAAAAA&#10;" filled="f" strokecolor="#272727 [2749]" strokeweight="2pt"/>
            </w:pict>
          </mc:Fallback>
        </mc:AlternateContent>
      </w:r>
      <w:r>
        <w:rPr>
          <w:noProof/>
          <w:lang w:eastAsia="en-AU"/>
        </w:rPr>
        <mc:AlternateContent>
          <mc:Choice Requires="wps">
            <w:drawing>
              <wp:anchor distT="0" distB="0" distL="114300" distR="114300" simplePos="0" relativeHeight="251663360" behindDoc="0" locked="0" layoutInCell="1" allowOverlap="1" wp14:anchorId="314BA2C9" wp14:editId="3DB0BE07">
                <wp:simplePos x="0" y="0"/>
                <wp:positionH relativeFrom="column">
                  <wp:posOffset>1658203</wp:posOffset>
                </wp:positionH>
                <wp:positionV relativeFrom="paragraph">
                  <wp:posOffset>879067</wp:posOffset>
                </wp:positionV>
                <wp:extent cx="286603" cy="416257"/>
                <wp:effectExtent l="0" t="0" r="18415" b="22225"/>
                <wp:wrapNone/>
                <wp:docPr id="4" name="Oval 4"/>
                <wp:cNvGraphicFramePr/>
                <a:graphic xmlns:a="http://schemas.openxmlformats.org/drawingml/2006/main">
                  <a:graphicData uri="http://schemas.microsoft.com/office/word/2010/wordprocessingShape">
                    <wps:wsp>
                      <wps:cNvSpPr/>
                      <wps:spPr>
                        <a:xfrm>
                          <a:off x="0" y="0"/>
                          <a:ext cx="286603" cy="416257"/>
                        </a:xfrm>
                        <a:prstGeom prst="ellipse">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130.55pt;margin-top:69.2pt;width:22.55pt;height:32.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mypwIAALwFAAAOAAAAZHJzL2Uyb0RvYy54bWysVN9P2zAQfp+0/8Hy+0jalcIiUlSBmCYx&#10;QIOJZ+PYxJLj82y3affX72wnoRtoD9NeHPt+fHf35e7OznedJlvhvAJT09lRSYkwHBplnmv6/eHq&#10;wyklPjDTMA1G1HQvPD1fvX931ttKzKEF3QhHEMT4qrc1bUOwVVF43oqO+SOwwqBSgutYwKd7LhrH&#10;ekTvdDEvy2XRg2usAy68R+llVtJVwpdS8HArpReB6JpibiGdLp1P8SxWZ6x6dsy2ig9psH/IomPK&#10;YNAJ6pIFRjZOvYLqFHfgQYYjDl0BUiouUg1Yzaz8o5r7llmRakFyvJ1o8v8Plt9s7xxRTU0XlBjW&#10;4S+63TJNFpGZ3voKDe7tnRteHq+xzJ10XfxiAWSX2NxPbIpdIByF89PlsvxICUfVYracH59EzOLF&#10;2TofPgvoSLzUVGitrI/1soptr33I1qNVFBu4UlqjnFXaxNODVk2UpUdsGnGhHcEKahp2s4SlN91X&#10;aLLs9Lgsh5+OYmyNLJ6NYswutV5ESbkeBEBdDFpEVjIP6Rb2WuSEvgmJTMbKU9wJKMdgnAsTckq+&#10;ZY3I4hg5ZfQqtDYIGJEl1jdhDwC/lzpiZ8YG++gq0ghMzuXfEsvOk0eKDCZMzp0y4N4C0FjVEDnb&#10;jyRlaiJLT9Dssc8c5AH0ll8p/OnXzIc75nDicDZxi4RbPKSGvqYw3Chpwf18Sx7tcRBQS0mPE1xT&#10;/2PDnKBEfzE4Ip9mi0Uc+fRYHJ/M8eEONU+HGrPpLgC7Zob7yvJ0jfZBj1fpoHvEZbOOUVHFDMfY&#10;NeXBjY+LkDcLrisu1utkhmNuWbg295ZH8Mhq7OiH3SNzduj8gCNzA+O0v+r+bBs9Daw3AaRKo/HC&#10;68A3rojUs8M6izvo8J2sXpbu6hcAAAD//wMAUEsDBBQABgAIAAAAIQAnctbJ3QAAAAsBAAAPAAAA&#10;ZHJzL2Rvd25yZXYueG1sTI9BTsMwEEX3SNzBGiR21E5aRW2IUyEQu4LUlgM4sYkt4nFku024PcMK&#10;lqP39f+bZr/4kV1NTC6ghGIlgBnsg3Y4SPg4vz5sgaWsUKsxoJHwbRLs29ubRtU6zHg011MeGJVg&#10;qpUEm/NUc556a7xKqzAZJPYZoleZzjhwHdVM5X7kpRAV98ohLVg1mWdr+q/TxUtw86EbxuNbtN37&#10;7rDzLr9wp6W8v1ueHoFls+S/MPzqkzq05NSFC+rERgllVRQUJbDeboBRYi2qElhHSGwE8Lbh/39o&#10;fwAAAP//AwBQSwECLQAUAAYACAAAACEAtoM4kv4AAADhAQAAEwAAAAAAAAAAAAAAAAAAAAAAW0Nv&#10;bnRlbnRfVHlwZXNdLnhtbFBLAQItABQABgAIAAAAIQA4/SH/1gAAAJQBAAALAAAAAAAAAAAAAAAA&#10;AC8BAABfcmVscy8ucmVsc1BLAQItABQABgAIAAAAIQBjMhmypwIAALwFAAAOAAAAAAAAAAAAAAAA&#10;AC4CAABkcnMvZTJvRG9jLnhtbFBLAQItABQABgAIAAAAIQAnctbJ3QAAAAsBAAAPAAAAAAAAAAAA&#10;AAAAAAEFAABkcnMvZG93bnJldi54bWxQSwUGAAAAAAQABADzAAAACwYAAAAA&#10;" filled="f" strokecolor="#272727 [2749]" strokeweight="2pt"/>
            </w:pict>
          </mc:Fallback>
        </mc:AlternateContent>
      </w:r>
      <w:r w:rsidR="005D7981">
        <w:rPr>
          <w:noProof/>
          <w:lang w:eastAsia="en-AU"/>
        </w:rPr>
        <mc:AlternateContent>
          <mc:Choice Requires="wps">
            <w:drawing>
              <wp:anchor distT="0" distB="0" distL="114300" distR="114300" simplePos="0" relativeHeight="251662336" behindDoc="0" locked="0" layoutInCell="1" allowOverlap="1" wp14:anchorId="4076F78C" wp14:editId="2F038A01">
                <wp:simplePos x="0" y="0"/>
                <wp:positionH relativeFrom="column">
                  <wp:posOffset>3813611</wp:posOffset>
                </wp:positionH>
                <wp:positionV relativeFrom="paragraph">
                  <wp:posOffset>748575</wp:posOffset>
                </wp:positionV>
                <wp:extent cx="311785" cy="775723"/>
                <wp:effectExtent l="0" t="0" r="12065" b="24765"/>
                <wp:wrapNone/>
                <wp:docPr id="3" name="Oval 3"/>
                <wp:cNvGraphicFramePr/>
                <a:graphic xmlns:a="http://schemas.openxmlformats.org/drawingml/2006/main">
                  <a:graphicData uri="http://schemas.microsoft.com/office/word/2010/wordprocessingShape">
                    <wps:wsp>
                      <wps:cNvSpPr/>
                      <wps:spPr>
                        <a:xfrm>
                          <a:off x="0" y="0"/>
                          <a:ext cx="311785" cy="775723"/>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 o:spid="_x0000_s1026" style="position:absolute;margin-left:300.3pt;margin-top:58.95pt;width:24.55pt;height:61.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lJNggIAAFsFAAAOAAAAZHJzL2Uyb0RvYy54bWysVFFvGyEMfp+0/4B4Xy+XtE0X5VJFrTJN&#10;qtpo7dRnwkGCBpgBySX79TPc5ZqteZp2DxzG9md/xmZ6uzea7IQPCmxFy4sBJcJyqJVdV/T7y+LT&#10;DSUhMlszDVZU9CACvZ19/DBt3EQMYQO6Fp4giA2TxlV0E6ObFEXgG2FYuAAnLColeMMiin5d1J41&#10;iG50MRwMrosGfO08cBECnt63SjrL+FIKHp+kDCISXVHMLebV53WV1mI2ZZO1Z26jeJcG+4csDFMW&#10;g/ZQ9ywysvXqHZRR3EMAGS84mAKkVFxkDsimHPzF5nnDnMhcsDjB9WUK/w+WP+6Wnqi6oiNKLDN4&#10;RU87pskoVaZxYYIGz27pOyngNtHcS2/SHwmQfa7moa+m2EfC8XBUluObK0o4qsbjq/EwYxZvzs6H&#10;+EWAIWlTUaG1ciHxZRO2ewgRY6L10SodW1gorfOdaZsOAmhVp7Ms+PXqTnuC+Vd0sRjgl1ggxokZ&#10;Ssm1SNxaNnkXD1okDG2/CYn1wPyHOZPciaKHZZwLG6873Gyd3CSm0DuW5xx1LDunzja5idyhvePg&#10;nOOfEXuPHBVs7J2NsuDPAdQ/+sit/ZF9yznRX0F9wDbw0M5HcHyh8E4eWIhL5nEgcHRwyOMTLlJD&#10;U1HodpRswP86d57ssU9RS0mDA1bR8HPLvKBEf7XYwZ/Ly8s0kVm4xPZAwZ9qVqcauzV3gNda4nPi&#10;eN4m+6iPW+nBvOJbME9RUcUsx9gV5dEfhbvYDj6+JlzM59kMp9Cx+GCfHU/gqaqp4V72r8y7rjEj&#10;dvQjHIfxXXO2tsnTwnwbQarcuW917eqNE5ybsXtt0hNxKmertzdx9hsAAP//AwBQSwMEFAAGAAgA&#10;AAAhANOK8oPfAAAACwEAAA8AAABkcnMvZG93bnJldi54bWxMj8FOwzAQRO9I/IO1SNyokyhN2xCn&#10;opU4ACcK6tmNt0lUex3Fbhv4epYTHFczevO2Wk/OiguOofekIJ0lIJAab3pqFXx+PD8sQYSoyWjr&#10;CRV8YYB1fXtT6dL4K73jZRdbwRAKpVbQxTiUUoamQ6fDzA9InB396HTkc2ylGfWV4c7KLEkK6XRP&#10;vNDpAbcdNqfd2fHu2ybPsn22mZ/s9/ZVH+eD8S9K3d9NT48gIk7xrwy/+qwONTsd/JlMEFZBwXSu&#10;cpAuViC4UeSrBYiDgixPUpB1Jf//UP8AAAD//wMAUEsBAi0AFAAGAAgAAAAhALaDOJL+AAAA4QEA&#10;ABMAAAAAAAAAAAAAAAAAAAAAAFtDb250ZW50X1R5cGVzXS54bWxQSwECLQAUAAYACAAAACEAOP0h&#10;/9YAAACUAQAACwAAAAAAAAAAAAAAAAAvAQAAX3JlbHMvLnJlbHNQSwECLQAUAAYACAAAACEAnPZS&#10;TYICAABbBQAADgAAAAAAAAAAAAAAAAAuAgAAZHJzL2Uyb0RvYy54bWxQSwECLQAUAAYACAAAACEA&#10;04ryg98AAAALAQAADwAAAAAAAAAAAAAAAADcBAAAZHJzL2Rvd25yZXYueG1sUEsFBgAAAAAEAAQA&#10;8wAAAOgFAAAAAA==&#10;" filled="f" strokecolor="red" strokeweight="2pt"/>
            </w:pict>
          </mc:Fallback>
        </mc:AlternateContent>
      </w:r>
      <w:r w:rsidR="005D7981">
        <w:rPr>
          <w:noProof/>
          <w:lang w:eastAsia="en-AU"/>
        </w:rPr>
        <mc:AlternateContent>
          <mc:Choice Requires="wps">
            <w:drawing>
              <wp:anchor distT="0" distB="0" distL="114300" distR="114300" simplePos="0" relativeHeight="251660288" behindDoc="0" locked="0" layoutInCell="1" allowOverlap="1" wp14:anchorId="35D22187" wp14:editId="595D17BA">
                <wp:simplePos x="0" y="0"/>
                <wp:positionH relativeFrom="column">
                  <wp:posOffset>2379173</wp:posOffset>
                </wp:positionH>
                <wp:positionV relativeFrom="paragraph">
                  <wp:posOffset>687904</wp:posOffset>
                </wp:positionV>
                <wp:extent cx="311785" cy="714600"/>
                <wp:effectExtent l="0" t="0" r="12065" b="28575"/>
                <wp:wrapNone/>
                <wp:docPr id="2" name="Oval 2"/>
                <wp:cNvGraphicFramePr/>
                <a:graphic xmlns:a="http://schemas.openxmlformats.org/drawingml/2006/main">
                  <a:graphicData uri="http://schemas.microsoft.com/office/word/2010/wordprocessingShape">
                    <wps:wsp>
                      <wps:cNvSpPr/>
                      <wps:spPr>
                        <a:xfrm>
                          <a:off x="0" y="0"/>
                          <a:ext cx="311785" cy="7146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2" o:spid="_x0000_s1026" style="position:absolute;margin-left:187.35pt;margin-top:54.15pt;width:24.55pt;height: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PggIAAFsFAAAOAAAAZHJzL2Uyb0RvYy54bWysVEtv2zAMvg/YfxB0X21n6WNBnSJokWFA&#10;0QZth54VWUqESaImKXGyXz9KdtxszWmYDzIpPj+K5PXNzmiyFT4osDWtzkpKhOXQKLuq6feX+acr&#10;SkJktmEarKjpXgR6M/344bp1EzGCNehGeIJObJi0rqbrGN2kKAJfC8PCGThhUSjBGxaR9aui8axF&#10;70YXo7K8KFrwjfPARQh4e9cJ6TT7l1Lw+ChlEJHommJuMZ8+n8t0FtNrNll55taK92mwf8jCMGUx&#10;6ODqjkVGNl69c2UU9xBAxjMOpgApFRcZA6Kpyr/QPK+ZExkLFie4oUzh/7nlD9uFJ6qp6YgSyww+&#10;0eOWaTJKlWldmKDCs1v4ngtIJpg76U36IwCyy9XcD9UUu0g4Xn6uqsurc0o4ii6r8UWZq128GTsf&#10;4lcBhiSipkJr5ULCyyZsex8ixkTtg1a6tjBXWuc30zZdBNCqSXeZ8avlrfYE86/pfF7il1CgjyM1&#10;5JJpkbB1aDIV91okH9o+CYn1wPxHOZPciWJwyzgXNl70frN2MpOYwmBYnTLUseqNet1kJnKHDobl&#10;KcM/Iw4WOSrYOBgbZcGfctD8GCJ3+gf0HeYEfwnNHtvAQzcfwfG5wje5ZyEumMeBwNHBIY+PeEgN&#10;bU2hpyhZg/916j7pY5+ilJIWB6ym4eeGeUGJ/maxg79U43GayMyMzy9HyPhjyfJYYjfmFvBZK1wn&#10;jmcy6Ud9IKUH84q7YJaioohZjrFryqM/MLexG3zcJlzMZlkNp9CxeG+fHU/OU1VTw73sXpl3fWNG&#10;7OgHOAzju+bsdJOlhdkmglS5c9/q2tcbJzg3Y79t0oo45rPW206c/gYAAP//AwBQSwMEFAAGAAgA&#10;AAAhANfDEdnfAAAACwEAAA8AAABkcnMvZG93bnJldi54bWxMj81OwzAQhO9IvIO1SNyoXSelURqn&#10;opU4AKcWxHkbu0lU/0Sx2waenuUEx9GMZr6p1pOz7GLG2AevYD4TwIxvgu59q+Dj/fmhABYTeo02&#10;eKPgy0RY17c3FZY6XP3OXPapZVTiY4kKupSGkvPYdMZhnIXBePKOYXSYSI4t1yNeqdxZLoV45A57&#10;TwsdDmbbmea0PzvafdvkUn7KzeJkv7eveFwMOrwodX83Pa2AJTOlvzD84hM61MR0CGevI7MKsmW+&#10;pCgZosiAUSKXGZ05KJBSFMDriv//UP8AAAD//wMAUEsBAi0AFAAGAAgAAAAhALaDOJL+AAAA4QEA&#10;ABMAAAAAAAAAAAAAAAAAAAAAAFtDb250ZW50X1R5cGVzXS54bWxQSwECLQAUAAYACAAAACEAOP0h&#10;/9YAAACUAQAACwAAAAAAAAAAAAAAAAAvAQAAX3JlbHMvLnJlbHNQSwECLQAUAAYACAAAACEAbz/j&#10;j4ICAABbBQAADgAAAAAAAAAAAAAAAAAuAgAAZHJzL2Uyb0RvYy54bWxQSwECLQAUAAYACAAAACEA&#10;18MR2d8AAAALAQAADwAAAAAAAAAAAAAAAADcBAAAZHJzL2Rvd25yZXYueG1sUEsFBgAAAAAEAAQA&#10;8wAAAOgFAAAAAA==&#10;" filled="f" strokecolor="red" strokeweight="2pt"/>
            </w:pict>
          </mc:Fallback>
        </mc:AlternateContent>
      </w:r>
      <w:r w:rsidR="000B00E9" w:rsidRPr="000B00E9">
        <w:rPr>
          <w:noProof/>
          <w:lang w:eastAsia="en-AU"/>
        </w:rPr>
        <w:drawing>
          <wp:inline distT="0" distB="0" distL="0" distR="0" wp14:anchorId="636412AF" wp14:editId="112DB4CB">
            <wp:extent cx="5731510" cy="4114813"/>
            <wp:effectExtent l="0" t="0" r="2540" b="0"/>
            <wp:docPr id="14" name="Picture 14"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4813"/>
                    </a:xfrm>
                    <a:prstGeom prst="rect">
                      <a:avLst/>
                    </a:prstGeom>
                    <a:noFill/>
                    <a:ln>
                      <a:noFill/>
                    </a:ln>
                  </pic:spPr>
                </pic:pic>
              </a:graphicData>
            </a:graphic>
          </wp:inline>
        </w:drawing>
      </w:r>
    </w:p>
    <w:p w:rsidR="00C871BB" w:rsidRDefault="00C871BB" w:rsidP="00C871BB">
      <w:pPr>
        <w:jc w:val="both"/>
      </w:pPr>
      <w:r>
        <w:t>The red ellipses on Figure 3 above for Queensland highlight the rebidding that resulted in the high spot prices. A detailed analysis of the events relating to these periods is in the “Detailed market analysis of significant price events” below. The black ellipses on Figure 3 highlight rebidding that resulted in prices around $200/</w:t>
      </w:r>
      <w:proofErr w:type="spellStart"/>
      <w:r>
        <w:t>MWh</w:t>
      </w:r>
      <w:proofErr w:type="spellEnd"/>
      <w:r>
        <w:t xml:space="preserve">.   </w:t>
      </w:r>
    </w:p>
    <w:p w:rsidR="00275002" w:rsidRPr="0031019A" w:rsidRDefault="00275002" w:rsidP="00275002"/>
    <w:p w:rsidR="00275002" w:rsidRDefault="00275002" w:rsidP="000E2946">
      <w:pPr>
        <w:pStyle w:val="Caption"/>
      </w:pPr>
      <w:r>
        <w:lastRenderedPageBreak/>
        <w:t xml:space="preserve">Figure </w:t>
      </w:r>
      <w:r w:rsidR="001034B2">
        <w:fldChar w:fldCharType="begin"/>
      </w:r>
      <w:r w:rsidR="001034B2">
        <w:instrText xml:space="preserve"> SEQ Figure \* ARABIC </w:instrText>
      </w:r>
      <w:r w:rsidR="001034B2">
        <w:fldChar w:fldCharType="separate"/>
      </w:r>
      <w:r w:rsidR="002D30F0">
        <w:rPr>
          <w:noProof/>
        </w:rPr>
        <w:t>4</w:t>
      </w:r>
      <w:r w:rsidR="001034B2">
        <w:rPr>
          <w:noProof/>
        </w:rPr>
        <w:fldChar w:fldCharType="end"/>
      </w:r>
      <w:r>
        <w:t xml:space="preserve"> : </w:t>
      </w:r>
      <w:r w:rsidRPr="00CC5077">
        <w:t>New South Wales generation and bidding patterns</w:t>
      </w:r>
    </w:p>
    <w:p w:rsidR="00275002" w:rsidRPr="0031019A" w:rsidRDefault="000B00E9" w:rsidP="00275002">
      <w:r w:rsidRPr="000B00E9">
        <w:rPr>
          <w:noProof/>
          <w:lang w:eastAsia="en-AU"/>
        </w:rPr>
        <w:drawing>
          <wp:inline distT="0" distB="0" distL="0" distR="0" wp14:anchorId="3CCB5936" wp14:editId="602A3140">
            <wp:extent cx="5731510" cy="4123947"/>
            <wp:effectExtent l="0" t="0" r="2540" b="0"/>
            <wp:docPr id="15" name="Picture 15"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3947"/>
                    </a:xfrm>
                    <a:prstGeom prst="rect">
                      <a:avLst/>
                    </a:prstGeom>
                    <a:noFill/>
                    <a:ln>
                      <a:noFill/>
                    </a:ln>
                  </pic:spPr>
                </pic:pic>
              </a:graphicData>
            </a:graphic>
          </wp:inline>
        </w:drawing>
      </w:r>
    </w:p>
    <w:p w:rsidR="00275002" w:rsidRDefault="00275002" w:rsidP="000E2946">
      <w:pPr>
        <w:pStyle w:val="Caption"/>
      </w:pPr>
      <w:r>
        <w:t xml:space="preserve">Figure </w:t>
      </w:r>
      <w:r w:rsidR="001034B2">
        <w:fldChar w:fldCharType="begin"/>
      </w:r>
      <w:r w:rsidR="001034B2">
        <w:instrText xml:space="preserve"> SEQ Figure \* ARABIC </w:instrText>
      </w:r>
      <w:r w:rsidR="001034B2">
        <w:fldChar w:fldCharType="separate"/>
      </w:r>
      <w:r w:rsidR="002D30F0">
        <w:rPr>
          <w:noProof/>
        </w:rPr>
        <w:t>5</w:t>
      </w:r>
      <w:r w:rsidR="001034B2">
        <w:rPr>
          <w:noProof/>
        </w:rPr>
        <w:fldChar w:fldCharType="end"/>
      </w:r>
      <w:r>
        <w:t xml:space="preserve"> </w:t>
      </w:r>
      <w:r w:rsidRPr="0003635A">
        <w:t>: Victoria generation and bidding patterns</w:t>
      </w:r>
    </w:p>
    <w:p w:rsidR="00275002" w:rsidRPr="0031019A" w:rsidRDefault="000B00E9" w:rsidP="00275002">
      <w:r w:rsidRPr="000B00E9">
        <w:rPr>
          <w:noProof/>
          <w:lang w:eastAsia="en-AU"/>
        </w:rPr>
        <w:drawing>
          <wp:inline distT="0" distB="0" distL="0" distR="0" wp14:anchorId="4DB04CC6" wp14:editId="7F7E30AD">
            <wp:extent cx="5731510" cy="4114813"/>
            <wp:effectExtent l="0" t="0" r="2540" b="0"/>
            <wp:docPr id="17" name="Picture 17"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4813"/>
                    </a:xfrm>
                    <a:prstGeom prst="rect">
                      <a:avLst/>
                    </a:prstGeom>
                    <a:noFill/>
                    <a:ln>
                      <a:noFill/>
                    </a:ln>
                  </pic:spPr>
                </pic:pic>
              </a:graphicData>
            </a:graphic>
          </wp:inline>
        </w:drawing>
      </w:r>
    </w:p>
    <w:p w:rsidR="00275002" w:rsidRDefault="00275002" w:rsidP="000E2946">
      <w:pPr>
        <w:pStyle w:val="Caption"/>
      </w:pPr>
      <w:r>
        <w:lastRenderedPageBreak/>
        <w:t xml:space="preserve">Figure </w:t>
      </w:r>
      <w:r w:rsidR="001034B2">
        <w:fldChar w:fldCharType="begin"/>
      </w:r>
      <w:r w:rsidR="001034B2">
        <w:instrText xml:space="preserve"> SEQ Figure \* ARABIC </w:instrText>
      </w:r>
      <w:r w:rsidR="001034B2">
        <w:fldChar w:fldCharType="separate"/>
      </w:r>
      <w:r w:rsidR="002D30F0">
        <w:rPr>
          <w:noProof/>
        </w:rPr>
        <w:t>6</w:t>
      </w:r>
      <w:r w:rsidR="001034B2">
        <w:rPr>
          <w:noProof/>
        </w:rPr>
        <w:fldChar w:fldCharType="end"/>
      </w:r>
      <w:r>
        <w:t>:</w:t>
      </w:r>
      <w:r w:rsidRPr="00BD00EB">
        <w:t xml:space="preserve"> South Australia generation and bidding patterns</w:t>
      </w:r>
    </w:p>
    <w:p w:rsidR="00275002" w:rsidRPr="0031019A" w:rsidRDefault="000B00E9" w:rsidP="00275002">
      <w:r w:rsidRPr="000B00E9">
        <w:rPr>
          <w:noProof/>
          <w:lang w:eastAsia="en-AU"/>
        </w:rPr>
        <w:drawing>
          <wp:inline distT="0" distB="0" distL="0" distR="0" wp14:anchorId="271E5A81" wp14:editId="5282D1DE">
            <wp:extent cx="5731510" cy="4119380"/>
            <wp:effectExtent l="0" t="0" r="2540" b="0"/>
            <wp:docPr id="21" name="Picture 21"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9380"/>
                    </a:xfrm>
                    <a:prstGeom prst="rect">
                      <a:avLst/>
                    </a:prstGeom>
                    <a:noFill/>
                    <a:ln>
                      <a:noFill/>
                    </a:ln>
                  </pic:spPr>
                </pic:pic>
              </a:graphicData>
            </a:graphic>
          </wp:inline>
        </w:drawing>
      </w:r>
    </w:p>
    <w:p w:rsidR="00275002" w:rsidRDefault="00275002" w:rsidP="000E2946">
      <w:pPr>
        <w:pStyle w:val="Caption"/>
      </w:pPr>
      <w:bookmarkStart w:id="15" w:name="_Ref410383520"/>
      <w:r>
        <w:t xml:space="preserve">Figure </w:t>
      </w:r>
      <w:r w:rsidR="001034B2">
        <w:fldChar w:fldCharType="begin"/>
      </w:r>
      <w:r w:rsidR="001034B2">
        <w:instrText xml:space="preserve"> SEQ Figure \* ARABIC </w:instrText>
      </w:r>
      <w:r w:rsidR="001034B2">
        <w:fldChar w:fldCharType="separate"/>
      </w:r>
      <w:r w:rsidR="002D30F0">
        <w:rPr>
          <w:noProof/>
        </w:rPr>
        <w:t>7</w:t>
      </w:r>
      <w:r w:rsidR="001034B2">
        <w:rPr>
          <w:noProof/>
        </w:rPr>
        <w:fldChar w:fldCharType="end"/>
      </w:r>
      <w:bookmarkEnd w:id="15"/>
      <w:r>
        <w:t xml:space="preserve">: </w:t>
      </w:r>
      <w:r w:rsidRPr="008837C4">
        <w:t>Tasmania generation and bidding patterns</w:t>
      </w:r>
    </w:p>
    <w:p w:rsidR="00275002" w:rsidRPr="0031019A" w:rsidRDefault="000B00E9" w:rsidP="00275002">
      <w:r w:rsidRPr="000B00E9">
        <w:rPr>
          <w:noProof/>
          <w:lang w:eastAsia="en-AU"/>
        </w:rPr>
        <w:drawing>
          <wp:inline distT="0" distB="0" distL="0" distR="0" wp14:anchorId="7FBA04AA" wp14:editId="1E51F7DA">
            <wp:extent cx="5731510" cy="4114813"/>
            <wp:effectExtent l="0" t="0" r="2540" b="0"/>
            <wp:docPr id="22" name="Picture 22"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4813"/>
                    </a:xfrm>
                    <a:prstGeom prst="rect">
                      <a:avLst/>
                    </a:prstGeom>
                    <a:noFill/>
                    <a:ln>
                      <a:noFill/>
                    </a:ln>
                  </pic:spPr>
                </pic:pic>
              </a:graphicData>
            </a:graphic>
          </wp:inline>
        </w:drawing>
      </w:r>
    </w:p>
    <w:p w:rsidR="00275002" w:rsidRPr="0031019A" w:rsidRDefault="00275002" w:rsidP="00914A87">
      <w:pPr>
        <w:pStyle w:val="AERHeading1"/>
      </w:pPr>
      <w:r w:rsidRPr="0031019A">
        <w:lastRenderedPageBreak/>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9C4CB9" w:rsidRDefault="009C4CB9" w:rsidP="009A3D22">
      <w:pPr>
        <w:jc w:val="both"/>
      </w:pPr>
      <w:r>
        <w:fldChar w:fldCharType="begin"/>
      </w:r>
      <w:r>
        <w:instrText xml:space="preserve"> REF _Ref414964355 \h </w:instrText>
      </w:r>
      <w:r>
        <w:fldChar w:fldCharType="separate"/>
      </w:r>
      <w:r w:rsidR="002D30F0">
        <w:t xml:space="preserve">Figure </w:t>
      </w:r>
      <w:r w:rsidR="002D30F0">
        <w:rPr>
          <w:noProof/>
        </w:rPr>
        <w:t>8</w:t>
      </w:r>
      <w:r>
        <w:fldChar w:fldCharType="end"/>
      </w:r>
      <w:r w:rsidRPr="0031019A">
        <w:t xml:space="preserve"> shows the daily breakdown of cost for each FCAS for the NEM, as well as the average cost since the beginning of the previ</w:t>
      </w:r>
      <w:r w:rsidRPr="008366CD">
        <w:t>ous financial year.</w:t>
      </w:r>
    </w:p>
    <w:p w:rsidR="00275002" w:rsidRPr="0031019A" w:rsidRDefault="004E13F5" w:rsidP="009A3D22">
      <w:pPr>
        <w:jc w:val="both"/>
      </w:pPr>
      <w:r w:rsidRPr="004E13F5">
        <w:t>The total cost of FCAS on the mainland for the week was $</w:t>
      </w:r>
      <w:r w:rsidR="008F162E" w:rsidRPr="004E13F5">
        <w:t>23</w:t>
      </w:r>
      <w:r w:rsidR="008F162E">
        <w:t>6 </w:t>
      </w:r>
      <w:r w:rsidRPr="004E13F5">
        <w:t>500 or less than 1 per cent of energy turnover on the mainland.</w:t>
      </w:r>
    </w:p>
    <w:p w:rsidR="004E13F5" w:rsidRDefault="004E13F5" w:rsidP="004E13F5">
      <w:pPr>
        <w:jc w:val="both"/>
      </w:pPr>
      <w:bookmarkStart w:id="16" w:name="_Ref410383413"/>
      <w:r w:rsidRPr="004E13F5">
        <w:t>The total cost of FCAS in Tasmania for the week was $</w:t>
      </w:r>
      <w:r w:rsidR="008F162E">
        <w:t>240 </w:t>
      </w:r>
      <w:r w:rsidRPr="004E13F5">
        <w:t xml:space="preserve">500 or </w:t>
      </w:r>
      <w:r w:rsidR="00A2356E">
        <w:t>around</w:t>
      </w:r>
      <w:r w:rsidR="00A2356E" w:rsidRPr="004E13F5">
        <w:t xml:space="preserve"> </w:t>
      </w:r>
      <w:r w:rsidR="008F162E">
        <w:t>3</w:t>
      </w:r>
      <w:r w:rsidRPr="004E13F5">
        <w:t xml:space="preserve"> per</w:t>
      </w:r>
      <w:r w:rsidR="00A2356E">
        <w:t> </w:t>
      </w:r>
      <w:r w:rsidRPr="004E13F5">
        <w:t>cent of energy turnover in Tasmania.</w:t>
      </w:r>
      <w:r w:rsidR="009C4CB9">
        <w:t xml:space="preserve"> A majority of this cost </w:t>
      </w:r>
      <w:r w:rsidR="003D7A4E">
        <w:t xml:space="preserve">(around $183 000) </w:t>
      </w:r>
      <w:r w:rsidR="009C4CB9">
        <w:t>occurred on 23 February.</w:t>
      </w:r>
      <w:r w:rsidR="00B15009">
        <w:t xml:space="preserve"> At midday there was a reclassification of the Farrell to Sheffield No.1 and 2 220kV lines as a credible contingency due to lightning.</w:t>
      </w:r>
      <w:r w:rsidR="000410E5">
        <w:t xml:space="preserve"> Constraints were invoked which set the requirement for lower 6 second services</w:t>
      </w:r>
      <w:r w:rsidR="003D7A4E">
        <w:t xml:space="preserve"> which went from zero at midday to 134 MW at 12.20 pm. </w:t>
      </w:r>
      <w:r w:rsidR="002D30F0">
        <w:t>As a result</w:t>
      </w:r>
      <w:r w:rsidR="003D7A4E">
        <w:t xml:space="preserve"> the price of Raise 6 second services reaching $1126/MW at 12.20 pm.</w:t>
      </w:r>
    </w:p>
    <w:p w:rsidR="00275002" w:rsidRDefault="00275002" w:rsidP="000E2946">
      <w:pPr>
        <w:pStyle w:val="Caption"/>
      </w:pPr>
      <w:bookmarkStart w:id="17" w:name="_Ref414964355"/>
      <w:r>
        <w:t xml:space="preserve">Figure </w:t>
      </w:r>
      <w:r w:rsidR="001034B2">
        <w:fldChar w:fldCharType="begin"/>
      </w:r>
      <w:r w:rsidR="001034B2">
        <w:instrText xml:space="preserve"> SEQ Figure \* ARABIC </w:instrText>
      </w:r>
      <w:r w:rsidR="001034B2">
        <w:fldChar w:fldCharType="separate"/>
      </w:r>
      <w:r w:rsidR="002D30F0">
        <w:rPr>
          <w:noProof/>
        </w:rPr>
        <w:t>8</w:t>
      </w:r>
      <w:r w:rsidR="001034B2">
        <w:rPr>
          <w:noProof/>
        </w:rPr>
        <w:fldChar w:fldCharType="end"/>
      </w:r>
      <w:bookmarkEnd w:id="16"/>
      <w:bookmarkEnd w:id="17"/>
      <w:r>
        <w:t xml:space="preserve"> </w:t>
      </w:r>
      <w:r w:rsidRPr="007707C6">
        <w:t>: Daily frequency control ancillary service cost</w:t>
      </w:r>
    </w:p>
    <w:p w:rsidR="00127CAB" w:rsidRDefault="008F162E" w:rsidP="00617252">
      <w:r w:rsidRPr="008F162E">
        <w:rPr>
          <w:noProof/>
          <w:lang w:eastAsia="en-AU"/>
        </w:rPr>
        <w:drawing>
          <wp:inline distT="0" distB="0" distL="0" distR="0" wp14:anchorId="499E370B" wp14:editId="55B27A76">
            <wp:extent cx="5731510" cy="2894051"/>
            <wp:effectExtent l="0" t="0" r="2540" b="1905"/>
            <wp:docPr id="1" name="Picture 1"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4051"/>
                    </a:xfrm>
                    <a:prstGeom prst="rect">
                      <a:avLst/>
                    </a:prstGeom>
                    <a:noFill/>
                    <a:ln>
                      <a:noFill/>
                    </a:ln>
                  </pic:spPr>
                </pic:pic>
              </a:graphicData>
            </a:graphic>
          </wp:inline>
        </w:drawing>
      </w:r>
    </w:p>
    <w:bookmarkEnd w:id="0"/>
    <w:bookmarkEnd w:id="1"/>
    <w:bookmarkEnd w:id="2"/>
    <w:bookmarkEnd w:id="3"/>
    <w:bookmarkEnd w:id="4"/>
    <w:bookmarkEnd w:id="5"/>
    <w:p w:rsidR="00275002" w:rsidRPr="0031019A" w:rsidRDefault="00275002" w:rsidP="00914A87">
      <w:pPr>
        <w:pStyle w:val="AERHeading1"/>
      </w:pPr>
      <w:r w:rsidRPr="0031019A">
        <w:lastRenderedPageBreak/>
        <w:t>Detailed market analysis of significant price events</w:t>
      </w:r>
    </w:p>
    <w:p w:rsidR="00275002" w:rsidRPr="0031019A" w:rsidRDefault="00275002" w:rsidP="009A3D22">
      <w:pPr>
        <w:jc w:val="both"/>
      </w:pPr>
      <w:r w:rsidRPr="0031019A">
        <w:t xml:space="preserve">We provide more detailed analysis of events where the spot price was greater than three times the weekly average price in a region and above $250/MWh or was below </w:t>
      </w:r>
      <w:r w:rsidRPr="0031019A">
        <w:noBreakHyphen/>
        <w:t xml:space="preserve">$100/MWh. </w:t>
      </w:r>
    </w:p>
    <w:p w:rsidR="00C83253" w:rsidRDefault="00C83253" w:rsidP="004E13F5">
      <w:pPr>
        <w:keepNext/>
        <w:spacing w:before="240" w:after="120"/>
        <w:rPr>
          <w:b/>
          <w:bCs/>
          <w:color w:val="2272A3" w:themeColor="accent4" w:themeShade="80"/>
          <w:sz w:val="24"/>
          <w:szCs w:val="18"/>
        </w:rPr>
      </w:pPr>
      <w:r>
        <w:rPr>
          <w:b/>
          <w:bCs/>
          <w:color w:val="2272A3" w:themeColor="accent4" w:themeShade="80"/>
          <w:sz w:val="24"/>
          <w:szCs w:val="18"/>
        </w:rPr>
        <w:t>South Australia</w:t>
      </w:r>
      <w:r w:rsidR="00396B78">
        <w:rPr>
          <w:b/>
          <w:bCs/>
          <w:color w:val="2272A3" w:themeColor="accent4" w:themeShade="80"/>
          <w:sz w:val="24"/>
          <w:szCs w:val="18"/>
        </w:rPr>
        <w:t xml:space="preserve"> </w:t>
      </w:r>
      <w:r>
        <w:rPr>
          <w:b/>
          <w:bCs/>
          <w:color w:val="2272A3" w:themeColor="accent4" w:themeShade="80"/>
          <w:sz w:val="24"/>
          <w:szCs w:val="18"/>
        </w:rPr>
        <w:t>– Sunday</w:t>
      </w:r>
      <w:r w:rsidR="00461443">
        <w:rPr>
          <w:b/>
          <w:bCs/>
          <w:color w:val="2272A3" w:themeColor="accent4" w:themeShade="80"/>
          <w:sz w:val="24"/>
          <w:szCs w:val="18"/>
        </w:rPr>
        <w:t xml:space="preserve"> 2</w:t>
      </w:r>
      <w:r>
        <w:rPr>
          <w:b/>
          <w:bCs/>
          <w:color w:val="2272A3" w:themeColor="accent4" w:themeShade="80"/>
          <w:sz w:val="24"/>
          <w:szCs w:val="18"/>
        </w:rPr>
        <w:t>2</w:t>
      </w:r>
      <w:r w:rsidR="00461443">
        <w:rPr>
          <w:b/>
          <w:bCs/>
          <w:color w:val="2272A3" w:themeColor="accent4" w:themeShade="80"/>
          <w:sz w:val="24"/>
          <w:szCs w:val="18"/>
        </w:rPr>
        <w:t xml:space="preserve"> February</w:t>
      </w:r>
    </w:p>
    <w:p w:rsidR="00C83253" w:rsidRDefault="00C83253" w:rsidP="00374C0F">
      <w:pPr>
        <w:pStyle w:val="AERbodytext"/>
      </w:pPr>
      <w:r>
        <w:t xml:space="preserve">On this day, there were two occasions in South Australia where </w:t>
      </w:r>
      <w:r w:rsidRPr="00C83253">
        <w:t>the spot price was greater than three times the South Australia</w:t>
      </w:r>
      <w:r w:rsidR="00165518">
        <w:t>n</w:t>
      </w:r>
      <w:r w:rsidRPr="00C83253">
        <w:t xml:space="preserve"> weekly average price of $57/MWh and above $250/MWh.</w:t>
      </w:r>
    </w:p>
    <w:p w:rsidR="004E13F5" w:rsidRPr="004E13F5" w:rsidRDefault="004E13F5" w:rsidP="004E13F5">
      <w:pPr>
        <w:keepNext/>
        <w:spacing w:before="240" w:after="120"/>
        <w:rPr>
          <w:b/>
          <w:bCs/>
          <w:color w:val="2272A3" w:themeColor="accent4" w:themeShade="80"/>
          <w:sz w:val="24"/>
          <w:szCs w:val="18"/>
        </w:rPr>
      </w:pPr>
      <w:r w:rsidRPr="004E13F5">
        <w:rPr>
          <w:b/>
          <w:bCs/>
          <w:color w:val="2272A3" w:themeColor="accent4" w:themeShade="80"/>
          <w:sz w:val="24"/>
          <w:szCs w:val="18"/>
        </w:rPr>
        <w:t xml:space="preserve">Table </w:t>
      </w:r>
      <w:r w:rsidRPr="004E13F5">
        <w:rPr>
          <w:b/>
          <w:bCs/>
          <w:color w:val="2272A3" w:themeColor="accent4" w:themeShade="80"/>
          <w:sz w:val="24"/>
          <w:szCs w:val="18"/>
        </w:rPr>
        <w:fldChar w:fldCharType="begin"/>
      </w:r>
      <w:r w:rsidRPr="004E13F5">
        <w:rPr>
          <w:b/>
          <w:bCs/>
          <w:color w:val="2272A3" w:themeColor="accent4" w:themeShade="80"/>
          <w:sz w:val="24"/>
          <w:szCs w:val="18"/>
        </w:rPr>
        <w:instrText xml:space="preserve"> SEQ Table \* ARABIC </w:instrText>
      </w:r>
      <w:r w:rsidRPr="004E13F5">
        <w:rPr>
          <w:b/>
          <w:bCs/>
          <w:color w:val="2272A3" w:themeColor="accent4" w:themeShade="80"/>
          <w:sz w:val="24"/>
          <w:szCs w:val="18"/>
        </w:rPr>
        <w:fldChar w:fldCharType="separate"/>
      </w:r>
      <w:r w:rsidR="002D30F0">
        <w:rPr>
          <w:b/>
          <w:bCs/>
          <w:noProof/>
          <w:color w:val="2272A3" w:themeColor="accent4" w:themeShade="80"/>
          <w:sz w:val="24"/>
          <w:szCs w:val="18"/>
        </w:rPr>
        <w:t>3</w:t>
      </w:r>
      <w:r w:rsidRPr="004E13F5">
        <w:rPr>
          <w:b/>
          <w:bCs/>
          <w:noProof/>
          <w:color w:val="2272A3" w:themeColor="accent4" w:themeShade="80"/>
          <w:sz w:val="24"/>
          <w:szCs w:val="18"/>
        </w:rPr>
        <w:fldChar w:fldCharType="end"/>
      </w:r>
      <w:r w:rsidRPr="004E13F5">
        <w:rPr>
          <w:b/>
          <w:bCs/>
          <w:color w:val="2272A3" w:themeColor="accent4" w:themeShade="80"/>
          <w:sz w:val="24"/>
          <w:szCs w:val="18"/>
        </w:rPr>
        <w:t xml:space="preserve"> : Price, Demand and Availability</w:t>
      </w:r>
      <w:r w:rsidR="00C83253">
        <w:rPr>
          <w:b/>
          <w:bCs/>
          <w:color w:val="2272A3" w:themeColor="accent4" w:themeShade="80"/>
          <w:sz w:val="24"/>
          <w:szCs w:val="18"/>
        </w:rPr>
        <w:t xml:space="preserve"> – South Australia</w:t>
      </w:r>
    </w:p>
    <w:tbl>
      <w:tblPr>
        <w:tblStyle w:val="AERTable-Text"/>
        <w:tblW w:w="5000" w:type="pct"/>
        <w:tblLook w:val="04A0" w:firstRow="1" w:lastRow="0" w:firstColumn="1" w:lastColumn="0" w:noHBand="0" w:noVBand="1"/>
      </w:tblPr>
      <w:tblGrid>
        <w:gridCol w:w="812"/>
        <w:gridCol w:w="972"/>
        <w:gridCol w:w="945"/>
        <w:gridCol w:w="945"/>
        <w:gridCol w:w="928"/>
        <w:gridCol w:w="928"/>
        <w:gridCol w:w="928"/>
        <w:gridCol w:w="928"/>
        <w:gridCol w:w="928"/>
        <w:gridCol w:w="928"/>
      </w:tblGrid>
      <w:tr w:rsidR="00420DFD" w:rsidRPr="004E13F5" w:rsidTr="00420DFD">
        <w:trPr>
          <w:cnfStyle w:val="100000000000" w:firstRow="1" w:lastRow="0" w:firstColumn="0" w:lastColumn="0" w:oddVBand="0" w:evenVBand="0" w:oddHBand="0" w:evenHBand="0" w:firstRowFirstColumn="0" w:firstRowLastColumn="0" w:lastRowFirstColumn="0" w:lastRowLastColumn="0"/>
          <w:tblHeader/>
        </w:trPr>
        <w:tc>
          <w:tcPr>
            <w:tcW w:w="439" w:type="pct"/>
            <w:tcBorders>
              <w:bottom w:val="nil"/>
            </w:tcBorders>
            <w:hideMark/>
          </w:tcPr>
          <w:p w:rsidR="004E13F5" w:rsidRPr="00226B72" w:rsidRDefault="004E13F5" w:rsidP="004E13F5">
            <w:pPr>
              <w:spacing w:before="60" w:after="60"/>
              <w:jc w:val="center"/>
              <w:rPr>
                <w:sz w:val="18"/>
                <w:szCs w:val="18"/>
                <w14:numSpacing w14:val="default"/>
              </w:rPr>
            </w:pPr>
            <w:r w:rsidRPr="00226B72">
              <w:rPr>
                <w:sz w:val="18"/>
                <w:szCs w:val="18"/>
              </w:rPr>
              <w:t>Time</w:t>
            </w:r>
          </w:p>
        </w:tc>
        <w:tc>
          <w:tcPr>
            <w:tcW w:w="1548" w:type="pct"/>
            <w:gridSpan w:val="3"/>
            <w:tcBorders>
              <w:bottom w:val="nil"/>
            </w:tcBorders>
            <w:hideMark/>
          </w:tcPr>
          <w:p w:rsidR="004E13F5" w:rsidRPr="00226B72" w:rsidRDefault="004E13F5" w:rsidP="004E13F5">
            <w:pPr>
              <w:spacing w:before="60" w:after="60"/>
              <w:jc w:val="center"/>
              <w:rPr>
                <w:sz w:val="18"/>
                <w:szCs w:val="18"/>
                <w14:numSpacing w14:val="default"/>
              </w:rPr>
            </w:pPr>
            <w:r w:rsidRPr="00226B72">
              <w:rPr>
                <w:sz w:val="18"/>
                <w:szCs w:val="18"/>
              </w:rPr>
              <w:t>Price ($/MWh)</w:t>
            </w:r>
          </w:p>
        </w:tc>
        <w:tc>
          <w:tcPr>
            <w:tcW w:w="1506" w:type="pct"/>
            <w:gridSpan w:val="3"/>
            <w:tcBorders>
              <w:bottom w:val="nil"/>
            </w:tcBorders>
            <w:hideMark/>
          </w:tcPr>
          <w:p w:rsidR="004E13F5" w:rsidRPr="00226B72" w:rsidRDefault="004E13F5" w:rsidP="004E13F5">
            <w:pPr>
              <w:spacing w:before="60" w:after="60"/>
              <w:jc w:val="center"/>
              <w:rPr>
                <w:sz w:val="18"/>
                <w:szCs w:val="18"/>
                <w14:numSpacing w14:val="default"/>
              </w:rPr>
            </w:pPr>
            <w:r w:rsidRPr="00226B72">
              <w:rPr>
                <w:sz w:val="18"/>
                <w:szCs w:val="18"/>
              </w:rPr>
              <w:t>Demand (MW)</w:t>
            </w:r>
          </w:p>
        </w:tc>
        <w:tc>
          <w:tcPr>
            <w:tcW w:w="1506" w:type="pct"/>
            <w:gridSpan w:val="3"/>
            <w:tcBorders>
              <w:bottom w:val="nil"/>
            </w:tcBorders>
            <w:hideMark/>
          </w:tcPr>
          <w:p w:rsidR="004E13F5" w:rsidRPr="00226B72" w:rsidRDefault="004E13F5" w:rsidP="004E13F5">
            <w:pPr>
              <w:spacing w:before="60" w:after="60"/>
              <w:jc w:val="center"/>
              <w:rPr>
                <w:sz w:val="18"/>
                <w:szCs w:val="18"/>
                <w14:numSpacing w14:val="default"/>
              </w:rPr>
            </w:pPr>
            <w:r w:rsidRPr="00226B72">
              <w:rPr>
                <w:sz w:val="18"/>
                <w:szCs w:val="18"/>
              </w:rPr>
              <w:t>Availability (MW)</w:t>
            </w:r>
          </w:p>
        </w:tc>
      </w:tr>
      <w:tr w:rsidR="00C83253" w:rsidRPr="004E13F5" w:rsidTr="00420DFD">
        <w:trPr>
          <w:cnfStyle w:val="100000000000" w:firstRow="1" w:lastRow="0" w:firstColumn="0" w:lastColumn="0" w:oddVBand="0" w:evenVBand="0" w:oddHBand="0" w:evenHBand="0" w:firstRowFirstColumn="0" w:firstRowLastColumn="0" w:lastRowFirstColumn="0" w:lastRowLastColumn="0"/>
          <w:tblHeader/>
        </w:trPr>
        <w:tc>
          <w:tcPr>
            <w:tcW w:w="439" w:type="pct"/>
            <w:tcBorders>
              <w:bottom w:val="nil"/>
            </w:tcBorders>
            <w:shd w:val="clear" w:color="auto" w:fill="007192" w:themeFill="accent3" w:themeFillShade="BF"/>
            <w:hideMark/>
          </w:tcPr>
          <w:p w:rsidR="004E13F5" w:rsidRPr="00226B72" w:rsidRDefault="004E13F5" w:rsidP="004E13F5">
            <w:pPr>
              <w:spacing w:before="0"/>
              <w:jc w:val="center"/>
              <w:rPr>
                <w:sz w:val="18"/>
                <w:szCs w:val="18"/>
              </w:rPr>
            </w:pPr>
            <w:r w:rsidRPr="00226B72">
              <w:rPr>
                <w:sz w:val="18"/>
                <w:szCs w:val="18"/>
              </w:rPr>
              <w:t> </w:t>
            </w:r>
          </w:p>
        </w:tc>
        <w:tc>
          <w:tcPr>
            <w:tcW w:w="526" w:type="pct"/>
            <w:tcBorders>
              <w:bottom w:val="nil"/>
            </w:tcBorders>
            <w:shd w:val="clear" w:color="auto" w:fill="007192" w:themeFill="accent3" w:themeFillShade="BF"/>
            <w:hideMark/>
          </w:tcPr>
          <w:p w:rsidR="004E13F5" w:rsidRPr="00226B72" w:rsidRDefault="004E13F5" w:rsidP="004E13F5">
            <w:pPr>
              <w:spacing w:before="0"/>
              <w:jc w:val="center"/>
              <w:rPr>
                <w:sz w:val="18"/>
                <w:szCs w:val="18"/>
              </w:rPr>
            </w:pPr>
            <w:r w:rsidRPr="00226B72">
              <w:rPr>
                <w:sz w:val="18"/>
                <w:szCs w:val="18"/>
              </w:rPr>
              <w:t>Actual</w:t>
            </w:r>
          </w:p>
        </w:tc>
        <w:tc>
          <w:tcPr>
            <w:tcW w:w="511" w:type="pct"/>
            <w:tcBorders>
              <w:bottom w:val="nil"/>
            </w:tcBorders>
            <w:shd w:val="clear" w:color="auto" w:fill="007192" w:themeFill="accent3" w:themeFillShade="BF"/>
            <w:hideMark/>
          </w:tcPr>
          <w:p w:rsidR="004E13F5" w:rsidRPr="00226B72" w:rsidRDefault="004E13F5" w:rsidP="004E13F5">
            <w:pPr>
              <w:spacing w:before="0"/>
              <w:jc w:val="center"/>
              <w:rPr>
                <w:sz w:val="18"/>
                <w:szCs w:val="18"/>
              </w:rPr>
            </w:pPr>
            <w:r w:rsidRPr="00226B72">
              <w:rPr>
                <w:sz w:val="18"/>
                <w:szCs w:val="18"/>
              </w:rPr>
              <w:t>4 hr forecast</w:t>
            </w:r>
          </w:p>
        </w:tc>
        <w:tc>
          <w:tcPr>
            <w:tcW w:w="511" w:type="pct"/>
            <w:tcBorders>
              <w:bottom w:val="nil"/>
            </w:tcBorders>
            <w:shd w:val="clear" w:color="auto" w:fill="007192" w:themeFill="accent3" w:themeFillShade="BF"/>
            <w:hideMark/>
          </w:tcPr>
          <w:p w:rsidR="004E13F5" w:rsidRPr="00226B72" w:rsidRDefault="004E13F5" w:rsidP="004E13F5">
            <w:pPr>
              <w:spacing w:before="0"/>
              <w:jc w:val="center"/>
              <w:rPr>
                <w:sz w:val="18"/>
                <w:szCs w:val="18"/>
              </w:rPr>
            </w:pPr>
            <w:r w:rsidRPr="00226B72">
              <w:rPr>
                <w:sz w:val="18"/>
                <w:szCs w:val="18"/>
              </w:rPr>
              <w:t>12 hr forecast</w:t>
            </w:r>
          </w:p>
        </w:tc>
        <w:tc>
          <w:tcPr>
            <w:tcW w:w="502" w:type="pct"/>
            <w:tcBorders>
              <w:bottom w:val="nil"/>
            </w:tcBorders>
            <w:shd w:val="clear" w:color="auto" w:fill="007192" w:themeFill="accent3" w:themeFillShade="BF"/>
            <w:hideMark/>
          </w:tcPr>
          <w:p w:rsidR="004E13F5" w:rsidRPr="00226B72" w:rsidRDefault="004E13F5" w:rsidP="004E13F5">
            <w:pPr>
              <w:spacing w:before="0"/>
              <w:jc w:val="center"/>
              <w:rPr>
                <w:sz w:val="18"/>
                <w:szCs w:val="18"/>
              </w:rPr>
            </w:pPr>
            <w:r w:rsidRPr="00226B72">
              <w:rPr>
                <w:sz w:val="18"/>
                <w:szCs w:val="18"/>
              </w:rPr>
              <w:t>Actual</w:t>
            </w:r>
          </w:p>
        </w:tc>
        <w:tc>
          <w:tcPr>
            <w:tcW w:w="502" w:type="pct"/>
            <w:tcBorders>
              <w:bottom w:val="nil"/>
            </w:tcBorders>
            <w:shd w:val="clear" w:color="auto" w:fill="007192" w:themeFill="accent3" w:themeFillShade="BF"/>
            <w:hideMark/>
          </w:tcPr>
          <w:p w:rsidR="004E13F5" w:rsidRPr="00226B72" w:rsidRDefault="004E13F5" w:rsidP="004E13F5">
            <w:pPr>
              <w:spacing w:before="0"/>
              <w:jc w:val="center"/>
              <w:rPr>
                <w:sz w:val="18"/>
                <w:szCs w:val="18"/>
              </w:rPr>
            </w:pPr>
            <w:r w:rsidRPr="00226B72">
              <w:rPr>
                <w:sz w:val="18"/>
                <w:szCs w:val="18"/>
              </w:rPr>
              <w:t>4 hr forecast</w:t>
            </w:r>
          </w:p>
        </w:tc>
        <w:tc>
          <w:tcPr>
            <w:tcW w:w="502" w:type="pct"/>
            <w:tcBorders>
              <w:bottom w:val="nil"/>
            </w:tcBorders>
            <w:shd w:val="clear" w:color="auto" w:fill="007192" w:themeFill="accent3" w:themeFillShade="BF"/>
            <w:hideMark/>
          </w:tcPr>
          <w:p w:rsidR="004E13F5" w:rsidRPr="00226B72" w:rsidRDefault="004E13F5" w:rsidP="004E13F5">
            <w:pPr>
              <w:spacing w:before="0"/>
              <w:jc w:val="center"/>
              <w:rPr>
                <w:sz w:val="18"/>
                <w:szCs w:val="18"/>
              </w:rPr>
            </w:pPr>
            <w:r w:rsidRPr="00226B72">
              <w:rPr>
                <w:sz w:val="18"/>
                <w:szCs w:val="18"/>
              </w:rPr>
              <w:t>12 hr forecast</w:t>
            </w:r>
          </w:p>
        </w:tc>
        <w:tc>
          <w:tcPr>
            <w:tcW w:w="502" w:type="pct"/>
            <w:tcBorders>
              <w:bottom w:val="nil"/>
            </w:tcBorders>
            <w:shd w:val="clear" w:color="auto" w:fill="007192" w:themeFill="accent3" w:themeFillShade="BF"/>
            <w:hideMark/>
          </w:tcPr>
          <w:p w:rsidR="004E13F5" w:rsidRPr="00226B72" w:rsidRDefault="004E13F5" w:rsidP="004E13F5">
            <w:pPr>
              <w:spacing w:before="0"/>
              <w:jc w:val="center"/>
              <w:rPr>
                <w:sz w:val="18"/>
                <w:szCs w:val="18"/>
              </w:rPr>
            </w:pPr>
            <w:r w:rsidRPr="00226B72">
              <w:rPr>
                <w:sz w:val="18"/>
                <w:szCs w:val="18"/>
              </w:rPr>
              <w:t>Actual</w:t>
            </w:r>
          </w:p>
        </w:tc>
        <w:tc>
          <w:tcPr>
            <w:tcW w:w="502" w:type="pct"/>
            <w:tcBorders>
              <w:bottom w:val="nil"/>
            </w:tcBorders>
            <w:shd w:val="clear" w:color="auto" w:fill="007192" w:themeFill="accent3" w:themeFillShade="BF"/>
            <w:hideMark/>
          </w:tcPr>
          <w:p w:rsidR="004E13F5" w:rsidRPr="00226B72" w:rsidRDefault="004E13F5" w:rsidP="004E13F5">
            <w:pPr>
              <w:spacing w:before="0"/>
              <w:jc w:val="center"/>
              <w:rPr>
                <w:sz w:val="18"/>
                <w:szCs w:val="18"/>
              </w:rPr>
            </w:pPr>
            <w:r w:rsidRPr="00226B72">
              <w:rPr>
                <w:sz w:val="18"/>
                <w:szCs w:val="18"/>
              </w:rPr>
              <w:t>4 hr forecast</w:t>
            </w:r>
          </w:p>
        </w:tc>
        <w:tc>
          <w:tcPr>
            <w:tcW w:w="502" w:type="pct"/>
            <w:tcBorders>
              <w:bottom w:val="nil"/>
            </w:tcBorders>
            <w:shd w:val="clear" w:color="auto" w:fill="007192" w:themeFill="accent3" w:themeFillShade="BF"/>
            <w:hideMark/>
          </w:tcPr>
          <w:p w:rsidR="004E13F5" w:rsidRPr="00226B72" w:rsidRDefault="004E13F5" w:rsidP="004E13F5">
            <w:pPr>
              <w:spacing w:before="0"/>
              <w:jc w:val="center"/>
              <w:rPr>
                <w:sz w:val="18"/>
                <w:szCs w:val="18"/>
              </w:rPr>
            </w:pPr>
            <w:r w:rsidRPr="00226B72">
              <w:rPr>
                <w:sz w:val="18"/>
                <w:szCs w:val="18"/>
              </w:rPr>
              <w:t>12 hr forecast</w:t>
            </w:r>
          </w:p>
        </w:tc>
      </w:tr>
      <w:tr w:rsidR="003555B0" w:rsidRPr="00BF6E3A" w:rsidTr="00420DFD">
        <w:trPr>
          <w:trHeight w:val="510"/>
        </w:trPr>
        <w:tc>
          <w:tcPr>
            <w:tcW w:w="439"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Cs w:val="18"/>
                <w:lang w:eastAsia="en-AU"/>
              </w:rPr>
            </w:pPr>
            <w:r w:rsidRPr="00226B72">
              <w:rPr>
                <w:rFonts w:asciiTheme="minorHAnsi" w:eastAsia="Times New Roman" w:hAnsiTheme="minorHAnsi" w:cstheme="minorHAnsi"/>
                <w:b/>
                <w:bCs/>
                <w:szCs w:val="18"/>
                <w:lang w:eastAsia="en-AU"/>
              </w:rPr>
              <w:t>5.30 pm</w:t>
            </w:r>
          </w:p>
        </w:tc>
        <w:tc>
          <w:tcPr>
            <w:tcW w:w="526"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Cs w:val="18"/>
                <w:lang w:eastAsia="en-AU"/>
              </w:rPr>
            </w:pPr>
            <w:r w:rsidRPr="00226B72">
              <w:rPr>
                <w:rFonts w:asciiTheme="minorHAnsi" w:hAnsiTheme="minorHAnsi" w:cstheme="minorHAnsi"/>
                <w:szCs w:val="18"/>
              </w:rPr>
              <w:t>251</w:t>
            </w:r>
          </w:p>
        </w:tc>
        <w:tc>
          <w:tcPr>
            <w:tcW w:w="511"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Cs w:val="18"/>
                <w:lang w:eastAsia="en-AU"/>
              </w:rPr>
            </w:pPr>
            <w:r w:rsidRPr="00226B72">
              <w:rPr>
                <w:rFonts w:asciiTheme="minorHAnsi" w:hAnsiTheme="minorHAnsi" w:cstheme="minorHAnsi"/>
                <w:szCs w:val="18"/>
              </w:rPr>
              <w:t>65</w:t>
            </w:r>
          </w:p>
        </w:tc>
        <w:tc>
          <w:tcPr>
            <w:tcW w:w="511"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Cs w:val="18"/>
                <w:lang w:eastAsia="en-AU"/>
              </w:rPr>
            </w:pPr>
            <w:r w:rsidRPr="00226B72">
              <w:rPr>
                <w:rFonts w:asciiTheme="minorHAnsi" w:hAnsiTheme="minorHAnsi" w:cstheme="minorHAnsi"/>
                <w:szCs w:val="18"/>
              </w:rPr>
              <w:t>65</w:t>
            </w:r>
          </w:p>
        </w:tc>
        <w:tc>
          <w:tcPr>
            <w:tcW w:w="502"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Cs w:val="18"/>
                <w:lang w:eastAsia="en-AU"/>
              </w:rPr>
            </w:pPr>
            <w:r w:rsidRPr="00226B72">
              <w:rPr>
                <w:rFonts w:asciiTheme="minorHAnsi" w:hAnsiTheme="minorHAnsi" w:cstheme="minorHAnsi"/>
                <w:szCs w:val="18"/>
              </w:rPr>
              <w:t>2657</w:t>
            </w:r>
          </w:p>
        </w:tc>
        <w:tc>
          <w:tcPr>
            <w:tcW w:w="502"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Cs w:val="18"/>
                <w:lang w:eastAsia="en-AU"/>
              </w:rPr>
            </w:pPr>
            <w:r w:rsidRPr="00226B72">
              <w:rPr>
                <w:rFonts w:asciiTheme="minorHAnsi" w:hAnsiTheme="minorHAnsi" w:cstheme="minorHAnsi"/>
                <w:szCs w:val="18"/>
              </w:rPr>
              <w:t>2568</w:t>
            </w:r>
          </w:p>
        </w:tc>
        <w:tc>
          <w:tcPr>
            <w:tcW w:w="502"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Cs w:val="18"/>
                <w:lang w:eastAsia="en-AU"/>
              </w:rPr>
            </w:pPr>
            <w:r w:rsidRPr="00226B72">
              <w:rPr>
                <w:rFonts w:asciiTheme="minorHAnsi" w:hAnsiTheme="minorHAnsi" w:cstheme="minorHAnsi"/>
                <w:szCs w:val="18"/>
              </w:rPr>
              <w:t>2438</w:t>
            </w:r>
          </w:p>
        </w:tc>
        <w:tc>
          <w:tcPr>
            <w:tcW w:w="502"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Cs w:val="18"/>
                <w:lang w:eastAsia="en-AU"/>
              </w:rPr>
            </w:pPr>
            <w:r w:rsidRPr="00226B72">
              <w:rPr>
                <w:rFonts w:asciiTheme="minorHAnsi" w:hAnsiTheme="minorHAnsi" w:cstheme="minorHAnsi"/>
                <w:szCs w:val="18"/>
              </w:rPr>
              <w:t>2757</w:t>
            </w:r>
          </w:p>
        </w:tc>
        <w:tc>
          <w:tcPr>
            <w:tcW w:w="502"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Cs w:val="18"/>
                <w:lang w:eastAsia="en-AU"/>
              </w:rPr>
            </w:pPr>
            <w:r w:rsidRPr="00226B72">
              <w:rPr>
                <w:rFonts w:asciiTheme="minorHAnsi" w:hAnsiTheme="minorHAnsi" w:cstheme="minorHAnsi"/>
                <w:szCs w:val="18"/>
              </w:rPr>
              <w:t>2718</w:t>
            </w:r>
          </w:p>
        </w:tc>
        <w:tc>
          <w:tcPr>
            <w:tcW w:w="502"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Cs w:val="18"/>
                <w:lang w:eastAsia="en-AU"/>
              </w:rPr>
            </w:pPr>
            <w:r w:rsidRPr="00226B72">
              <w:rPr>
                <w:rFonts w:asciiTheme="minorHAnsi" w:hAnsiTheme="minorHAnsi" w:cstheme="minorHAnsi"/>
                <w:szCs w:val="18"/>
              </w:rPr>
              <w:t>2770</w:t>
            </w:r>
          </w:p>
        </w:tc>
      </w:tr>
      <w:tr w:rsidR="003555B0" w:rsidRPr="00720A32" w:rsidTr="00374C0F">
        <w:trPr>
          <w:cnfStyle w:val="000000010000" w:firstRow="0" w:lastRow="0" w:firstColumn="0" w:lastColumn="0" w:oddVBand="0" w:evenVBand="0" w:oddHBand="0" w:evenHBand="1" w:firstRowFirstColumn="0" w:firstRowLastColumn="0" w:lastRowFirstColumn="0" w:lastRowLastColumn="0"/>
          <w:trHeight w:val="510"/>
        </w:trPr>
        <w:tc>
          <w:tcPr>
            <w:tcW w:w="439" w:type="pct"/>
            <w:tcBorders>
              <w:top w:val="nil"/>
              <w:bottom w:val="nil"/>
            </w:tcBorders>
            <w:vAlign w:val="center"/>
          </w:tcPr>
          <w:p w:rsidR="003555B0" w:rsidRPr="00226B72" w:rsidRDefault="003555B0">
            <w:pPr>
              <w:spacing w:before="100" w:beforeAutospacing="1" w:after="100" w:afterAutospacing="1" w:line="240" w:lineRule="auto"/>
              <w:jc w:val="center"/>
              <w:rPr>
                <w:rFonts w:asciiTheme="minorHAnsi" w:eastAsia="Times New Roman" w:hAnsiTheme="minorHAnsi" w:cstheme="minorHAnsi"/>
                <w:b/>
                <w:bCs/>
                <w:sz w:val="18"/>
                <w:szCs w:val="18"/>
                <w:lang w:eastAsia="en-AU"/>
              </w:rPr>
            </w:pPr>
            <w:r w:rsidRPr="00226B72">
              <w:rPr>
                <w:rFonts w:asciiTheme="minorHAnsi" w:eastAsia="Times New Roman" w:hAnsiTheme="minorHAnsi" w:cstheme="minorHAnsi"/>
                <w:b/>
                <w:bCs/>
                <w:sz w:val="18"/>
                <w:szCs w:val="18"/>
                <w:lang w:eastAsia="en-AU"/>
              </w:rPr>
              <w:t>6 pm</w:t>
            </w:r>
          </w:p>
        </w:tc>
        <w:tc>
          <w:tcPr>
            <w:tcW w:w="526"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 w:val="18"/>
                <w:szCs w:val="18"/>
                <w:lang w:eastAsia="en-AU"/>
              </w:rPr>
            </w:pPr>
            <w:r w:rsidRPr="00226B72">
              <w:rPr>
                <w:rFonts w:asciiTheme="minorHAnsi" w:hAnsiTheme="minorHAnsi" w:cstheme="minorHAnsi"/>
                <w:sz w:val="18"/>
                <w:szCs w:val="18"/>
              </w:rPr>
              <w:t>1988</w:t>
            </w:r>
          </w:p>
        </w:tc>
        <w:tc>
          <w:tcPr>
            <w:tcW w:w="511"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 w:val="18"/>
                <w:szCs w:val="18"/>
                <w:lang w:eastAsia="en-AU"/>
              </w:rPr>
            </w:pPr>
            <w:r w:rsidRPr="00226B72">
              <w:rPr>
                <w:rFonts w:asciiTheme="minorHAnsi" w:hAnsiTheme="minorHAnsi" w:cstheme="minorHAnsi"/>
                <w:sz w:val="18"/>
                <w:szCs w:val="18"/>
              </w:rPr>
              <w:t>64</w:t>
            </w:r>
          </w:p>
        </w:tc>
        <w:tc>
          <w:tcPr>
            <w:tcW w:w="511"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 w:val="18"/>
                <w:szCs w:val="18"/>
                <w:lang w:eastAsia="en-AU"/>
              </w:rPr>
            </w:pPr>
            <w:r w:rsidRPr="00226B72">
              <w:rPr>
                <w:rFonts w:asciiTheme="minorHAnsi" w:hAnsiTheme="minorHAnsi" w:cstheme="minorHAnsi"/>
                <w:sz w:val="18"/>
                <w:szCs w:val="18"/>
              </w:rPr>
              <w:t>64.98</w:t>
            </w:r>
          </w:p>
        </w:tc>
        <w:tc>
          <w:tcPr>
            <w:tcW w:w="502"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 w:val="18"/>
                <w:szCs w:val="18"/>
                <w:lang w:eastAsia="en-AU"/>
              </w:rPr>
            </w:pPr>
            <w:r w:rsidRPr="00226B72">
              <w:rPr>
                <w:rFonts w:asciiTheme="minorHAnsi" w:hAnsiTheme="minorHAnsi" w:cstheme="minorHAnsi"/>
                <w:sz w:val="18"/>
                <w:szCs w:val="18"/>
              </w:rPr>
              <w:t>2674</w:t>
            </w:r>
          </w:p>
        </w:tc>
        <w:tc>
          <w:tcPr>
            <w:tcW w:w="502"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 w:val="18"/>
                <w:szCs w:val="18"/>
                <w:lang w:eastAsia="en-AU"/>
              </w:rPr>
            </w:pPr>
            <w:r w:rsidRPr="00226B72">
              <w:rPr>
                <w:rFonts w:asciiTheme="minorHAnsi" w:hAnsiTheme="minorHAnsi" w:cstheme="minorHAnsi"/>
                <w:sz w:val="18"/>
                <w:szCs w:val="18"/>
              </w:rPr>
              <w:t>2572</w:t>
            </w:r>
          </w:p>
        </w:tc>
        <w:tc>
          <w:tcPr>
            <w:tcW w:w="502"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 w:val="18"/>
                <w:szCs w:val="18"/>
                <w:lang w:eastAsia="en-AU"/>
              </w:rPr>
            </w:pPr>
            <w:r w:rsidRPr="00226B72">
              <w:rPr>
                <w:rFonts w:asciiTheme="minorHAnsi" w:hAnsiTheme="minorHAnsi" w:cstheme="minorHAnsi"/>
                <w:sz w:val="18"/>
                <w:szCs w:val="18"/>
              </w:rPr>
              <w:t>2461</w:t>
            </w:r>
          </w:p>
        </w:tc>
        <w:tc>
          <w:tcPr>
            <w:tcW w:w="502"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 w:val="18"/>
                <w:szCs w:val="18"/>
                <w:lang w:eastAsia="en-AU"/>
              </w:rPr>
            </w:pPr>
            <w:r w:rsidRPr="00226B72">
              <w:rPr>
                <w:rFonts w:asciiTheme="minorHAnsi" w:hAnsiTheme="minorHAnsi" w:cstheme="minorHAnsi"/>
                <w:sz w:val="18"/>
                <w:szCs w:val="18"/>
              </w:rPr>
              <w:t>2710</w:t>
            </w:r>
          </w:p>
        </w:tc>
        <w:tc>
          <w:tcPr>
            <w:tcW w:w="502"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 w:val="18"/>
                <w:szCs w:val="18"/>
                <w:lang w:eastAsia="en-AU"/>
              </w:rPr>
            </w:pPr>
            <w:r w:rsidRPr="00226B72">
              <w:rPr>
                <w:rFonts w:asciiTheme="minorHAnsi" w:hAnsiTheme="minorHAnsi" w:cstheme="minorHAnsi"/>
                <w:sz w:val="18"/>
                <w:szCs w:val="18"/>
              </w:rPr>
              <w:t>2723</w:t>
            </w:r>
          </w:p>
        </w:tc>
        <w:tc>
          <w:tcPr>
            <w:tcW w:w="502" w:type="pct"/>
            <w:tcBorders>
              <w:top w:val="nil"/>
              <w:bottom w:val="nil"/>
            </w:tcBorders>
            <w:vAlign w:val="center"/>
          </w:tcPr>
          <w:p w:rsidR="003555B0" w:rsidRPr="00226B72" w:rsidRDefault="003555B0" w:rsidP="004E13F5">
            <w:pPr>
              <w:spacing w:before="100" w:beforeAutospacing="1" w:after="100" w:afterAutospacing="1" w:line="240" w:lineRule="auto"/>
              <w:jc w:val="center"/>
              <w:rPr>
                <w:rFonts w:asciiTheme="minorHAnsi" w:eastAsia="Times New Roman" w:hAnsiTheme="minorHAnsi" w:cstheme="minorHAnsi"/>
                <w:sz w:val="18"/>
                <w:szCs w:val="18"/>
                <w:lang w:eastAsia="en-AU"/>
              </w:rPr>
            </w:pPr>
            <w:r w:rsidRPr="00226B72">
              <w:rPr>
                <w:rFonts w:asciiTheme="minorHAnsi" w:hAnsiTheme="minorHAnsi" w:cstheme="minorHAnsi"/>
                <w:sz w:val="18"/>
                <w:szCs w:val="18"/>
              </w:rPr>
              <w:t>2762</w:t>
            </w:r>
          </w:p>
        </w:tc>
      </w:tr>
    </w:tbl>
    <w:p w:rsidR="00530C64" w:rsidRDefault="00E17CED">
      <w:pPr>
        <w:pStyle w:val="AERbodytext"/>
      </w:pPr>
      <w:r>
        <w:br/>
      </w:r>
      <w:r w:rsidR="002B5686">
        <w:t>Conditions at the time saw demand around 100 MW higher than that forecast four hours ahead.</w:t>
      </w:r>
      <w:r w:rsidR="00530C64">
        <w:t xml:space="preserve"> </w:t>
      </w:r>
      <w:r>
        <w:t>A</w:t>
      </w:r>
      <w:r w:rsidR="00530C64">
        <w:t xml:space="preserve">vailable generation was close to forecast four hours </w:t>
      </w:r>
      <w:r w:rsidR="002B5686">
        <w:t>ahead</w:t>
      </w:r>
      <w:r w:rsidR="00530C64">
        <w:t xml:space="preserve">. </w:t>
      </w:r>
      <w:r w:rsidR="002B5686">
        <w:t>Wind generation was low at around 140 MW.</w:t>
      </w:r>
    </w:p>
    <w:p w:rsidR="00FD07C5" w:rsidRDefault="009B3865" w:rsidP="00617252">
      <w:pPr>
        <w:jc w:val="both"/>
      </w:pPr>
      <w:r>
        <w:t xml:space="preserve">System normal constraints were forcing flows across </w:t>
      </w:r>
      <w:proofErr w:type="spellStart"/>
      <w:r>
        <w:t>Murraylink</w:t>
      </w:r>
      <w:proofErr w:type="spellEnd"/>
      <w:r>
        <w:t xml:space="preserve"> into Victoria from 4 pm until 5.35 pm by up to 72 MW. </w:t>
      </w:r>
      <w:r w:rsidR="00D86CA9">
        <w:t>From 5.40 pm exports into South Australia from Victoria were limited to around 80 MW.</w:t>
      </w:r>
      <w:r w:rsidR="004E7CB2">
        <w:t xml:space="preserve"> Heywood was importing into South Australia at around 460 MW.</w:t>
      </w:r>
    </w:p>
    <w:p w:rsidR="0090330F" w:rsidRDefault="0090330F" w:rsidP="0090330F">
      <w:pPr>
        <w:pStyle w:val="Caption"/>
      </w:pPr>
      <w:r>
        <w:t xml:space="preserve">Table </w:t>
      </w:r>
      <w:r w:rsidR="001034B2">
        <w:fldChar w:fldCharType="begin"/>
      </w:r>
      <w:r w:rsidR="001034B2">
        <w:instrText xml:space="preserve"> SEQ Table \* ARABIC </w:instrText>
      </w:r>
      <w:r w:rsidR="001034B2">
        <w:fldChar w:fldCharType="separate"/>
      </w:r>
      <w:r w:rsidR="002D30F0">
        <w:rPr>
          <w:noProof/>
        </w:rPr>
        <w:t>4</w:t>
      </w:r>
      <w:r w:rsidR="001034B2">
        <w:rPr>
          <w:noProof/>
        </w:rPr>
        <w:fldChar w:fldCharType="end"/>
      </w:r>
      <w:r>
        <w:t xml:space="preserve"> : Rebids for 5</w:t>
      </w:r>
      <w:r w:rsidR="00E05F51">
        <w:t>.30</w:t>
      </w:r>
      <w:r>
        <w:t> pm</w:t>
      </w:r>
    </w:p>
    <w:tbl>
      <w:tblPr>
        <w:tblStyle w:val="AERsummarytable"/>
        <w:tblW w:w="9180" w:type="dxa"/>
        <w:tblLayout w:type="fixed"/>
        <w:tblLook w:val="04A0" w:firstRow="1" w:lastRow="0" w:firstColumn="1" w:lastColumn="0" w:noHBand="0" w:noVBand="1"/>
      </w:tblPr>
      <w:tblGrid>
        <w:gridCol w:w="959"/>
        <w:gridCol w:w="992"/>
        <w:gridCol w:w="1363"/>
        <w:gridCol w:w="950"/>
        <w:gridCol w:w="985"/>
        <w:gridCol w:w="1073"/>
        <w:gridCol w:w="971"/>
        <w:gridCol w:w="1887"/>
      </w:tblGrid>
      <w:tr w:rsidR="0090330F" w:rsidRPr="00914A87" w:rsidTr="00E05F51">
        <w:trPr>
          <w:cnfStyle w:val="100000000000" w:firstRow="1" w:lastRow="0" w:firstColumn="0" w:lastColumn="0" w:oddVBand="0" w:evenVBand="0" w:oddHBand="0" w:evenHBand="0" w:firstRowFirstColumn="0" w:firstRowLastColumn="0" w:lastRowFirstColumn="0" w:lastRowLastColumn="0"/>
          <w:trHeight w:val="780"/>
        </w:trPr>
        <w:tc>
          <w:tcPr>
            <w:tcW w:w="959" w:type="dxa"/>
            <w:hideMark/>
          </w:tcPr>
          <w:p w:rsidR="0090330F" w:rsidRPr="00226B72" w:rsidRDefault="0090330F" w:rsidP="00E05F51">
            <w:pPr>
              <w:pStyle w:val="TableHeading"/>
              <w:rPr>
                <w:szCs w:val="18"/>
              </w:rPr>
            </w:pPr>
            <w:r w:rsidRPr="00226B72">
              <w:rPr>
                <w:szCs w:val="18"/>
              </w:rPr>
              <w:t>Time in</w:t>
            </w:r>
          </w:p>
        </w:tc>
        <w:tc>
          <w:tcPr>
            <w:tcW w:w="992" w:type="dxa"/>
            <w:hideMark/>
          </w:tcPr>
          <w:p w:rsidR="0090330F" w:rsidRPr="00226B72" w:rsidRDefault="0090330F" w:rsidP="00E05F51">
            <w:pPr>
              <w:pStyle w:val="TableHeading"/>
              <w:ind w:left="-108"/>
              <w:rPr>
                <w:szCs w:val="18"/>
              </w:rPr>
            </w:pPr>
            <w:r w:rsidRPr="00226B72">
              <w:rPr>
                <w:szCs w:val="18"/>
              </w:rPr>
              <w:t>Time effective</w:t>
            </w:r>
          </w:p>
        </w:tc>
        <w:tc>
          <w:tcPr>
            <w:tcW w:w="1363" w:type="dxa"/>
            <w:hideMark/>
          </w:tcPr>
          <w:p w:rsidR="0090330F" w:rsidRPr="00226B72" w:rsidRDefault="0090330F" w:rsidP="00E05F51">
            <w:pPr>
              <w:pStyle w:val="TableHeading"/>
              <w:rPr>
                <w:szCs w:val="18"/>
              </w:rPr>
            </w:pPr>
            <w:r w:rsidRPr="00226B72">
              <w:rPr>
                <w:szCs w:val="18"/>
              </w:rPr>
              <w:t>Participant</w:t>
            </w:r>
          </w:p>
        </w:tc>
        <w:tc>
          <w:tcPr>
            <w:tcW w:w="950" w:type="dxa"/>
            <w:hideMark/>
          </w:tcPr>
          <w:p w:rsidR="0090330F" w:rsidRPr="00226B72" w:rsidRDefault="0090330F" w:rsidP="00E05F51">
            <w:pPr>
              <w:pStyle w:val="TableHeading"/>
              <w:rPr>
                <w:szCs w:val="18"/>
              </w:rPr>
            </w:pPr>
            <w:r w:rsidRPr="00226B72">
              <w:rPr>
                <w:szCs w:val="18"/>
              </w:rPr>
              <w:t>Station</w:t>
            </w:r>
          </w:p>
        </w:tc>
        <w:tc>
          <w:tcPr>
            <w:tcW w:w="985" w:type="dxa"/>
            <w:hideMark/>
          </w:tcPr>
          <w:p w:rsidR="0090330F" w:rsidRPr="00226B72" w:rsidRDefault="0090330F" w:rsidP="00E05F51">
            <w:pPr>
              <w:pStyle w:val="TableHeading"/>
              <w:rPr>
                <w:szCs w:val="18"/>
              </w:rPr>
            </w:pPr>
            <w:r w:rsidRPr="00226B72">
              <w:rPr>
                <w:szCs w:val="18"/>
              </w:rPr>
              <w:t>Capacity rebid (MW)</w:t>
            </w:r>
          </w:p>
        </w:tc>
        <w:tc>
          <w:tcPr>
            <w:tcW w:w="1073" w:type="dxa"/>
            <w:hideMark/>
          </w:tcPr>
          <w:p w:rsidR="0090330F" w:rsidRPr="00226B72" w:rsidRDefault="0090330F" w:rsidP="00E05F51">
            <w:pPr>
              <w:pStyle w:val="TableHeading"/>
              <w:rPr>
                <w:szCs w:val="18"/>
              </w:rPr>
            </w:pPr>
            <w:r w:rsidRPr="00226B72">
              <w:rPr>
                <w:szCs w:val="18"/>
              </w:rPr>
              <w:t>Price from ($/MWh)</w:t>
            </w:r>
          </w:p>
        </w:tc>
        <w:tc>
          <w:tcPr>
            <w:tcW w:w="971" w:type="dxa"/>
            <w:hideMark/>
          </w:tcPr>
          <w:p w:rsidR="0090330F" w:rsidRPr="00226B72" w:rsidRDefault="0090330F" w:rsidP="00E05F51">
            <w:pPr>
              <w:pStyle w:val="TableHeading"/>
              <w:rPr>
                <w:szCs w:val="18"/>
              </w:rPr>
            </w:pPr>
            <w:r w:rsidRPr="00226B72">
              <w:rPr>
                <w:szCs w:val="18"/>
              </w:rPr>
              <w:t>Price to ($/MWh)</w:t>
            </w:r>
          </w:p>
        </w:tc>
        <w:tc>
          <w:tcPr>
            <w:tcW w:w="1887" w:type="dxa"/>
            <w:hideMark/>
          </w:tcPr>
          <w:p w:rsidR="0090330F" w:rsidRPr="00226B72" w:rsidRDefault="0090330F" w:rsidP="00E05F51">
            <w:pPr>
              <w:pStyle w:val="TableHeading"/>
              <w:rPr>
                <w:szCs w:val="18"/>
              </w:rPr>
            </w:pPr>
            <w:r w:rsidRPr="00226B72">
              <w:rPr>
                <w:szCs w:val="18"/>
              </w:rPr>
              <w:t>Rebid reason</w:t>
            </w:r>
          </w:p>
        </w:tc>
      </w:tr>
      <w:tr w:rsidR="0090330F" w:rsidRPr="00720A32" w:rsidTr="00E05F51">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90330F" w:rsidRPr="00226B72" w:rsidRDefault="0090330F" w:rsidP="00E05F51">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4.25 pm</w:t>
            </w:r>
          </w:p>
        </w:tc>
        <w:tc>
          <w:tcPr>
            <w:tcW w:w="992" w:type="dxa"/>
            <w:vAlign w:val="center"/>
          </w:tcPr>
          <w:p w:rsidR="0090330F" w:rsidRPr="00226B72" w:rsidRDefault="0090330F" w:rsidP="00E05F51">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4.35 pm</w:t>
            </w:r>
          </w:p>
        </w:tc>
        <w:tc>
          <w:tcPr>
            <w:tcW w:w="1363" w:type="dxa"/>
            <w:vAlign w:val="center"/>
          </w:tcPr>
          <w:p w:rsidR="0090330F" w:rsidRPr="00226B72" w:rsidRDefault="0090330F" w:rsidP="00E05F51">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AGL</w:t>
            </w:r>
          </w:p>
        </w:tc>
        <w:tc>
          <w:tcPr>
            <w:tcW w:w="950" w:type="dxa"/>
            <w:vAlign w:val="center"/>
          </w:tcPr>
          <w:p w:rsidR="0090330F" w:rsidRPr="00226B72" w:rsidRDefault="0090330F" w:rsidP="00E05F51">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Torrens Island</w:t>
            </w:r>
          </w:p>
        </w:tc>
        <w:tc>
          <w:tcPr>
            <w:tcW w:w="985" w:type="dxa"/>
            <w:vAlign w:val="center"/>
          </w:tcPr>
          <w:p w:rsidR="0090330F" w:rsidRPr="00226B72" w:rsidRDefault="0090330F" w:rsidP="00E05F51">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160</w:t>
            </w:r>
          </w:p>
        </w:tc>
        <w:tc>
          <w:tcPr>
            <w:tcW w:w="1073" w:type="dxa"/>
            <w:vAlign w:val="center"/>
          </w:tcPr>
          <w:p w:rsidR="0090330F" w:rsidRPr="00226B72" w:rsidRDefault="0090330F" w:rsidP="00E05F51">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65</w:t>
            </w:r>
          </w:p>
        </w:tc>
        <w:tc>
          <w:tcPr>
            <w:tcW w:w="971" w:type="dxa"/>
            <w:vAlign w:val="center"/>
          </w:tcPr>
          <w:p w:rsidR="0090330F" w:rsidRPr="00226B72" w:rsidRDefault="0090330F" w:rsidP="00E05F51">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288</w:t>
            </w:r>
          </w:p>
        </w:tc>
        <w:tc>
          <w:tcPr>
            <w:tcW w:w="1887" w:type="dxa"/>
            <w:vAlign w:val="center"/>
          </w:tcPr>
          <w:p w:rsidR="0090330F" w:rsidRPr="00226B72" w:rsidRDefault="0090330F" w:rsidP="00E05F51">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1620~P~080 CHG in pipeline COND~802 avoid UNORTH overrun SEAGAS</w:t>
            </w:r>
          </w:p>
        </w:tc>
      </w:tr>
    </w:tbl>
    <w:p w:rsidR="00E17CED" w:rsidRDefault="00E17CED" w:rsidP="00E17CED">
      <w:pPr>
        <w:pStyle w:val="Caption"/>
      </w:pPr>
      <w:r>
        <w:t xml:space="preserve">Table </w:t>
      </w:r>
      <w:r w:rsidR="001034B2">
        <w:fldChar w:fldCharType="begin"/>
      </w:r>
      <w:r w:rsidR="001034B2">
        <w:instrText xml:space="preserve"> SEQ Table \* ARABIC </w:instrText>
      </w:r>
      <w:r w:rsidR="001034B2">
        <w:fldChar w:fldCharType="separate"/>
      </w:r>
      <w:r w:rsidR="002D30F0">
        <w:rPr>
          <w:noProof/>
        </w:rPr>
        <w:t>5</w:t>
      </w:r>
      <w:r w:rsidR="001034B2">
        <w:rPr>
          <w:noProof/>
        </w:rPr>
        <w:fldChar w:fldCharType="end"/>
      </w:r>
      <w:r>
        <w:t xml:space="preserve"> : Rebids for </w:t>
      </w:r>
      <w:r w:rsidR="00E05F51">
        <w:t>6</w:t>
      </w:r>
      <w:r>
        <w:t> pm</w:t>
      </w:r>
    </w:p>
    <w:tbl>
      <w:tblPr>
        <w:tblStyle w:val="AERsummarytable"/>
        <w:tblW w:w="9180" w:type="dxa"/>
        <w:tblLayout w:type="fixed"/>
        <w:tblLook w:val="04A0" w:firstRow="1" w:lastRow="0" w:firstColumn="1" w:lastColumn="0" w:noHBand="0" w:noVBand="1"/>
      </w:tblPr>
      <w:tblGrid>
        <w:gridCol w:w="959"/>
        <w:gridCol w:w="992"/>
        <w:gridCol w:w="1363"/>
        <w:gridCol w:w="950"/>
        <w:gridCol w:w="985"/>
        <w:gridCol w:w="1073"/>
        <w:gridCol w:w="971"/>
        <w:gridCol w:w="1887"/>
      </w:tblGrid>
      <w:tr w:rsidR="00E17CED" w:rsidRPr="00E05F51" w:rsidTr="00617252">
        <w:trPr>
          <w:cnfStyle w:val="100000000000" w:firstRow="1" w:lastRow="0" w:firstColumn="0" w:lastColumn="0" w:oddVBand="0" w:evenVBand="0" w:oddHBand="0" w:evenHBand="0" w:firstRowFirstColumn="0" w:firstRowLastColumn="0" w:lastRowFirstColumn="0" w:lastRowLastColumn="0"/>
          <w:trHeight w:val="780"/>
          <w:tblHeader/>
        </w:trPr>
        <w:tc>
          <w:tcPr>
            <w:tcW w:w="959" w:type="dxa"/>
            <w:hideMark/>
          </w:tcPr>
          <w:p w:rsidR="00E17CED" w:rsidRPr="00226B72" w:rsidRDefault="00E17CED" w:rsidP="008C6385">
            <w:pPr>
              <w:pStyle w:val="TableHeading"/>
              <w:rPr>
                <w:szCs w:val="18"/>
              </w:rPr>
            </w:pPr>
            <w:r w:rsidRPr="00226B72">
              <w:rPr>
                <w:szCs w:val="18"/>
              </w:rPr>
              <w:t>Time in</w:t>
            </w:r>
          </w:p>
        </w:tc>
        <w:tc>
          <w:tcPr>
            <w:tcW w:w="992" w:type="dxa"/>
            <w:hideMark/>
          </w:tcPr>
          <w:p w:rsidR="00E17CED" w:rsidRPr="00226B72" w:rsidRDefault="00E17CED" w:rsidP="008C6385">
            <w:pPr>
              <w:pStyle w:val="TableHeading"/>
              <w:ind w:left="-108"/>
              <w:rPr>
                <w:szCs w:val="18"/>
              </w:rPr>
            </w:pPr>
            <w:r w:rsidRPr="00226B72">
              <w:rPr>
                <w:szCs w:val="18"/>
              </w:rPr>
              <w:t>Time effective</w:t>
            </w:r>
          </w:p>
        </w:tc>
        <w:tc>
          <w:tcPr>
            <w:tcW w:w="1363" w:type="dxa"/>
            <w:hideMark/>
          </w:tcPr>
          <w:p w:rsidR="00E17CED" w:rsidRPr="00226B72" w:rsidRDefault="00E17CED" w:rsidP="008C6385">
            <w:pPr>
              <w:pStyle w:val="TableHeading"/>
              <w:rPr>
                <w:szCs w:val="18"/>
              </w:rPr>
            </w:pPr>
            <w:r w:rsidRPr="00226B72">
              <w:rPr>
                <w:szCs w:val="18"/>
              </w:rPr>
              <w:t>Participant</w:t>
            </w:r>
          </w:p>
        </w:tc>
        <w:tc>
          <w:tcPr>
            <w:tcW w:w="950" w:type="dxa"/>
            <w:hideMark/>
          </w:tcPr>
          <w:p w:rsidR="00E17CED" w:rsidRPr="00226B72" w:rsidRDefault="00E17CED" w:rsidP="008C6385">
            <w:pPr>
              <w:pStyle w:val="TableHeading"/>
              <w:rPr>
                <w:szCs w:val="18"/>
              </w:rPr>
            </w:pPr>
            <w:r w:rsidRPr="00226B72">
              <w:rPr>
                <w:szCs w:val="18"/>
              </w:rPr>
              <w:t>Station</w:t>
            </w:r>
          </w:p>
        </w:tc>
        <w:tc>
          <w:tcPr>
            <w:tcW w:w="985" w:type="dxa"/>
            <w:hideMark/>
          </w:tcPr>
          <w:p w:rsidR="00E17CED" w:rsidRPr="00226B72" w:rsidRDefault="00E17CED" w:rsidP="008C6385">
            <w:pPr>
              <w:pStyle w:val="TableHeading"/>
              <w:rPr>
                <w:szCs w:val="18"/>
              </w:rPr>
            </w:pPr>
            <w:r w:rsidRPr="00226B72">
              <w:rPr>
                <w:szCs w:val="18"/>
              </w:rPr>
              <w:t>Capacity rebid (MW)</w:t>
            </w:r>
          </w:p>
        </w:tc>
        <w:tc>
          <w:tcPr>
            <w:tcW w:w="1073" w:type="dxa"/>
            <w:hideMark/>
          </w:tcPr>
          <w:p w:rsidR="00E17CED" w:rsidRPr="00226B72" w:rsidRDefault="00E17CED" w:rsidP="008C6385">
            <w:pPr>
              <w:pStyle w:val="TableHeading"/>
              <w:rPr>
                <w:szCs w:val="18"/>
              </w:rPr>
            </w:pPr>
            <w:r w:rsidRPr="00226B72">
              <w:rPr>
                <w:szCs w:val="18"/>
              </w:rPr>
              <w:t>Price from ($/MWh)</w:t>
            </w:r>
          </w:p>
        </w:tc>
        <w:tc>
          <w:tcPr>
            <w:tcW w:w="971" w:type="dxa"/>
            <w:hideMark/>
          </w:tcPr>
          <w:p w:rsidR="00E17CED" w:rsidRPr="00226B72" w:rsidRDefault="00E17CED" w:rsidP="008C6385">
            <w:pPr>
              <w:pStyle w:val="TableHeading"/>
              <w:rPr>
                <w:szCs w:val="18"/>
              </w:rPr>
            </w:pPr>
            <w:r w:rsidRPr="00226B72">
              <w:rPr>
                <w:szCs w:val="18"/>
              </w:rPr>
              <w:t>Price to ($/MWh)</w:t>
            </w:r>
          </w:p>
        </w:tc>
        <w:tc>
          <w:tcPr>
            <w:tcW w:w="1887" w:type="dxa"/>
            <w:hideMark/>
          </w:tcPr>
          <w:p w:rsidR="00E17CED" w:rsidRPr="00226B72" w:rsidRDefault="00E17CED" w:rsidP="008C6385">
            <w:pPr>
              <w:pStyle w:val="TableHeading"/>
              <w:rPr>
                <w:szCs w:val="18"/>
              </w:rPr>
            </w:pPr>
            <w:r w:rsidRPr="00226B72">
              <w:rPr>
                <w:szCs w:val="18"/>
              </w:rPr>
              <w:t>Rebid reason</w:t>
            </w:r>
          </w:p>
        </w:tc>
      </w:tr>
      <w:tr w:rsidR="00E17CED" w:rsidRPr="00BF6E3A" w:rsidTr="008C6385">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4.25 pm</w:t>
            </w:r>
          </w:p>
        </w:tc>
        <w:tc>
          <w:tcPr>
            <w:tcW w:w="992" w:type="dxa"/>
            <w:vAlign w:val="center"/>
          </w:tcPr>
          <w:p w:rsidR="00E17CED" w:rsidRPr="00226B72" w:rsidRDefault="001F785A"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4.35 pm</w:t>
            </w:r>
          </w:p>
        </w:tc>
        <w:tc>
          <w:tcPr>
            <w:tcW w:w="1363"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AGL</w:t>
            </w:r>
          </w:p>
        </w:tc>
        <w:tc>
          <w:tcPr>
            <w:tcW w:w="950"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Torrens Island</w:t>
            </w:r>
          </w:p>
        </w:tc>
        <w:tc>
          <w:tcPr>
            <w:tcW w:w="985"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160</w:t>
            </w:r>
          </w:p>
        </w:tc>
        <w:tc>
          <w:tcPr>
            <w:tcW w:w="1073"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65</w:t>
            </w:r>
          </w:p>
        </w:tc>
        <w:tc>
          <w:tcPr>
            <w:tcW w:w="971"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288</w:t>
            </w:r>
          </w:p>
        </w:tc>
        <w:tc>
          <w:tcPr>
            <w:tcW w:w="1887" w:type="dxa"/>
            <w:vAlign w:val="center"/>
          </w:tcPr>
          <w:p w:rsidR="00E17CED" w:rsidRPr="00226B72" w:rsidRDefault="00E17CED" w:rsidP="008C6385">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1620~P~080 CHG in pipeline COND~802 avoid UNORTH overrun SEAGAS</w:t>
            </w:r>
          </w:p>
        </w:tc>
      </w:tr>
      <w:tr w:rsidR="00E17CED" w:rsidRPr="00BF6E3A" w:rsidTr="008C6385">
        <w:trPr>
          <w:cnfStyle w:val="000000010000" w:firstRow="0" w:lastRow="0" w:firstColumn="0" w:lastColumn="0" w:oddVBand="0" w:evenVBand="0" w:oddHBand="0" w:evenHBand="1" w:firstRowFirstColumn="0" w:firstRowLastColumn="0" w:lastRowFirstColumn="0" w:lastRowLastColumn="0"/>
          <w:trHeight w:val="606"/>
        </w:trPr>
        <w:tc>
          <w:tcPr>
            <w:tcW w:w="959"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5.33 pm</w:t>
            </w:r>
          </w:p>
        </w:tc>
        <w:tc>
          <w:tcPr>
            <w:tcW w:w="992"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5.40 pm</w:t>
            </w:r>
          </w:p>
        </w:tc>
        <w:tc>
          <w:tcPr>
            <w:tcW w:w="1363"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AGL</w:t>
            </w:r>
          </w:p>
        </w:tc>
        <w:tc>
          <w:tcPr>
            <w:tcW w:w="950"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Torrens Island</w:t>
            </w:r>
          </w:p>
        </w:tc>
        <w:tc>
          <w:tcPr>
            <w:tcW w:w="985" w:type="dxa"/>
            <w:vAlign w:val="center"/>
          </w:tcPr>
          <w:p w:rsidR="00E17CED" w:rsidRPr="00226B72" w:rsidRDefault="00850228"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200</w:t>
            </w:r>
          </w:p>
        </w:tc>
        <w:tc>
          <w:tcPr>
            <w:tcW w:w="1073" w:type="dxa"/>
            <w:vAlign w:val="center"/>
          </w:tcPr>
          <w:p w:rsidR="00E17CED" w:rsidRPr="00226B72" w:rsidRDefault="00850228"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288</w:t>
            </w:r>
          </w:p>
        </w:tc>
        <w:tc>
          <w:tcPr>
            <w:tcW w:w="971" w:type="dxa"/>
            <w:vAlign w:val="center"/>
          </w:tcPr>
          <w:p w:rsidR="00E17CED" w:rsidRPr="00226B72" w:rsidRDefault="00850228"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351</w:t>
            </w:r>
          </w:p>
        </w:tc>
        <w:tc>
          <w:tcPr>
            <w:tcW w:w="1887" w:type="dxa"/>
            <w:vAlign w:val="center"/>
          </w:tcPr>
          <w:p w:rsidR="00E17CED" w:rsidRPr="00226B72" w:rsidRDefault="00850228" w:rsidP="008C6385">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1730~P~080 CHG in pipeline COND~802 avoid UNORTH overrun SEAGAS</w:t>
            </w:r>
          </w:p>
        </w:tc>
      </w:tr>
      <w:tr w:rsidR="00850228" w:rsidRPr="00BF6E3A" w:rsidTr="008C6385">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850228" w:rsidRPr="00226B72" w:rsidRDefault="00850228" w:rsidP="008C6385">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lastRenderedPageBreak/>
              <w:t>5.43 pm</w:t>
            </w:r>
          </w:p>
        </w:tc>
        <w:tc>
          <w:tcPr>
            <w:tcW w:w="992" w:type="dxa"/>
            <w:vAlign w:val="center"/>
          </w:tcPr>
          <w:p w:rsidR="00850228" w:rsidRPr="00226B72" w:rsidRDefault="00850228"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5.50 pm</w:t>
            </w:r>
          </w:p>
        </w:tc>
        <w:tc>
          <w:tcPr>
            <w:tcW w:w="1363" w:type="dxa"/>
            <w:vAlign w:val="center"/>
          </w:tcPr>
          <w:p w:rsidR="00850228" w:rsidRPr="00226B72" w:rsidRDefault="00850228"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AGL</w:t>
            </w:r>
          </w:p>
        </w:tc>
        <w:tc>
          <w:tcPr>
            <w:tcW w:w="950" w:type="dxa"/>
            <w:vAlign w:val="center"/>
          </w:tcPr>
          <w:p w:rsidR="00850228" w:rsidRPr="00226B72" w:rsidRDefault="00850228"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Torrens Island</w:t>
            </w:r>
          </w:p>
        </w:tc>
        <w:tc>
          <w:tcPr>
            <w:tcW w:w="985" w:type="dxa"/>
            <w:vAlign w:val="center"/>
          </w:tcPr>
          <w:p w:rsidR="00850228" w:rsidRPr="00226B72" w:rsidRDefault="00850228"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160</w:t>
            </w:r>
          </w:p>
        </w:tc>
        <w:tc>
          <w:tcPr>
            <w:tcW w:w="1073" w:type="dxa"/>
            <w:vAlign w:val="center"/>
          </w:tcPr>
          <w:p w:rsidR="00850228" w:rsidRPr="00226B72" w:rsidRDefault="00850228"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55</w:t>
            </w:r>
          </w:p>
        </w:tc>
        <w:tc>
          <w:tcPr>
            <w:tcW w:w="971" w:type="dxa"/>
            <w:vAlign w:val="center"/>
          </w:tcPr>
          <w:p w:rsidR="00850228" w:rsidRPr="00226B72" w:rsidRDefault="00850228"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351</w:t>
            </w:r>
          </w:p>
        </w:tc>
        <w:tc>
          <w:tcPr>
            <w:tcW w:w="1887" w:type="dxa"/>
            <w:vAlign w:val="center"/>
          </w:tcPr>
          <w:p w:rsidR="00850228" w:rsidRPr="00226B72" w:rsidRDefault="00850228" w:rsidP="008C6385">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1740~P~080 CHG in pipeline COND~802 avoid UNORTH overrun SEAGAS</w:t>
            </w:r>
          </w:p>
        </w:tc>
      </w:tr>
      <w:tr w:rsidR="00E17CED" w:rsidRPr="00BF6E3A" w:rsidTr="008C6385">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5.43 pm</w:t>
            </w:r>
          </w:p>
        </w:tc>
        <w:tc>
          <w:tcPr>
            <w:tcW w:w="992"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5.50 pm</w:t>
            </w:r>
          </w:p>
        </w:tc>
        <w:tc>
          <w:tcPr>
            <w:tcW w:w="1363"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proofErr w:type="spellStart"/>
            <w:r w:rsidRPr="00226B72">
              <w:rPr>
                <w:rFonts w:asciiTheme="minorHAnsi" w:eastAsia="Times New Roman" w:hAnsiTheme="minorHAnsi" w:cstheme="minorHAnsi"/>
                <w:bCs/>
                <w:szCs w:val="18"/>
                <w:lang w:eastAsia="en-AU"/>
              </w:rPr>
              <w:t>Alinta</w:t>
            </w:r>
            <w:proofErr w:type="spellEnd"/>
          </w:p>
        </w:tc>
        <w:tc>
          <w:tcPr>
            <w:tcW w:w="950"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Northern</w:t>
            </w:r>
          </w:p>
        </w:tc>
        <w:tc>
          <w:tcPr>
            <w:tcW w:w="985"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243</w:t>
            </w:r>
          </w:p>
        </w:tc>
        <w:tc>
          <w:tcPr>
            <w:tcW w:w="1073"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55</w:t>
            </w:r>
          </w:p>
        </w:tc>
        <w:tc>
          <w:tcPr>
            <w:tcW w:w="971" w:type="dxa"/>
            <w:vAlign w:val="center"/>
          </w:tcPr>
          <w:p w:rsidR="00E17CED" w:rsidRPr="00226B72" w:rsidRDefault="00E17CED"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10 500</w:t>
            </w:r>
          </w:p>
        </w:tc>
        <w:tc>
          <w:tcPr>
            <w:tcW w:w="1887" w:type="dxa"/>
            <w:vAlign w:val="center"/>
          </w:tcPr>
          <w:p w:rsidR="00E17CED" w:rsidRPr="00226B72" w:rsidRDefault="00E17CED" w:rsidP="008C6385">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1742A dry creek started@17:43</w:t>
            </w:r>
          </w:p>
        </w:tc>
      </w:tr>
      <w:tr w:rsidR="00E17CED" w:rsidRPr="00BF6E3A" w:rsidTr="008C6385">
        <w:trPr>
          <w:cnfStyle w:val="000000100000" w:firstRow="0" w:lastRow="0" w:firstColumn="0" w:lastColumn="0" w:oddVBand="0" w:evenVBand="0" w:oddHBand="1" w:evenHBand="0" w:firstRowFirstColumn="0" w:firstRowLastColumn="0" w:lastRowFirstColumn="0" w:lastRowLastColumn="0"/>
          <w:trHeight w:val="673"/>
        </w:trPr>
        <w:tc>
          <w:tcPr>
            <w:tcW w:w="959" w:type="dxa"/>
            <w:vAlign w:val="center"/>
          </w:tcPr>
          <w:p w:rsidR="00E17CED" w:rsidRPr="00226B72" w:rsidRDefault="00850228" w:rsidP="008C6385">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5.53 pm</w:t>
            </w:r>
          </w:p>
        </w:tc>
        <w:tc>
          <w:tcPr>
            <w:tcW w:w="992" w:type="dxa"/>
            <w:vAlign w:val="center"/>
          </w:tcPr>
          <w:p w:rsidR="00E17CED" w:rsidRPr="00226B72" w:rsidRDefault="00850228">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6 pm</w:t>
            </w:r>
          </w:p>
        </w:tc>
        <w:tc>
          <w:tcPr>
            <w:tcW w:w="1363" w:type="dxa"/>
            <w:vAlign w:val="center"/>
          </w:tcPr>
          <w:p w:rsidR="00E17CED" w:rsidRPr="00226B72" w:rsidRDefault="00850228"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AGL</w:t>
            </w:r>
          </w:p>
        </w:tc>
        <w:tc>
          <w:tcPr>
            <w:tcW w:w="950" w:type="dxa"/>
            <w:vAlign w:val="center"/>
          </w:tcPr>
          <w:p w:rsidR="00E17CED" w:rsidRPr="00226B72" w:rsidRDefault="00850228"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Torrens Island</w:t>
            </w:r>
          </w:p>
        </w:tc>
        <w:tc>
          <w:tcPr>
            <w:tcW w:w="985" w:type="dxa"/>
            <w:vAlign w:val="center"/>
          </w:tcPr>
          <w:p w:rsidR="00E17CED" w:rsidRPr="00226B72" w:rsidRDefault="00850228">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320</w:t>
            </w:r>
          </w:p>
        </w:tc>
        <w:tc>
          <w:tcPr>
            <w:tcW w:w="1073" w:type="dxa"/>
            <w:vAlign w:val="center"/>
          </w:tcPr>
          <w:p w:rsidR="00E17CED" w:rsidRPr="00226B72" w:rsidRDefault="00850228">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351</w:t>
            </w:r>
          </w:p>
        </w:tc>
        <w:tc>
          <w:tcPr>
            <w:tcW w:w="971" w:type="dxa"/>
            <w:vAlign w:val="center"/>
          </w:tcPr>
          <w:p w:rsidR="00E17CED" w:rsidRPr="00226B72" w:rsidRDefault="00850228" w:rsidP="008C6385">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10 760</w:t>
            </w:r>
          </w:p>
        </w:tc>
        <w:tc>
          <w:tcPr>
            <w:tcW w:w="1887" w:type="dxa"/>
            <w:vAlign w:val="center"/>
          </w:tcPr>
          <w:p w:rsidR="00E17CED" w:rsidRPr="00226B72" w:rsidRDefault="00850228" w:rsidP="008C6385">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1750~P~080 CHG in pipeline COND~802 avoid UNORTH overrun SEAGAS</w:t>
            </w:r>
          </w:p>
        </w:tc>
      </w:tr>
      <w:tr w:rsidR="00850228" w:rsidRPr="00BF6E3A" w:rsidTr="008C6385">
        <w:trPr>
          <w:cnfStyle w:val="000000010000" w:firstRow="0" w:lastRow="0" w:firstColumn="0" w:lastColumn="0" w:oddVBand="0" w:evenVBand="0" w:oddHBand="0" w:evenHBand="1" w:firstRowFirstColumn="0" w:firstRowLastColumn="0" w:lastRowFirstColumn="0" w:lastRowLastColumn="0"/>
          <w:trHeight w:val="673"/>
        </w:trPr>
        <w:tc>
          <w:tcPr>
            <w:tcW w:w="4264" w:type="dxa"/>
            <w:gridSpan w:val="4"/>
            <w:vAlign w:val="center"/>
          </w:tcPr>
          <w:p w:rsidR="00850228" w:rsidRPr="00226B72" w:rsidRDefault="00850228" w:rsidP="00374C0F">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
                <w:bCs/>
                <w:szCs w:val="18"/>
                <w:lang w:eastAsia="en-AU"/>
              </w:rPr>
              <w:t>Total capacity rebid from low to high prices</w:t>
            </w:r>
          </w:p>
        </w:tc>
        <w:tc>
          <w:tcPr>
            <w:tcW w:w="985" w:type="dxa"/>
            <w:vAlign w:val="center"/>
          </w:tcPr>
          <w:p w:rsidR="00850228" w:rsidRPr="00226B72" w:rsidRDefault="00850228" w:rsidP="00850228">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1 083</w:t>
            </w:r>
          </w:p>
        </w:tc>
        <w:tc>
          <w:tcPr>
            <w:tcW w:w="1073" w:type="dxa"/>
            <w:vAlign w:val="center"/>
          </w:tcPr>
          <w:p w:rsidR="00850228" w:rsidRPr="00226B72" w:rsidRDefault="00850228" w:rsidP="00850228">
            <w:pPr>
              <w:spacing w:before="100" w:beforeAutospacing="1" w:after="100" w:afterAutospacing="1" w:line="240" w:lineRule="auto"/>
              <w:jc w:val="center"/>
              <w:rPr>
                <w:rFonts w:asciiTheme="minorHAnsi" w:eastAsia="Times New Roman" w:hAnsiTheme="minorHAnsi" w:cstheme="minorHAnsi"/>
                <w:bCs/>
                <w:szCs w:val="18"/>
                <w:lang w:eastAsia="en-AU"/>
              </w:rPr>
            </w:pPr>
          </w:p>
        </w:tc>
        <w:tc>
          <w:tcPr>
            <w:tcW w:w="971" w:type="dxa"/>
            <w:vAlign w:val="center"/>
          </w:tcPr>
          <w:p w:rsidR="00850228" w:rsidRPr="00226B72" w:rsidRDefault="00850228" w:rsidP="008C6385">
            <w:pPr>
              <w:spacing w:before="100" w:beforeAutospacing="1" w:after="100" w:afterAutospacing="1" w:line="240" w:lineRule="auto"/>
              <w:jc w:val="center"/>
              <w:rPr>
                <w:rFonts w:asciiTheme="minorHAnsi" w:eastAsia="Times New Roman" w:hAnsiTheme="minorHAnsi" w:cstheme="minorHAnsi"/>
                <w:bCs/>
                <w:szCs w:val="18"/>
                <w:lang w:eastAsia="en-AU"/>
              </w:rPr>
            </w:pPr>
          </w:p>
        </w:tc>
        <w:tc>
          <w:tcPr>
            <w:tcW w:w="1887" w:type="dxa"/>
            <w:vAlign w:val="center"/>
          </w:tcPr>
          <w:p w:rsidR="00850228" w:rsidRPr="00226B72" w:rsidRDefault="00850228" w:rsidP="008C6385">
            <w:pPr>
              <w:spacing w:before="100" w:beforeAutospacing="1" w:after="100" w:afterAutospacing="1" w:line="240" w:lineRule="auto"/>
              <w:rPr>
                <w:rFonts w:asciiTheme="minorHAnsi" w:eastAsia="Times New Roman" w:hAnsiTheme="minorHAnsi" w:cstheme="minorHAnsi"/>
                <w:bCs/>
                <w:szCs w:val="18"/>
                <w:lang w:eastAsia="en-AU"/>
              </w:rPr>
            </w:pPr>
          </w:p>
        </w:tc>
      </w:tr>
    </w:tbl>
    <w:p w:rsidR="009B3865" w:rsidRDefault="009B3865" w:rsidP="00617252">
      <w:pPr>
        <w:jc w:val="both"/>
      </w:pPr>
      <w:r>
        <w:t xml:space="preserve">At 5.10 pm, demand increased by 30 MW and wind generation decreased by 52 MW to 138 MW. </w:t>
      </w:r>
    </w:p>
    <w:p w:rsidR="009B3865" w:rsidRDefault="009B3865" w:rsidP="00617252">
      <w:pPr>
        <w:jc w:val="both"/>
      </w:pPr>
      <w:r w:rsidRPr="00DC0C57">
        <w:t>With low-priced capacity either</w:t>
      </w:r>
      <w:r>
        <w:t xml:space="preserve">, fully dispatched or trapped </w:t>
      </w:r>
      <w:r w:rsidRPr="00DC0C57">
        <w:t xml:space="preserve">in FCAS, the dispatch price </w:t>
      </w:r>
      <w:r>
        <w:t>increased from $64.99/MWh at 5.05 pm to $28</w:t>
      </w:r>
      <w:r w:rsidR="0090330F">
        <w:t>8</w:t>
      </w:r>
      <w:r w:rsidRPr="00DC0C57">
        <w:t xml:space="preserve">/MWh at </w:t>
      </w:r>
      <w:r>
        <w:t>5.10 pm.</w:t>
      </w:r>
    </w:p>
    <w:p w:rsidR="009B3865" w:rsidRDefault="009B3865" w:rsidP="00617252">
      <w:pPr>
        <w:pStyle w:val="AERbodytext"/>
      </w:pPr>
      <w:r>
        <w:t>Prices remained around $250/MWh for the following dispatch intervals as conditions remained largely unchanged</w:t>
      </w:r>
      <w:r w:rsidR="009D4CE3">
        <w:t xml:space="preserve"> and there was no other rebidding to increase available capacity below the market price</w:t>
      </w:r>
      <w:r>
        <w:t xml:space="preserve">. The </w:t>
      </w:r>
      <w:r w:rsidR="001177A9">
        <w:t>dispatch</w:t>
      </w:r>
      <w:r>
        <w:t xml:space="preserve"> price increased to $350</w:t>
      </w:r>
      <w:r w:rsidR="001177A9">
        <w:t xml:space="preserve">/MWh </w:t>
      </w:r>
      <w:r>
        <w:t>at 5.50 pm, and then to $10</w:t>
      </w:r>
      <w:r w:rsidR="001177A9">
        <w:t> 500</w:t>
      </w:r>
      <w:r>
        <w:t xml:space="preserve">/MWh at 6 pm as </w:t>
      </w:r>
      <w:r w:rsidR="001177A9">
        <w:t>further</w:t>
      </w:r>
      <w:r>
        <w:t xml:space="preserve"> rebids became effective</w:t>
      </w:r>
      <w:r w:rsidR="0090330F">
        <w:t>.</w:t>
      </w:r>
    </w:p>
    <w:p w:rsidR="00420DFD" w:rsidRPr="00396B78" w:rsidRDefault="00165518" w:rsidP="00420DFD">
      <w:pPr>
        <w:keepNext/>
        <w:spacing w:before="240" w:after="120"/>
      </w:pPr>
      <w:r>
        <w:rPr>
          <w:b/>
          <w:bCs/>
          <w:color w:val="2272A3" w:themeColor="accent4" w:themeShade="80"/>
          <w:sz w:val="24"/>
          <w:szCs w:val="18"/>
        </w:rPr>
        <w:t>South Australia and Victoria</w:t>
      </w:r>
      <w:r w:rsidR="00420DFD">
        <w:rPr>
          <w:b/>
          <w:bCs/>
          <w:color w:val="2272A3" w:themeColor="accent4" w:themeShade="80"/>
          <w:sz w:val="24"/>
          <w:szCs w:val="18"/>
        </w:rPr>
        <w:t xml:space="preserve"> – </w:t>
      </w:r>
      <w:r w:rsidR="00CD4E48">
        <w:rPr>
          <w:b/>
          <w:bCs/>
          <w:color w:val="2272A3" w:themeColor="accent4" w:themeShade="80"/>
          <w:sz w:val="24"/>
          <w:szCs w:val="18"/>
        </w:rPr>
        <w:t>Monday 23</w:t>
      </w:r>
      <w:r w:rsidR="00420DFD">
        <w:rPr>
          <w:b/>
          <w:bCs/>
          <w:color w:val="2272A3" w:themeColor="accent4" w:themeShade="80"/>
          <w:sz w:val="24"/>
          <w:szCs w:val="18"/>
        </w:rPr>
        <w:t xml:space="preserve"> February</w:t>
      </w:r>
    </w:p>
    <w:p w:rsidR="00165518" w:rsidRDefault="00BD5FC7">
      <w:pPr>
        <w:pStyle w:val="AERbodytext"/>
      </w:pPr>
      <w:r>
        <w:t>T</w:t>
      </w:r>
      <w:r w:rsidR="00165518">
        <w:t xml:space="preserve">here was one occasion in South Australia where </w:t>
      </w:r>
      <w:r w:rsidR="00165518" w:rsidRPr="00C83253">
        <w:t>the spot price was greater than three times the South Australia</w:t>
      </w:r>
      <w:r w:rsidR="00165518">
        <w:t>n</w:t>
      </w:r>
      <w:r w:rsidR="00165518" w:rsidRPr="00C83253">
        <w:t xml:space="preserve"> weekly average price of $57/</w:t>
      </w:r>
      <w:proofErr w:type="spellStart"/>
      <w:r w:rsidR="00165518" w:rsidRPr="00C83253">
        <w:t>MWh</w:t>
      </w:r>
      <w:proofErr w:type="spellEnd"/>
      <w:r w:rsidR="00165518" w:rsidRPr="00C83253">
        <w:t xml:space="preserve"> and above $250/</w:t>
      </w:r>
      <w:proofErr w:type="spellStart"/>
      <w:r>
        <w:t>MWh</w:t>
      </w:r>
      <w:proofErr w:type="spellEnd"/>
      <w:r>
        <w:t xml:space="preserve"> and another</w:t>
      </w:r>
      <w:r w:rsidR="00165518" w:rsidRPr="00165518">
        <w:t xml:space="preserve"> occasion where the spot price in Victoria was below -$100/MWh.</w:t>
      </w:r>
    </w:p>
    <w:p w:rsidR="00165518" w:rsidRPr="004E13F5" w:rsidRDefault="00165518" w:rsidP="00165518">
      <w:pPr>
        <w:keepNext/>
        <w:spacing w:before="240" w:after="120"/>
        <w:rPr>
          <w:b/>
          <w:bCs/>
          <w:color w:val="2272A3" w:themeColor="accent4" w:themeShade="80"/>
          <w:sz w:val="24"/>
          <w:szCs w:val="18"/>
        </w:rPr>
      </w:pPr>
      <w:r w:rsidRPr="004E13F5">
        <w:rPr>
          <w:b/>
          <w:bCs/>
          <w:color w:val="2272A3" w:themeColor="accent4" w:themeShade="80"/>
          <w:sz w:val="24"/>
          <w:szCs w:val="18"/>
        </w:rPr>
        <w:t xml:space="preserve">Table </w:t>
      </w:r>
      <w:r w:rsidRPr="004E13F5">
        <w:rPr>
          <w:b/>
          <w:bCs/>
          <w:color w:val="2272A3" w:themeColor="accent4" w:themeShade="80"/>
          <w:sz w:val="24"/>
          <w:szCs w:val="18"/>
        </w:rPr>
        <w:fldChar w:fldCharType="begin"/>
      </w:r>
      <w:r w:rsidRPr="004E13F5">
        <w:rPr>
          <w:b/>
          <w:bCs/>
          <w:color w:val="2272A3" w:themeColor="accent4" w:themeShade="80"/>
          <w:sz w:val="24"/>
          <w:szCs w:val="18"/>
        </w:rPr>
        <w:instrText xml:space="preserve"> SEQ Table \* ARABIC </w:instrText>
      </w:r>
      <w:r w:rsidRPr="004E13F5">
        <w:rPr>
          <w:b/>
          <w:bCs/>
          <w:color w:val="2272A3" w:themeColor="accent4" w:themeShade="80"/>
          <w:sz w:val="24"/>
          <w:szCs w:val="18"/>
        </w:rPr>
        <w:fldChar w:fldCharType="separate"/>
      </w:r>
      <w:r w:rsidR="002D30F0">
        <w:rPr>
          <w:b/>
          <w:bCs/>
          <w:noProof/>
          <w:color w:val="2272A3" w:themeColor="accent4" w:themeShade="80"/>
          <w:sz w:val="24"/>
          <w:szCs w:val="18"/>
        </w:rPr>
        <w:t>6</w:t>
      </w:r>
      <w:r w:rsidRPr="004E13F5">
        <w:rPr>
          <w:b/>
          <w:bCs/>
          <w:noProof/>
          <w:color w:val="2272A3" w:themeColor="accent4" w:themeShade="80"/>
          <w:sz w:val="24"/>
          <w:szCs w:val="18"/>
        </w:rPr>
        <w:fldChar w:fldCharType="end"/>
      </w:r>
      <w:r w:rsidRPr="004E13F5">
        <w:rPr>
          <w:b/>
          <w:bCs/>
          <w:color w:val="2272A3" w:themeColor="accent4" w:themeShade="80"/>
          <w:sz w:val="24"/>
          <w:szCs w:val="18"/>
        </w:rPr>
        <w:t xml:space="preserve"> : Price, Demand and Availability</w:t>
      </w:r>
      <w:r>
        <w:rPr>
          <w:b/>
          <w:bCs/>
          <w:color w:val="2272A3" w:themeColor="accent4" w:themeShade="80"/>
          <w:sz w:val="24"/>
          <w:szCs w:val="18"/>
        </w:rPr>
        <w:t xml:space="preserve"> – South Australia</w:t>
      </w:r>
    </w:p>
    <w:tbl>
      <w:tblPr>
        <w:tblStyle w:val="AERTable-Text"/>
        <w:tblW w:w="5000" w:type="pct"/>
        <w:tblLook w:val="04A0" w:firstRow="1" w:lastRow="0" w:firstColumn="1" w:lastColumn="0" w:noHBand="0" w:noVBand="1"/>
      </w:tblPr>
      <w:tblGrid>
        <w:gridCol w:w="966"/>
        <w:gridCol w:w="952"/>
        <w:gridCol w:w="925"/>
        <w:gridCol w:w="925"/>
        <w:gridCol w:w="909"/>
        <w:gridCol w:w="917"/>
        <w:gridCol w:w="917"/>
        <w:gridCol w:w="897"/>
        <w:gridCol w:w="917"/>
        <w:gridCol w:w="917"/>
      </w:tblGrid>
      <w:tr w:rsidR="00165518" w:rsidRPr="00D948DD" w:rsidTr="00165518">
        <w:trPr>
          <w:cnfStyle w:val="100000000000" w:firstRow="1" w:lastRow="0" w:firstColumn="0" w:lastColumn="0" w:oddVBand="0" w:evenVBand="0" w:oddHBand="0" w:evenHBand="0" w:firstRowFirstColumn="0" w:firstRowLastColumn="0" w:lastRowFirstColumn="0" w:lastRowLastColumn="0"/>
          <w:tblHeader/>
        </w:trPr>
        <w:tc>
          <w:tcPr>
            <w:tcW w:w="478" w:type="pct"/>
            <w:tcBorders>
              <w:bottom w:val="nil"/>
            </w:tcBorders>
            <w:hideMark/>
          </w:tcPr>
          <w:p w:rsidR="00165518" w:rsidRPr="00226B72" w:rsidRDefault="00165518" w:rsidP="00687174">
            <w:pPr>
              <w:spacing w:before="60" w:after="60"/>
              <w:jc w:val="center"/>
              <w:rPr>
                <w:sz w:val="18"/>
                <w:szCs w:val="18"/>
                <w14:numSpacing w14:val="default"/>
              </w:rPr>
            </w:pPr>
            <w:r w:rsidRPr="00226B72">
              <w:rPr>
                <w:sz w:val="18"/>
                <w:szCs w:val="18"/>
              </w:rPr>
              <w:t>Time</w:t>
            </w:r>
          </w:p>
        </w:tc>
        <w:tc>
          <w:tcPr>
            <w:tcW w:w="1535" w:type="pct"/>
            <w:gridSpan w:val="3"/>
            <w:tcBorders>
              <w:bottom w:val="nil"/>
            </w:tcBorders>
            <w:hideMark/>
          </w:tcPr>
          <w:p w:rsidR="00165518" w:rsidRPr="00226B72" w:rsidRDefault="00165518" w:rsidP="00687174">
            <w:pPr>
              <w:spacing w:before="60" w:after="60"/>
              <w:jc w:val="center"/>
              <w:rPr>
                <w:sz w:val="18"/>
                <w:szCs w:val="18"/>
                <w14:numSpacing w14:val="default"/>
              </w:rPr>
            </w:pPr>
            <w:r w:rsidRPr="00226B72">
              <w:rPr>
                <w:sz w:val="18"/>
                <w:szCs w:val="18"/>
              </w:rPr>
              <w:t>Price ($/MWh)</w:t>
            </w:r>
          </w:p>
        </w:tc>
        <w:tc>
          <w:tcPr>
            <w:tcW w:w="1493" w:type="pct"/>
            <w:gridSpan w:val="3"/>
            <w:tcBorders>
              <w:bottom w:val="nil"/>
            </w:tcBorders>
            <w:hideMark/>
          </w:tcPr>
          <w:p w:rsidR="00165518" w:rsidRPr="00226B72" w:rsidRDefault="00165518" w:rsidP="00687174">
            <w:pPr>
              <w:spacing w:before="60" w:after="60"/>
              <w:jc w:val="center"/>
              <w:rPr>
                <w:sz w:val="18"/>
                <w:szCs w:val="18"/>
                <w14:numSpacing w14:val="default"/>
              </w:rPr>
            </w:pPr>
            <w:r w:rsidRPr="00226B72">
              <w:rPr>
                <w:sz w:val="18"/>
                <w:szCs w:val="18"/>
              </w:rPr>
              <w:t>Demand (MW)</w:t>
            </w:r>
          </w:p>
        </w:tc>
        <w:tc>
          <w:tcPr>
            <w:tcW w:w="1494" w:type="pct"/>
            <w:gridSpan w:val="3"/>
            <w:tcBorders>
              <w:bottom w:val="nil"/>
            </w:tcBorders>
            <w:hideMark/>
          </w:tcPr>
          <w:p w:rsidR="00165518" w:rsidRPr="00226B72" w:rsidRDefault="00165518" w:rsidP="00687174">
            <w:pPr>
              <w:spacing w:before="60" w:after="60"/>
              <w:jc w:val="center"/>
              <w:rPr>
                <w:sz w:val="18"/>
                <w:szCs w:val="18"/>
                <w14:numSpacing w14:val="default"/>
              </w:rPr>
            </w:pPr>
            <w:r w:rsidRPr="00226B72">
              <w:rPr>
                <w:sz w:val="18"/>
                <w:szCs w:val="18"/>
              </w:rPr>
              <w:t>Availability (MW)</w:t>
            </w:r>
          </w:p>
        </w:tc>
      </w:tr>
      <w:tr w:rsidR="00165518" w:rsidRPr="00D948DD" w:rsidTr="00165518">
        <w:trPr>
          <w:cnfStyle w:val="100000000000" w:firstRow="1" w:lastRow="0" w:firstColumn="0" w:lastColumn="0" w:oddVBand="0" w:evenVBand="0" w:oddHBand="0" w:evenHBand="0" w:firstRowFirstColumn="0" w:firstRowLastColumn="0" w:lastRowFirstColumn="0" w:lastRowLastColumn="0"/>
          <w:tblHeader/>
        </w:trPr>
        <w:tc>
          <w:tcPr>
            <w:tcW w:w="47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 </w:t>
            </w:r>
          </w:p>
        </w:tc>
        <w:tc>
          <w:tcPr>
            <w:tcW w:w="522"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Actual</w:t>
            </w:r>
          </w:p>
        </w:tc>
        <w:tc>
          <w:tcPr>
            <w:tcW w:w="507"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4 hr forecast</w:t>
            </w:r>
          </w:p>
        </w:tc>
        <w:tc>
          <w:tcPr>
            <w:tcW w:w="507"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12 hr forecast</w:t>
            </w:r>
          </w:p>
        </w:tc>
        <w:tc>
          <w:tcPr>
            <w:tcW w:w="49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Actual</w:t>
            </w:r>
          </w:p>
        </w:tc>
        <w:tc>
          <w:tcPr>
            <w:tcW w:w="49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4 hr forecast</w:t>
            </w:r>
          </w:p>
        </w:tc>
        <w:tc>
          <w:tcPr>
            <w:tcW w:w="49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12 hr forecast</w:t>
            </w:r>
          </w:p>
        </w:tc>
        <w:tc>
          <w:tcPr>
            <w:tcW w:w="49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Actual</w:t>
            </w:r>
          </w:p>
        </w:tc>
        <w:tc>
          <w:tcPr>
            <w:tcW w:w="49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4 hr forecast</w:t>
            </w:r>
          </w:p>
        </w:tc>
        <w:tc>
          <w:tcPr>
            <w:tcW w:w="49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12 hr forecast</w:t>
            </w:r>
          </w:p>
        </w:tc>
      </w:tr>
      <w:tr w:rsidR="00165518" w:rsidRPr="00BF6E3A" w:rsidTr="00165518">
        <w:trPr>
          <w:trHeight w:val="510"/>
        </w:trPr>
        <w:tc>
          <w:tcPr>
            <w:tcW w:w="47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Midnight</w:t>
            </w:r>
          </w:p>
        </w:tc>
        <w:tc>
          <w:tcPr>
            <w:tcW w:w="522"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2265</w:t>
            </w:r>
          </w:p>
        </w:tc>
        <w:tc>
          <w:tcPr>
            <w:tcW w:w="507"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45.99</w:t>
            </w:r>
          </w:p>
        </w:tc>
        <w:tc>
          <w:tcPr>
            <w:tcW w:w="507"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44.97</w:t>
            </w:r>
          </w:p>
        </w:tc>
        <w:tc>
          <w:tcPr>
            <w:tcW w:w="49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1852</w:t>
            </w:r>
          </w:p>
        </w:tc>
        <w:tc>
          <w:tcPr>
            <w:tcW w:w="49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1985</w:t>
            </w:r>
          </w:p>
        </w:tc>
        <w:tc>
          <w:tcPr>
            <w:tcW w:w="49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1913</w:t>
            </w:r>
          </w:p>
        </w:tc>
        <w:tc>
          <w:tcPr>
            <w:tcW w:w="49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2551</w:t>
            </w:r>
          </w:p>
        </w:tc>
        <w:tc>
          <w:tcPr>
            <w:tcW w:w="49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2569</w:t>
            </w:r>
          </w:p>
        </w:tc>
        <w:tc>
          <w:tcPr>
            <w:tcW w:w="49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2590</w:t>
            </w:r>
          </w:p>
        </w:tc>
      </w:tr>
    </w:tbl>
    <w:p w:rsidR="00165518" w:rsidRPr="004E13F5" w:rsidRDefault="00165518" w:rsidP="00165518">
      <w:pPr>
        <w:keepNext/>
        <w:spacing w:before="240" w:after="120"/>
        <w:rPr>
          <w:b/>
          <w:bCs/>
          <w:color w:val="2272A3" w:themeColor="accent4" w:themeShade="80"/>
          <w:sz w:val="24"/>
          <w:szCs w:val="18"/>
        </w:rPr>
      </w:pPr>
      <w:r w:rsidRPr="004E13F5">
        <w:rPr>
          <w:b/>
          <w:bCs/>
          <w:color w:val="2272A3" w:themeColor="accent4" w:themeShade="80"/>
          <w:sz w:val="24"/>
          <w:szCs w:val="18"/>
        </w:rPr>
        <w:t xml:space="preserve">Table </w:t>
      </w:r>
      <w:r w:rsidRPr="004E13F5">
        <w:rPr>
          <w:b/>
          <w:bCs/>
          <w:color w:val="2272A3" w:themeColor="accent4" w:themeShade="80"/>
          <w:sz w:val="24"/>
          <w:szCs w:val="18"/>
        </w:rPr>
        <w:fldChar w:fldCharType="begin"/>
      </w:r>
      <w:r w:rsidRPr="004E13F5">
        <w:rPr>
          <w:b/>
          <w:bCs/>
          <w:color w:val="2272A3" w:themeColor="accent4" w:themeShade="80"/>
          <w:sz w:val="24"/>
          <w:szCs w:val="18"/>
        </w:rPr>
        <w:instrText xml:space="preserve"> SEQ Table \* ARABIC </w:instrText>
      </w:r>
      <w:r w:rsidRPr="004E13F5">
        <w:rPr>
          <w:b/>
          <w:bCs/>
          <w:color w:val="2272A3" w:themeColor="accent4" w:themeShade="80"/>
          <w:sz w:val="24"/>
          <w:szCs w:val="18"/>
        </w:rPr>
        <w:fldChar w:fldCharType="separate"/>
      </w:r>
      <w:r w:rsidR="002D30F0">
        <w:rPr>
          <w:b/>
          <w:bCs/>
          <w:noProof/>
          <w:color w:val="2272A3" w:themeColor="accent4" w:themeShade="80"/>
          <w:sz w:val="24"/>
          <w:szCs w:val="18"/>
        </w:rPr>
        <w:t>7</w:t>
      </w:r>
      <w:r w:rsidRPr="004E13F5">
        <w:rPr>
          <w:b/>
          <w:bCs/>
          <w:noProof/>
          <w:color w:val="2272A3" w:themeColor="accent4" w:themeShade="80"/>
          <w:sz w:val="24"/>
          <w:szCs w:val="18"/>
        </w:rPr>
        <w:fldChar w:fldCharType="end"/>
      </w:r>
      <w:r w:rsidRPr="004E13F5">
        <w:rPr>
          <w:b/>
          <w:bCs/>
          <w:color w:val="2272A3" w:themeColor="accent4" w:themeShade="80"/>
          <w:sz w:val="24"/>
          <w:szCs w:val="18"/>
        </w:rPr>
        <w:t xml:space="preserve"> : Price, Demand and Availability</w:t>
      </w:r>
      <w:r>
        <w:rPr>
          <w:b/>
          <w:bCs/>
          <w:color w:val="2272A3" w:themeColor="accent4" w:themeShade="80"/>
          <w:sz w:val="24"/>
          <w:szCs w:val="18"/>
        </w:rPr>
        <w:t xml:space="preserve"> – Victoria</w:t>
      </w:r>
    </w:p>
    <w:tbl>
      <w:tblPr>
        <w:tblStyle w:val="AERTable-Text"/>
        <w:tblW w:w="5000" w:type="pct"/>
        <w:tblLook w:val="04A0" w:firstRow="1" w:lastRow="0" w:firstColumn="1" w:lastColumn="0" w:noHBand="0" w:noVBand="1"/>
      </w:tblPr>
      <w:tblGrid>
        <w:gridCol w:w="966"/>
        <w:gridCol w:w="952"/>
        <w:gridCol w:w="925"/>
        <w:gridCol w:w="925"/>
        <w:gridCol w:w="909"/>
        <w:gridCol w:w="917"/>
        <w:gridCol w:w="917"/>
        <w:gridCol w:w="897"/>
        <w:gridCol w:w="917"/>
        <w:gridCol w:w="917"/>
      </w:tblGrid>
      <w:tr w:rsidR="00165518" w:rsidRPr="00D948DD" w:rsidTr="00165518">
        <w:trPr>
          <w:cnfStyle w:val="100000000000" w:firstRow="1" w:lastRow="0" w:firstColumn="0" w:lastColumn="0" w:oddVBand="0" w:evenVBand="0" w:oddHBand="0" w:evenHBand="0" w:firstRowFirstColumn="0" w:firstRowLastColumn="0" w:lastRowFirstColumn="0" w:lastRowLastColumn="0"/>
          <w:tblHeader/>
        </w:trPr>
        <w:tc>
          <w:tcPr>
            <w:tcW w:w="478" w:type="pct"/>
            <w:tcBorders>
              <w:bottom w:val="nil"/>
            </w:tcBorders>
            <w:hideMark/>
          </w:tcPr>
          <w:p w:rsidR="00165518" w:rsidRPr="00226B72" w:rsidRDefault="00165518" w:rsidP="00687174">
            <w:pPr>
              <w:spacing w:before="60" w:after="60"/>
              <w:jc w:val="center"/>
              <w:rPr>
                <w:sz w:val="18"/>
                <w:szCs w:val="18"/>
                <w14:numSpacing w14:val="default"/>
              </w:rPr>
            </w:pPr>
            <w:r w:rsidRPr="00226B72">
              <w:rPr>
                <w:sz w:val="18"/>
                <w:szCs w:val="18"/>
              </w:rPr>
              <w:t>Time</w:t>
            </w:r>
          </w:p>
        </w:tc>
        <w:tc>
          <w:tcPr>
            <w:tcW w:w="1535" w:type="pct"/>
            <w:gridSpan w:val="3"/>
            <w:tcBorders>
              <w:bottom w:val="nil"/>
            </w:tcBorders>
            <w:hideMark/>
          </w:tcPr>
          <w:p w:rsidR="00165518" w:rsidRPr="00226B72" w:rsidRDefault="00165518" w:rsidP="00687174">
            <w:pPr>
              <w:spacing w:before="60" w:after="60"/>
              <w:jc w:val="center"/>
              <w:rPr>
                <w:sz w:val="18"/>
                <w:szCs w:val="18"/>
                <w14:numSpacing w14:val="default"/>
              </w:rPr>
            </w:pPr>
            <w:r w:rsidRPr="00226B72">
              <w:rPr>
                <w:sz w:val="18"/>
                <w:szCs w:val="18"/>
              </w:rPr>
              <w:t>Price ($/MWh)</w:t>
            </w:r>
          </w:p>
        </w:tc>
        <w:tc>
          <w:tcPr>
            <w:tcW w:w="1493" w:type="pct"/>
            <w:gridSpan w:val="3"/>
            <w:tcBorders>
              <w:bottom w:val="nil"/>
            </w:tcBorders>
            <w:hideMark/>
          </w:tcPr>
          <w:p w:rsidR="00165518" w:rsidRPr="00226B72" w:rsidRDefault="00165518" w:rsidP="00687174">
            <w:pPr>
              <w:spacing w:before="60" w:after="60"/>
              <w:jc w:val="center"/>
              <w:rPr>
                <w:sz w:val="18"/>
                <w:szCs w:val="18"/>
                <w14:numSpacing w14:val="default"/>
              </w:rPr>
            </w:pPr>
            <w:r w:rsidRPr="00226B72">
              <w:rPr>
                <w:sz w:val="18"/>
                <w:szCs w:val="18"/>
              </w:rPr>
              <w:t>Demand (MW)</w:t>
            </w:r>
          </w:p>
        </w:tc>
        <w:tc>
          <w:tcPr>
            <w:tcW w:w="1494" w:type="pct"/>
            <w:gridSpan w:val="3"/>
            <w:tcBorders>
              <w:bottom w:val="nil"/>
            </w:tcBorders>
            <w:hideMark/>
          </w:tcPr>
          <w:p w:rsidR="00165518" w:rsidRPr="00226B72" w:rsidRDefault="00165518" w:rsidP="00687174">
            <w:pPr>
              <w:spacing w:before="60" w:after="60"/>
              <w:jc w:val="center"/>
              <w:rPr>
                <w:sz w:val="18"/>
                <w:szCs w:val="18"/>
                <w14:numSpacing w14:val="default"/>
              </w:rPr>
            </w:pPr>
            <w:r w:rsidRPr="00226B72">
              <w:rPr>
                <w:sz w:val="18"/>
                <w:szCs w:val="18"/>
              </w:rPr>
              <w:t>Availability (MW)</w:t>
            </w:r>
          </w:p>
        </w:tc>
      </w:tr>
      <w:tr w:rsidR="00165518" w:rsidRPr="00D948DD" w:rsidTr="00165518">
        <w:trPr>
          <w:cnfStyle w:val="100000000000" w:firstRow="1" w:lastRow="0" w:firstColumn="0" w:lastColumn="0" w:oddVBand="0" w:evenVBand="0" w:oddHBand="0" w:evenHBand="0" w:firstRowFirstColumn="0" w:firstRowLastColumn="0" w:lastRowFirstColumn="0" w:lastRowLastColumn="0"/>
          <w:tblHeader/>
        </w:trPr>
        <w:tc>
          <w:tcPr>
            <w:tcW w:w="47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 </w:t>
            </w:r>
          </w:p>
        </w:tc>
        <w:tc>
          <w:tcPr>
            <w:tcW w:w="522"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Actual</w:t>
            </w:r>
          </w:p>
        </w:tc>
        <w:tc>
          <w:tcPr>
            <w:tcW w:w="507"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4 hr forecast</w:t>
            </w:r>
          </w:p>
        </w:tc>
        <w:tc>
          <w:tcPr>
            <w:tcW w:w="507"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12 hr forecast</w:t>
            </w:r>
          </w:p>
        </w:tc>
        <w:tc>
          <w:tcPr>
            <w:tcW w:w="49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Actual</w:t>
            </w:r>
          </w:p>
        </w:tc>
        <w:tc>
          <w:tcPr>
            <w:tcW w:w="49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4 hr forecast</w:t>
            </w:r>
          </w:p>
        </w:tc>
        <w:tc>
          <w:tcPr>
            <w:tcW w:w="49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12 hr forecast</w:t>
            </w:r>
          </w:p>
        </w:tc>
        <w:tc>
          <w:tcPr>
            <w:tcW w:w="49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Actual</w:t>
            </w:r>
          </w:p>
        </w:tc>
        <w:tc>
          <w:tcPr>
            <w:tcW w:w="49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4 hr forecast</w:t>
            </w:r>
          </w:p>
        </w:tc>
        <w:tc>
          <w:tcPr>
            <w:tcW w:w="498" w:type="pct"/>
            <w:tcBorders>
              <w:bottom w:val="nil"/>
            </w:tcBorders>
            <w:shd w:val="clear" w:color="auto" w:fill="007192" w:themeFill="accent3" w:themeFillShade="BF"/>
            <w:hideMark/>
          </w:tcPr>
          <w:p w:rsidR="00165518" w:rsidRPr="00226B72" w:rsidRDefault="00165518" w:rsidP="00687174">
            <w:pPr>
              <w:spacing w:before="0"/>
              <w:jc w:val="center"/>
              <w:rPr>
                <w:sz w:val="18"/>
                <w:szCs w:val="18"/>
              </w:rPr>
            </w:pPr>
            <w:r w:rsidRPr="00226B72">
              <w:rPr>
                <w:sz w:val="18"/>
                <w:szCs w:val="18"/>
              </w:rPr>
              <w:t>12 hr forecast</w:t>
            </w:r>
          </w:p>
        </w:tc>
      </w:tr>
      <w:tr w:rsidR="00165518" w:rsidRPr="00BF6E3A" w:rsidTr="00165518">
        <w:trPr>
          <w:trHeight w:val="510"/>
        </w:trPr>
        <w:tc>
          <w:tcPr>
            <w:tcW w:w="47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Midnight</w:t>
            </w:r>
          </w:p>
        </w:tc>
        <w:tc>
          <w:tcPr>
            <w:tcW w:w="522"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-152</w:t>
            </w:r>
          </w:p>
        </w:tc>
        <w:tc>
          <w:tcPr>
            <w:tcW w:w="507"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27.60</w:t>
            </w:r>
          </w:p>
        </w:tc>
        <w:tc>
          <w:tcPr>
            <w:tcW w:w="507"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29.73</w:t>
            </w:r>
          </w:p>
        </w:tc>
        <w:tc>
          <w:tcPr>
            <w:tcW w:w="49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5316</w:t>
            </w:r>
          </w:p>
        </w:tc>
        <w:tc>
          <w:tcPr>
            <w:tcW w:w="49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5255</w:t>
            </w:r>
          </w:p>
        </w:tc>
        <w:tc>
          <w:tcPr>
            <w:tcW w:w="49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5441</w:t>
            </w:r>
          </w:p>
        </w:tc>
        <w:tc>
          <w:tcPr>
            <w:tcW w:w="49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10 238</w:t>
            </w:r>
          </w:p>
        </w:tc>
        <w:tc>
          <w:tcPr>
            <w:tcW w:w="49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10 110</w:t>
            </w:r>
          </w:p>
        </w:tc>
        <w:tc>
          <w:tcPr>
            <w:tcW w:w="498" w:type="pct"/>
            <w:tcBorders>
              <w:top w:val="nil"/>
            </w:tcBorders>
            <w:vAlign w:val="center"/>
          </w:tcPr>
          <w:p w:rsidR="00165518" w:rsidRPr="00226B72" w:rsidRDefault="00165518"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10 275</w:t>
            </w:r>
          </w:p>
        </w:tc>
      </w:tr>
    </w:tbl>
    <w:p w:rsidR="004529BC" w:rsidRDefault="006B3AF1" w:rsidP="00617252">
      <w:pPr>
        <w:jc w:val="both"/>
        <w:rPr>
          <w:rFonts w:eastAsia="Times New Roman" w:cs="Arial"/>
        </w:rPr>
      </w:pPr>
      <w:r>
        <w:rPr>
          <w:rFonts w:eastAsia="Times New Roman" w:cs="Arial"/>
        </w:rPr>
        <w:t>In South Australia, d</w:t>
      </w:r>
      <w:r w:rsidR="004529BC">
        <w:rPr>
          <w:rFonts w:eastAsia="Times New Roman" w:cs="Arial"/>
        </w:rPr>
        <w:t xml:space="preserve">emand was 133 MW lower than forecast </w:t>
      </w:r>
      <w:r>
        <w:rPr>
          <w:rFonts w:eastAsia="Times New Roman" w:cs="Arial"/>
        </w:rPr>
        <w:t>four hours before and</w:t>
      </w:r>
      <w:r w:rsidR="004529BC">
        <w:rPr>
          <w:rFonts w:eastAsia="Times New Roman" w:cs="Arial"/>
        </w:rPr>
        <w:t xml:space="preserve"> </w:t>
      </w:r>
      <w:r>
        <w:rPr>
          <w:rFonts w:eastAsia="Times New Roman" w:cs="Arial"/>
        </w:rPr>
        <w:t>a</w:t>
      </w:r>
      <w:r w:rsidR="004529BC">
        <w:rPr>
          <w:rFonts w:eastAsia="Times New Roman" w:cs="Arial"/>
        </w:rPr>
        <w:t>vailable generation was close to forecast.</w:t>
      </w:r>
      <w:r>
        <w:rPr>
          <w:rFonts w:eastAsia="Times New Roman" w:cs="Arial"/>
        </w:rPr>
        <w:t xml:space="preserve"> In Victoria, demand was 61 MW lower than forecast four hours before, and available generation was 128 MW higher than forecast four hours before.</w:t>
      </w:r>
    </w:p>
    <w:p w:rsidR="004529BC" w:rsidRPr="004529BC" w:rsidRDefault="00F63095" w:rsidP="00617252">
      <w:pPr>
        <w:jc w:val="both"/>
        <w:rPr>
          <w:rFonts w:eastAsia="Times New Roman" w:cs="Arial"/>
        </w:rPr>
      </w:pPr>
      <w:r>
        <w:rPr>
          <w:rFonts w:eastAsia="Times New Roman" w:cs="Arial"/>
        </w:rPr>
        <w:lastRenderedPageBreak/>
        <w:t>In South Australia, d</w:t>
      </w:r>
      <w:r w:rsidR="004529BC">
        <w:rPr>
          <w:rFonts w:eastAsia="Times New Roman" w:cs="Arial"/>
        </w:rPr>
        <w:t xml:space="preserve">emand increased by </w:t>
      </w:r>
      <w:r w:rsidR="00BD5FC7">
        <w:rPr>
          <w:rFonts w:eastAsia="Times New Roman" w:cs="Arial"/>
        </w:rPr>
        <w:t>208 </w:t>
      </w:r>
      <w:r w:rsidR="004529BC">
        <w:rPr>
          <w:rFonts w:eastAsia="Times New Roman" w:cs="Arial"/>
        </w:rPr>
        <w:t xml:space="preserve">MW from </w:t>
      </w:r>
      <w:r w:rsidR="00214116">
        <w:rPr>
          <w:rFonts w:eastAsia="Times New Roman" w:cs="Arial"/>
        </w:rPr>
        <w:t>1811 </w:t>
      </w:r>
      <w:r w:rsidR="004529BC">
        <w:rPr>
          <w:rFonts w:eastAsia="Times New Roman" w:cs="Arial"/>
        </w:rPr>
        <w:t>MW at 11.</w:t>
      </w:r>
      <w:r w:rsidR="00BD5FC7">
        <w:rPr>
          <w:rFonts w:eastAsia="Times New Roman" w:cs="Arial"/>
        </w:rPr>
        <w:t>30 </w:t>
      </w:r>
      <w:r w:rsidR="004529BC">
        <w:rPr>
          <w:rFonts w:eastAsia="Times New Roman" w:cs="Arial"/>
        </w:rPr>
        <w:t xml:space="preserve">pm to </w:t>
      </w:r>
      <w:r w:rsidR="00214116">
        <w:rPr>
          <w:rFonts w:eastAsia="Times New Roman" w:cs="Arial"/>
        </w:rPr>
        <w:t>2018 </w:t>
      </w:r>
      <w:r w:rsidR="004529BC" w:rsidRPr="004529BC">
        <w:rPr>
          <w:rFonts w:eastAsia="Times New Roman" w:cs="Arial"/>
        </w:rPr>
        <w:t>MW at 11.</w:t>
      </w:r>
      <w:r w:rsidR="00BD5FC7" w:rsidRPr="004529BC">
        <w:rPr>
          <w:rFonts w:eastAsia="Times New Roman" w:cs="Arial"/>
        </w:rPr>
        <w:t>35</w:t>
      </w:r>
      <w:r w:rsidR="00BD5FC7">
        <w:rPr>
          <w:rFonts w:eastAsia="Times New Roman" w:cs="Arial"/>
        </w:rPr>
        <w:t> </w:t>
      </w:r>
      <w:r w:rsidR="004529BC" w:rsidRPr="004529BC">
        <w:rPr>
          <w:rFonts w:eastAsia="Times New Roman" w:cs="Arial"/>
        </w:rPr>
        <w:t xml:space="preserve">pm. This was related to off peak hot water load. </w:t>
      </w:r>
    </w:p>
    <w:p w:rsidR="004529BC" w:rsidRPr="004529BC" w:rsidRDefault="004529BC" w:rsidP="00617252">
      <w:pPr>
        <w:jc w:val="both"/>
        <w:rPr>
          <w:rFonts w:eastAsia="Times New Roman" w:cs="Arial"/>
        </w:rPr>
      </w:pPr>
      <w:r w:rsidRPr="004529BC">
        <w:rPr>
          <w:rFonts w:eastAsia="Times New Roman" w:cs="Arial"/>
        </w:rPr>
        <w:t xml:space="preserve">The change in demand could not be met by South Australian generators who were either off-line, ramp rate up constrained or fully dispatched. Heywood was importing at its limit and as a result </w:t>
      </w:r>
      <w:proofErr w:type="spellStart"/>
      <w:r w:rsidRPr="004529BC">
        <w:rPr>
          <w:rFonts w:eastAsia="Times New Roman" w:cs="Arial"/>
        </w:rPr>
        <w:t>Murraylink</w:t>
      </w:r>
      <w:proofErr w:type="spellEnd"/>
      <w:r w:rsidRPr="004529BC">
        <w:rPr>
          <w:rFonts w:eastAsia="Times New Roman" w:cs="Arial"/>
        </w:rPr>
        <w:t xml:space="preserve"> flow exceeded its import limit causing a system normal constraint manag</w:t>
      </w:r>
      <w:r w:rsidR="002627F1">
        <w:rPr>
          <w:rFonts w:eastAsia="Times New Roman" w:cs="Arial"/>
        </w:rPr>
        <w:t>ing</w:t>
      </w:r>
      <w:r w:rsidRPr="004529BC">
        <w:rPr>
          <w:rFonts w:eastAsia="Times New Roman" w:cs="Arial"/>
        </w:rPr>
        <w:t xml:space="preserve"> flow across </w:t>
      </w:r>
      <w:proofErr w:type="spellStart"/>
      <w:r w:rsidRPr="004529BC">
        <w:rPr>
          <w:rFonts w:eastAsia="Times New Roman" w:cs="Arial"/>
        </w:rPr>
        <w:t>Murraylink</w:t>
      </w:r>
      <w:proofErr w:type="spellEnd"/>
      <w:r w:rsidRPr="004529BC">
        <w:rPr>
          <w:rFonts w:eastAsia="Times New Roman" w:cs="Arial"/>
        </w:rPr>
        <w:t xml:space="preserve"> and the Vic to NSW interconnector to violate. This saw the dispatch price in S</w:t>
      </w:r>
      <w:r w:rsidR="00AE5C9E">
        <w:rPr>
          <w:rFonts w:eastAsia="Times New Roman" w:cs="Arial"/>
        </w:rPr>
        <w:t>outh Australia increase from $</w:t>
      </w:r>
      <w:r w:rsidR="00F63095">
        <w:rPr>
          <w:rFonts w:eastAsia="Times New Roman" w:cs="Arial"/>
        </w:rPr>
        <w:t>46/</w:t>
      </w:r>
      <w:proofErr w:type="spellStart"/>
      <w:r w:rsidR="00AE5C9E">
        <w:rPr>
          <w:rFonts w:eastAsia="Times New Roman" w:cs="Arial"/>
        </w:rPr>
        <w:t>MWh</w:t>
      </w:r>
      <w:proofErr w:type="spellEnd"/>
      <w:r w:rsidR="00AE5C9E">
        <w:rPr>
          <w:rFonts w:eastAsia="Times New Roman" w:cs="Arial"/>
        </w:rPr>
        <w:t xml:space="preserve"> at 11.</w:t>
      </w:r>
      <w:r w:rsidR="00214116">
        <w:rPr>
          <w:rFonts w:eastAsia="Times New Roman" w:cs="Arial"/>
        </w:rPr>
        <w:t>30 </w:t>
      </w:r>
      <w:r w:rsidR="00AE5C9E">
        <w:rPr>
          <w:rFonts w:eastAsia="Times New Roman" w:cs="Arial"/>
        </w:rPr>
        <w:t xml:space="preserve">pm to </w:t>
      </w:r>
      <w:r w:rsidR="00214116">
        <w:rPr>
          <w:rFonts w:eastAsia="Times New Roman" w:cs="Arial"/>
        </w:rPr>
        <w:t>the price cap</w:t>
      </w:r>
      <w:r w:rsidRPr="004529BC">
        <w:rPr>
          <w:rFonts w:eastAsia="Times New Roman" w:cs="Arial"/>
        </w:rPr>
        <w:t xml:space="preserve"> at 11.</w:t>
      </w:r>
      <w:r w:rsidR="00214116" w:rsidRPr="004529BC">
        <w:rPr>
          <w:rFonts w:eastAsia="Times New Roman" w:cs="Arial"/>
        </w:rPr>
        <w:t>35</w:t>
      </w:r>
      <w:r w:rsidR="00214116">
        <w:rPr>
          <w:rFonts w:eastAsia="Times New Roman" w:cs="Arial"/>
        </w:rPr>
        <w:t> </w:t>
      </w:r>
      <w:r w:rsidRPr="004529BC">
        <w:rPr>
          <w:rFonts w:eastAsia="Times New Roman" w:cs="Arial"/>
        </w:rPr>
        <w:t>pm.</w:t>
      </w:r>
    </w:p>
    <w:p w:rsidR="004529BC" w:rsidRPr="00165518" w:rsidRDefault="004529BC" w:rsidP="00617252">
      <w:pPr>
        <w:jc w:val="both"/>
        <w:rPr>
          <w:rFonts w:eastAsia="Times New Roman" w:cs="Arial"/>
        </w:rPr>
      </w:pPr>
      <w:r w:rsidRPr="004529BC">
        <w:rPr>
          <w:rFonts w:eastAsia="Times New Roman" w:cs="Arial"/>
        </w:rPr>
        <w:t xml:space="preserve">The violated constraint also caused the target flows on the VIC to NSW interconnector to </w:t>
      </w:r>
      <w:r w:rsidR="006B3AF1">
        <w:rPr>
          <w:rFonts w:eastAsia="Times New Roman" w:cs="Arial"/>
        </w:rPr>
        <w:t>switch from exporting 28 </w:t>
      </w:r>
      <w:r w:rsidR="00AE5C9E">
        <w:rPr>
          <w:rFonts w:eastAsia="Times New Roman" w:cs="Arial"/>
        </w:rPr>
        <w:t>MW in</w:t>
      </w:r>
      <w:r w:rsidRPr="004529BC">
        <w:rPr>
          <w:rFonts w:eastAsia="Times New Roman" w:cs="Arial"/>
        </w:rPr>
        <w:t>to New South Wales to importing into Victo</w:t>
      </w:r>
      <w:r w:rsidR="006B3AF1">
        <w:rPr>
          <w:rFonts w:eastAsia="Times New Roman" w:cs="Arial"/>
        </w:rPr>
        <w:t>ria at 439 </w:t>
      </w:r>
      <w:r w:rsidRPr="004529BC">
        <w:rPr>
          <w:rFonts w:eastAsia="Times New Roman" w:cs="Arial"/>
        </w:rPr>
        <w:t xml:space="preserve">MW. Excess generation in Victoria was then constrained down or off and the price was </w:t>
      </w:r>
      <w:r w:rsidR="006B3AF1">
        <w:rPr>
          <w:rFonts w:eastAsia="Times New Roman" w:cs="Arial"/>
        </w:rPr>
        <w:t>set at the price floor at 11.35 </w:t>
      </w:r>
      <w:r w:rsidRPr="004529BC">
        <w:rPr>
          <w:rFonts w:eastAsia="Times New Roman" w:cs="Arial"/>
        </w:rPr>
        <w:t>pm</w:t>
      </w:r>
      <w:r w:rsidR="00214116">
        <w:rPr>
          <w:rFonts w:eastAsia="Times New Roman" w:cs="Arial"/>
        </w:rPr>
        <w:t xml:space="preserve"> in Victoria</w:t>
      </w:r>
      <w:r w:rsidRPr="004529BC">
        <w:rPr>
          <w:rFonts w:eastAsia="Times New Roman" w:cs="Arial"/>
        </w:rPr>
        <w:t>.</w:t>
      </w:r>
    </w:p>
    <w:p w:rsidR="00396B78" w:rsidRDefault="00396B78" w:rsidP="00396B78">
      <w:pPr>
        <w:keepNext/>
        <w:spacing w:before="240" w:after="120"/>
        <w:rPr>
          <w:b/>
          <w:bCs/>
          <w:color w:val="2272A3" w:themeColor="accent4" w:themeShade="80"/>
          <w:sz w:val="24"/>
          <w:szCs w:val="18"/>
        </w:rPr>
      </w:pPr>
      <w:r>
        <w:rPr>
          <w:b/>
          <w:bCs/>
          <w:color w:val="2272A3" w:themeColor="accent4" w:themeShade="80"/>
          <w:sz w:val="24"/>
          <w:szCs w:val="18"/>
        </w:rPr>
        <w:t>Tasmania – Sunday 22 February</w:t>
      </w:r>
    </w:p>
    <w:p w:rsidR="00396B78" w:rsidRDefault="00396B78" w:rsidP="00396B78">
      <w:pPr>
        <w:pStyle w:val="AERbodytext"/>
      </w:pPr>
      <w:r>
        <w:t xml:space="preserve">There was </w:t>
      </w:r>
      <w:r w:rsidRPr="00C83253">
        <w:t>one occasion where the spot price in Tasmania was greater than three times the Tasmania weekly average price of $50/MWh and above $250/MWh.</w:t>
      </w:r>
    </w:p>
    <w:p w:rsidR="00396B78" w:rsidRPr="004E13F5" w:rsidRDefault="00396B78" w:rsidP="00396B78">
      <w:pPr>
        <w:keepNext/>
        <w:spacing w:before="240" w:after="120"/>
        <w:rPr>
          <w:b/>
          <w:bCs/>
          <w:color w:val="2272A3" w:themeColor="accent4" w:themeShade="80"/>
          <w:sz w:val="24"/>
          <w:szCs w:val="18"/>
        </w:rPr>
      </w:pPr>
      <w:r w:rsidRPr="004E13F5">
        <w:rPr>
          <w:b/>
          <w:bCs/>
          <w:color w:val="2272A3" w:themeColor="accent4" w:themeShade="80"/>
          <w:sz w:val="24"/>
          <w:szCs w:val="18"/>
        </w:rPr>
        <w:t xml:space="preserve">Table </w:t>
      </w:r>
      <w:r w:rsidRPr="004E13F5">
        <w:rPr>
          <w:b/>
          <w:bCs/>
          <w:color w:val="2272A3" w:themeColor="accent4" w:themeShade="80"/>
          <w:sz w:val="24"/>
          <w:szCs w:val="18"/>
        </w:rPr>
        <w:fldChar w:fldCharType="begin"/>
      </w:r>
      <w:r w:rsidRPr="004E13F5">
        <w:rPr>
          <w:b/>
          <w:bCs/>
          <w:color w:val="2272A3" w:themeColor="accent4" w:themeShade="80"/>
          <w:sz w:val="24"/>
          <w:szCs w:val="18"/>
        </w:rPr>
        <w:instrText xml:space="preserve"> SEQ Table \* ARABIC </w:instrText>
      </w:r>
      <w:r w:rsidRPr="004E13F5">
        <w:rPr>
          <w:b/>
          <w:bCs/>
          <w:color w:val="2272A3" w:themeColor="accent4" w:themeShade="80"/>
          <w:sz w:val="24"/>
          <w:szCs w:val="18"/>
        </w:rPr>
        <w:fldChar w:fldCharType="separate"/>
      </w:r>
      <w:r w:rsidR="002D30F0">
        <w:rPr>
          <w:b/>
          <w:bCs/>
          <w:noProof/>
          <w:color w:val="2272A3" w:themeColor="accent4" w:themeShade="80"/>
          <w:sz w:val="24"/>
          <w:szCs w:val="18"/>
        </w:rPr>
        <w:t>8</w:t>
      </w:r>
      <w:r w:rsidRPr="004E13F5">
        <w:rPr>
          <w:b/>
          <w:bCs/>
          <w:noProof/>
          <w:color w:val="2272A3" w:themeColor="accent4" w:themeShade="80"/>
          <w:sz w:val="24"/>
          <w:szCs w:val="18"/>
        </w:rPr>
        <w:fldChar w:fldCharType="end"/>
      </w:r>
      <w:r w:rsidRPr="004E13F5">
        <w:rPr>
          <w:b/>
          <w:bCs/>
          <w:color w:val="2272A3" w:themeColor="accent4" w:themeShade="80"/>
          <w:sz w:val="24"/>
          <w:szCs w:val="18"/>
        </w:rPr>
        <w:t xml:space="preserve"> : Price, Demand and Availability</w:t>
      </w:r>
      <w:r>
        <w:rPr>
          <w:b/>
          <w:bCs/>
          <w:color w:val="2272A3" w:themeColor="accent4" w:themeShade="80"/>
          <w:sz w:val="24"/>
          <w:szCs w:val="18"/>
        </w:rPr>
        <w:t xml:space="preserve"> – Tasmania</w:t>
      </w:r>
    </w:p>
    <w:tbl>
      <w:tblPr>
        <w:tblStyle w:val="AERTable-Text"/>
        <w:tblW w:w="5000" w:type="pct"/>
        <w:tblLook w:val="04A0" w:firstRow="1" w:lastRow="0" w:firstColumn="1" w:lastColumn="0" w:noHBand="0" w:noVBand="1"/>
      </w:tblPr>
      <w:tblGrid>
        <w:gridCol w:w="812"/>
        <w:gridCol w:w="972"/>
        <w:gridCol w:w="945"/>
        <w:gridCol w:w="945"/>
        <w:gridCol w:w="928"/>
        <w:gridCol w:w="928"/>
        <w:gridCol w:w="928"/>
        <w:gridCol w:w="928"/>
        <w:gridCol w:w="928"/>
        <w:gridCol w:w="928"/>
      </w:tblGrid>
      <w:tr w:rsidR="00396B78" w:rsidRPr="00D948DD" w:rsidTr="008F162E">
        <w:trPr>
          <w:cnfStyle w:val="100000000000" w:firstRow="1" w:lastRow="0" w:firstColumn="0" w:lastColumn="0" w:oddVBand="0" w:evenVBand="0" w:oddHBand="0" w:evenHBand="0" w:firstRowFirstColumn="0" w:firstRowLastColumn="0" w:lastRowFirstColumn="0" w:lastRowLastColumn="0"/>
          <w:tblHeader/>
        </w:trPr>
        <w:tc>
          <w:tcPr>
            <w:tcW w:w="439" w:type="pct"/>
            <w:tcBorders>
              <w:bottom w:val="nil"/>
            </w:tcBorders>
            <w:hideMark/>
          </w:tcPr>
          <w:p w:rsidR="00396B78" w:rsidRPr="00226B72" w:rsidRDefault="00396B78" w:rsidP="008F162E">
            <w:pPr>
              <w:spacing w:before="60" w:after="60"/>
              <w:jc w:val="center"/>
              <w:rPr>
                <w:sz w:val="18"/>
                <w:szCs w:val="18"/>
                <w14:numSpacing w14:val="default"/>
              </w:rPr>
            </w:pPr>
            <w:r w:rsidRPr="00226B72">
              <w:rPr>
                <w:sz w:val="18"/>
                <w:szCs w:val="18"/>
              </w:rPr>
              <w:t>Time</w:t>
            </w:r>
          </w:p>
        </w:tc>
        <w:tc>
          <w:tcPr>
            <w:tcW w:w="1548" w:type="pct"/>
            <w:gridSpan w:val="3"/>
            <w:tcBorders>
              <w:bottom w:val="nil"/>
            </w:tcBorders>
            <w:hideMark/>
          </w:tcPr>
          <w:p w:rsidR="00396B78" w:rsidRPr="00226B72" w:rsidRDefault="00396B78" w:rsidP="008F162E">
            <w:pPr>
              <w:spacing w:before="60" w:after="60"/>
              <w:jc w:val="center"/>
              <w:rPr>
                <w:sz w:val="18"/>
                <w:szCs w:val="18"/>
                <w14:numSpacing w14:val="default"/>
              </w:rPr>
            </w:pPr>
            <w:r w:rsidRPr="00226B72">
              <w:rPr>
                <w:sz w:val="18"/>
                <w:szCs w:val="18"/>
              </w:rPr>
              <w:t>Price ($/MWh)</w:t>
            </w:r>
          </w:p>
        </w:tc>
        <w:tc>
          <w:tcPr>
            <w:tcW w:w="1506" w:type="pct"/>
            <w:gridSpan w:val="3"/>
            <w:tcBorders>
              <w:bottom w:val="nil"/>
            </w:tcBorders>
            <w:hideMark/>
          </w:tcPr>
          <w:p w:rsidR="00396B78" w:rsidRPr="00226B72" w:rsidRDefault="00396B78" w:rsidP="008F162E">
            <w:pPr>
              <w:spacing w:before="60" w:after="60"/>
              <w:jc w:val="center"/>
              <w:rPr>
                <w:sz w:val="18"/>
                <w:szCs w:val="18"/>
                <w14:numSpacing w14:val="default"/>
              </w:rPr>
            </w:pPr>
            <w:r w:rsidRPr="00226B72">
              <w:rPr>
                <w:sz w:val="18"/>
                <w:szCs w:val="18"/>
              </w:rPr>
              <w:t>Demand (MW)</w:t>
            </w:r>
          </w:p>
        </w:tc>
        <w:tc>
          <w:tcPr>
            <w:tcW w:w="1506" w:type="pct"/>
            <w:gridSpan w:val="3"/>
            <w:tcBorders>
              <w:bottom w:val="nil"/>
            </w:tcBorders>
            <w:hideMark/>
          </w:tcPr>
          <w:p w:rsidR="00396B78" w:rsidRPr="00226B72" w:rsidRDefault="00396B78" w:rsidP="008F162E">
            <w:pPr>
              <w:spacing w:before="60" w:after="60"/>
              <w:jc w:val="center"/>
              <w:rPr>
                <w:sz w:val="18"/>
                <w:szCs w:val="18"/>
                <w14:numSpacing w14:val="default"/>
              </w:rPr>
            </w:pPr>
            <w:r w:rsidRPr="00226B72">
              <w:rPr>
                <w:sz w:val="18"/>
                <w:szCs w:val="18"/>
              </w:rPr>
              <w:t>Availability (MW)</w:t>
            </w:r>
          </w:p>
        </w:tc>
      </w:tr>
      <w:tr w:rsidR="00396B78" w:rsidRPr="00D948DD" w:rsidTr="008F162E">
        <w:trPr>
          <w:cnfStyle w:val="100000000000" w:firstRow="1" w:lastRow="0" w:firstColumn="0" w:lastColumn="0" w:oddVBand="0" w:evenVBand="0" w:oddHBand="0" w:evenHBand="0" w:firstRowFirstColumn="0" w:firstRowLastColumn="0" w:lastRowFirstColumn="0" w:lastRowLastColumn="0"/>
          <w:tblHeader/>
        </w:trPr>
        <w:tc>
          <w:tcPr>
            <w:tcW w:w="439" w:type="pct"/>
            <w:tcBorders>
              <w:bottom w:val="nil"/>
            </w:tcBorders>
            <w:shd w:val="clear" w:color="auto" w:fill="007192" w:themeFill="accent3" w:themeFillShade="BF"/>
            <w:hideMark/>
          </w:tcPr>
          <w:p w:rsidR="00396B78" w:rsidRPr="00226B72" w:rsidRDefault="00396B78" w:rsidP="008F162E">
            <w:pPr>
              <w:spacing w:before="0"/>
              <w:jc w:val="center"/>
              <w:rPr>
                <w:sz w:val="18"/>
                <w:szCs w:val="18"/>
              </w:rPr>
            </w:pPr>
            <w:r w:rsidRPr="00226B72">
              <w:rPr>
                <w:sz w:val="18"/>
                <w:szCs w:val="18"/>
              </w:rPr>
              <w:t> </w:t>
            </w:r>
          </w:p>
        </w:tc>
        <w:tc>
          <w:tcPr>
            <w:tcW w:w="526" w:type="pct"/>
            <w:tcBorders>
              <w:bottom w:val="nil"/>
            </w:tcBorders>
            <w:shd w:val="clear" w:color="auto" w:fill="007192" w:themeFill="accent3" w:themeFillShade="BF"/>
            <w:hideMark/>
          </w:tcPr>
          <w:p w:rsidR="00396B78" w:rsidRPr="00226B72" w:rsidRDefault="00396B78" w:rsidP="008F162E">
            <w:pPr>
              <w:spacing w:before="0"/>
              <w:jc w:val="center"/>
              <w:rPr>
                <w:sz w:val="18"/>
                <w:szCs w:val="18"/>
              </w:rPr>
            </w:pPr>
            <w:r w:rsidRPr="00226B72">
              <w:rPr>
                <w:sz w:val="18"/>
                <w:szCs w:val="18"/>
              </w:rPr>
              <w:t>Actual</w:t>
            </w:r>
          </w:p>
        </w:tc>
        <w:tc>
          <w:tcPr>
            <w:tcW w:w="511" w:type="pct"/>
            <w:tcBorders>
              <w:bottom w:val="nil"/>
            </w:tcBorders>
            <w:shd w:val="clear" w:color="auto" w:fill="007192" w:themeFill="accent3" w:themeFillShade="BF"/>
            <w:hideMark/>
          </w:tcPr>
          <w:p w:rsidR="00396B78" w:rsidRPr="00226B72" w:rsidRDefault="00396B78" w:rsidP="008F162E">
            <w:pPr>
              <w:spacing w:before="0"/>
              <w:jc w:val="center"/>
              <w:rPr>
                <w:sz w:val="18"/>
                <w:szCs w:val="18"/>
              </w:rPr>
            </w:pPr>
            <w:r w:rsidRPr="00226B72">
              <w:rPr>
                <w:sz w:val="18"/>
                <w:szCs w:val="18"/>
              </w:rPr>
              <w:t>4 hr forecast</w:t>
            </w:r>
          </w:p>
        </w:tc>
        <w:tc>
          <w:tcPr>
            <w:tcW w:w="511" w:type="pct"/>
            <w:tcBorders>
              <w:bottom w:val="nil"/>
            </w:tcBorders>
            <w:shd w:val="clear" w:color="auto" w:fill="007192" w:themeFill="accent3" w:themeFillShade="BF"/>
            <w:hideMark/>
          </w:tcPr>
          <w:p w:rsidR="00396B78" w:rsidRPr="00226B72" w:rsidRDefault="00396B78" w:rsidP="008F162E">
            <w:pPr>
              <w:spacing w:before="0"/>
              <w:jc w:val="center"/>
              <w:rPr>
                <w:sz w:val="18"/>
                <w:szCs w:val="18"/>
              </w:rPr>
            </w:pPr>
            <w:r w:rsidRPr="00226B72">
              <w:rPr>
                <w:sz w:val="18"/>
                <w:szCs w:val="18"/>
              </w:rPr>
              <w:t>12 hr forecast</w:t>
            </w:r>
          </w:p>
        </w:tc>
        <w:tc>
          <w:tcPr>
            <w:tcW w:w="502" w:type="pct"/>
            <w:tcBorders>
              <w:bottom w:val="nil"/>
            </w:tcBorders>
            <w:shd w:val="clear" w:color="auto" w:fill="007192" w:themeFill="accent3" w:themeFillShade="BF"/>
            <w:hideMark/>
          </w:tcPr>
          <w:p w:rsidR="00396B78" w:rsidRPr="00226B72" w:rsidRDefault="00396B78" w:rsidP="008F162E">
            <w:pPr>
              <w:spacing w:before="0"/>
              <w:jc w:val="center"/>
              <w:rPr>
                <w:sz w:val="18"/>
                <w:szCs w:val="18"/>
              </w:rPr>
            </w:pPr>
            <w:r w:rsidRPr="00226B72">
              <w:rPr>
                <w:sz w:val="18"/>
                <w:szCs w:val="18"/>
              </w:rPr>
              <w:t>Actual</w:t>
            </w:r>
          </w:p>
        </w:tc>
        <w:tc>
          <w:tcPr>
            <w:tcW w:w="502" w:type="pct"/>
            <w:tcBorders>
              <w:bottom w:val="nil"/>
            </w:tcBorders>
            <w:shd w:val="clear" w:color="auto" w:fill="007192" w:themeFill="accent3" w:themeFillShade="BF"/>
            <w:hideMark/>
          </w:tcPr>
          <w:p w:rsidR="00396B78" w:rsidRPr="00226B72" w:rsidRDefault="00396B78" w:rsidP="008F162E">
            <w:pPr>
              <w:spacing w:before="0"/>
              <w:jc w:val="center"/>
              <w:rPr>
                <w:sz w:val="18"/>
                <w:szCs w:val="18"/>
              </w:rPr>
            </w:pPr>
            <w:r w:rsidRPr="00226B72">
              <w:rPr>
                <w:sz w:val="18"/>
                <w:szCs w:val="18"/>
              </w:rPr>
              <w:t>4 hr forecast</w:t>
            </w:r>
          </w:p>
        </w:tc>
        <w:tc>
          <w:tcPr>
            <w:tcW w:w="502" w:type="pct"/>
            <w:tcBorders>
              <w:bottom w:val="nil"/>
            </w:tcBorders>
            <w:shd w:val="clear" w:color="auto" w:fill="007192" w:themeFill="accent3" w:themeFillShade="BF"/>
            <w:hideMark/>
          </w:tcPr>
          <w:p w:rsidR="00396B78" w:rsidRPr="00226B72" w:rsidRDefault="00396B78" w:rsidP="008F162E">
            <w:pPr>
              <w:spacing w:before="0"/>
              <w:jc w:val="center"/>
              <w:rPr>
                <w:sz w:val="18"/>
                <w:szCs w:val="18"/>
              </w:rPr>
            </w:pPr>
            <w:r w:rsidRPr="00226B72">
              <w:rPr>
                <w:sz w:val="18"/>
                <w:szCs w:val="18"/>
              </w:rPr>
              <w:t>12 hr forecast</w:t>
            </w:r>
          </w:p>
        </w:tc>
        <w:tc>
          <w:tcPr>
            <w:tcW w:w="502" w:type="pct"/>
            <w:tcBorders>
              <w:bottom w:val="nil"/>
            </w:tcBorders>
            <w:shd w:val="clear" w:color="auto" w:fill="007192" w:themeFill="accent3" w:themeFillShade="BF"/>
            <w:hideMark/>
          </w:tcPr>
          <w:p w:rsidR="00396B78" w:rsidRPr="00226B72" w:rsidRDefault="00396B78" w:rsidP="008F162E">
            <w:pPr>
              <w:spacing w:before="0"/>
              <w:jc w:val="center"/>
              <w:rPr>
                <w:sz w:val="18"/>
                <w:szCs w:val="18"/>
              </w:rPr>
            </w:pPr>
            <w:r w:rsidRPr="00226B72">
              <w:rPr>
                <w:sz w:val="18"/>
                <w:szCs w:val="18"/>
              </w:rPr>
              <w:t>Actual</w:t>
            </w:r>
          </w:p>
        </w:tc>
        <w:tc>
          <w:tcPr>
            <w:tcW w:w="502" w:type="pct"/>
            <w:tcBorders>
              <w:bottom w:val="nil"/>
            </w:tcBorders>
            <w:shd w:val="clear" w:color="auto" w:fill="007192" w:themeFill="accent3" w:themeFillShade="BF"/>
            <w:hideMark/>
          </w:tcPr>
          <w:p w:rsidR="00396B78" w:rsidRPr="00226B72" w:rsidRDefault="00396B78" w:rsidP="008F162E">
            <w:pPr>
              <w:spacing w:before="0"/>
              <w:jc w:val="center"/>
              <w:rPr>
                <w:sz w:val="18"/>
                <w:szCs w:val="18"/>
              </w:rPr>
            </w:pPr>
            <w:r w:rsidRPr="00226B72">
              <w:rPr>
                <w:sz w:val="18"/>
                <w:szCs w:val="18"/>
              </w:rPr>
              <w:t>4 hr forecast</w:t>
            </w:r>
          </w:p>
        </w:tc>
        <w:tc>
          <w:tcPr>
            <w:tcW w:w="502" w:type="pct"/>
            <w:tcBorders>
              <w:bottom w:val="nil"/>
            </w:tcBorders>
            <w:shd w:val="clear" w:color="auto" w:fill="007192" w:themeFill="accent3" w:themeFillShade="BF"/>
            <w:hideMark/>
          </w:tcPr>
          <w:p w:rsidR="00396B78" w:rsidRPr="00226B72" w:rsidRDefault="00396B78" w:rsidP="008F162E">
            <w:pPr>
              <w:spacing w:before="0"/>
              <w:jc w:val="center"/>
              <w:rPr>
                <w:sz w:val="18"/>
                <w:szCs w:val="18"/>
              </w:rPr>
            </w:pPr>
            <w:r w:rsidRPr="00226B72">
              <w:rPr>
                <w:sz w:val="18"/>
                <w:szCs w:val="18"/>
              </w:rPr>
              <w:t>12 hr forecast</w:t>
            </w:r>
          </w:p>
        </w:tc>
      </w:tr>
      <w:tr w:rsidR="00396B78" w:rsidRPr="00BF6E3A" w:rsidTr="008F162E">
        <w:trPr>
          <w:trHeight w:val="510"/>
        </w:trPr>
        <w:tc>
          <w:tcPr>
            <w:tcW w:w="439" w:type="pct"/>
            <w:tcBorders>
              <w:top w:val="nil"/>
            </w:tcBorders>
            <w:vAlign w:val="center"/>
          </w:tcPr>
          <w:p w:rsidR="00396B78" w:rsidRPr="00226B72" w:rsidRDefault="00396B78">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6 pm</w:t>
            </w:r>
          </w:p>
        </w:tc>
        <w:tc>
          <w:tcPr>
            <w:tcW w:w="526" w:type="pct"/>
            <w:tcBorders>
              <w:top w:val="nil"/>
            </w:tcBorders>
            <w:vAlign w:val="center"/>
          </w:tcPr>
          <w:p w:rsidR="00396B78" w:rsidRPr="00226B72" w:rsidRDefault="00396B78" w:rsidP="008F162E">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2296</w:t>
            </w:r>
          </w:p>
        </w:tc>
        <w:tc>
          <w:tcPr>
            <w:tcW w:w="511" w:type="pct"/>
            <w:tcBorders>
              <w:top w:val="nil"/>
            </w:tcBorders>
            <w:vAlign w:val="center"/>
          </w:tcPr>
          <w:p w:rsidR="00396B78" w:rsidRPr="00226B72" w:rsidRDefault="00396B78" w:rsidP="008F162E">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42</w:t>
            </w:r>
          </w:p>
        </w:tc>
        <w:tc>
          <w:tcPr>
            <w:tcW w:w="511" w:type="pct"/>
            <w:tcBorders>
              <w:top w:val="nil"/>
            </w:tcBorders>
            <w:vAlign w:val="center"/>
          </w:tcPr>
          <w:p w:rsidR="00396B78" w:rsidRPr="00226B72" w:rsidRDefault="00396B78" w:rsidP="008F162E">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45</w:t>
            </w:r>
          </w:p>
        </w:tc>
        <w:tc>
          <w:tcPr>
            <w:tcW w:w="502" w:type="pct"/>
            <w:tcBorders>
              <w:top w:val="nil"/>
            </w:tcBorders>
            <w:vAlign w:val="center"/>
          </w:tcPr>
          <w:p w:rsidR="00396B78" w:rsidRPr="00226B72" w:rsidRDefault="00396B78" w:rsidP="008F162E">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1128</w:t>
            </w:r>
          </w:p>
        </w:tc>
        <w:tc>
          <w:tcPr>
            <w:tcW w:w="502" w:type="pct"/>
            <w:tcBorders>
              <w:top w:val="nil"/>
            </w:tcBorders>
            <w:vAlign w:val="center"/>
          </w:tcPr>
          <w:p w:rsidR="00396B78" w:rsidRPr="00226B72" w:rsidRDefault="00396B78" w:rsidP="008F162E">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1088</w:t>
            </w:r>
          </w:p>
        </w:tc>
        <w:tc>
          <w:tcPr>
            <w:tcW w:w="502" w:type="pct"/>
            <w:tcBorders>
              <w:top w:val="nil"/>
            </w:tcBorders>
            <w:vAlign w:val="center"/>
          </w:tcPr>
          <w:p w:rsidR="00396B78" w:rsidRPr="00226B72" w:rsidRDefault="00396B78" w:rsidP="008F162E">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1096</w:t>
            </w:r>
          </w:p>
        </w:tc>
        <w:tc>
          <w:tcPr>
            <w:tcW w:w="502" w:type="pct"/>
            <w:tcBorders>
              <w:top w:val="nil"/>
            </w:tcBorders>
            <w:vAlign w:val="center"/>
          </w:tcPr>
          <w:p w:rsidR="00396B78" w:rsidRPr="00226B72" w:rsidRDefault="00396B78" w:rsidP="008F162E">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1876</w:t>
            </w:r>
          </w:p>
        </w:tc>
        <w:tc>
          <w:tcPr>
            <w:tcW w:w="502" w:type="pct"/>
            <w:tcBorders>
              <w:top w:val="nil"/>
            </w:tcBorders>
            <w:vAlign w:val="center"/>
          </w:tcPr>
          <w:p w:rsidR="00396B78" w:rsidRPr="00226B72" w:rsidRDefault="00396B78" w:rsidP="008F162E">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1963</w:t>
            </w:r>
          </w:p>
        </w:tc>
        <w:tc>
          <w:tcPr>
            <w:tcW w:w="502" w:type="pct"/>
            <w:tcBorders>
              <w:top w:val="nil"/>
            </w:tcBorders>
            <w:vAlign w:val="center"/>
          </w:tcPr>
          <w:p w:rsidR="00396B78" w:rsidRPr="00226B72" w:rsidRDefault="00396B78" w:rsidP="008F162E">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1980</w:t>
            </w:r>
          </w:p>
        </w:tc>
      </w:tr>
    </w:tbl>
    <w:p w:rsidR="00396B78" w:rsidRDefault="00396B78" w:rsidP="00617252">
      <w:pPr>
        <w:jc w:val="both"/>
      </w:pPr>
      <w:r>
        <w:t xml:space="preserve">Demand was 40 MW higher than forecast four hours before. Available generation was 87 MW lower than forecast four hours before. </w:t>
      </w:r>
    </w:p>
    <w:p w:rsidR="00396B78" w:rsidRDefault="00557384" w:rsidP="00617252">
      <w:pPr>
        <w:jc w:val="both"/>
      </w:pPr>
      <w:r>
        <w:t xml:space="preserve">At 5.48 pm, effective from 5.55 pm, Hydro Tasmania reduced the available capacity of Gordon by 226 MW all of which was priced below $42/MWh. The reason </w:t>
      </w:r>
      <w:r w:rsidRPr="00557384">
        <w:t>given was “</w:t>
      </w:r>
      <w:r w:rsidRPr="00617252">
        <w:rPr>
          <w:rFonts w:cs="Arial"/>
        </w:rPr>
        <w:t xml:space="preserve">1750P </w:t>
      </w:r>
      <w:r w:rsidRPr="00557384">
        <w:rPr>
          <w:rFonts w:cs="Arial"/>
        </w:rPr>
        <w:t xml:space="preserve">unit trip of </w:t>
      </w:r>
      <w:r w:rsidRPr="00617252">
        <w:rPr>
          <w:rFonts w:cs="Arial"/>
        </w:rPr>
        <w:t xml:space="preserve">GO1 </w:t>
      </w:r>
      <w:r w:rsidRPr="00557384">
        <w:rPr>
          <w:rFonts w:cs="Arial"/>
        </w:rPr>
        <w:t xml:space="preserve">and </w:t>
      </w:r>
      <w:r w:rsidRPr="00617252">
        <w:rPr>
          <w:rFonts w:cs="Arial"/>
        </w:rPr>
        <w:t xml:space="preserve">GO2 </w:t>
      </w:r>
      <w:r w:rsidRPr="00557384">
        <w:rPr>
          <w:rFonts w:cs="Arial"/>
        </w:rPr>
        <w:t xml:space="preserve">due to network event”. </w:t>
      </w:r>
      <w:r>
        <w:rPr>
          <w:rFonts w:cs="Arial"/>
        </w:rPr>
        <w:t xml:space="preserve">As a result, </w:t>
      </w:r>
      <w:r>
        <w:t>a</w:t>
      </w:r>
      <w:r w:rsidR="00396B78" w:rsidRPr="00557384">
        <w:t>t 6 pm,</w:t>
      </w:r>
      <w:r w:rsidR="00396B78">
        <w:t xml:space="preserve"> a constraint </w:t>
      </w:r>
      <w:r>
        <w:t xml:space="preserve">used </w:t>
      </w:r>
      <w:r w:rsidR="00396B78">
        <w:t>to avoid the overload of a Farrell to Sheffield 220 kV line violated. This resulted in a number of Tasmanian generators being constrained down by around 110 </w:t>
      </w:r>
      <w:r w:rsidR="00CB4801">
        <w:t>MW and</w:t>
      </w:r>
      <w:r w:rsidR="00396B78">
        <w:t xml:space="preserve"> flows </w:t>
      </w:r>
      <w:r w:rsidR="00CB4801">
        <w:t>were forced out of</w:t>
      </w:r>
      <w:r w:rsidR="00396B78">
        <w:t xml:space="preserve"> Tasmania across </w:t>
      </w:r>
      <w:proofErr w:type="spellStart"/>
      <w:r w:rsidR="00396B78">
        <w:t>Basslink</w:t>
      </w:r>
      <w:proofErr w:type="spellEnd"/>
      <w:r w:rsidR="00396B78">
        <w:t xml:space="preserve"> </w:t>
      </w:r>
      <w:r w:rsidR="00CB4801">
        <w:t xml:space="preserve">at </w:t>
      </w:r>
      <w:r w:rsidR="00396B78">
        <w:t xml:space="preserve">121 MW. </w:t>
      </w:r>
    </w:p>
    <w:p w:rsidR="00396B78" w:rsidRDefault="00396B78" w:rsidP="00617252">
      <w:pPr>
        <w:spacing w:after="120"/>
        <w:jc w:val="both"/>
      </w:pPr>
      <w:r w:rsidRPr="00DC0C57">
        <w:t xml:space="preserve">With low-priced capacity either </w:t>
      </w:r>
      <w:r>
        <w:t xml:space="preserve">constrained, </w:t>
      </w:r>
      <w:r w:rsidRPr="00DC0C57">
        <w:t>ramp ra</w:t>
      </w:r>
      <w:r>
        <w:t>te limited, fully dispatched, trapped or stranded</w:t>
      </w:r>
      <w:r w:rsidRPr="00DC0C57">
        <w:t xml:space="preserve"> in FCAS, the dispatch price </w:t>
      </w:r>
      <w:r>
        <w:t>increased from $98.02/MWh at 5.55 pm to $13</w:t>
      </w:r>
      <w:r w:rsidR="003B75CD">
        <w:t> </w:t>
      </w:r>
      <w:r>
        <w:t>500</w:t>
      </w:r>
      <w:r w:rsidRPr="00DC0C57">
        <w:t>/</w:t>
      </w:r>
      <w:proofErr w:type="spellStart"/>
      <w:r w:rsidRPr="00DC0C57">
        <w:t>MWh</w:t>
      </w:r>
      <w:proofErr w:type="spellEnd"/>
      <w:r w:rsidRPr="00DC0C57">
        <w:t xml:space="preserve"> at </w:t>
      </w:r>
      <w:r>
        <w:t>6 pm.</w:t>
      </w:r>
    </w:p>
    <w:p w:rsidR="00396B78" w:rsidRDefault="00396B78" w:rsidP="00617252">
      <w:pPr>
        <w:pStyle w:val="AERbodytext"/>
        <w:spacing w:after="120"/>
      </w:pPr>
      <w:r>
        <w:t>There were no significant rebids.</w:t>
      </w:r>
    </w:p>
    <w:p w:rsidR="00414FF2" w:rsidRDefault="00414FF2">
      <w:pPr>
        <w:spacing w:line="240" w:lineRule="auto"/>
        <w:rPr>
          <w:b/>
          <w:bCs/>
          <w:color w:val="2272A3" w:themeColor="accent4" w:themeShade="80"/>
          <w:sz w:val="24"/>
          <w:szCs w:val="18"/>
        </w:rPr>
      </w:pPr>
      <w:r>
        <w:rPr>
          <w:b/>
          <w:bCs/>
          <w:color w:val="2272A3" w:themeColor="accent4" w:themeShade="80"/>
          <w:sz w:val="24"/>
          <w:szCs w:val="18"/>
        </w:rPr>
        <w:br w:type="page"/>
      </w:r>
    </w:p>
    <w:p w:rsidR="00165518" w:rsidRDefault="008B679C" w:rsidP="00165518">
      <w:pPr>
        <w:keepNext/>
        <w:spacing w:before="240" w:after="120"/>
        <w:rPr>
          <w:b/>
          <w:bCs/>
          <w:color w:val="2272A3" w:themeColor="accent4" w:themeShade="80"/>
          <w:sz w:val="24"/>
          <w:szCs w:val="18"/>
        </w:rPr>
      </w:pPr>
      <w:r>
        <w:rPr>
          <w:b/>
          <w:bCs/>
          <w:color w:val="2272A3" w:themeColor="accent4" w:themeShade="80"/>
          <w:sz w:val="24"/>
          <w:szCs w:val="18"/>
        </w:rPr>
        <w:lastRenderedPageBreak/>
        <w:t>Queensland – Tuesday 24 February</w:t>
      </w:r>
    </w:p>
    <w:p w:rsidR="00420DFD" w:rsidRDefault="00165518" w:rsidP="00374C0F">
      <w:pPr>
        <w:rPr>
          <w:rFonts w:eastAsia="Times New Roman" w:cs="Arial"/>
        </w:rPr>
      </w:pPr>
      <w:r w:rsidRPr="00165518">
        <w:rPr>
          <w:rFonts w:eastAsia="Times New Roman" w:cs="Arial"/>
        </w:rPr>
        <w:t>There were three occasions where the spot price in Queensland was greater than three times the Queensland weekly average price of $48/MWh and above $250/MWh.</w:t>
      </w:r>
    </w:p>
    <w:p w:rsidR="007D5573" w:rsidRPr="004E13F5" w:rsidRDefault="007D5573" w:rsidP="007D5573">
      <w:pPr>
        <w:keepNext/>
        <w:spacing w:before="240" w:after="120"/>
        <w:rPr>
          <w:b/>
          <w:bCs/>
          <w:color w:val="2272A3" w:themeColor="accent4" w:themeShade="80"/>
          <w:sz w:val="24"/>
          <w:szCs w:val="18"/>
        </w:rPr>
      </w:pPr>
      <w:r w:rsidRPr="004E13F5">
        <w:rPr>
          <w:b/>
          <w:bCs/>
          <w:color w:val="2272A3" w:themeColor="accent4" w:themeShade="80"/>
          <w:sz w:val="24"/>
          <w:szCs w:val="18"/>
        </w:rPr>
        <w:t xml:space="preserve">Table </w:t>
      </w:r>
      <w:r w:rsidRPr="004E13F5">
        <w:rPr>
          <w:b/>
          <w:bCs/>
          <w:color w:val="2272A3" w:themeColor="accent4" w:themeShade="80"/>
          <w:sz w:val="24"/>
          <w:szCs w:val="18"/>
        </w:rPr>
        <w:fldChar w:fldCharType="begin"/>
      </w:r>
      <w:r w:rsidRPr="004E13F5">
        <w:rPr>
          <w:b/>
          <w:bCs/>
          <w:color w:val="2272A3" w:themeColor="accent4" w:themeShade="80"/>
          <w:sz w:val="24"/>
          <w:szCs w:val="18"/>
        </w:rPr>
        <w:instrText xml:space="preserve"> SEQ Table \* ARABIC </w:instrText>
      </w:r>
      <w:r w:rsidRPr="004E13F5">
        <w:rPr>
          <w:b/>
          <w:bCs/>
          <w:color w:val="2272A3" w:themeColor="accent4" w:themeShade="80"/>
          <w:sz w:val="24"/>
          <w:szCs w:val="18"/>
        </w:rPr>
        <w:fldChar w:fldCharType="separate"/>
      </w:r>
      <w:r w:rsidR="002D30F0">
        <w:rPr>
          <w:b/>
          <w:bCs/>
          <w:noProof/>
          <w:color w:val="2272A3" w:themeColor="accent4" w:themeShade="80"/>
          <w:sz w:val="24"/>
          <w:szCs w:val="18"/>
        </w:rPr>
        <w:t>9</w:t>
      </w:r>
      <w:r w:rsidRPr="004E13F5">
        <w:rPr>
          <w:b/>
          <w:bCs/>
          <w:noProof/>
          <w:color w:val="2272A3" w:themeColor="accent4" w:themeShade="80"/>
          <w:sz w:val="24"/>
          <w:szCs w:val="18"/>
        </w:rPr>
        <w:fldChar w:fldCharType="end"/>
      </w:r>
      <w:r w:rsidRPr="004E13F5">
        <w:rPr>
          <w:b/>
          <w:bCs/>
          <w:color w:val="2272A3" w:themeColor="accent4" w:themeShade="80"/>
          <w:sz w:val="24"/>
          <w:szCs w:val="18"/>
        </w:rPr>
        <w:t xml:space="preserve"> : Price, Demand and Availability</w:t>
      </w:r>
      <w:r>
        <w:rPr>
          <w:b/>
          <w:bCs/>
          <w:color w:val="2272A3" w:themeColor="accent4" w:themeShade="80"/>
          <w:sz w:val="24"/>
          <w:szCs w:val="18"/>
        </w:rPr>
        <w:t xml:space="preserve"> – 24 February</w:t>
      </w:r>
    </w:p>
    <w:tbl>
      <w:tblPr>
        <w:tblStyle w:val="AERTable-Text"/>
        <w:tblW w:w="5000" w:type="pct"/>
        <w:tblLook w:val="04A0" w:firstRow="1" w:lastRow="0" w:firstColumn="1" w:lastColumn="0" w:noHBand="0" w:noVBand="1"/>
      </w:tblPr>
      <w:tblGrid>
        <w:gridCol w:w="883"/>
        <w:gridCol w:w="964"/>
        <w:gridCol w:w="935"/>
        <w:gridCol w:w="937"/>
        <w:gridCol w:w="921"/>
        <w:gridCol w:w="921"/>
        <w:gridCol w:w="922"/>
        <w:gridCol w:w="921"/>
        <w:gridCol w:w="921"/>
        <w:gridCol w:w="917"/>
      </w:tblGrid>
      <w:tr w:rsidR="007D5573" w:rsidRPr="00D948DD" w:rsidTr="007D5573">
        <w:trPr>
          <w:cnfStyle w:val="100000000000" w:firstRow="1" w:lastRow="0" w:firstColumn="0" w:lastColumn="0" w:oddVBand="0" w:evenVBand="0" w:oddHBand="0" w:evenHBand="0" w:firstRowFirstColumn="0" w:firstRowLastColumn="0" w:lastRowFirstColumn="0" w:lastRowLastColumn="0"/>
          <w:tblHeader/>
        </w:trPr>
        <w:tc>
          <w:tcPr>
            <w:tcW w:w="478" w:type="pct"/>
            <w:tcBorders>
              <w:bottom w:val="nil"/>
            </w:tcBorders>
            <w:hideMark/>
          </w:tcPr>
          <w:p w:rsidR="007D5573" w:rsidRPr="00226B72" w:rsidRDefault="007D5573" w:rsidP="00687174">
            <w:pPr>
              <w:spacing w:before="60" w:after="60"/>
              <w:jc w:val="center"/>
              <w:rPr>
                <w:sz w:val="18"/>
                <w:szCs w:val="18"/>
                <w14:numSpacing w14:val="default"/>
              </w:rPr>
            </w:pPr>
            <w:r w:rsidRPr="00226B72">
              <w:rPr>
                <w:sz w:val="18"/>
                <w:szCs w:val="18"/>
              </w:rPr>
              <w:t>Time</w:t>
            </w:r>
          </w:p>
        </w:tc>
        <w:tc>
          <w:tcPr>
            <w:tcW w:w="1534" w:type="pct"/>
            <w:gridSpan w:val="3"/>
            <w:tcBorders>
              <w:bottom w:val="nil"/>
            </w:tcBorders>
            <w:hideMark/>
          </w:tcPr>
          <w:p w:rsidR="007D5573" w:rsidRPr="00226B72" w:rsidRDefault="007D5573" w:rsidP="00687174">
            <w:pPr>
              <w:spacing w:before="60" w:after="60"/>
              <w:jc w:val="center"/>
              <w:rPr>
                <w:sz w:val="18"/>
                <w:szCs w:val="18"/>
                <w14:numSpacing w14:val="default"/>
              </w:rPr>
            </w:pPr>
            <w:r w:rsidRPr="00226B72">
              <w:rPr>
                <w:sz w:val="18"/>
                <w:szCs w:val="18"/>
              </w:rPr>
              <w:t>Price ($/MWh)</w:t>
            </w:r>
          </w:p>
        </w:tc>
        <w:tc>
          <w:tcPr>
            <w:tcW w:w="1495" w:type="pct"/>
            <w:gridSpan w:val="3"/>
            <w:tcBorders>
              <w:bottom w:val="nil"/>
            </w:tcBorders>
            <w:hideMark/>
          </w:tcPr>
          <w:p w:rsidR="007D5573" w:rsidRPr="00226B72" w:rsidRDefault="007D5573" w:rsidP="00687174">
            <w:pPr>
              <w:spacing w:before="60" w:after="60"/>
              <w:jc w:val="center"/>
              <w:rPr>
                <w:sz w:val="18"/>
                <w:szCs w:val="18"/>
                <w14:numSpacing w14:val="default"/>
              </w:rPr>
            </w:pPr>
            <w:r w:rsidRPr="00226B72">
              <w:rPr>
                <w:sz w:val="18"/>
                <w:szCs w:val="18"/>
              </w:rPr>
              <w:t>Demand (MW)</w:t>
            </w:r>
          </w:p>
        </w:tc>
        <w:tc>
          <w:tcPr>
            <w:tcW w:w="1493" w:type="pct"/>
            <w:gridSpan w:val="3"/>
            <w:tcBorders>
              <w:bottom w:val="nil"/>
            </w:tcBorders>
            <w:hideMark/>
          </w:tcPr>
          <w:p w:rsidR="007D5573" w:rsidRPr="00226B72" w:rsidRDefault="007D5573" w:rsidP="00687174">
            <w:pPr>
              <w:spacing w:before="60" w:after="60"/>
              <w:jc w:val="center"/>
              <w:rPr>
                <w:sz w:val="18"/>
                <w:szCs w:val="18"/>
                <w14:numSpacing w14:val="default"/>
              </w:rPr>
            </w:pPr>
            <w:r w:rsidRPr="00226B72">
              <w:rPr>
                <w:sz w:val="18"/>
                <w:szCs w:val="18"/>
              </w:rPr>
              <w:t>Availability (MW)</w:t>
            </w:r>
          </w:p>
        </w:tc>
      </w:tr>
      <w:tr w:rsidR="007D5573" w:rsidRPr="00D948DD" w:rsidTr="007D5573">
        <w:trPr>
          <w:cnfStyle w:val="100000000000" w:firstRow="1" w:lastRow="0" w:firstColumn="0" w:lastColumn="0" w:oddVBand="0" w:evenVBand="0" w:oddHBand="0" w:evenHBand="0" w:firstRowFirstColumn="0" w:firstRowLastColumn="0" w:lastRowFirstColumn="0" w:lastRowLastColumn="0"/>
          <w:tblHeader/>
        </w:trPr>
        <w:tc>
          <w:tcPr>
            <w:tcW w:w="478"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 </w:t>
            </w:r>
          </w:p>
        </w:tc>
        <w:tc>
          <w:tcPr>
            <w:tcW w:w="522"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Actual</w:t>
            </w:r>
          </w:p>
        </w:tc>
        <w:tc>
          <w:tcPr>
            <w:tcW w:w="506"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4 hr forecast</w:t>
            </w:r>
          </w:p>
        </w:tc>
        <w:tc>
          <w:tcPr>
            <w:tcW w:w="507"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12 hr forecast</w:t>
            </w:r>
          </w:p>
        </w:tc>
        <w:tc>
          <w:tcPr>
            <w:tcW w:w="498"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Actual</w:t>
            </w:r>
          </w:p>
        </w:tc>
        <w:tc>
          <w:tcPr>
            <w:tcW w:w="498"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4 hr forecast</w:t>
            </w:r>
          </w:p>
        </w:tc>
        <w:tc>
          <w:tcPr>
            <w:tcW w:w="499"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12 hr forecast</w:t>
            </w:r>
          </w:p>
        </w:tc>
        <w:tc>
          <w:tcPr>
            <w:tcW w:w="498"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Actual</w:t>
            </w:r>
          </w:p>
        </w:tc>
        <w:tc>
          <w:tcPr>
            <w:tcW w:w="498"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4 hr forecast</w:t>
            </w:r>
          </w:p>
        </w:tc>
        <w:tc>
          <w:tcPr>
            <w:tcW w:w="496"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12 hr forecast</w:t>
            </w:r>
          </w:p>
        </w:tc>
      </w:tr>
      <w:tr w:rsidR="007D5573" w:rsidRPr="00BF6E3A" w:rsidTr="007D5573">
        <w:trPr>
          <w:trHeight w:val="510"/>
        </w:trPr>
        <w:tc>
          <w:tcPr>
            <w:tcW w:w="478" w:type="pct"/>
            <w:tcBorders>
              <w:top w:val="nil"/>
            </w:tcBorders>
            <w:vAlign w:val="center"/>
          </w:tcPr>
          <w:p w:rsidR="007D5573" w:rsidRPr="00226B72" w:rsidRDefault="007D5573">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5 pm</w:t>
            </w:r>
          </w:p>
        </w:tc>
        <w:tc>
          <w:tcPr>
            <w:tcW w:w="522"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2325</w:t>
            </w:r>
          </w:p>
        </w:tc>
        <w:tc>
          <w:tcPr>
            <w:tcW w:w="506"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36.46</w:t>
            </w:r>
          </w:p>
        </w:tc>
        <w:tc>
          <w:tcPr>
            <w:tcW w:w="507"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41.37</w:t>
            </w:r>
          </w:p>
        </w:tc>
        <w:tc>
          <w:tcPr>
            <w:tcW w:w="498"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7447</w:t>
            </w:r>
          </w:p>
        </w:tc>
        <w:tc>
          <w:tcPr>
            <w:tcW w:w="498"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7381</w:t>
            </w:r>
          </w:p>
        </w:tc>
        <w:tc>
          <w:tcPr>
            <w:tcW w:w="499"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7436</w:t>
            </w:r>
          </w:p>
        </w:tc>
        <w:tc>
          <w:tcPr>
            <w:tcW w:w="498"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9917</w:t>
            </w:r>
          </w:p>
        </w:tc>
        <w:tc>
          <w:tcPr>
            <w:tcW w:w="498"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9940</w:t>
            </w:r>
          </w:p>
        </w:tc>
        <w:tc>
          <w:tcPr>
            <w:tcW w:w="496"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9840</w:t>
            </w:r>
          </w:p>
        </w:tc>
      </w:tr>
    </w:tbl>
    <w:p w:rsidR="00DD4B39" w:rsidRDefault="00DD4B39" w:rsidP="00374C0F">
      <w:pPr>
        <w:pStyle w:val="AERbodytext"/>
      </w:pPr>
    </w:p>
    <w:p w:rsidR="006B3AF1" w:rsidRDefault="006B148E" w:rsidP="00374C0F">
      <w:pPr>
        <w:pStyle w:val="AERbodytext"/>
      </w:pPr>
      <w:r>
        <w:t xml:space="preserve">Demand </w:t>
      </w:r>
      <w:r w:rsidR="005F08E4">
        <w:t>and</w:t>
      </w:r>
      <w:r>
        <w:t xml:space="preserve"> </w:t>
      </w:r>
      <w:r w:rsidR="005F08E4">
        <w:t>a</w:t>
      </w:r>
      <w:r>
        <w:t>vailable generation was close to forecast</w:t>
      </w:r>
      <w:r w:rsidR="005F08E4">
        <w:t xml:space="preserve"> four hours ahead</w:t>
      </w:r>
      <w:r>
        <w:t>.</w:t>
      </w:r>
    </w:p>
    <w:p w:rsidR="00686952" w:rsidRDefault="001B02C7" w:rsidP="00374C0F">
      <w:pPr>
        <w:pStyle w:val="AERbodytext"/>
      </w:pPr>
      <w:r>
        <w:t xml:space="preserve">Imports into Queensland across </w:t>
      </w:r>
      <w:r w:rsidRPr="001B02C7">
        <w:t>QNI were</w:t>
      </w:r>
      <w:r w:rsidRPr="00617252">
        <w:t xml:space="preserve"> limited to around 2</w:t>
      </w:r>
      <w:r>
        <w:t>4</w:t>
      </w:r>
      <w:r w:rsidRPr="00617252">
        <w:t xml:space="preserve">0 MW due to a system normal constraint </w:t>
      </w:r>
      <w:r w:rsidR="00686952" w:rsidRPr="00617252">
        <w:t xml:space="preserve">which prevents voltage collapse in New South Wales </w:t>
      </w:r>
      <w:r>
        <w:t>for the loss</w:t>
      </w:r>
      <w:r w:rsidR="00686952" w:rsidRPr="00617252">
        <w:t xml:space="preserve"> of </w:t>
      </w:r>
      <w:proofErr w:type="spellStart"/>
      <w:r w:rsidR="00686952" w:rsidRPr="00617252">
        <w:t>Kogan</w:t>
      </w:r>
      <w:proofErr w:type="spellEnd"/>
      <w:r w:rsidR="00686952" w:rsidRPr="00617252">
        <w:t xml:space="preserve"> Creek</w:t>
      </w:r>
      <w:r>
        <w:t>. Flow across Terranora was being forced into New South Wales at 50 MW.</w:t>
      </w:r>
    </w:p>
    <w:p w:rsidR="000B3C8F" w:rsidRDefault="000B3C8F" w:rsidP="000B3C8F">
      <w:pPr>
        <w:pStyle w:val="Caption"/>
      </w:pPr>
      <w:r>
        <w:t xml:space="preserve">Table </w:t>
      </w:r>
      <w:r w:rsidR="001034B2">
        <w:fldChar w:fldCharType="begin"/>
      </w:r>
      <w:r w:rsidR="001034B2">
        <w:instrText xml:space="preserve"> SEQ Table \* ARABIC </w:instrText>
      </w:r>
      <w:r w:rsidR="001034B2">
        <w:fldChar w:fldCharType="separate"/>
      </w:r>
      <w:r w:rsidR="002D30F0">
        <w:rPr>
          <w:noProof/>
        </w:rPr>
        <w:t>10</w:t>
      </w:r>
      <w:r w:rsidR="001034B2">
        <w:rPr>
          <w:noProof/>
        </w:rPr>
        <w:fldChar w:fldCharType="end"/>
      </w:r>
      <w:r>
        <w:t xml:space="preserve"> : Rebids for </w:t>
      </w:r>
      <w:r w:rsidR="002627F1">
        <w:t>5</w:t>
      </w:r>
      <w:r>
        <w:t> pm</w:t>
      </w:r>
    </w:p>
    <w:tbl>
      <w:tblPr>
        <w:tblStyle w:val="AERsummarytable"/>
        <w:tblW w:w="9180" w:type="dxa"/>
        <w:tblLayout w:type="fixed"/>
        <w:tblLook w:val="04A0" w:firstRow="1" w:lastRow="0" w:firstColumn="1" w:lastColumn="0" w:noHBand="0" w:noVBand="1"/>
      </w:tblPr>
      <w:tblGrid>
        <w:gridCol w:w="959"/>
        <w:gridCol w:w="992"/>
        <w:gridCol w:w="1134"/>
        <w:gridCol w:w="1179"/>
        <w:gridCol w:w="985"/>
        <w:gridCol w:w="1073"/>
        <w:gridCol w:w="971"/>
        <w:gridCol w:w="1887"/>
      </w:tblGrid>
      <w:tr w:rsidR="000B3C8F" w:rsidRPr="00914A87" w:rsidTr="00617252">
        <w:trPr>
          <w:cnfStyle w:val="100000000000" w:firstRow="1" w:lastRow="0" w:firstColumn="0" w:lastColumn="0" w:oddVBand="0" w:evenVBand="0" w:oddHBand="0" w:evenHBand="0" w:firstRowFirstColumn="0" w:firstRowLastColumn="0" w:lastRowFirstColumn="0" w:lastRowLastColumn="0"/>
          <w:trHeight w:val="780"/>
        </w:trPr>
        <w:tc>
          <w:tcPr>
            <w:tcW w:w="959" w:type="dxa"/>
            <w:hideMark/>
          </w:tcPr>
          <w:p w:rsidR="000B3C8F" w:rsidRPr="00226B72" w:rsidRDefault="000B3C8F" w:rsidP="0064371C">
            <w:pPr>
              <w:pStyle w:val="TableHeading"/>
              <w:rPr>
                <w:szCs w:val="18"/>
              </w:rPr>
            </w:pPr>
            <w:r w:rsidRPr="00226B72">
              <w:rPr>
                <w:szCs w:val="18"/>
              </w:rPr>
              <w:t>Time in</w:t>
            </w:r>
          </w:p>
        </w:tc>
        <w:tc>
          <w:tcPr>
            <w:tcW w:w="992" w:type="dxa"/>
            <w:hideMark/>
          </w:tcPr>
          <w:p w:rsidR="000B3C8F" w:rsidRPr="00226B72" w:rsidRDefault="000B3C8F" w:rsidP="00DD4B39">
            <w:pPr>
              <w:pStyle w:val="TableHeading"/>
              <w:ind w:left="-108"/>
              <w:jc w:val="center"/>
              <w:rPr>
                <w:szCs w:val="18"/>
              </w:rPr>
            </w:pPr>
            <w:r w:rsidRPr="00226B72">
              <w:rPr>
                <w:szCs w:val="18"/>
              </w:rPr>
              <w:t>Time effective</w:t>
            </w:r>
          </w:p>
        </w:tc>
        <w:tc>
          <w:tcPr>
            <w:tcW w:w="1134" w:type="dxa"/>
            <w:hideMark/>
          </w:tcPr>
          <w:p w:rsidR="000B3C8F" w:rsidRPr="00226B72" w:rsidRDefault="000B3C8F" w:rsidP="00DD4B39">
            <w:pPr>
              <w:pStyle w:val="TableHeading"/>
              <w:ind w:right="-43"/>
              <w:rPr>
                <w:szCs w:val="18"/>
              </w:rPr>
            </w:pPr>
            <w:r w:rsidRPr="00226B72">
              <w:rPr>
                <w:szCs w:val="18"/>
              </w:rPr>
              <w:t>Participant</w:t>
            </w:r>
          </w:p>
        </w:tc>
        <w:tc>
          <w:tcPr>
            <w:tcW w:w="1179" w:type="dxa"/>
            <w:hideMark/>
          </w:tcPr>
          <w:p w:rsidR="000B3C8F" w:rsidRPr="00226B72" w:rsidRDefault="000B3C8F" w:rsidP="0064371C">
            <w:pPr>
              <w:pStyle w:val="TableHeading"/>
              <w:rPr>
                <w:szCs w:val="18"/>
              </w:rPr>
            </w:pPr>
            <w:r w:rsidRPr="00226B72">
              <w:rPr>
                <w:szCs w:val="18"/>
              </w:rPr>
              <w:t>Station</w:t>
            </w:r>
          </w:p>
        </w:tc>
        <w:tc>
          <w:tcPr>
            <w:tcW w:w="985" w:type="dxa"/>
            <w:hideMark/>
          </w:tcPr>
          <w:p w:rsidR="000B3C8F" w:rsidRPr="00226B72" w:rsidRDefault="000B3C8F" w:rsidP="0064371C">
            <w:pPr>
              <w:pStyle w:val="TableHeading"/>
              <w:rPr>
                <w:szCs w:val="18"/>
              </w:rPr>
            </w:pPr>
            <w:r w:rsidRPr="00226B72">
              <w:rPr>
                <w:szCs w:val="18"/>
              </w:rPr>
              <w:t>Capacity rebid (MW)</w:t>
            </w:r>
          </w:p>
        </w:tc>
        <w:tc>
          <w:tcPr>
            <w:tcW w:w="1073" w:type="dxa"/>
            <w:hideMark/>
          </w:tcPr>
          <w:p w:rsidR="000B3C8F" w:rsidRPr="00226B72" w:rsidRDefault="000B3C8F" w:rsidP="0064371C">
            <w:pPr>
              <w:pStyle w:val="TableHeading"/>
              <w:rPr>
                <w:szCs w:val="18"/>
              </w:rPr>
            </w:pPr>
            <w:r w:rsidRPr="00226B72">
              <w:rPr>
                <w:szCs w:val="18"/>
              </w:rPr>
              <w:t>Price from ($/MWh)</w:t>
            </w:r>
          </w:p>
        </w:tc>
        <w:tc>
          <w:tcPr>
            <w:tcW w:w="971" w:type="dxa"/>
            <w:hideMark/>
          </w:tcPr>
          <w:p w:rsidR="000B3C8F" w:rsidRPr="00226B72" w:rsidRDefault="000B3C8F" w:rsidP="0064371C">
            <w:pPr>
              <w:pStyle w:val="TableHeading"/>
              <w:rPr>
                <w:szCs w:val="18"/>
              </w:rPr>
            </w:pPr>
            <w:r w:rsidRPr="00226B72">
              <w:rPr>
                <w:szCs w:val="18"/>
              </w:rPr>
              <w:t>Price to ($/MWh)</w:t>
            </w:r>
          </w:p>
        </w:tc>
        <w:tc>
          <w:tcPr>
            <w:tcW w:w="1887" w:type="dxa"/>
            <w:hideMark/>
          </w:tcPr>
          <w:p w:rsidR="000B3C8F" w:rsidRPr="00226B72" w:rsidRDefault="000B3C8F" w:rsidP="0064371C">
            <w:pPr>
              <w:pStyle w:val="TableHeading"/>
              <w:rPr>
                <w:szCs w:val="18"/>
              </w:rPr>
            </w:pPr>
            <w:r w:rsidRPr="00226B72">
              <w:rPr>
                <w:szCs w:val="18"/>
              </w:rPr>
              <w:t>Rebid reason</w:t>
            </w:r>
          </w:p>
        </w:tc>
      </w:tr>
      <w:tr w:rsidR="00F52566" w:rsidRPr="00BF6E3A" w:rsidTr="00617252">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3.14 pm</w:t>
            </w:r>
          </w:p>
        </w:tc>
        <w:tc>
          <w:tcPr>
            <w:tcW w:w="992" w:type="dxa"/>
            <w:vAlign w:val="center"/>
          </w:tcPr>
          <w:p w:rsidR="00F52566" w:rsidRPr="00226B72" w:rsidRDefault="00857CD4" w:rsidP="00DD4B39">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3.25 pm</w:t>
            </w:r>
          </w:p>
        </w:tc>
        <w:tc>
          <w:tcPr>
            <w:tcW w:w="1134"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CS Energy</w:t>
            </w:r>
          </w:p>
        </w:tc>
        <w:tc>
          <w:tcPr>
            <w:tcW w:w="1179"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Gladstone</w:t>
            </w:r>
          </w:p>
        </w:tc>
        <w:tc>
          <w:tcPr>
            <w:tcW w:w="985"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60</w:t>
            </w:r>
          </w:p>
        </w:tc>
        <w:tc>
          <w:tcPr>
            <w:tcW w:w="1073"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34</w:t>
            </w:r>
          </w:p>
        </w:tc>
        <w:tc>
          <w:tcPr>
            <w:tcW w:w="971"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857CD4"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500</w:t>
            </w:r>
          </w:p>
        </w:tc>
        <w:tc>
          <w:tcPr>
            <w:tcW w:w="1887" w:type="dxa"/>
            <w:vAlign w:val="center"/>
          </w:tcPr>
          <w:p w:rsidR="00F52566" w:rsidRPr="00226B72" w:rsidRDefault="00F52566"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1638A change in 5min PD RRP - SL</w:t>
            </w:r>
          </w:p>
        </w:tc>
      </w:tr>
      <w:tr w:rsidR="00F52566" w:rsidRPr="00BF6E3A" w:rsidTr="00617252">
        <w:trPr>
          <w:cnfStyle w:val="000000010000" w:firstRow="0" w:lastRow="0" w:firstColumn="0" w:lastColumn="0" w:oddVBand="0" w:evenVBand="0" w:oddHBand="0" w:evenHBand="1" w:firstRowFirstColumn="0" w:firstRowLastColumn="0" w:lastRowFirstColumn="0" w:lastRowLastColumn="0"/>
          <w:trHeight w:val="606"/>
        </w:trPr>
        <w:tc>
          <w:tcPr>
            <w:tcW w:w="959"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4.22 pm</w:t>
            </w:r>
          </w:p>
        </w:tc>
        <w:tc>
          <w:tcPr>
            <w:tcW w:w="992" w:type="dxa"/>
            <w:vAlign w:val="center"/>
          </w:tcPr>
          <w:p w:rsidR="00F52566" w:rsidRPr="00226B72" w:rsidRDefault="00857CD4" w:rsidP="00DD4B39">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4.30 pm</w:t>
            </w:r>
          </w:p>
        </w:tc>
        <w:tc>
          <w:tcPr>
            <w:tcW w:w="1134"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Stanwell</w:t>
            </w:r>
          </w:p>
        </w:tc>
        <w:tc>
          <w:tcPr>
            <w:tcW w:w="1179"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Stanwell</w:t>
            </w:r>
          </w:p>
        </w:tc>
        <w:tc>
          <w:tcPr>
            <w:tcW w:w="985"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520</w:t>
            </w:r>
          </w:p>
        </w:tc>
        <w:tc>
          <w:tcPr>
            <w:tcW w:w="1073"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&lt;35</w:t>
            </w:r>
          </w:p>
        </w:tc>
        <w:tc>
          <w:tcPr>
            <w:tcW w:w="971"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857CD4"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499</w:t>
            </w:r>
          </w:p>
        </w:tc>
        <w:tc>
          <w:tcPr>
            <w:tcW w:w="1887" w:type="dxa"/>
            <w:vAlign w:val="center"/>
          </w:tcPr>
          <w:p w:rsidR="00F52566" w:rsidRPr="00226B72" w:rsidRDefault="00F52566"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1620A material change in QNI flow DI1620</w:t>
            </w:r>
          </w:p>
        </w:tc>
      </w:tr>
      <w:tr w:rsidR="00F52566" w:rsidRPr="00BF6E3A" w:rsidTr="00617252">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4.33 pm</w:t>
            </w:r>
          </w:p>
        </w:tc>
        <w:tc>
          <w:tcPr>
            <w:tcW w:w="992" w:type="dxa"/>
            <w:vAlign w:val="center"/>
          </w:tcPr>
          <w:p w:rsidR="00F52566" w:rsidRPr="00226B72" w:rsidRDefault="00F52566" w:rsidP="00DD4B39">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4.40 pm</w:t>
            </w:r>
          </w:p>
        </w:tc>
        <w:tc>
          <w:tcPr>
            <w:tcW w:w="1134"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Millmerran</w:t>
            </w:r>
          </w:p>
        </w:tc>
        <w:tc>
          <w:tcPr>
            <w:tcW w:w="1179"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Millmerran</w:t>
            </w:r>
          </w:p>
        </w:tc>
        <w:tc>
          <w:tcPr>
            <w:tcW w:w="985"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102</w:t>
            </w:r>
          </w:p>
        </w:tc>
        <w:tc>
          <w:tcPr>
            <w:tcW w:w="1073"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7</w:t>
            </w:r>
          </w:p>
        </w:tc>
        <w:tc>
          <w:tcPr>
            <w:tcW w:w="971"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857CD4"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500</w:t>
            </w:r>
          </w:p>
        </w:tc>
        <w:tc>
          <w:tcPr>
            <w:tcW w:w="1887" w:type="dxa"/>
            <w:vAlign w:val="center"/>
          </w:tcPr>
          <w:p w:rsidR="00F52566" w:rsidRPr="00226B72" w:rsidRDefault="00F52566"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16:32 A change in 5min PD RRP - SL</w:t>
            </w:r>
          </w:p>
        </w:tc>
      </w:tr>
      <w:tr w:rsidR="00F52566" w:rsidRPr="00BF6E3A" w:rsidTr="00617252">
        <w:trPr>
          <w:cnfStyle w:val="000000010000" w:firstRow="0" w:lastRow="0" w:firstColumn="0" w:lastColumn="0" w:oddVBand="0" w:evenVBand="0" w:oddHBand="0" w:evenHBand="1" w:firstRowFirstColumn="0" w:firstRowLastColumn="0" w:lastRowFirstColumn="0" w:lastRowLastColumn="0"/>
          <w:trHeight w:val="606"/>
        </w:trPr>
        <w:tc>
          <w:tcPr>
            <w:tcW w:w="959"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4.38 pm</w:t>
            </w:r>
          </w:p>
        </w:tc>
        <w:tc>
          <w:tcPr>
            <w:tcW w:w="992" w:type="dxa"/>
            <w:vAlign w:val="center"/>
          </w:tcPr>
          <w:p w:rsidR="00F52566" w:rsidRPr="00226B72" w:rsidRDefault="00F52566" w:rsidP="00DD4B39">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4.45 pm</w:t>
            </w:r>
          </w:p>
        </w:tc>
        <w:tc>
          <w:tcPr>
            <w:tcW w:w="1134"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Callide</w:t>
            </w:r>
          </w:p>
        </w:tc>
        <w:tc>
          <w:tcPr>
            <w:tcW w:w="1179"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Callide C</w:t>
            </w:r>
          </w:p>
        </w:tc>
        <w:tc>
          <w:tcPr>
            <w:tcW w:w="985"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53</w:t>
            </w:r>
          </w:p>
        </w:tc>
        <w:tc>
          <w:tcPr>
            <w:tcW w:w="1073"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-1000</w:t>
            </w:r>
          </w:p>
        </w:tc>
        <w:tc>
          <w:tcPr>
            <w:tcW w:w="971"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857CD4"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500</w:t>
            </w:r>
          </w:p>
        </w:tc>
        <w:tc>
          <w:tcPr>
            <w:tcW w:w="1887" w:type="dxa"/>
            <w:vAlign w:val="center"/>
          </w:tcPr>
          <w:p w:rsidR="00F52566" w:rsidRPr="00226B72" w:rsidRDefault="00F52566"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1638A change in 5min PD RRP - SL</w:t>
            </w:r>
          </w:p>
        </w:tc>
      </w:tr>
      <w:tr w:rsidR="00F52566" w:rsidRPr="00BF6E3A" w:rsidTr="00617252">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4.44 pm</w:t>
            </w:r>
          </w:p>
        </w:tc>
        <w:tc>
          <w:tcPr>
            <w:tcW w:w="992" w:type="dxa"/>
            <w:vAlign w:val="center"/>
          </w:tcPr>
          <w:p w:rsidR="00F52566" w:rsidRPr="00226B72" w:rsidRDefault="00F52566" w:rsidP="00DD4B39">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4.55 pm</w:t>
            </w:r>
          </w:p>
        </w:tc>
        <w:tc>
          <w:tcPr>
            <w:tcW w:w="1134"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CS Energy</w:t>
            </w:r>
          </w:p>
        </w:tc>
        <w:tc>
          <w:tcPr>
            <w:tcW w:w="1179"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Gladstone</w:t>
            </w:r>
          </w:p>
        </w:tc>
        <w:tc>
          <w:tcPr>
            <w:tcW w:w="985"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150</w:t>
            </w:r>
          </w:p>
        </w:tc>
        <w:tc>
          <w:tcPr>
            <w:tcW w:w="1073"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34</w:t>
            </w:r>
          </w:p>
        </w:tc>
        <w:tc>
          <w:tcPr>
            <w:tcW w:w="971"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857CD4"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500</w:t>
            </w:r>
          </w:p>
        </w:tc>
        <w:tc>
          <w:tcPr>
            <w:tcW w:w="1887" w:type="dxa"/>
            <w:vAlign w:val="center"/>
          </w:tcPr>
          <w:p w:rsidR="00F52566" w:rsidRPr="00226B72" w:rsidRDefault="00F52566"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1643A interconnector constraint-binding in PD-SL</w:t>
            </w:r>
          </w:p>
        </w:tc>
      </w:tr>
      <w:tr w:rsidR="00F52566" w:rsidRPr="00BF6E3A" w:rsidTr="00617252">
        <w:trPr>
          <w:cnfStyle w:val="000000010000" w:firstRow="0" w:lastRow="0" w:firstColumn="0" w:lastColumn="0" w:oddVBand="0" w:evenVBand="0" w:oddHBand="0" w:evenHBand="1" w:firstRowFirstColumn="0" w:firstRowLastColumn="0" w:lastRowFirstColumn="0" w:lastRowLastColumn="0"/>
          <w:trHeight w:val="673"/>
        </w:trPr>
        <w:tc>
          <w:tcPr>
            <w:tcW w:w="959"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4.48 pm</w:t>
            </w:r>
          </w:p>
        </w:tc>
        <w:tc>
          <w:tcPr>
            <w:tcW w:w="992" w:type="dxa"/>
            <w:vAlign w:val="center"/>
          </w:tcPr>
          <w:p w:rsidR="00F52566" w:rsidRPr="00226B72" w:rsidRDefault="00F52566" w:rsidP="00DD4B39">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4.55 pm</w:t>
            </w:r>
          </w:p>
        </w:tc>
        <w:tc>
          <w:tcPr>
            <w:tcW w:w="1134"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CS Energy</w:t>
            </w:r>
          </w:p>
        </w:tc>
        <w:tc>
          <w:tcPr>
            <w:tcW w:w="1179"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Gladstone</w:t>
            </w:r>
          </w:p>
        </w:tc>
        <w:tc>
          <w:tcPr>
            <w:tcW w:w="985"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10</w:t>
            </w:r>
          </w:p>
        </w:tc>
        <w:tc>
          <w:tcPr>
            <w:tcW w:w="1073"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0</w:t>
            </w:r>
          </w:p>
        </w:tc>
        <w:tc>
          <w:tcPr>
            <w:tcW w:w="971"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857CD4"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500</w:t>
            </w:r>
          </w:p>
        </w:tc>
        <w:tc>
          <w:tcPr>
            <w:tcW w:w="1887" w:type="dxa"/>
            <w:vAlign w:val="center"/>
          </w:tcPr>
          <w:p w:rsidR="00F52566" w:rsidRPr="00226B72" w:rsidRDefault="00F52566"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1648P provide steam for other units-SL</w:t>
            </w:r>
          </w:p>
        </w:tc>
      </w:tr>
      <w:tr w:rsidR="00F52566" w:rsidRPr="00BF6E3A" w:rsidTr="0064371C">
        <w:trPr>
          <w:cnfStyle w:val="000000100000" w:firstRow="0" w:lastRow="0" w:firstColumn="0" w:lastColumn="0" w:oddVBand="0" w:evenVBand="0" w:oddHBand="1" w:evenHBand="0" w:firstRowFirstColumn="0" w:firstRowLastColumn="0" w:lastRowFirstColumn="0" w:lastRowLastColumn="0"/>
          <w:trHeight w:val="673"/>
        </w:trPr>
        <w:tc>
          <w:tcPr>
            <w:tcW w:w="4264" w:type="dxa"/>
            <w:gridSpan w:val="4"/>
            <w:vAlign w:val="center"/>
          </w:tcPr>
          <w:p w:rsidR="00F52566" w:rsidRPr="00226B72" w:rsidRDefault="00F52566"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
                <w:bCs/>
                <w:szCs w:val="18"/>
                <w:lang w:eastAsia="en-AU"/>
              </w:rPr>
              <w:t>Total capacity rebid from low to high prices</w:t>
            </w:r>
          </w:p>
        </w:tc>
        <w:tc>
          <w:tcPr>
            <w:tcW w:w="985"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895</w:t>
            </w:r>
          </w:p>
        </w:tc>
        <w:tc>
          <w:tcPr>
            <w:tcW w:w="1073"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p>
        </w:tc>
        <w:tc>
          <w:tcPr>
            <w:tcW w:w="971" w:type="dxa"/>
            <w:vAlign w:val="center"/>
          </w:tcPr>
          <w:p w:rsidR="00F52566" w:rsidRPr="00226B72" w:rsidRDefault="00F525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p>
        </w:tc>
        <w:tc>
          <w:tcPr>
            <w:tcW w:w="1887" w:type="dxa"/>
            <w:vAlign w:val="center"/>
          </w:tcPr>
          <w:p w:rsidR="00F52566" w:rsidRPr="00226B72" w:rsidRDefault="00F52566" w:rsidP="0064371C">
            <w:pPr>
              <w:spacing w:before="100" w:beforeAutospacing="1" w:after="100" w:afterAutospacing="1" w:line="240" w:lineRule="auto"/>
              <w:rPr>
                <w:rFonts w:asciiTheme="minorHAnsi" w:eastAsia="Times New Roman" w:hAnsiTheme="minorHAnsi" w:cstheme="minorHAnsi"/>
                <w:bCs/>
                <w:szCs w:val="18"/>
                <w:lang w:eastAsia="en-AU"/>
              </w:rPr>
            </w:pPr>
          </w:p>
        </w:tc>
      </w:tr>
    </w:tbl>
    <w:p w:rsidR="00857CD4" w:rsidRDefault="00896F26">
      <w:pPr>
        <w:pStyle w:val="AERbodytext"/>
      </w:pPr>
      <w:r>
        <w:br/>
      </w:r>
      <w:r w:rsidR="001B02C7">
        <w:t xml:space="preserve">At 4.50 pm the system normal constraint bound and the dispatch price </w:t>
      </w:r>
      <w:r w:rsidR="00857CD4">
        <w:t>increased from $41/</w:t>
      </w:r>
      <w:proofErr w:type="spellStart"/>
      <w:r w:rsidR="00857CD4">
        <w:t>MWh</w:t>
      </w:r>
      <w:proofErr w:type="spellEnd"/>
      <w:r w:rsidR="00857CD4">
        <w:t xml:space="preserve"> at 4.45 pm to $301.01</w:t>
      </w:r>
      <w:r w:rsidR="00857CD4" w:rsidRPr="00DC0C57">
        <w:t>/</w:t>
      </w:r>
      <w:proofErr w:type="spellStart"/>
      <w:r w:rsidR="00857CD4" w:rsidRPr="00DC0C57">
        <w:t>MWh</w:t>
      </w:r>
      <w:proofErr w:type="spellEnd"/>
      <w:r w:rsidR="00857CD4" w:rsidRPr="00DC0C57">
        <w:t xml:space="preserve"> at </w:t>
      </w:r>
      <w:r w:rsidR="00857CD4">
        <w:t>4.50 pm.</w:t>
      </w:r>
      <w:r w:rsidR="006640C7">
        <w:t xml:space="preserve"> </w:t>
      </w:r>
      <w:r w:rsidR="00857CD4">
        <w:t>At 4.55 pm</w:t>
      </w:r>
      <w:r w:rsidR="006640C7">
        <w:t>,</w:t>
      </w:r>
      <w:r w:rsidR="00857CD4">
        <w:t xml:space="preserve"> </w:t>
      </w:r>
      <w:r w:rsidR="006640C7">
        <w:t xml:space="preserve">when </w:t>
      </w:r>
      <w:r w:rsidR="00857CD4">
        <w:t>CS Energy</w:t>
      </w:r>
      <w:r w:rsidR="006640C7">
        <w:t>’s</w:t>
      </w:r>
      <w:r w:rsidR="00857CD4">
        <w:t xml:space="preserve"> </w:t>
      </w:r>
      <w:r w:rsidR="006640C7">
        <w:t xml:space="preserve">became effective, </w:t>
      </w:r>
      <w:r w:rsidR="006640C7" w:rsidRPr="00DC0C57">
        <w:t xml:space="preserve">low-priced capacity either ramp rate limited, fully dispatched or </w:t>
      </w:r>
      <w:r w:rsidR="006640C7">
        <w:t>stranded in FCAS and</w:t>
      </w:r>
      <w:r w:rsidR="006640C7" w:rsidRPr="00DC0C57">
        <w:t xml:space="preserve"> the dispatch price </w:t>
      </w:r>
      <w:r w:rsidR="006640C7">
        <w:t>increased to $13 499</w:t>
      </w:r>
      <w:r w:rsidR="006640C7" w:rsidRPr="00DC0C57">
        <w:t>/</w:t>
      </w:r>
      <w:r w:rsidR="006640C7">
        <w:t>MWh.</w:t>
      </w:r>
      <w:r w:rsidR="006640C7" w:rsidRPr="00DC0C57">
        <w:t xml:space="preserve"> </w:t>
      </w:r>
    </w:p>
    <w:p w:rsidR="006B148E" w:rsidRPr="00374C0F" w:rsidRDefault="008B679C" w:rsidP="00374C0F">
      <w:pPr>
        <w:keepNext/>
        <w:spacing w:before="240" w:after="120"/>
        <w:rPr>
          <w:b/>
          <w:bCs/>
          <w:color w:val="2272A3" w:themeColor="accent4" w:themeShade="80"/>
          <w:sz w:val="24"/>
          <w:szCs w:val="18"/>
        </w:rPr>
      </w:pPr>
      <w:r>
        <w:rPr>
          <w:b/>
          <w:bCs/>
          <w:color w:val="2272A3" w:themeColor="accent4" w:themeShade="80"/>
          <w:sz w:val="24"/>
          <w:szCs w:val="18"/>
        </w:rPr>
        <w:lastRenderedPageBreak/>
        <w:t>Queensland –Thursday 26 February</w:t>
      </w:r>
    </w:p>
    <w:p w:rsidR="007D5573" w:rsidRPr="004E13F5" w:rsidRDefault="007D5573" w:rsidP="007D5573">
      <w:pPr>
        <w:keepNext/>
        <w:spacing w:before="240" w:after="120"/>
        <w:rPr>
          <w:b/>
          <w:bCs/>
          <w:color w:val="2272A3" w:themeColor="accent4" w:themeShade="80"/>
          <w:sz w:val="24"/>
          <w:szCs w:val="18"/>
        </w:rPr>
      </w:pPr>
      <w:r w:rsidRPr="004E13F5">
        <w:rPr>
          <w:b/>
          <w:bCs/>
          <w:color w:val="2272A3" w:themeColor="accent4" w:themeShade="80"/>
          <w:sz w:val="24"/>
          <w:szCs w:val="18"/>
        </w:rPr>
        <w:t xml:space="preserve">Table </w:t>
      </w:r>
      <w:r w:rsidRPr="004E13F5">
        <w:rPr>
          <w:b/>
          <w:bCs/>
          <w:color w:val="2272A3" w:themeColor="accent4" w:themeShade="80"/>
          <w:sz w:val="24"/>
          <w:szCs w:val="18"/>
        </w:rPr>
        <w:fldChar w:fldCharType="begin"/>
      </w:r>
      <w:r w:rsidRPr="004E13F5">
        <w:rPr>
          <w:b/>
          <w:bCs/>
          <w:color w:val="2272A3" w:themeColor="accent4" w:themeShade="80"/>
          <w:sz w:val="24"/>
          <w:szCs w:val="18"/>
        </w:rPr>
        <w:instrText xml:space="preserve"> SEQ Table \* ARABIC </w:instrText>
      </w:r>
      <w:r w:rsidRPr="004E13F5">
        <w:rPr>
          <w:b/>
          <w:bCs/>
          <w:color w:val="2272A3" w:themeColor="accent4" w:themeShade="80"/>
          <w:sz w:val="24"/>
          <w:szCs w:val="18"/>
        </w:rPr>
        <w:fldChar w:fldCharType="separate"/>
      </w:r>
      <w:r w:rsidR="002D30F0">
        <w:rPr>
          <w:b/>
          <w:bCs/>
          <w:noProof/>
          <w:color w:val="2272A3" w:themeColor="accent4" w:themeShade="80"/>
          <w:sz w:val="24"/>
          <w:szCs w:val="18"/>
        </w:rPr>
        <w:t>11</w:t>
      </w:r>
      <w:r w:rsidRPr="004E13F5">
        <w:rPr>
          <w:b/>
          <w:bCs/>
          <w:noProof/>
          <w:color w:val="2272A3" w:themeColor="accent4" w:themeShade="80"/>
          <w:sz w:val="24"/>
          <w:szCs w:val="18"/>
        </w:rPr>
        <w:fldChar w:fldCharType="end"/>
      </w:r>
      <w:r w:rsidRPr="004E13F5">
        <w:rPr>
          <w:b/>
          <w:bCs/>
          <w:color w:val="2272A3" w:themeColor="accent4" w:themeShade="80"/>
          <w:sz w:val="24"/>
          <w:szCs w:val="18"/>
        </w:rPr>
        <w:t xml:space="preserve"> : Price, Demand and Availability</w:t>
      </w:r>
      <w:r>
        <w:rPr>
          <w:b/>
          <w:bCs/>
          <w:color w:val="2272A3" w:themeColor="accent4" w:themeShade="80"/>
          <w:sz w:val="24"/>
          <w:szCs w:val="18"/>
        </w:rPr>
        <w:t xml:space="preserve"> – 26 February</w:t>
      </w:r>
    </w:p>
    <w:tbl>
      <w:tblPr>
        <w:tblStyle w:val="AERTable-Text"/>
        <w:tblW w:w="5000" w:type="pct"/>
        <w:tblLook w:val="04A0" w:firstRow="1" w:lastRow="0" w:firstColumn="1" w:lastColumn="0" w:noHBand="0" w:noVBand="1"/>
      </w:tblPr>
      <w:tblGrid>
        <w:gridCol w:w="887"/>
        <w:gridCol w:w="964"/>
        <w:gridCol w:w="934"/>
        <w:gridCol w:w="936"/>
        <w:gridCol w:w="920"/>
        <w:gridCol w:w="920"/>
        <w:gridCol w:w="922"/>
        <w:gridCol w:w="921"/>
        <w:gridCol w:w="921"/>
        <w:gridCol w:w="917"/>
      </w:tblGrid>
      <w:tr w:rsidR="007D5573" w:rsidRPr="00D948DD" w:rsidTr="007D5573">
        <w:trPr>
          <w:cnfStyle w:val="100000000000" w:firstRow="1" w:lastRow="0" w:firstColumn="0" w:lastColumn="0" w:oddVBand="0" w:evenVBand="0" w:oddHBand="0" w:evenHBand="0" w:firstRowFirstColumn="0" w:firstRowLastColumn="0" w:lastRowFirstColumn="0" w:lastRowLastColumn="0"/>
          <w:tblHeader/>
        </w:trPr>
        <w:tc>
          <w:tcPr>
            <w:tcW w:w="478" w:type="pct"/>
            <w:tcBorders>
              <w:bottom w:val="nil"/>
            </w:tcBorders>
            <w:hideMark/>
          </w:tcPr>
          <w:p w:rsidR="007D5573" w:rsidRPr="00226B72" w:rsidRDefault="007D5573" w:rsidP="00687174">
            <w:pPr>
              <w:spacing w:before="60" w:after="60"/>
              <w:jc w:val="center"/>
              <w:rPr>
                <w:sz w:val="18"/>
                <w:szCs w:val="18"/>
                <w14:numSpacing w14:val="default"/>
              </w:rPr>
            </w:pPr>
            <w:r w:rsidRPr="00226B72">
              <w:rPr>
                <w:sz w:val="18"/>
                <w:szCs w:val="18"/>
              </w:rPr>
              <w:t>Time</w:t>
            </w:r>
          </w:p>
        </w:tc>
        <w:tc>
          <w:tcPr>
            <w:tcW w:w="1534" w:type="pct"/>
            <w:gridSpan w:val="3"/>
            <w:tcBorders>
              <w:bottom w:val="nil"/>
            </w:tcBorders>
            <w:hideMark/>
          </w:tcPr>
          <w:p w:rsidR="007D5573" w:rsidRPr="00226B72" w:rsidRDefault="007D5573" w:rsidP="00687174">
            <w:pPr>
              <w:spacing w:before="60" w:after="60"/>
              <w:jc w:val="center"/>
              <w:rPr>
                <w:sz w:val="18"/>
                <w:szCs w:val="18"/>
                <w14:numSpacing w14:val="default"/>
              </w:rPr>
            </w:pPr>
            <w:r w:rsidRPr="00226B72">
              <w:rPr>
                <w:sz w:val="18"/>
                <w:szCs w:val="18"/>
              </w:rPr>
              <w:t>Price ($/MWh)</w:t>
            </w:r>
          </w:p>
        </w:tc>
        <w:tc>
          <w:tcPr>
            <w:tcW w:w="1495" w:type="pct"/>
            <w:gridSpan w:val="3"/>
            <w:tcBorders>
              <w:bottom w:val="nil"/>
            </w:tcBorders>
            <w:hideMark/>
          </w:tcPr>
          <w:p w:rsidR="007D5573" w:rsidRPr="00226B72" w:rsidRDefault="007D5573" w:rsidP="00687174">
            <w:pPr>
              <w:spacing w:before="60" w:after="60"/>
              <w:jc w:val="center"/>
              <w:rPr>
                <w:sz w:val="18"/>
                <w:szCs w:val="18"/>
                <w14:numSpacing w14:val="default"/>
              </w:rPr>
            </w:pPr>
            <w:r w:rsidRPr="00226B72">
              <w:rPr>
                <w:sz w:val="18"/>
                <w:szCs w:val="18"/>
              </w:rPr>
              <w:t>Demand (MW)</w:t>
            </w:r>
          </w:p>
        </w:tc>
        <w:tc>
          <w:tcPr>
            <w:tcW w:w="1493" w:type="pct"/>
            <w:gridSpan w:val="3"/>
            <w:tcBorders>
              <w:bottom w:val="nil"/>
            </w:tcBorders>
            <w:hideMark/>
          </w:tcPr>
          <w:p w:rsidR="007D5573" w:rsidRPr="00226B72" w:rsidRDefault="007D5573" w:rsidP="00687174">
            <w:pPr>
              <w:spacing w:before="60" w:after="60"/>
              <w:jc w:val="center"/>
              <w:rPr>
                <w:sz w:val="18"/>
                <w:szCs w:val="18"/>
                <w14:numSpacing w14:val="default"/>
              </w:rPr>
            </w:pPr>
            <w:r w:rsidRPr="00226B72">
              <w:rPr>
                <w:sz w:val="18"/>
                <w:szCs w:val="18"/>
              </w:rPr>
              <w:t>Availability (MW)</w:t>
            </w:r>
          </w:p>
        </w:tc>
      </w:tr>
      <w:tr w:rsidR="007D5573" w:rsidRPr="00D948DD" w:rsidTr="007D5573">
        <w:trPr>
          <w:cnfStyle w:val="100000000000" w:firstRow="1" w:lastRow="0" w:firstColumn="0" w:lastColumn="0" w:oddVBand="0" w:evenVBand="0" w:oddHBand="0" w:evenHBand="0" w:firstRowFirstColumn="0" w:firstRowLastColumn="0" w:lastRowFirstColumn="0" w:lastRowLastColumn="0"/>
          <w:tblHeader/>
        </w:trPr>
        <w:tc>
          <w:tcPr>
            <w:tcW w:w="478"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 </w:t>
            </w:r>
          </w:p>
        </w:tc>
        <w:tc>
          <w:tcPr>
            <w:tcW w:w="522"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Actual</w:t>
            </w:r>
          </w:p>
        </w:tc>
        <w:tc>
          <w:tcPr>
            <w:tcW w:w="506"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4 hr forecast</w:t>
            </w:r>
          </w:p>
        </w:tc>
        <w:tc>
          <w:tcPr>
            <w:tcW w:w="507"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12 hr forecast</w:t>
            </w:r>
          </w:p>
        </w:tc>
        <w:tc>
          <w:tcPr>
            <w:tcW w:w="498"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Actual</w:t>
            </w:r>
          </w:p>
        </w:tc>
        <w:tc>
          <w:tcPr>
            <w:tcW w:w="498"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4 hr forecast</w:t>
            </w:r>
          </w:p>
        </w:tc>
        <w:tc>
          <w:tcPr>
            <w:tcW w:w="499"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12 hr forecast</w:t>
            </w:r>
          </w:p>
        </w:tc>
        <w:tc>
          <w:tcPr>
            <w:tcW w:w="498"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Actual</w:t>
            </w:r>
          </w:p>
        </w:tc>
        <w:tc>
          <w:tcPr>
            <w:tcW w:w="498"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4 hr forecast</w:t>
            </w:r>
          </w:p>
        </w:tc>
        <w:tc>
          <w:tcPr>
            <w:tcW w:w="496" w:type="pct"/>
            <w:tcBorders>
              <w:bottom w:val="nil"/>
            </w:tcBorders>
            <w:shd w:val="clear" w:color="auto" w:fill="007192" w:themeFill="accent3" w:themeFillShade="BF"/>
            <w:hideMark/>
          </w:tcPr>
          <w:p w:rsidR="007D5573" w:rsidRPr="00226B72" w:rsidRDefault="007D5573" w:rsidP="00687174">
            <w:pPr>
              <w:spacing w:before="0"/>
              <w:jc w:val="center"/>
              <w:rPr>
                <w:sz w:val="18"/>
                <w:szCs w:val="18"/>
              </w:rPr>
            </w:pPr>
            <w:r w:rsidRPr="00226B72">
              <w:rPr>
                <w:sz w:val="18"/>
                <w:szCs w:val="18"/>
              </w:rPr>
              <w:t>12 hr forecast</w:t>
            </w:r>
          </w:p>
        </w:tc>
      </w:tr>
      <w:tr w:rsidR="007D5573" w:rsidRPr="00020A66" w:rsidTr="007D5573">
        <w:trPr>
          <w:trHeight w:val="510"/>
        </w:trPr>
        <w:tc>
          <w:tcPr>
            <w:tcW w:w="478" w:type="pct"/>
            <w:tcBorders>
              <w:top w:val="nil"/>
              <w:bottom w:val="nil"/>
            </w:tcBorders>
            <w:vAlign w:val="center"/>
          </w:tcPr>
          <w:p w:rsidR="007D5573" w:rsidRPr="00226B72" w:rsidRDefault="007D5573" w:rsidP="00687174">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4.30 pm</w:t>
            </w:r>
          </w:p>
        </w:tc>
        <w:tc>
          <w:tcPr>
            <w:tcW w:w="522" w:type="pct"/>
            <w:tcBorders>
              <w:top w:val="nil"/>
              <w:bottom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263</w:t>
            </w:r>
          </w:p>
        </w:tc>
        <w:tc>
          <w:tcPr>
            <w:tcW w:w="506" w:type="pct"/>
            <w:tcBorders>
              <w:top w:val="nil"/>
              <w:bottom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53.80</w:t>
            </w:r>
          </w:p>
        </w:tc>
        <w:tc>
          <w:tcPr>
            <w:tcW w:w="507" w:type="pct"/>
            <w:tcBorders>
              <w:top w:val="nil"/>
              <w:bottom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65.49</w:t>
            </w:r>
          </w:p>
        </w:tc>
        <w:tc>
          <w:tcPr>
            <w:tcW w:w="498" w:type="pct"/>
            <w:tcBorders>
              <w:top w:val="nil"/>
              <w:bottom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7405</w:t>
            </w:r>
          </w:p>
        </w:tc>
        <w:tc>
          <w:tcPr>
            <w:tcW w:w="498" w:type="pct"/>
            <w:tcBorders>
              <w:top w:val="nil"/>
              <w:bottom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7320</w:t>
            </w:r>
          </w:p>
        </w:tc>
        <w:tc>
          <w:tcPr>
            <w:tcW w:w="499" w:type="pct"/>
            <w:tcBorders>
              <w:top w:val="nil"/>
              <w:bottom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7302</w:t>
            </w:r>
          </w:p>
        </w:tc>
        <w:tc>
          <w:tcPr>
            <w:tcW w:w="498" w:type="pct"/>
            <w:tcBorders>
              <w:top w:val="nil"/>
              <w:bottom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9665</w:t>
            </w:r>
          </w:p>
        </w:tc>
        <w:tc>
          <w:tcPr>
            <w:tcW w:w="498" w:type="pct"/>
            <w:tcBorders>
              <w:top w:val="nil"/>
              <w:bottom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9750</w:t>
            </w:r>
          </w:p>
        </w:tc>
        <w:tc>
          <w:tcPr>
            <w:tcW w:w="496" w:type="pct"/>
            <w:tcBorders>
              <w:top w:val="nil"/>
              <w:bottom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Cs w:val="18"/>
              </w:rPr>
            </w:pPr>
            <w:r w:rsidRPr="00226B72">
              <w:rPr>
                <w:rFonts w:asciiTheme="minorHAnsi" w:hAnsiTheme="minorHAnsi" w:cstheme="minorHAnsi"/>
                <w:szCs w:val="18"/>
              </w:rPr>
              <w:t>9882</w:t>
            </w:r>
          </w:p>
        </w:tc>
      </w:tr>
      <w:tr w:rsidR="007D5573" w:rsidRPr="006640C7" w:rsidTr="007D5573">
        <w:trPr>
          <w:cnfStyle w:val="000000010000" w:firstRow="0" w:lastRow="0" w:firstColumn="0" w:lastColumn="0" w:oddVBand="0" w:evenVBand="0" w:oddHBand="0" w:evenHBand="1" w:firstRowFirstColumn="0" w:firstRowLastColumn="0" w:lastRowFirstColumn="0" w:lastRowLastColumn="0"/>
          <w:trHeight w:val="510"/>
        </w:trPr>
        <w:tc>
          <w:tcPr>
            <w:tcW w:w="478"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eastAsia="Times New Roman" w:hAnsiTheme="minorHAnsi" w:cstheme="minorHAnsi"/>
                <w:b/>
                <w:bCs/>
                <w:sz w:val="18"/>
                <w:szCs w:val="18"/>
                <w:lang w:eastAsia="en-AU"/>
              </w:rPr>
            </w:pPr>
            <w:r w:rsidRPr="00226B72">
              <w:rPr>
                <w:rFonts w:asciiTheme="minorHAnsi" w:eastAsia="Times New Roman" w:hAnsiTheme="minorHAnsi" w:cstheme="minorHAnsi"/>
                <w:b/>
                <w:bCs/>
                <w:sz w:val="18"/>
                <w:szCs w:val="18"/>
                <w:lang w:eastAsia="en-AU"/>
              </w:rPr>
              <w:t>5.00 pm</w:t>
            </w:r>
          </w:p>
        </w:tc>
        <w:tc>
          <w:tcPr>
            <w:tcW w:w="522"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 w:val="18"/>
                <w:szCs w:val="18"/>
              </w:rPr>
            </w:pPr>
            <w:r w:rsidRPr="00226B72">
              <w:rPr>
                <w:rFonts w:asciiTheme="minorHAnsi" w:hAnsiTheme="minorHAnsi" w:cstheme="minorHAnsi"/>
                <w:sz w:val="18"/>
                <w:szCs w:val="18"/>
              </w:rPr>
              <w:t>280</w:t>
            </w:r>
          </w:p>
        </w:tc>
        <w:tc>
          <w:tcPr>
            <w:tcW w:w="506"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 w:val="18"/>
                <w:szCs w:val="18"/>
              </w:rPr>
            </w:pPr>
            <w:r w:rsidRPr="00226B72">
              <w:rPr>
                <w:rFonts w:asciiTheme="minorHAnsi" w:hAnsiTheme="minorHAnsi" w:cstheme="minorHAnsi"/>
                <w:sz w:val="18"/>
                <w:szCs w:val="18"/>
              </w:rPr>
              <w:t>55.88</w:t>
            </w:r>
          </w:p>
        </w:tc>
        <w:tc>
          <w:tcPr>
            <w:tcW w:w="507"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 w:val="18"/>
                <w:szCs w:val="18"/>
              </w:rPr>
            </w:pPr>
            <w:r w:rsidRPr="00226B72">
              <w:rPr>
                <w:rFonts w:asciiTheme="minorHAnsi" w:hAnsiTheme="minorHAnsi" w:cstheme="minorHAnsi"/>
                <w:sz w:val="18"/>
                <w:szCs w:val="18"/>
              </w:rPr>
              <w:t>68.20</w:t>
            </w:r>
          </w:p>
        </w:tc>
        <w:tc>
          <w:tcPr>
            <w:tcW w:w="498"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 w:val="18"/>
                <w:szCs w:val="18"/>
              </w:rPr>
            </w:pPr>
            <w:r w:rsidRPr="00226B72">
              <w:rPr>
                <w:rFonts w:asciiTheme="minorHAnsi" w:hAnsiTheme="minorHAnsi" w:cstheme="minorHAnsi"/>
                <w:sz w:val="18"/>
                <w:szCs w:val="18"/>
              </w:rPr>
              <w:t>7412</w:t>
            </w:r>
          </w:p>
        </w:tc>
        <w:tc>
          <w:tcPr>
            <w:tcW w:w="498"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 w:val="18"/>
                <w:szCs w:val="18"/>
              </w:rPr>
            </w:pPr>
            <w:r w:rsidRPr="00226B72">
              <w:rPr>
                <w:rFonts w:asciiTheme="minorHAnsi" w:hAnsiTheme="minorHAnsi" w:cstheme="minorHAnsi"/>
                <w:sz w:val="18"/>
                <w:szCs w:val="18"/>
              </w:rPr>
              <w:t>7397</w:t>
            </w:r>
          </w:p>
        </w:tc>
        <w:tc>
          <w:tcPr>
            <w:tcW w:w="499"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 w:val="18"/>
                <w:szCs w:val="18"/>
              </w:rPr>
            </w:pPr>
            <w:r w:rsidRPr="00226B72">
              <w:rPr>
                <w:rFonts w:asciiTheme="minorHAnsi" w:hAnsiTheme="minorHAnsi" w:cstheme="minorHAnsi"/>
                <w:sz w:val="18"/>
                <w:szCs w:val="18"/>
              </w:rPr>
              <w:t>7370</w:t>
            </w:r>
          </w:p>
        </w:tc>
        <w:tc>
          <w:tcPr>
            <w:tcW w:w="498"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 w:val="18"/>
                <w:szCs w:val="18"/>
              </w:rPr>
            </w:pPr>
            <w:r w:rsidRPr="00226B72">
              <w:rPr>
                <w:rFonts w:asciiTheme="minorHAnsi" w:hAnsiTheme="minorHAnsi" w:cstheme="minorHAnsi"/>
                <w:sz w:val="18"/>
                <w:szCs w:val="18"/>
              </w:rPr>
              <w:t>9633</w:t>
            </w:r>
          </w:p>
        </w:tc>
        <w:tc>
          <w:tcPr>
            <w:tcW w:w="498"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 w:val="18"/>
                <w:szCs w:val="18"/>
              </w:rPr>
            </w:pPr>
            <w:r w:rsidRPr="00226B72">
              <w:rPr>
                <w:rFonts w:asciiTheme="minorHAnsi" w:hAnsiTheme="minorHAnsi" w:cstheme="minorHAnsi"/>
                <w:sz w:val="18"/>
                <w:szCs w:val="18"/>
              </w:rPr>
              <w:t>9693</w:t>
            </w:r>
          </w:p>
        </w:tc>
        <w:tc>
          <w:tcPr>
            <w:tcW w:w="496" w:type="pct"/>
            <w:tcBorders>
              <w:top w:val="nil"/>
            </w:tcBorders>
            <w:vAlign w:val="center"/>
          </w:tcPr>
          <w:p w:rsidR="007D5573" w:rsidRPr="00226B72" w:rsidRDefault="007D5573" w:rsidP="00687174">
            <w:pPr>
              <w:spacing w:before="100" w:beforeAutospacing="1" w:after="100" w:afterAutospacing="1" w:line="240" w:lineRule="auto"/>
              <w:jc w:val="center"/>
              <w:rPr>
                <w:rFonts w:asciiTheme="minorHAnsi" w:hAnsiTheme="minorHAnsi" w:cstheme="minorHAnsi"/>
                <w:sz w:val="18"/>
                <w:szCs w:val="18"/>
              </w:rPr>
            </w:pPr>
            <w:r w:rsidRPr="00226B72">
              <w:rPr>
                <w:rFonts w:asciiTheme="minorHAnsi" w:hAnsiTheme="minorHAnsi" w:cstheme="minorHAnsi"/>
                <w:sz w:val="18"/>
                <w:szCs w:val="18"/>
              </w:rPr>
              <w:t>9778</w:t>
            </w:r>
          </w:p>
        </w:tc>
      </w:tr>
    </w:tbl>
    <w:p w:rsidR="007F5464" w:rsidRDefault="00B06754" w:rsidP="00617252">
      <w:pPr>
        <w:jc w:val="both"/>
      </w:pPr>
      <w:r>
        <w:t>Conditions at the time saw demand and available capacity close to that forecast four hours ahead.</w:t>
      </w:r>
    </w:p>
    <w:p w:rsidR="00D24198" w:rsidRDefault="00D24198" w:rsidP="00617252">
      <w:pPr>
        <w:jc w:val="both"/>
      </w:pPr>
      <w:r>
        <w:t>A constraint</w:t>
      </w:r>
      <w:r w:rsidR="00BF6E3A">
        <w:t xml:space="preserve"> used</w:t>
      </w:r>
      <w:r>
        <w:t xml:space="preserve"> to avoid the voltage collapse on the loss of </w:t>
      </w:r>
      <w:proofErr w:type="spellStart"/>
      <w:r>
        <w:t>Kogan</w:t>
      </w:r>
      <w:proofErr w:type="spellEnd"/>
      <w:r>
        <w:t xml:space="preserve"> Creek limited flows into Queensland from New South Wales </w:t>
      </w:r>
      <w:r w:rsidR="00AE17F6">
        <w:t>to around</w:t>
      </w:r>
      <w:r w:rsidR="004B75CD">
        <w:t xml:space="preserve"> 210 MW</w:t>
      </w:r>
      <w:r>
        <w:t xml:space="preserve">. </w:t>
      </w:r>
      <w:r w:rsidR="00020A66">
        <w:t>Flow into Queensland across Terranora was being limited to around 22 MW due to its long term outage.</w:t>
      </w:r>
    </w:p>
    <w:p w:rsidR="00CF1DDB" w:rsidRDefault="00CF1DDB" w:rsidP="00CF1DDB">
      <w:pPr>
        <w:pStyle w:val="Caption"/>
      </w:pPr>
      <w:r>
        <w:t xml:space="preserve">Table </w:t>
      </w:r>
      <w:r w:rsidR="001034B2">
        <w:fldChar w:fldCharType="begin"/>
      </w:r>
      <w:r w:rsidR="001034B2">
        <w:instrText xml:space="preserve"> SEQ Table \* ARABIC </w:instrText>
      </w:r>
      <w:r w:rsidR="001034B2">
        <w:fldChar w:fldCharType="separate"/>
      </w:r>
      <w:r w:rsidR="002D30F0">
        <w:rPr>
          <w:noProof/>
        </w:rPr>
        <w:t>12</w:t>
      </w:r>
      <w:r w:rsidR="001034B2">
        <w:rPr>
          <w:noProof/>
        </w:rPr>
        <w:fldChar w:fldCharType="end"/>
      </w:r>
      <w:r>
        <w:t xml:space="preserve"> : Rebids for 4.30 pm</w:t>
      </w:r>
    </w:p>
    <w:tbl>
      <w:tblPr>
        <w:tblStyle w:val="AERsummarytable"/>
        <w:tblW w:w="9180" w:type="dxa"/>
        <w:tblLayout w:type="fixed"/>
        <w:tblLook w:val="04A0" w:firstRow="1" w:lastRow="0" w:firstColumn="1" w:lastColumn="0" w:noHBand="0" w:noVBand="1"/>
      </w:tblPr>
      <w:tblGrid>
        <w:gridCol w:w="959"/>
        <w:gridCol w:w="992"/>
        <w:gridCol w:w="1134"/>
        <w:gridCol w:w="1179"/>
        <w:gridCol w:w="985"/>
        <w:gridCol w:w="1073"/>
        <w:gridCol w:w="971"/>
        <w:gridCol w:w="1887"/>
      </w:tblGrid>
      <w:tr w:rsidR="00CF1DDB" w:rsidRPr="00914A87" w:rsidTr="00617252">
        <w:trPr>
          <w:cnfStyle w:val="100000000000" w:firstRow="1" w:lastRow="0" w:firstColumn="0" w:lastColumn="0" w:oddVBand="0" w:evenVBand="0" w:oddHBand="0" w:evenHBand="0" w:firstRowFirstColumn="0" w:firstRowLastColumn="0" w:lastRowFirstColumn="0" w:lastRowLastColumn="0"/>
          <w:trHeight w:val="780"/>
        </w:trPr>
        <w:tc>
          <w:tcPr>
            <w:tcW w:w="959" w:type="dxa"/>
            <w:hideMark/>
          </w:tcPr>
          <w:p w:rsidR="00CF1DDB" w:rsidRPr="00226B72" w:rsidRDefault="00CF1DDB" w:rsidP="0064371C">
            <w:pPr>
              <w:pStyle w:val="TableHeading"/>
              <w:rPr>
                <w:szCs w:val="18"/>
              </w:rPr>
            </w:pPr>
            <w:r w:rsidRPr="00226B72">
              <w:rPr>
                <w:szCs w:val="18"/>
              </w:rPr>
              <w:t>Time in</w:t>
            </w:r>
          </w:p>
        </w:tc>
        <w:tc>
          <w:tcPr>
            <w:tcW w:w="992" w:type="dxa"/>
            <w:hideMark/>
          </w:tcPr>
          <w:p w:rsidR="00CF1DDB" w:rsidRPr="00226B72" w:rsidRDefault="00CF1DDB" w:rsidP="00DD4B39">
            <w:pPr>
              <w:pStyle w:val="TableHeading"/>
              <w:ind w:left="-108"/>
              <w:jc w:val="center"/>
              <w:rPr>
                <w:szCs w:val="18"/>
              </w:rPr>
            </w:pPr>
            <w:r w:rsidRPr="00226B72">
              <w:rPr>
                <w:szCs w:val="18"/>
              </w:rPr>
              <w:t>Time effective</w:t>
            </w:r>
          </w:p>
        </w:tc>
        <w:tc>
          <w:tcPr>
            <w:tcW w:w="1134" w:type="dxa"/>
            <w:hideMark/>
          </w:tcPr>
          <w:p w:rsidR="00CF1DDB" w:rsidRPr="00226B72" w:rsidRDefault="00CF1DDB" w:rsidP="00DD4B39">
            <w:pPr>
              <w:pStyle w:val="TableHeading"/>
              <w:ind w:right="-25"/>
              <w:rPr>
                <w:szCs w:val="18"/>
              </w:rPr>
            </w:pPr>
            <w:r w:rsidRPr="00226B72">
              <w:rPr>
                <w:szCs w:val="18"/>
              </w:rPr>
              <w:t>Participant</w:t>
            </w:r>
          </w:p>
        </w:tc>
        <w:tc>
          <w:tcPr>
            <w:tcW w:w="1179" w:type="dxa"/>
            <w:hideMark/>
          </w:tcPr>
          <w:p w:rsidR="00CF1DDB" w:rsidRPr="00226B72" w:rsidRDefault="00CF1DDB" w:rsidP="0064371C">
            <w:pPr>
              <w:pStyle w:val="TableHeading"/>
              <w:rPr>
                <w:szCs w:val="18"/>
              </w:rPr>
            </w:pPr>
            <w:r w:rsidRPr="00226B72">
              <w:rPr>
                <w:szCs w:val="18"/>
              </w:rPr>
              <w:t>Station</w:t>
            </w:r>
          </w:p>
        </w:tc>
        <w:tc>
          <w:tcPr>
            <w:tcW w:w="985" w:type="dxa"/>
            <w:hideMark/>
          </w:tcPr>
          <w:p w:rsidR="00CF1DDB" w:rsidRPr="00226B72" w:rsidRDefault="00CF1DDB" w:rsidP="0064371C">
            <w:pPr>
              <w:pStyle w:val="TableHeading"/>
              <w:rPr>
                <w:szCs w:val="18"/>
              </w:rPr>
            </w:pPr>
            <w:r w:rsidRPr="00226B72">
              <w:rPr>
                <w:szCs w:val="18"/>
              </w:rPr>
              <w:t>Capacity rebid (MW)</w:t>
            </w:r>
          </w:p>
        </w:tc>
        <w:tc>
          <w:tcPr>
            <w:tcW w:w="1073" w:type="dxa"/>
            <w:hideMark/>
          </w:tcPr>
          <w:p w:rsidR="00CF1DDB" w:rsidRPr="00226B72" w:rsidRDefault="00CF1DDB" w:rsidP="0064371C">
            <w:pPr>
              <w:pStyle w:val="TableHeading"/>
              <w:rPr>
                <w:szCs w:val="18"/>
              </w:rPr>
            </w:pPr>
            <w:r w:rsidRPr="00226B72">
              <w:rPr>
                <w:szCs w:val="18"/>
              </w:rPr>
              <w:t>Price from ($/MWh)</w:t>
            </w:r>
          </w:p>
        </w:tc>
        <w:tc>
          <w:tcPr>
            <w:tcW w:w="971" w:type="dxa"/>
            <w:hideMark/>
          </w:tcPr>
          <w:p w:rsidR="00CF1DDB" w:rsidRPr="00226B72" w:rsidRDefault="00CF1DDB" w:rsidP="0064371C">
            <w:pPr>
              <w:pStyle w:val="TableHeading"/>
              <w:rPr>
                <w:szCs w:val="18"/>
              </w:rPr>
            </w:pPr>
            <w:r w:rsidRPr="00226B72">
              <w:rPr>
                <w:szCs w:val="18"/>
              </w:rPr>
              <w:t>Price to ($/MWh)</w:t>
            </w:r>
          </w:p>
        </w:tc>
        <w:tc>
          <w:tcPr>
            <w:tcW w:w="1887" w:type="dxa"/>
            <w:hideMark/>
          </w:tcPr>
          <w:p w:rsidR="00CF1DDB" w:rsidRPr="00226B72" w:rsidRDefault="00CF1DDB" w:rsidP="0064371C">
            <w:pPr>
              <w:pStyle w:val="TableHeading"/>
              <w:rPr>
                <w:szCs w:val="18"/>
              </w:rPr>
            </w:pPr>
            <w:r w:rsidRPr="00226B72">
              <w:rPr>
                <w:szCs w:val="18"/>
              </w:rPr>
              <w:t>Rebid reason</w:t>
            </w:r>
          </w:p>
        </w:tc>
      </w:tr>
      <w:tr w:rsidR="003C0A81" w:rsidRPr="00020A66" w:rsidTr="00617252">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3.06 pm</w:t>
            </w:r>
          </w:p>
        </w:tc>
        <w:tc>
          <w:tcPr>
            <w:tcW w:w="992" w:type="dxa"/>
            <w:vAlign w:val="center"/>
          </w:tcPr>
          <w:p w:rsidR="003C0A81" w:rsidRPr="00226B72" w:rsidRDefault="00020A6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3.15 pm</w:t>
            </w:r>
          </w:p>
        </w:tc>
        <w:tc>
          <w:tcPr>
            <w:tcW w:w="1134" w:type="dxa"/>
            <w:vAlign w:val="center"/>
          </w:tcPr>
          <w:p w:rsidR="003C0A81" w:rsidRPr="00226B72" w:rsidRDefault="003C0A81" w:rsidP="00DD4B39">
            <w:pPr>
              <w:spacing w:before="100" w:beforeAutospacing="1" w:after="100" w:afterAutospacing="1" w:line="240" w:lineRule="auto"/>
              <w:ind w:right="-25"/>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Stanwell</w:t>
            </w:r>
          </w:p>
        </w:tc>
        <w:tc>
          <w:tcPr>
            <w:tcW w:w="1179"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Stanwell</w:t>
            </w:r>
          </w:p>
        </w:tc>
        <w:tc>
          <w:tcPr>
            <w:tcW w:w="985"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510</w:t>
            </w:r>
          </w:p>
        </w:tc>
        <w:tc>
          <w:tcPr>
            <w:tcW w:w="1073"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&lt;70</w:t>
            </w:r>
          </w:p>
        </w:tc>
        <w:tc>
          <w:tcPr>
            <w:tcW w:w="971"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4B75CD"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499</w:t>
            </w:r>
          </w:p>
        </w:tc>
        <w:tc>
          <w:tcPr>
            <w:tcW w:w="1887" w:type="dxa"/>
            <w:vAlign w:val="center"/>
          </w:tcPr>
          <w:p w:rsidR="003C0A81" w:rsidRPr="00226B72" w:rsidRDefault="003C0A81"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1500A material change in QLD generation: B2PS DI1500</w:t>
            </w:r>
          </w:p>
        </w:tc>
      </w:tr>
      <w:tr w:rsidR="003C0A81" w:rsidRPr="00020A66" w:rsidTr="00617252">
        <w:trPr>
          <w:cnfStyle w:val="000000010000" w:firstRow="0" w:lastRow="0" w:firstColumn="0" w:lastColumn="0" w:oddVBand="0" w:evenVBand="0" w:oddHBand="0" w:evenHBand="1" w:firstRowFirstColumn="0" w:firstRowLastColumn="0" w:lastRowFirstColumn="0" w:lastRowLastColumn="0"/>
          <w:trHeight w:val="606"/>
        </w:trPr>
        <w:tc>
          <w:tcPr>
            <w:tcW w:w="959"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3.43 pm</w:t>
            </w:r>
          </w:p>
        </w:tc>
        <w:tc>
          <w:tcPr>
            <w:tcW w:w="992" w:type="dxa"/>
            <w:vAlign w:val="center"/>
          </w:tcPr>
          <w:p w:rsidR="003C0A81" w:rsidRPr="00226B72" w:rsidRDefault="005042E6"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3.50 pm</w:t>
            </w:r>
          </w:p>
        </w:tc>
        <w:tc>
          <w:tcPr>
            <w:tcW w:w="1134" w:type="dxa"/>
            <w:vAlign w:val="center"/>
          </w:tcPr>
          <w:p w:rsidR="003C0A81" w:rsidRPr="00226B72" w:rsidRDefault="003C0A81" w:rsidP="00DD4B39">
            <w:pPr>
              <w:spacing w:before="100" w:beforeAutospacing="1" w:after="100" w:afterAutospacing="1" w:line="240" w:lineRule="auto"/>
              <w:ind w:right="-25"/>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Millmerran</w:t>
            </w:r>
          </w:p>
        </w:tc>
        <w:tc>
          <w:tcPr>
            <w:tcW w:w="1179"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Millmerran</w:t>
            </w:r>
          </w:p>
        </w:tc>
        <w:tc>
          <w:tcPr>
            <w:tcW w:w="985"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185</w:t>
            </w:r>
          </w:p>
        </w:tc>
        <w:tc>
          <w:tcPr>
            <w:tcW w:w="1073"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7</w:t>
            </w:r>
          </w:p>
        </w:tc>
        <w:tc>
          <w:tcPr>
            <w:tcW w:w="971"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4B75CD"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500</w:t>
            </w:r>
          </w:p>
        </w:tc>
        <w:tc>
          <w:tcPr>
            <w:tcW w:w="1887" w:type="dxa"/>
            <w:vAlign w:val="center"/>
          </w:tcPr>
          <w:p w:rsidR="003C0A81" w:rsidRPr="00226B72" w:rsidRDefault="003C0A81"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15:43 A change in 5MIN PD RRP - SL</w:t>
            </w:r>
          </w:p>
        </w:tc>
      </w:tr>
      <w:tr w:rsidR="003C0A81" w:rsidRPr="00020A66" w:rsidTr="00617252">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4.07 pm</w:t>
            </w:r>
          </w:p>
        </w:tc>
        <w:tc>
          <w:tcPr>
            <w:tcW w:w="992"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4.15 pm</w:t>
            </w:r>
          </w:p>
        </w:tc>
        <w:tc>
          <w:tcPr>
            <w:tcW w:w="1134" w:type="dxa"/>
            <w:vAlign w:val="center"/>
          </w:tcPr>
          <w:p w:rsidR="003C0A81" w:rsidRPr="00226B72" w:rsidRDefault="003C0A81" w:rsidP="00DD4B39">
            <w:pPr>
              <w:spacing w:before="100" w:beforeAutospacing="1" w:after="100" w:afterAutospacing="1" w:line="240" w:lineRule="auto"/>
              <w:ind w:right="-25"/>
              <w:jc w:val="center"/>
              <w:rPr>
                <w:rFonts w:asciiTheme="minorHAnsi" w:eastAsia="Times New Roman" w:hAnsiTheme="minorHAnsi" w:cstheme="minorHAnsi"/>
                <w:bCs/>
                <w:szCs w:val="18"/>
                <w:lang w:eastAsia="en-AU"/>
              </w:rPr>
            </w:pPr>
            <w:proofErr w:type="spellStart"/>
            <w:r w:rsidRPr="00226B72">
              <w:rPr>
                <w:rFonts w:asciiTheme="minorHAnsi" w:eastAsia="Times New Roman" w:hAnsiTheme="minorHAnsi" w:cstheme="minorHAnsi"/>
                <w:bCs/>
                <w:szCs w:val="18"/>
                <w:lang w:eastAsia="en-AU"/>
              </w:rPr>
              <w:t>Alinta</w:t>
            </w:r>
            <w:proofErr w:type="spellEnd"/>
          </w:p>
        </w:tc>
        <w:tc>
          <w:tcPr>
            <w:tcW w:w="1179"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proofErr w:type="spellStart"/>
            <w:r w:rsidRPr="00226B72">
              <w:rPr>
                <w:rFonts w:asciiTheme="minorHAnsi" w:eastAsia="Times New Roman" w:hAnsiTheme="minorHAnsi" w:cstheme="minorHAnsi"/>
                <w:bCs/>
                <w:szCs w:val="18"/>
                <w:lang w:eastAsia="en-AU"/>
              </w:rPr>
              <w:t>Braemar</w:t>
            </w:r>
            <w:proofErr w:type="spellEnd"/>
          </w:p>
        </w:tc>
        <w:tc>
          <w:tcPr>
            <w:tcW w:w="985"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18</w:t>
            </w:r>
          </w:p>
        </w:tc>
        <w:tc>
          <w:tcPr>
            <w:tcW w:w="1073"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&lt;959</w:t>
            </w:r>
          </w:p>
        </w:tc>
        <w:tc>
          <w:tcPr>
            <w:tcW w:w="971"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4B75CD"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500</w:t>
            </w:r>
          </w:p>
        </w:tc>
        <w:tc>
          <w:tcPr>
            <w:tcW w:w="1887" w:type="dxa"/>
            <w:vAlign w:val="center"/>
          </w:tcPr>
          <w:p w:rsidR="003C0A81" w:rsidRPr="00226B72" w:rsidRDefault="003C0A81"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1605A dispatch $299 V 5PD $48.59@16:07</w:t>
            </w:r>
          </w:p>
        </w:tc>
      </w:tr>
      <w:tr w:rsidR="003C0A81" w:rsidRPr="00020A66" w:rsidTr="00617252">
        <w:trPr>
          <w:cnfStyle w:val="000000010000" w:firstRow="0" w:lastRow="0" w:firstColumn="0" w:lastColumn="0" w:oddVBand="0" w:evenVBand="0" w:oddHBand="0" w:evenHBand="1" w:firstRowFirstColumn="0" w:firstRowLastColumn="0" w:lastRowFirstColumn="0" w:lastRowLastColumn="0"/>
          <w:trHeight w:val="606"/>
        </w:trPr>
        <w:tc>
          <w:tcPr>
            <w:tcW w:w="959"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4.15 pm</w:t>
            </w:r>
          </w:p>
        </w:tc>
        <w:tc>
          <w:tcPr>
            <w:tcW w:w="992"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4.25 pm</w:t>
            </w:r>
          </w:p>
        </w:tc>
        <w:tc>
          <w:tcPr>
            <w:tcW w:w="1134" w:type="dxa"/>
            <w:vAlign w:val="center"/>
          </w:tcPr>
          <w:p w:rsidR="003C0A81" w:rsidRPr="00226B72" w:rsidRDefault="003C0A81" w:rsidP="00DD4B39">
            <w:pPr>
              <w:spacing w:before="100" w:beforeAutospacing="1" w:after="100" w:afterAutospacing="1" w:line="240" w:lineRule="auto"/>
              <w:ind w:right="-25"/>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Stanwell</w:t>
            </w:r>
          </w:p>
        </w:tc>
        <w:tc>
          <w:tcPr>
            <w:tcW w:w="1179"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proofErr w:type="spellStart"/>
            <w:r w:rsidRPr="00226B72">
              <w:rPr>
                <w:rFonts w:asciiTheme="minorHAnsi" w:eastAsia="Times New Roman" w:hAnsiTheme="minorHAnsi" w:cstheme="minorHAnsi"/>
                <w:bCs/>
                <w:szCs w:val="18"/>
                <w:lang w:eastAsia="en-AU"/>
              </w:rPr>
              <w:t>Kareeya</w:t>
            </w:r>
            <w:proofErr w:type="spellEnd"/>
            <w:r w:rsidRPr="00226B72">
              <w:rPr>
                <w:rFonts w:asciiTheme="minorHAnsi" w:eastAsia="Times New Roman" w:hAnsiTheme="minorHAnsi" w:cstheme="minorHAnsi"/>
                <w:bCs/>
                <w:szCs w:val="18"/>
                <w:lang w:eastAsia="en-AU"/>
              </w:rPr>
              <w:t xml:space="preserve"> &amp; </w:t>
            </w:r>
            <w:proofErr w:type="spellStart"/>
            <w:r w:rsidRPr="00226B72">
              <w:rPr>
                <w:rFonts w:asciiTheme="minorHAnsi" w:eastAsia="Times New Roman" w:hAnsiTheme="minorHAnsi" w:cstheme="minorHAnsi"/>
                <w:bCs/>
                <w:szCs w:val="18"/>
                <w:lang w:eastAsia="en-AU"/>
              </w:rPr>
              <w:t>Tarong</w:t>
            </w:r>
            <w:proofErr w:type="spellEnd"/>
          </w:p>
        </w:tc>
        <w:tc>
          <w:tcPr>
            <w:tcW w:w="985"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91</w:t>
            </w:r>
          </w:p>
        </w:tc>
        <w:tc>
          <w:tcPr>
            <w:tcW w:w="1073"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&lt;20</w:t>
            </w:r>
          </w:p>
        </w:tc>
        <w:tc>
          <w:tcPr>
            <w:tcW w:w="971"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&gt;13</w:t>
            </w:r>
            <w:r w:rsidR="004B75CD"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100</w:t>
            </w:r>
          </w:p>
        </w:tc>
        <w:tc>
          <w:tcPr>
            <w:tcW w:w="1887" w:type="dxa"/>
            <w:vAlign w:val="center"/>
          </w:tcPr>
          <w:p w:rsidR="003C0A81" w:rsidRPr="00226B72" w:rsidRDefault="003C0A81"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 xml:space="preserve">1615A material change in QLD generation: </w:t>
            </w:r>
            <w:proofErr w:type="spellStart"/>
            <w:r w:rsidRPr="00226B72">
              <w:rPr>
                <w:rFonts w:asciiTheme="minorHAnsi" w:eastAsia="Times New Roman" w:hAnsiTheme="minorHAnsi" w:cstheme="minorHAnsi"/>
                <w:bCs/>
                <w:szCs w:val="18"/>
                <w:lang w:eastAsia="en-AU"/>
              </w:rPr>
              <w:t>wivenhoe</w:t>
            </w:r>
            <w:proofErr w:type="spellEnd"/>
            <w:r w:rsidRPr="00226B72">
              <w:rPr>
                <w:rFonts w:asciiTheme="minorHAnsi" w:eastAsia="Times New Roman" w:hAnsiTheme="minorHAnsi" w:cstheme="minorHAnsi"/>
                <w:bCs/>
                <w:szCs w:val="18"/>
                <w:lang w:eastAsia="en-AU"/>
              </w:rPr>
              <w:t xml:space="preserve"> online</w:t>
            </w:r>
          </w:p>
        </w:tc>
      </w:tr>
      <w:tr w:rsidR="003C0A81" w:rsidRPr="00020A66" w:rsidTr="00617252">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4.18 pm</w:t>
            </w:r>
          </w:p>
        </w:tc>
        <w:tc>
          <w:tcPr>
            <w:tcW w:w="992"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4.25 pm</w:t>
            </w:r>
          </w:p>
        </w:tc>
        <w:tc>
          <w:tcPr>
            <w:tcW w:w="1134" w:type="dxa"/>
            <w:vAlign w:val="center"/>
          </w:tcPr>
          <w:p w:rsidR="003C0A81" w:rsidRPr="00226B72" w:rsidRDefault="003C0A81" w:rsidP="00DD4B39">
            <w:pPr>
              <w:spacing w:before="100" w:beforeAutospacing="1" w:after="100" w:afterAutospacing="1" w:line="240" w:lineRule="auto"/>
              <w:ind w:right="-25"/>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Millmerran</w:t>
            </w:r>
          </w:p>
        </w:tc>
        <w:tc>
          <w:tcPr>
            <w:tcW w:w="1179"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Millmerran</w:t>
            </w:r>
          </w:p>
        </w:tc>
        <w:tc>
          <w:tcPr>
            <w:tcW w:w="985"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20</w:t>
            </w:r>
          </w:p>
        </w:tc>
        <w:tc>
          <w:tcPr>
            <w:tcW w:w="1073"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7</w:t>
            </w:r>
          </w:p>
        </w:tc>
        <w:tc>
          <w:tcPr>
            <w:tcW w:w="971"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4B75CD"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500</w:t>
            </w:r>
          </w:p>
        </w:tc>
        <w:tc>
          <w:tcPr>
            <w:tcW w:w="1887" w:type="dxa"/>
            <w:vAlign w:val="center"/>
          </w:tcPr>
          <w:p w:rsidR="003C0A81" w:rsidRPr="00226B72" w:rsidRDefault="003C0A81"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16:18 A change in 5min PD RRP - SL</w:t>
            </w:r>
          </w:p>
        </w:tc>
      </w:tr>
      <w:tr w:rsidR="003C0A81" w:rsidRPr="00020A66" w:rsidTr="00617252">
        <w:trPr>
          <w:cnfStyle w:val="000000010000" w:firstRow="0" w:lastRow="0" w:firstColumn="0" w:lastColumn="0" w:oddVBand="0" w:evenVBand="0" w:oddHBand="0" w:evenHBand="1" w:firstRowFirstColumn="0" w:firstRowLastColumn="0" w:lastRowFirstColumn="0" w:lastRowLastColumn="0"/>
          <w:trHeight w:val="606"/>
        </w:trPr>
        <w:tc>
          <w:tcPr>
            <w:tcW w:w="959" w:type="dxa"/>
            <w:vAlign w:val="center"/>
          </w:tcPr>
          <w:p w:rsidR="003C0A81" w:rsidRPr="00226B72" w:rsidRDefault="003C0A81">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4.17 pm</w:t>
            </w:r>
          </w:p>
        </w:tc>
        <w:tc>
          <w:tcPr>
            <w:tcW w:w="992"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4.25 pm</w:t>
            </w:r>
          </w:p>
        </w:tc>
        <w:tc>
          <w:tcPr>
            <w:tcW w:w="1134" w:type="dxa"/>
            <w:vAlign w:val="center"/>
          </w:tcPr>
          <w:p w:rsidR="003C0A81" w:rsidRPr="00226B72" w:rsidRDefault="003C0A81" w:rsidP="00DD4B39">
            <w:pPr>
              <w:spacing w:before="100" w:beforeAutospacing="1" w:after="100" w:afterAutospacing="1" w:line="240" w:lineRule="auto"/>
              <w:ind w:right="-25"/>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Callide</w:t>
            </w:r>
          </w:p>
        </w:tc>
        <w:tc>
          <w:tcPr>
            <w:tcW w:w="1179"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Callide C</w:t>
            </w:r>
          </w:p>
        </w:tc>
        <w:tc>
          <w:tcPr>
            <w:tcW w:w="985"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40</w:t>
            </w:r>
          </w:p>
        </w:tc>
        <w:tc>
          <w:tcPr>
            <w:tcW w:w="1073"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-1000</w:t>
            </w:r>
          </w:p>
        </w:tc>
        <w:tc>
          <w:tcPr>
            <w:tcW w:w="971"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4B75CD"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500</w:t>
            </w:r>
          </w:p>
        </w:tc>
        <w:tc>
          <w:tcPr>
            <w:tcW w:w="1887" w:type="dxa"/>
            <w:vAlign w:val="center"/>
          </w:tcPr>
          <w:p w:rsidR="003C0A81" w:rsidRPr="00226B72" w:rsidRDefault="003C0A81"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1614A change in 5min PD RRP - SL</w:t>
            </w:r>
          </w:p>
        </w:tc>
      </w:tr>
      <w:tr w:rsidR="003C0A81" w:rsidRPr="00020A66" w:rsidTr="00617252">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3C0A81" w:rsidRPr="00226B72" w:rsidRDefault="003C0A81" w:rsidP="001A3428">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4.21 pm</w:t>
            </w:r>
          </w:p>
        </w:tc>
        <w:tc>
          <w:tcPr>
            <w:tcW w:w="992"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4.30 pm</w:t>
            </w:r>
          </w:p>
        </w:tc>
        <w:tc>
          <w:tcPr>
            <w:tcW w:w="1134" w:type="dxa"/>
            <w:vAlign w:val="center"/>
          </w:tcPr>
          <w:p w:rsidR="003C0A81" w:rsidRPr="00226B72" w:rsidRDefault="003C0A81" w:rsidP="00DD4B39">
            <w:pPr>
              <w:spacing w:before="100" w:beforeAutospacing="1" w:after="100" w:afterAutospacing="1" w:line="240" w:lineRule="auto"/>
              <w:ind w:right="-25"/>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Callide</w:t>
            </w:r>
          </w:p>
        </w:tc>
        <w:tc>
          <w:tcPr>
            <w:tcW w:w="1179"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Callide C</w:t>
            </w:r>
          </w:p>
        </w:tc>
        <w:tc>
          <w:tcPr>
            <w:tcW w:w="985"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20</w:t>
            </w:r>
          </w:p>
        </w:tc>
        <w:tc>
          <w:tcPr>
            <w:tcW w:w="1073"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14</w:t>
            </w:r>
          </w:p>
        </w:tc>
        <w:tc>
          <w:tcPr>
            <w:tcW w:w="971"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N</w:t>
            </w:r>
            <w:r w:rsidR="00B565C8" w:rsidRPr="00226B72">
              <w:rPr>
                <w:rFonts w:asciiTheme="minorHAnsi" w:eastAsia="Times New Roman" w:hAnsiTheme="minorHAnsi" w:cstheme="minorHAnsi"/>
                <w:bCs/>
                <w:szCs w:val="18"/>
                <w:lang w:eastAsia="en-AU"/>
              </w:rPr>
              <w:t>/</w:t>
            </w:r>
            <w:r w:rsidRPr="00226B72">
              <w:rPr>
                <w:rFonts w:asciiTheme="minorHAnsi" w:eastAsia="Times New Roman" w:hAnsiTheme="minorHAnsi" w:cstheme="minorHAnsi"/>
                <w:bCs/>
                <w:szCs w:val="18"/>
                <w:lang w:eastAsia="en-AU"/>
              </w:rPr>
              <w:t>A</w:t>
            </w:r>
          </w:p>
        </w:tc>
        <w:tc>
          <w:tcPr>
            <w:tcW w:w="1887" w:type="dxa"/>
            <w:vAlign w:val="center"/>
          </w:tcPr>
          <w:p w:rsidR="003C0A81" w:rsidRPr="00226B72" w:rsidRDefault="003C0A81"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1620P HI PA motor load very poor CV coal</w:t>
            </w:r>
          </w:p>
        </w:tc>
      </w:tr>
      <w:tr w:rsidR="003C0A81" w:rsidRPr="00020A66" w:rsidTr="0064371C">
        <w:trPr>
          <w:cnfStyle w:val="000000010000" w:firstRow="0" w:lastRow="0" w:firstColumn="0" w:lastColumn="0" w:oddVBand="0" w:evenVBand="0" w:oddHBand="0" w:evenHBand="1" w:firstRowFirstColumn="0" w:firstRowLastColumn="0" w:lastRowFirstColumn="0" w:lastRowLastColumn="0"/>
          <w:trHeight w:val="673"/>
        </w:trPr>
        <w:tc>
          <w:tcPr>
            <w:tcW w:w="4264" w:type="dxa"/>
            <w:gridSpan w:val="4"/>
            <w:vAlign w:val="center"/>
          </w:tcPr>
          <w:p w:rsidR="003C0A81" w:rsidRPr="00226B72" w:rsidRDefault="003C0A81" w:rsidP="00DD4B39">
            <w:pPr>
              <w:spacing w:before="100" w:beforeAutospacing="1" w:after="100" w:afterAutospacing="1" w:line="240" w:lineRule="auto"/>
              <w:ind w:right="-25"/>
              <w:rPr>
                <w:rFonts w:asciiTheme="minorHAnsi" w:eastAsia="Times New Roman" w:hAnsiTheme="minorHAnsi" w:cstheme="minorHAnsi"/>
                <w:bCs/>
                <w:szCs w:val="18"/>
                <w:lang w:eastAsia="en-AU"/>
              </w:rPr>
            </w:pPr>
            <w:r w:rsidRPr="00226B72">
              <w:rPr>
                <w:rFonts w:asciiTheme="minorHAnsi" w:eastAsia="Times New Roman" w:hAnsiTheme="minorHAnsi" w:cstheme="minorHAnsi"/>
                <w:b/>
                <w:bCs/>
                <w:szCs w:val="18"/>
                <w:lang w:eastAsia="en-AU"/>
              </w:rPr>
              <w:t>Total capacity rebid from low to high prices</w:t>
            </w:r>
          </w:p>
        </w:tc>
        <w:tc>
          <w:tcPr>
            <w:tcW w:w="985" w:type="dxa"/>
            <w:vAlign w:val="center"/>
          </w:tcPr>
          <w:p w:rsidR="003C0A81" w:rsidRPr="00226B72" w:rsidRDefault="00A819D0"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864</w:t>
            </w:r>
          </w:p>
        </w:tc>
        <w:tc>
          <w:tcPr>
            <w:tcW w:w="1073"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p>
        </w:tc>
        <w:tc>
          <w:tcPr>
            <w:tcW w:w="971" w:type="dxa"/>
            <w:vAlign w:val="center"/>
          </w:tcPr>
          <w:p w:rsidR="003C0A81" w:rsidRPr="00226B72" w:rsidRDefault="003C0A81" w:rsidP="0064371C">
            <w:pPr>
              <w:spacing w:before="100" w:beforeAutospacing="1" w:after="100" w:afterAutospacing="1" w:line="240" w:lineRule="auto"/>
              <w:jc w:val="center"/>
              <w:rPr>
                <w:rFonts w:asciiTheme="minorHAnsi" w:eastAsia="Times New Roman" w:hAnsiTheme="minorHAnsi" w:cstheme="minorHAnsi"/>
                <w:bCs/>
                <w:szCs w:val="18"/>
                <w:lang w:eastAsia="en-AU"/>
              </w:rPr>
            </w:pPr>
          </w:p>
        </w:tc>
        <w:tc>
          <w:tcPr>
            <w:tcW w:w="1887" w:type="dxa"/>
            <w:vAlign w:val="center"/>
          </w:tcPr>
          <w:p w:rsidR="003C0A81" w:rsidRPr="00226B72" w:rsidRDefault="003C0A81" w:rsidP="0064371C">
            <w:pPr>
              <w:spacing w:before="100" w:beforeAutospacing="1" w:after="100" w:afterAutospacing="1" w:line="240" w:lineRule="auto"/>
              <w:rPr>
                <w:rFonts w:asciiTheme="minorHAnsi" w:eastAsia="Times New Roman" w:hAnsiTheme="minorHAnsi" w:cstheme="minorHAnsi"/>
                <w:bCs/>
                <w:szCs w:val="18"/>
                <w:lang w:eastAsia="en-AU"/>
              </w:rPr>
            </w:pPr>
          </w:p>
        </w:tc>
      </w:tr>
    </w:tbl>
    <w:p w:rsidR="002B5878" w:rsidRDefault="002B5878" w:rsidP="002B5878">
      <w:pPr>
        <w:pStyle w:val="Caption"/>
      </w:pPr>
      <w:r>
        <w:t xml:space="preserve">Table </w:t>
      </w:r>
      <w:r w:rsidR="001034B2">
        <w:fldChar w:fldCharType="begin"/>
      </w:r>
      <w:r w:rsidR="001034B2">
        <w:instrText xml:space="preserve"> SEQ Table \* ARABIC </w:instrText>
      </w:r>
      <w:r w:rsidR="001034B2">
        <w:fldChar w:fldCharType="separate"/>
      </w:r>
      <w:r w:rsidR="002D30F0">
        <w:rPr>
          <w:noProof/>
        </w:rPr>
        <w:t>13</w:t>
      </w:r>
      <w:r w:rsidR="001034B2">
        <w:rPr>
          <w:noProof/>
        </w:rPr>
        <w:fldChar w:fldCharType="end"/>
      </w:r>
      <w:r>
        <w:t xml:space="preserve"> : Rebids for 5 pm</w:t>
      </w:r>
    </w:p>
    <w:tbl>
      <w:tblPr>
        <w:tblStyle w:val="AERsummarytable"/>
        <w:tblW w:w="9180" w:type="dxa"/>
        <w:tblLayout w:type="fixed"/>
        <w:tblLook w:val="04A0" w:firstRow="1" w:lastRow="0" w:firstColumn="1" w:lastColumn="0" w:noHBand="0" w:noVBand="1"/>
      </w:tblPr>
      <w:tblGrid>
        <w:gridCol w:w="959"/>
        <w:gridCol w:w="992"/>
        <w:gridCol w:w="1276"/>
        <w:gridCol w:w="1037"/>
        <w:gridCol w:w="985"/>
        <w:gridCol w:w="1073"/>
        <w:gridCol w:w="971"/>
        <w:gridCol w:w="1887"/>
      </w:tblGrid>
      <w:tr w:rsidR="002B5878" w:rsidRPr="00914A87" w:rsidTr="0010031F">
        <w:trPr>
          <w:cnfStyle w:val="100000000000" w:firstRow="1" w:lastRow="0" w:firstColumn="0" w:lastColumn="0" w:oddVBand="0" w:evenVBand="0" w:oddHBand="0" w:evenHBand="0" w:firstRowFirstColumn="0" w:firstRowLastColumn="0" w:lastRowFirstColumn="0" w:lastRowLastColumn="0"/>
          <w:trHeight w:val="780"/>
          <w:tblHeader/>
        </w:trPr>
        <w:tc>
          <w:tcPr>
            <w:tcW w:w="959" w:type="dxa"/>
            <w:hideMark/>
          </w:tcPr>
          <w:p w:rsidR="002B5878" w:rsidRPr="00226B72" w:rsidRDefault="002B5878" w:rsidP="0064371C">
            <w:pPr>
              <w:pStyle w:val="TableHeading"/>
              <w:rPr>
                <w:szCs w:val="18"/>
              </w:rPr>
            </w:pPr>
            <w:r w:rsidRPr="00226B72">
              <w:rPr>
                <w:szCs w:val="18"/>
              </w:rPr>
              <w:t>Time in</w:t>
            </w:r>
          </w:p>
        </w:tc>
        <w:tc>
          <w:tcPr>
            <w:tcW w:w="992" w:type="dxa"/>
            <w:hideMark/>
          </w:tcPr>
          <w:p w:rsidR="002B5878" w:rsidRPr="00226B72" w:rsidRDefault="002B5878" w:rsidP="0010031F">
            <w:pPr>
              <w:pStyle w:val="TableHeading"/>
              <w:ind w:left="-108"/>
              <w:jc w:val="center"/>
              <w:rPr>
                <w:szCs w:val="18"/>
              </w:rPr>
            </w:pPr>
            <w:r w:rsidRPr="00226B72">
              <w:rPr>
                <w:szCs w:val="18"/>
              </w:rPr>
              <w:t>Time effective</w:t>
            </w:r>
          </w:p>
        </w:tc>
        <w:tc>
          <w:tcPr>
            <w:tcW w:w="1276" w:type="dxa"/>
            <w:hideMark/>
          </w:tcPr>
          <w:p w:rsidR="002B5878" w:rsidRPr="00226B72" w:rsidRDefault="002B5878" w:rsidP="0064371C">
            <w:pPr>
              <w:pStyle w:val="TableHeading"/>
              <w:rPr>
                <w:szCs w:val="18"/>
              </w:rPr>
            </w:pPr>
            <w:r w:rsidRPr="00226B72">
              <w:rPr>
                <w:szCs w:val="18"/>
              </w:rPr>
              <w:t>Participant</w:t>
            </w:r>
          </w:p>
        </w:tc>
        <w:tc>
          <w:tcPr>
            <w:tcW w:w="1037" w:type="dxa"/>
            <w:hideMark/>
          </w:tcPr>
          <w:p w:rsidR="002B5878" w:rsidRPr="00226B72" w:rsidRDefault="002B5878" w:rsidP="0064371C">
            <w:pPr>
              <w:pStyle w:val="TableHeading"/>
              <w:rPr>
                <w:szCs w:val="18"/>
              </w:rPr>
            </w:pPr>
            <w:r w:rsidRPr="00226B72">
              <w:rPr>
                <w:szCs w:val="18"/>
              </w:rPr>
              <w:t>Station</w:t>
            </w:r>
          </w:p>
        </w:tc>
        <w:tc>
          <w:tcPr>
            <w:tcW w:w="985" w:type="dxa"/>
            <w:hideMark/>
          </w:tcPr>
          <w:p w:rsidR="002B5878" w:rsidRPr="00226B72" w:rsidRDefault="002B5878" w:rsidP="0064371C">
            <w:pPr>
              <w:pStyle w:val="TableHeading"/>
              <w:rPr>
                <w:szCs w:val="18"/>
              </w:rPr>
            </w:pPr>
            <w:r w:rsidRPr="00226B72">
              <w:rPr>
                <w:szCs w:val="18"/>
              </w:rPr>
              <w:t>Capacity rebid (MW)</w:t>
            </w:r>
          </w:p>
        </w:tc>
        <w:tc>
          <w:tcPr>
            <w:tcW w:w="1073" w:type="dxa"/>
            <w:hideMark/>
          </w:tcPr>
          <w:p w:rsidR="002B5878" w:rsidRPr="00226B72" w:rsidRDefault="002B5878" w:rsidP="0064371C">
            <w:pPr>
              <w:pStyle w:val="TableHeading"/>
              <w:rPr>
                <w:szCs w:val="18"/>
              </w:rPr>
            </w:pPr>
            <w:r w:rsidRPr="00226B72">
              <w:rPr>
                <w:szCs w:val="18"/>
              </w:rPr>
              <w:t>Price from ($/MWh)</w:t>
            </w:r>
          </w:p>
        </w:tc>
        <w:tc>
          <w:tcPr>
            <w:tcW w:w="971" w:type="dxa"/>
            <w:hideMark/>
          </w:tcPr>
          <w:p w:rsidR="002B5878" w:rsidRPr="00226B72" w:rsidRDefault="002B5878" w:rsidP="0064371C">
            <w:pPr>
              <w:pStyle w:val="TableHeading"/>
              <w:rPr>
                <w:szCs w:val="18"/>
              </w:rPr>
            </w:pPr>
            <w:r w:rsidRPr="00226B72">
              <w:rPr>
                <w:szCs w:val="18"/>
              </w:rPr>
              <w:t>Price to ($/MWh)</w:t>
            </w:r>
          </w:p>
        </w:tc>
        <w:tc>
          <w:tcPr>
            <w:tcW w:w="1887" w:type="dxa"/>
            <w:hideMark/>
          </w:tcPr>
          <w:p w:rsidR="002B5878" w:rsidRPr="00226B72" w:rsidRDefault="002B5878" w:rsidP="0064371C">
            <w:pPr>
              <w:pStyle w:val="TableHeading"/>
              <w:rPr>
                <w:szCs w:val="18"/>
              </w:rPr>
            </w:pPr>
            <w:r w:rsidRPr="00226B72">
              <w:rPr>
                <w:szCs w:val="18"/>
              </w:rPr>
              <w:t>Rebid reason</w:t>
            </w:r>
          </w:p>
        </w:tc>
      </w:tr>
      <w:tr w:rsidR="00D86942" w:rsidRPr="00020A66" w:rsidTr="0064371C">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4.26 pm</w:t>
            </w:r>
          </w:p>
        </w:tc>
        <w:tc>
          <w:tcPr>
            <w:tcW w:w="992" w:type="dxa"/>
            <w:vAlign w:val="center"/>
          </w:tcPr>
          <w:p w:rsidR="00D86942" w:rsidRPr="00226B72" w:rsidRDefault="00D86942" w:rsidP="00374C0F">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4.35 pm</w:t>
            </w:r>
          </w:p>
        </w:tc>
        <w:tc>
          <w:tcPr>
            <w:tcW w:w="1276"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CS Energy</w:t>
            </w:r>
          </w:p>
        </w:tc>
        <w:tc>
          <w:tcPr>
            <w:tcW w:w="1037"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Gladstone</w:t>
            </w:r>
          </w:p>
        </w:tc>
        <w:tc>
          <w:tcPr>
            <w:tcW w:w="985"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75</w:t>
            </w:r>
          </w:p>
        </w:tc>
        <w:tc>
          <w:tcPr>
            <w:tcW w:w="1073"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&lt;45</w:t>
            </w:r>
          </w:p>
        </w:tc>
        <w:tc>
          <w:tcPr>
            <w:tcW w:w="971"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296</w:t>
            </w:r>
          </w:p>
        </w:tc>
        <w:tc>
          <w:tcPr>
            <w:tcW w:w="1887" w:type="dxa"/>
            <w:vAlign w:val="center"/>
          </w:tcPr>
          <w:p w:rsidR="00D86942" w:rsidRPr="00226B72" w:rsidRDefault="00D86942"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1624A dispatch price higher than 30MIN forecast-SL</w:t>
            </w:r>
          </w:p>
        </w:tc>
      </w:tr>
      <w:tr w:rsidR="00D86942" w:rsidRPr="00020A66" w:rsidTr="0064371C">
        <w:trPr>
          <w:cnfStyle w:val="000000010000" w:firstRow="0" w:lastRow="0" w:firstColumn="0" w:lastColumn="0" w:oddVBand="0" w:evenVBand="0" w:oddHBand="0" w:evenHBand="1" w:firstRowFirstColumn="0" w:firstRowLastColumn="0" w:lastRowFirstColumn="0" w:lastRowLastColumn="0"/>
          <w:trHeight w:val="606"/>
        </w:trPr>
        <w:tc>
          <w:tcPr>
            <w:tcW w:w="959"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lastRenderedPageBreak/>
              <w:t>4.27 pm</w:t>
            </w:r>
          </w:p>
        </w:tc>
        <w:tc>
          <w:tcPr>
            <w:tcW w:w="992" w:type="dxa"/>
            <w:vAlign w:val="center"/>
          </w:tcPr>
          <w:p w:rsidR="00D86942" w:rsidRPr="00226B72" w:rsidRDefault="00D86942" w:rsidP="00374C0F">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4.35 pm</w:t>
            </w:r>
          </w:p>
        </w:tc>
        <w:tc>
          <w:tcPr>
            <w:tcW w:w="1276"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Stanwell</w:t>
            </w:r>
          </w:p>
        </w:tc>
        <w:tc>
          <w:tcPr>
            <w:tcW w:w="1037"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Stanwell</w:t>
            </w:r>
          </w:p>
        </w:tc>
        <w:tc>
          <w:tcPr>
            <w:tcW w:w="985"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705</w:t>
            </w:r>
          </w:p>
        </w:tc>
        <w:tc>
          <w:tcPr>
            <w:tcW w:w="1073"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&lt;70</w:t>
            </w:r>
          </w:p>
        </w:tc>
        <w:tc>
          <w:tcPr>
            <w:tcW w:w="971"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&gt;13</w:t>
            </w:r>
            <w:r w:rsidR="005A53D1"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100</w:t>
            </w:r>
          </w:p>
        </w:tc>
        <w:tc>
          <w:tcPr>
            <w:tcW w:w="1887" w:type="dxa"/>
            <w:vAlign w:val="center"/>
          </w:tcPr>
          <w:p w:rsidR="00D86942" w:rsidRPr="00226B72" w:rsidRDefault="00D86942"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 xml:space="preserve">1630A material change in QLD generation: </w:t>
            </w:r>
            <w:proofErr w:type="spellStart"/>
            <w:r w:rsidRPr="00226B72">
              <w:rPr>
                <w:rFonts w:asciiTheme="minorHAnsi" w:eastAsia="Times New Roman" w:hAnsiTheme="minorHAnsi" w:cstheme="minorHAnsi"/>
                <w:bCs/>
                <w:szCs w:val="18"/>
                <w:lang w:eastAsia="en-AU"/>
              </w:rPr>
              <w:t>townsville</w:t>
            </w:r>
            <w:proofErr w:type="spellEnd"/>
          </w:p>
        </w:tc>
      </w:tr>
      <w:tr w:rsidR="00D86942" w:rsidRPr="00020A66" w:rsidTr="0064371C">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4.34 pm</w:t>
            </w:r>
          </w:p>
        </w:tc>
        <w:tc>
          <w:tcPr>
            <w:tcW w:w="992" w:type="dxa"/>
            <w:vAlign w:val="center"/>
          </w:tcPr>
          <w:p w:rsidR="00D86942" w:rsidRPr="00226B72" w:rsidRDefault="00D86942" w:rsidP="00374C0F">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4.45 pm</w:t>
            </w:r>
          </w:p>
        </w:tc>
        <w:tc>
          <w:tcPr>
            <w:tcW w:w="1276"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Millmerran</w:t>
            </w:r>
          </w:p>
        </w:tc>
        <w:tc>
          <w:tcPr>
            <w:tcW w:w="1037"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Millmerran</w:t>
            </w:r>
          </w:p>
        </w:tc>
        <w:tc>
          <w:tcPr>
            <w:tcW w:w="985"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190</w:t>
            </w:r>
          </w:p>
        </w:tc>
        <w:tc>
          <w:tcPr>
            <w:tcW w:w="1073"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7</w:t>
            </w:r>
          </w:p>
        </w:tc>
        <w:tc>
          <w:tcPr>
            <w:tcW w:w="971"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5A53D1"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500</w:t>
            </w:r>
          </w:p>
        </w:tc>
        <w:tc>
          <w:tcPr>
            <w:tcW w:w="1887" w:type="dxa"/>
            <w:vAlign w:val="center"/>
          </w:tcPr>
          <w:p w:rsidR="00D86942" w:rsidRPr="00226B72" w:rsidRDefault="00D86942"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16:34 A change in 5min PD RRP - SL</w:t>
            </w:r>
          </w:p>
        </w:tc>
      </w:tr>
      <w:tr w:rsidR="00D86942" w:rsidRPr="00020A66" w:rsidTr="0064371C">
        <w:trPr>
          <w:cnfStyle w:val="000000010000" w:firstRow="0" w:lastRow="0" w:firstColumn="0" w:lastColumn="0" w:oddVBand="0" w:evenVBand="0" w:oddHBand="0" w:evenHBand="1" w:firstRowFirstColumn="0" w:firstRowLastColumn="0" w:lastRowFirstColumn="0" w:lastRowLastColumn="0"/>
          <w:trHeight w:val="606"/>
        </w:trPr>
        <w:tc>
          <w:tcPr>
            <w:tcW w:w="959"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4.52 pm</w:t>
            </w:r>
          </w:p>
        </w:tc>
        <w:tc>
          <w:tcPr>
            <w:tcW w:w="992" w:type="dxa"/>
            <w:vAlign w:val="center"/>
          </w:tcPr>
          <w:p w:rsidR="00D86942" w:rsidRPr="00226B72" w:rsidRDefault="00D86942">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5 pm</w:t>
            </w:r>
          </w:p>
        </w:tc>
        <w:tc>
          <w:tcPr>
            <w:tcW w:w="1276"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Callide</w:t>
            </w:r>
          </w:p>
        </w:tc>
        <w:tc>
          <w:tcPr>
            <w:tcW w:w="1037"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Callide C</w:t>
            </w:r>
          </w:p>
        </w:tc>
        <w:tc>
          <w:tcPr>
            <w:tcW w:w="985"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10</w:t>
            </w:r>
          </w:p>
        </w:tc>
        <w:tc>
          <w:tcPr>
            <w:tcW w:w="1073"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-1000</w:t>
            </w:r>
          </w:p>
        </w:tc>
        <w:tc>
          <w:tcPr>
            <w:tcW w:w="971"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5A53D1"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500</w:t>
            </w:r>
          </w:p>
        </w:tc>
        <w:tc>
          <w:tcPr>
            <w:tcW w:w="1887" w:type="dxa"/>
            <w:vAlign w:val="center"/>
          </w:tcPr>
          <w:p w:rsidR="00D86942" w:rsidRPr="00226B72" w:rsidRDefault="00D86942"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1651A change in 5MIN PD RRP - SL</w:t>
            </w:r>
          </w:p>
        </w:tc>
      </w:tr>
      <w:tr w:rsidR="00D86942" w:rsidRPr="00020A66" w:rsidTr="0064371C">
        <w:trPr>
          <w:cnfStyle w:val="000000100000" w:firstRow="0" w:lastRow="0" w:firstColumn="0" w:lastColumn="0" w:oddVBand="0" w:evenVBand="0" w:oddHBand="1" w:evenHBand="0" w:firstRowFirstColumn="0" w:firstRowLastColumn="0" w:lastRowFirstColumn="0" w:lastRowLastColumn="0"/>
          <w:trHeight w:val="606"/>
        </w:trPr>
        <w:tc>
          <w:tcPr>
            <w:tcW w:w="959"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4.52 pm</w:t>
            </w:r>
          </w:p>
        </w:tc>
        <w:tc>
          <w:tcPr>
            <w:tcW w:w="992" w:type="dxa"/>
            <w:vAlign w:val="center"/>
          </w:tcPr>
          <w:p w:rsidR="00D86942" w:rsidRPr="00226B72" w:rsidRDefault="00D86942">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5 pm</w:t>
            </w:r>
          </w:p>
        </w:tc>
        <w:tc>
          <w:tcPr>
            <w:tcW w:w="1276"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Arrow</w:t>
            </w:r>
          </w:p>
        </w:tc>
        <w:tc>
          <w:tcPr>
            <w:tcW w:w="1037"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proofErr w:type="spellStart"/>
            <w:r w:rsidRPr="00226B72">
              <w:rPr>
                <w:rFonts w:asciiTheme="minorHAnsi" w:eastAsia="Times New Roman" w:hAnsiTheme="minorHAnsi" w:cstheme="minorHAnsi"/>
                <w:bCs/>
                <w:szCs w:val="18"/>
                <w:lang w:eastAsia="en-AU"/>
              </w:rPr>
              <w:t>Braemar</w:t>
            </w:r>
            <w:proofErr w:type="spellEnd"/>
          </w:p>
        </w:tc>
        <w:tc>
          <w:tcPr>
            <w:tcW w:w="985"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129</w:t>
            </w:r>
          </w:p>
        </w:tc>
        <w:tc>
          <w:tcPr>
            <w:tcW w:w="1073"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14</w:t>
            </w:r>
          </w:p>
        </w:tc>
        <w:tc>
          <w:tcPr>
            <w:tcW w:w="971"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13</w:t>
            </w:r>
            <w:r w:rsidR="005A53D1" w:rsidRPr="00226B72">
              <w:rPr>
                <w:rFonts w:asciiTheme="minorHAnsi" w:eastAsia="Times New Roman" w:hAnsiTheme="minorHAnsi" w:cstheme="minorHAnsi"/>
                <w:bCs/>
                <w:szCs w:val="18"/>
                <w:lang w:eastAsia="en-AU"/>
              </w:rPr>
              <w:t> </w:t>
            </w:r>
            <w:r w:rsidRPr="00226B72">
              <w:rPr>
                <w:rFonts w:asciiTheme="minorHAnsi" w:eastAsia="Times New Roman" w:hAnsiTheme="minorHAnsi" w:cstheme="minorHAnsi"/>
                <w:bCs/>
                <w:szCs w:val="18"/>
                <w:lang w:eastAsia="en-AU"/>
              </w:rPr>
              <w:t>500</w:t>
            </w:r>
          </w:p>
        </w:tc>
        <w:tc>
          <w:tcPr>
            <w:tcW w:w="1887" w:type="dxa"/>
            <w:vAlign w:val="center"/>
          </w:tcPr>
          <w:p w:rsidR="00D86942" w:rsidRPr="00226B72" w:rsidRDefault="00D86942"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Cs/>
                <w:szCs w:val="18"/>
                <w:lang w:eastAsia="en-AU"/>
              </w:rPr>
              <w:t>1650P change in portfolio output SL</w:t>
            </w:r>
          </w:p>
        </w:tc>
      </w:tr>
      <w:tr w:rsidR="00D86942" w:rsidRPr="005042E6" w:rsidTr="0064371C">
        <w:trPr>
          <w:cnfStyle w:val="000000010000" w:firstRow="0" w:lastRow="0" w:firstColumn="0" w:lastColumn="0" w:oddVBand="0" w:evenVBand="0" w:oddHBand="0" w:evenHBand="1" w:firstRowFirstColumn="0" w:firstRowLastColumn="0" w:lastRowFirstColumn="0" w:lastRowLastColumn="0"/>
          <w:trHeight w:val="673"/>
        </w:trPr>
        <w:tc>
          <w:tcPr>
            <w:tcW w:w="4264" w:type="dxa"/>
            <w:gridSpan w:val="4"/>
            <w:vAlign w:val="center"/>
          </w:tcPr>
          <w:p w:rsidR="00D86942" w:rsidRPr="00226B72" w:rsidRDefault="00D86942" w:rsidP="0064371C">
            <w:pPr>
              <w:spacing w:before="100" w:beforeAutospacing="1" w:after="100" w:afterAutospacing="1" w:line="240" w:lineRule="auto"/>
              <w:rPr>
                <w:rFonts w:asciiTheme="minorHAnsi" w:eastAsia="Times New Roman" w:hAnsiTheme="minorHAnsi" w:cstheme="minorHAnsi"/>
                <w:bCs/>
                <w:szCs w:val="18"/>
                <w:lang w:eastAsia="en-AU"/>
              </w:rPr>
            </w:pPr>
            <w:r w:rsidRPr="00226B72">
              <w:rPr>
                <w:rFonts w:asciiTheme="minorHAnsi" w:eastAsia="Times New Roman" w:hAnsiTheme="minorHAnsi" w:cstheme="minorHAnsi"/>
                <w:b/>
                <w:bCs/>
                <w:szCs w:val="18"/>
                <w:lang w:eastAsia="en-AU"/>
              </w:rPr>
              <w:t>Total capacity rebid from low to high prices</w:t>
            </w:r>
          </w:p>
        </w:tc>
        <w:tc>
          <w:tcPr>
            <w:tcW w:w="985"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
                <w:bCs/>
                <w:szCs w:val="18"/>
                <w:lang w:eastAsia="en-AU"/>
              </w:rPr>
            </w:pPr>
            <w:r w:rsidRPr="00226B72">
              <w:rPr>
                <w:rFonts w:asciiTheme="minorHAnsi" w:eastAsia="Times New Roman" w:hAnsiTheme="minorHAnsi" w:cstheme="minorHAnsi"/>
                <w:b/>
                <w:bCs/>
                <w:szCs w:val="18"/>
                <w:lang w:eastAsia="en-AU"/>
              </w:rPr>
              <w:t>1109</w:t>
            </w:r>
          </w:p>
        </w:tc>
        <w:tc>
          <w:tcPr>
            <w:tcW w:w="1073"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p>
        </w:tc>
        <w:tc>
          <w:tcPr>
            <w:tcW w:w="971" w:type="dxa"/>
            <w:vAlign w:val="center"/>
          </w:tcPr>
          <w:p w:rsidR="00D86942" w:rsidRPr="00226B72" w:rsidRDefault="00D86942" w:rsidP="0064371C">
            <w:pPr>
              <w:spacing w:before="100" w:beforeAutospacing="1" w:after="100" w:afterAutospacing="1" w:line="240" w:lineRule="auto"/>
              <w:jc w:val="center"/>
              <w:rPr>
                <w:rFonts w:asciiTheme="minorHAnsi" w:eastAsia="Times New Roman" w:hAnsiTheme="minorHAnsi" w:cstheme="minorHAnsi"/>
                <w:bCs/>
                <w:szCs w:val="18"/>
                <w:lang w:eastAsia="en-AU"/>
              </w:rPr>
            </w:pPr>
          </w:p>
        </w:tc>
        <w:tc>
          <w:tcPr>
            <w:tcW w:w="1887" w:type="dxa"/>
            <w:vAlign w:val="center"/>
          </w:tcPr>
          <w:p w:rsidR="00D86942" w:rsidRPr="00226B72" w:rsidRDefault="00D86942" w:rsidP="0064371C">
            <w:pPr>
              <w:spacing w:before="100" w:beforeAutospacing="1" w:after="100" w:afterAutospacing="1" w:line="240" w:lineRule="auto"/>
              <w:rPr>
                <w:rFonts w:asciiTheme="minorHAnsi" w:eastAsia="Times New Roman" w:hAnsiTheme="minorHAnsi" w:cstheme="minorHAnsi"/>
                <w:bCs/>
                <w:szCs w:val="18"/>
                <w:lang w:eastAsia="en-AU"/>
              </w:rPr>
            </w:pPr>
          </w:p>
        </w:tc>
      </w:tr>
    </w:tbl>
    <w:p w:rsidR="004B75CD" w:rsidRDefault="004B75CD">
      <w:pPr>
        <w:jc w:val="both"/>
      </w:pPr>
      <w:r>
        <w:t>At 4.10 pm, demand increased by 131 MW w</w:t>
      </w:r>
      <w:r w:rsidRPr="00DC0C57">
        <w:t xml:space="preserve">ith low-priced capacity either ramp rate limited, fully dispatched or </w:t>
      </w:r>
      <w:r>
        <w:t xml:space="preserve">stranded in FCAS, the dispatch price increased from $95.49/MWh at 4.05 pm to $299/MWh at 4.10 pm. The </w:t>
      </w:r>
      <w:r w:rsidR="005042E6">
        <w:t>dispatch price stayed between $200/MWh and $300/MWh for the duration of the 4.30 pm and 5 pm trading intervals.</w:t>
      </w:r>
    </w:p>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2D30F0">
        <w:t xml:space="preserve">Figure </w:t>
      </w:r>
      <w:r w:rsidR="002D30F0">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4E13F5" w:rsidRDefault="00275002" w:rsidP="004E13F5">
      <w:pPr>
        <w:pStyle w:val="Caption"/>
        <w:rPr>
          <w:noProof/>
          <w:lang w:eastAsia="en-AU"/>
        </w:rPr>
      </w:pPr>
      <w:bookmarkStart w:id="18" w:name="_Ref410386540"/>
      <w:r>
        <w:t xml:space="preserve">Figure </w:t>
      </w:r>
      <w:r w:rsidR="001034B2">
        <w:fldChar w:fldCharType="begin"/>
      </w:r>
      <w:r w:rsidR="001034B2">
        <w:instrText xml:space="preserve"> SEQ Figure \* ARABIC </w:instrText>
      </w:r>
      <w:r w:rsidR="001034B2">
        <w:fldChar w:fldCharType="separate"/>
      </w:r>
      <w:r w:rsidR="002D30F0">
        <w:rPr>
          <w:noProof/>
        </w:rPr>
        <w:t>9</w:t>
      </w:r>
      <w:r w:rsidR="001034B2">
        <w:rPr>
          <w:noProof/>
        </w:rPr>
        <w:fldChar w:fldCharType="end"/>
      </w:r>
      <w:bookmarkEnd w:id="18"/>
      <w:r>
        <w:t xml:space="preserve"> : </w:t>
      </w:r>
      <w:r w:rsidRPr="007A6ACB">
        <w:t>Quarterly base future prices Q1 2015 – Q4 2018</w:t>
      </w:r>
    </w:p>
    <w:p w:rsidR="004E13F5" w:rsidRPr="004E13F5" w:rsidRDefault="00681171" w:rsidP="004E13F5">
      <w:pPr>
        <w:rPr>
          <w:lang w:eastAsia="en-AU"/>
        </w:rPr>
      </w:pPr>
      <w:r w:rsidRPr="00681171">
        <w:rPr>
          <w:noProof/>
          <w:lang w:eastAsia="en-AU"/>
        </w:rPr>
        <w:drawing>
          <wp:inline distT="0" distB="0" distL="0" distR="0" wp14:anchorId="1009091C" wp14:editId="45AF1F7C">
            <wp:extent cx="5732060" cy="3398293"/>
            <wp:effectExtent l="0" t="0" r="2540" b="0"/>
            <wp:docPr id="25" name="Picture 25" descr="Figure 9 shows for all mainland regions the prices for base contracts (and total traded quantities for the week) for each quarter for the next four financial ye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397967"/>
                    </a:xfrm>
                    <a:prstGeom prst="rect">
                      <a:avLst/>
                    </a:prstGeom>
                    <a:noFill/>
                    <a:ln>
                      <a:noFill/>
                    </a:ln>
                  </pic:spPr>
                </pic:pic>
              </a:graphicData>
            </a:graphic>
          </wp:inline>
        </w:drawing>
      </w:r>
    </w:p>
    <w:p w:rsidR="00275002" w:rsidRPr="002A7439" w:rsidRDefault="00275002" w:rsidP="00275002">
      <w:pPr>
        <w:rPr>
          <w:rStyle w:val="SourceChar"/>
        </w:rPr>
      </w:pPr>
      <w:r w:rsidRPr="002A7439">
        <w:rPr>
          <w:rStyle w:val="SourceChar"/>
        </w:rPr>
        <w:t xml:space="preserve">Source: </w:t>
      </w:r>
      <w:hyperlink r:id="rId21" w:history="1">
        <w:r w:rsidRPr="002A7439">
          <w:rPr>
            <w:rStyle w:val="SourceChar"/>
          </w:rPr>
          <w:t>ASXEnergy.com.au</w:t>
        </w:r>
      </w:hyperlink>
    </w:p>
    <w:p w:rsidR="00275002" w:rsidRPr="0031019A" w:rsidRDefault="00275002" w:rsidP="009A3D22">
      <w:pPr>
        <w:jc w:val="both"/>
      </w:pPr>
      <w:r>
        <w:fldChar w:fldCharType="begin"/>
      </w:r>
      <w:r>
        <w:instrText xml:space="preserve"> REF _Ref410380382 \h </w:instrText>
      </w:r>
      <w:r w:rsidR="009A3D22">
        <w:instrText xml:space="preserve"> \* MERGEFORMAT </w:instrText>
      </w:r>
      <w:r>
        <w:fldChar w:fldCharType="separate"/>
      </w:r>
      <w:r w:rsidR="002D30F0">
        <w:t xml:space="preserve">Figure </w:t>
      </w:r>
      <w:r w:rsidR="002D30F0">
        <w:rPr>
          <w:noProof/>
        </w:rPr>
        <w:t>10</w:t>
      </w:r>
      <w:r>
        <w:fldChar w:fldCharType="end"/>
      </w:r>
      <w:r>
        <w:t xml:space="preserve"> </w:t>
      </w:r>
      <w:r w:rsidRPr="0031019A">
        <w:t xml:space="preserve">shows how the price for each regional Quarter 1 2015 base contract has changed over the last 10 weeks (as well as the total number of trades each week). The closing </w:t>
      </w:r>
      <w:r w:rsidRPr="0031019A">
        <w:lastRenderedPageBreak/>
        <w:t xml:space="preserve">quarter 1 2013 and quarter 1 2014 prices are also shown. The AER notes that data for South Australia is less reliable due to very low numbers of trades. </w:t>
      </w:r>
    </w:p>
    <w:p w:rsidR="00275002" w:rsidRDefault="00275002" w:rsidP="000E2946">
      <w:pPr>
        <w:pStyle w:val="Caption"/>
      </w:pPr>
      <w:bookmarkStart w:id="19" w:name="_Ref410380382"/>
      <w:r>
        <w:t xml:space="preserve">Figure </w:t>
      </w:r>
      <w:r w:rsidR="001034B2">
        <w:fldChar w:fldCharType="begin"/>
      </w:r>
      <w:r w:rsidR="001034B2">
        <w:instrText xml:space="preserve"> SEQ Figure \* ARABIC </w:instrText>
      </w:r>
      <w:r w:rsidR="001034B2">
        <w:fldChar w:fldCharType="separate"/>
      </w:r>
      <w:r w:rsidR="002D30F0">
        <w:rPr>
          <w:noProof/>
        </w:rPr>
        <w:t>10</w:t>
      </w:r>
      <w:r w:rsidR="001034B2">
        <w:rPr>
          <w:noProof/>
        </w:rPr>
        <w:fldChar w:fldCharType="end"/>
      </w:r>
      <w:bookmarkEnd w:id="19"/>
      <w:r>
        <w:t xml:space="preserve"> </w:t>
      </w:r>
      <w:r w:rsidRPr="00DF093A">
        <w:t>: Price of Q1 2015 base contracts over the past 10 weeks (and the past 2 years)</w:t>
      </w:r>
    </w:p>
    <w:p w:rsidR="00275002" w:rsidRPr="0031019A" w:rsidRDefault="00681171" w:rsidP="00275002">
      <w:r w:rsidRPr="00681171">
        <w:rPr>
          <w:noProof/>
          <w:lang w:eastAsia="en-AU"/>
        </w:rPr>
        <w:drawing>
          <wp:inline distT="0" distB="0" distL="0" distR="0" wp14:anchorId="6A57A73E" wp14:editId="3FB7F580">
            <wp:extent cx="5732060" cy="3466531"/>
            <wp:effectExtent l="0" t="0" r="2540" b="635"/>
            <wp:docPr id="26" name="Picture 26" descr="Figure 10 shows how the price for each regional Quarter 1 2015 base contract has changed over the last 10 weeks (as well as the total number of trades each week). The closing quarter 1 2013 and quarter 1 2014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466198"/>
                    </a:xfrm>
                    <a:prstGeom prst="rect">
                      <a:avLst/>
                    </a:prstGeom>
                    <a:noFill/>
                    <a:ln>
                      <a:noFill/>
                    </a:ln>
                  </pic:spPr>
                </pic:pic>
              </a:graphicData>
            </a:graphic>
          </wp:inline>
        </w:drawing>
      </w:r>
    </w:p>
    <w:p w:rsidR="00275002" w:rsidRPr="0031019A" w:rsidRDefault="00275002" w:rsidP="002A7439">
      <w:pPr>
        <w:pStyle w:val="Source"/>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2A7439">
      <w:pPr>
        <w:pStyle w:val="Source"/>
      </w:pPr>
      <w:r w:rsidRPr="002A7439">
        <w:t xml:space="preserve">Source: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Pr="0031019A">
          <w:rPr>
            <w:rStyle w:val="Hyperlink"/>
          </w:rPr>
          <w:t>Performance of the Energy Sector</w:t>
        </w:r>
      </w:hyperlink>
      <w:r w:rsidR="00D615F9">
        <w:t xml:space="preserve"> s</w:t>
      </w:r>
      <w:r w:rsidRPr="0031019A">
        <w:t>ection of our website.</w:t>
      </w:r>
    </w:p>
    <w:p w:rsidR="00275002" w:rsidRPr="0031019A" w:rsidRDefault="002D30F0" w:rsidP="009A3D22">
      <w:pPr>
        <w:jc w:val="both"/>
      </w:pPr>
      <w:r>
        <w:fldChar w:fldCharType="begin"/>
      </w:r>
      <w:r>
        <w:instrText xml:space="preserve"> REF _Ref414970997 \h </w:instrText>
      </w:r>
      <w:r>
        <w:fldChar w:fldCharType="separate"/>
      </w:r>
      <w:r>
        <w:t xml:space="preserve">Figure </w:t>
      </w:r>
      <w:r>
        <w:rPr>
          <w:noProof/>
        </w:rPr>
        <w:t>11</w:t>
      </w:r>
      <w:r>
        <w:fldChar w:fldCharType="end"/>
      </w:r>
      <w:r>
        <w:t xml:space="preserve"> </w:t>
      </w:r>
      <w:r w:rsidR="00275002" w:rsidRPr="0031019A">
        <w:t xml:space="preserve">shows how the price for each regional Quarter 1 2015 cap contract has changed over the last 10 weeks (as well as the total number of trades each week). The closing quarter 1 2013 and quarter 1 2014 prices are also shown. </w:t>
      </w:r>
    </w:p>
    <w:p w:rsidR="00275002" w:rsidRDefault="00275002" w:rsidP="000E2946">
      <w:pPr>
        <w:pStyle w:val="Caption"/>
      </w:pPr>
      <w:bookmarkStart w:id="20" w:name="_Ref414970997"/>
      <w:bookmarkStart w:id="21" w:name="_Ref410744936"/>
      <w:r>
        <w:lastRenderedPageBreak/>
        <w:t xml:space="preserve">Figure </w:t>
      </w:r>
      <w:r w:rsidR="001034B2">
        <w:fldChar w:fldCharType="begin"/>
      </w:r>
      <w:r w:rsidR="001034B2">
        <w:instrText xml:space="preserve"> SEQ Figure \* ARABIC </w:instrText>
      </w:r>
      <w:r w:rsidR="001034B2">
        <w:fldChar w:fldCharType="separate"/>
      </w:r>
      <w:r w:rsidR="002D30F0">
        <w:rPr>
          <w:noProof/>
        </w:rPr>
        <w:t>11</w:t>
      </w:r>
      <w:r w:rsidR="001034B2">
        <w:rPr>
          <w:noProof/>
        </w:rPr>
        <w:fldChar w:fldCharType="end"/>
      </w:r>
      <w:bookmarkEnd w:id="20"/>
      <w:r>
        <w:t xml:space="preserve"> </w:t>
      </w:r>
      <w:r w:rsidRPr="0074419D">
        <w:t>: Price of Q1 2015 cap contracts over the past 10 weeks (and the past 2 years)</w:t>
      </w:r>
      <w:bookmarkEnd w:id="21"/>
    </w:p>
    <w:p w:rsidR="00275002" w:rsidRPr="0031019A" w:rsidRDefault="00131672" w:rsidP="00275002">
      <w:r w:rsidRPr="00131672">
        <w:rPr>
          <w:noProof/>
          <w:lang w:eastAsia="en-AU"/>
        </w:rPr>
        <w:drawing>
          <wp:inline distT="0" distB="0" distL="0" distR="0" wp14:anchorId="7080F992" wp14:editId="1EF3598A">
            <wp:extent cx="5732060" cy="328228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3281972"/>
                    </a:xfrm>
                    <a:prstGeom prst="rect">
                      <a:avLst/>
                    </a:prstGeom>
                    <a:noFill/>
                    <a:ln>
                      <a:noFill/>
                    </a:ln>
                  </pic:spPr>
                </pic:pic>
              </a:graphicData>
            </a:graphic>
          </wp:inline>
        </w:drawing>
      </w:r>
    </w:p>
    <w:p w:rsidR="00275002" w:rsidRPr="002A7439" w:rsidRDefault="00275002" w:rsidP="002A7439">
      <w:pPr>
        <w:pStyle w:val="Source"/>
      </w:pPr>
      <w:r w:rsidRPr="002A7439">
        <w:t xml:space="preserve">Source: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p>
    <w:p w:rsidR="00275002" w:rsidRPr="0031019A" w:rsidRDefault="00E577BB" w:rsidP="00275002">
      <w:pPr>
        <w:pStyle w:val="Heading4notnumbered"/>
      </w:pPr>
      <w:r>
        <w:t>March</w:t>
      </w:r>
      <w:r w:rsidR="00275002" w:rsidRPr="0031019A">
        <w:t xml:space="preserve"> 2015</w:t>
      </w:r>
    </w:p>
    <w:p w:rsidR="004E7D10" w:rsidRPr="0031019A" w:rsidRDefault="004E7D10">
      <w:pPr>
        <w:pStyle w:val="Heading4notnumbered"/>
      </w:pPr>
    </w:p>
    <w:sectPr w:rsidR="004E7D10" w:rsidRPr="0031019A" w:rsidSect="00EE347F">
      <w:footerReference w:type="even" r:id="rId27"/>
      <w:footerReference w:type="default" r:id="rId28"/>
      <w:footerReference w:type="first" r:id="rId29"/>
      <w:pgSz w:w="11906" w:h="16838"/>
      <w:pgMar w:top="1134" w:right="1440" w:bottom="1276"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26" w:rsidRDefault="00896F26" w:rsidP="004B4412">
      <w:pPr>
        <w:spacing w:before="0"/>
      </w:pPr>
      <w:r>
        <w:separator/>
      </w:r>
    </w:p>
  </w:endnote>
  <w:endnote w:type="continuationSeparator" w:id="0">
    <w:p w:rsidR="00896F26" w:rsidRDefault="00896F2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26" w:rsidRPr="00A91A9E" w:rsidRDefault="00896F26"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96F26" w:rsidRDefault="00896F26"/>
  <w:p w:rsidR="00896F26" w:rsidRDefault="00896F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26" w:rsidRDefault="00896F26"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1034B2">
      <w:rPr>
        <w:rFonts w:cs="Arial"/>
        <w:i/>
        <w:noProof/>
      </w:rPr>
      <w:t>2</w:t>
    </w:r>
    <w:r w:rsidRPr="001F1B78">
      <w:rPr>
        <w:rFonts w:cs="Arial"/>
        <w:i/>
        <w:noProof/>
      </w:rPr>
      <w:fldChar w:fldCharType="end"/>
    </w:r>
    <w:r w:rsidRPr="00F52F00">
      <w:rPr>
        <w:rFonts w:cs="Arial"/>
        <w:i/>
      </w:rPr>
      <w:tab/>
      <w:t xml:space="preserve">AER reference: 39220 – </w:t>
    </w:r>
    <w:r w:rsidRPr="00127FB5">
      <w:rPr>
        <w:rFonts w:cs="Arial"/>
        <w:i/>
      </w:rPr>
      <w:t>D15/33901</w:t>
    </w:r>
  </w:p>
  <w:p w:rsidR="00896F26" w:rsidRPr="00A94D89" w:rsidRDefault="00896F26" w:rsidP="00A94D89">
    <w:pPr>
      <w:pStyle w:val="Footer"/>
      <w:pBdr>
        <w:top w:val="single" w:sz="4" w:space="1" w:color="auto"/>
      </w:pBdr>
      <w:rPr>
        <w:rFonts w:cs="Arial"/>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26" w:rsidRPr="00A94D89" w:rsidRDefault="00896F26"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1034B2">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Pr>
        <w:rFonts w:cs="Arial"/>
        <w:i/>
      </w:rPr>
      <w:t>33901</w:t>
    </w:r>
  </w:p>
  <w:p w:rsidR="00896F26" w:rsidRDefault="00896F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26" w:rsidRDefault="00896F26" w:rsidP="004B4412">
      <w:pPr>
        <w:spacing w:before="0"/>
      </w:pPr>
      <w:r>
        <w:separator/>
      </w:r>
    </w:p>
  </w:footnote>
  <w:footnote w:type="continuationSeparator" w:id="0">
    <w:p w:rsidR="00896F26" w:rsidRDefault="00896F26"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9">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0">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1">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4">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7">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29">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7">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4"/>
  </w:num>
  <w:num w:numId="2">
    <w:abstractNumId w:val="18"/>
  </w:num>
  <w:num w:numId="3">
    <w:abstractNumId w:val="15"/>
  </w:num>
  <w:num w:numId="4">
    <w:abstractNumId w:val="39"/>
  </w:num>
  <w:num w:numId="5">
    <w:abstractNumId w:val="14"/>
  </w:num>
  <w:num w:numId="6">
    <w:abstractNumId w:val="27"/>
  </w:num>
  <w:num w:numId="7">
    <w:abstractNumId w:val="4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8"/>
  </w:num>
  <w:num w:numId="18">
    <w:abstractNumId w:val="28"/>
  </w:num>
  <w:num w:numId="19">
    <w:abstractNumId w:val="18"/>
    <w:lvlOverride w:ilvl="0">
      <w:startOverride w:val="1"/>
    </w:lvlOverride>
  </w:num>
  <w:num w:numId="20">
    <w:abstractNumId w:val="24"/>
  </w:num>
  <w:num w:numId="21">
    <w:abstractNumId w:val="26"/>
  </w:num>
  <w:num w:numId="22">
    <w:abstractNumId w:val="20"/>
  </w:num>
  <w:num w:numId="23">
    <w:abstractNumId w:val="37"/>
  </w:num>
  <w:num w:numId="24">
    <w:abstractNumId w:val="41"/>
  </w:num>
  <w:num w:numId="25">
    <w:abstractNumId w:val="35"/>
  </w:num>
  <w:num w:numId="26">
    <w:abstractNumId w:val="16"/>
  </w:num>
  <w:num w:numId="27">
    <w:abstractNumId w:val="11"/>
  </w:num>
  <w:num w:numId="28">
    <w:abstractNumId w:val="25"/>
  </w:num>
  <w:num w:numId="29">
    <w:abstractNumId w:val="13"/>
  </w:num>
  <w:num w:numId="30">
    <w:abstractNumId w:val="29"/>
  </w:num>
  <w:num w:numId="31">
    <w:abstractNumId w:val="10"/>
  </w:num>
  <w:num w:numId="32">
    <w:abstractNumId w:val="19"/>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21"/>
  </w:num>
  <w:num w:numId="37">
    <w:abstractNumId w:val="30"/>
  </w:num>
  <w:num w:numId="38">
    <w:abstractNumId w:val="12"/>
  </w:num>
  <w:num w:numId="39">
    <w:abstractNumId w:val="23"/>
  </w:num>
  <w:num w:numId="40">
    <w:abstractNumId w:val="31"/>
  </w:num>
  <w:num w:numId="41">
    <w:abstractNumId w:val="40"/>
  </w:num>
  <w:num w:numId="42">
    <w:abstractNumId w:val="36"/>
  </w:num>
  <w:num w:numId="43">
    <w:abstractNumId w:val="17"/>
  </w:num>
  <w:num w:numId="44">
    <w:abstractNumId w:val="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780\D15 33901  20150222 - 20150228 Electricity weekly report.DOCX"/>
  </w:docVars>
  <w:rsids>
    <w:rsidRoot w:val="00275002"/>
    <w:rsid w:val="00020A66"/>
    <w:rsid w:val="00021202"/>
    <w:rsid w:val="00022F09"/>
    <w:rsid w:val="000316E7"/>
    <w:rsid w:val="0003578C"/>
    <w:rsid w:val="000410E5"/>
    <w:rsid w:val="00051880"/>
    <w:rsid w:val="00061CE2"/>
    <w:rsid w:val="00063247"/>
    <w:rsid w:val="00070F9F"/>
    <w:rsid w:val="0007137B"/>
    <w:rsid w:val="00076E77"/>
    <w:rsid w:val="00085663"/>
    <w:rsid w:val="00085EBF"/>
    <w:rsid w:val="0009584C"/>
    <w:rsid w:val="000971B4"/>
    <w:rsid w:val="000A4796"/>
    <w:rsid w:val="000B00E9"/>
    <w:rsid w:val="000B22E7"/>
    <w:rsid w:val="000B3C8F"/>
    <w:rsid w:val="000D122C"/>
    <w:rsid w:val="000D2751"/>
    <w:rsid w:val="000D7F3F"/>
    <w:rsid w:val="000E1819"/>
    <w:rsid w:val="000E2946"/>
    <w:rsid w:val="000E4A46"/>
    <w:rsid w:val="000E6C72"/>
    <w:rsid w:val="000E77BB"/>
    <w:rsid w:val="000F2AD6"/>
    <w:rsid w:val="0010031F"/>
    <w:rsid w:val="001034B2"/>
    <w:rsid w:val="00116EB2"/>
    <w:rsid w:val="001177A9"/>
    <w:rsid w:val="00124609"/>
    <w:rsid w:val="00127CAB"/>
    <w:rsid w:val="00127FB5"/>
    <w:rsid w:val="00131672"/>
    <w:rsid w:val="001373F1"/>
    <w:rsid w:val="00141541"/>
    <w:rsid w:val="00155113"/>
    <w:rsid w:val="001573E4"/>
    <w:rsid w:val="00160756"/>
    <w:rsid w:val="00160E33"/>
    <w:rsid w:val="00165518"/>
    <w:rsid w:val="0017232E"/>
    <w:rsid w:val="00174102"/>
    <w:rsid w:val="00174737"/>
    <w:rsid w:val="00180157"/>
    <w:rsid w:val="00186F77"/>
    <w:rsid w:val="001926A4"/>
    <w:rsid w:val="001A3428"/>
    <w:rsid w:val="001B02C7"/>
    <w:rsid w:val="001B45A0"/>
    <w:rsid w:val="001C1BC0"/>
    <w:rsid w:val="001D055E"/>
    <w:rsid w:val="001D0CE3"/>
    <w:rsid w:val="001E01B4"/>
    <w:rsid w:val="001F1B78"/>
    <w:rsid w:val="001F492E"/>
    <w:rsid w:val="001F6DA3"/>
    <w:rsid w:val="001F785A"/>
    <w:rsid w:val="0020489F"/>
    <w:rsid w:val="00214116"/>
    <w:rsid w:val="00214FBA"/>
    <w:rsid w:val="00224DB9"/>
    <w:rsid w:val="00226B72"/>
    <w:rsid w:val="00251745"/>
    <w:rsid w:val="002627F1"/>
    <w:rsid w:val="00262F65"/>
    <w:rsid w:val="00263AC0"/>
    <w:rsid w:val="002649D2"/>
    <w:rsid w:val="002649D8"/>
    <w:rsid w:val="00266A73"/>
    <w:rsid w:val="0026772D"/>
    <w:rsid w:val="00275002"/>
    <w:rsid w:val="002758FF"/>
    <w:rsid w:val="00276C80"/>
    <w:rsid w:val="00286874"/>
    <w:rsid w:val="00296B65"/>
    <w:rsid w:val="002A7439"/>
    <w:rsid w:val="002A7DEF"/>
    <w:rsid w:val="002B5686"/>
    <w:rsid w:val="002B5878"/>
    <w:rsid w:val="002C700C"/>
    <w:rsid w:val="002D30F0"/>
    <w:rsid w:val="002F7986"/>
    <w:rsid w:val="00307F6D"/>
    <w:rsid w:val="003177A2"/>
    <w:rsid w:val="00321853"/>
    <w:rsid w:val="003271B5"/>
    <w:rsid w:val="00331264"/>
    <w:rsid w:val="00334C8D"/>
    <w:rsid w:val="003518B3"/>
    <w:rsid w:val="003555B0"/>
    <w:rsid w:val="00371F3A"/>
    <w:rsid w:val="00374C0F"/>
    <w:rsid w:val="0037669C"/>
    <w:rsid w:val="003846F1"/>
    <w:rsid w:val="00384A55"/>
    <w:rsid w:val="00396B78"/>
    <w:rsid w:val="003A41E0"/>
    <w:rsid w:val="003B75CD"/>
    <w:rsid w:val="003C0A81"/>
    <w:rsid w:val="003C2B22"/>
    <w:rsid w:val="003D7A4E"/>
    <w:rsid w:val="00403473"/>
    <w:rsid w:val="00414FF2"/>
    <w:rsid w:val="00420080"/>
    <w:rsid w:val="00420DFD"/>
    <w:rsid w:val="0042477B"/>
    <w:rsid w:val="004529BC"/>
    <w:rsid w:val="00461443"/>
    <w:rsid w:val="00480B4B"/>
    <w:rsid w:val="00485DC4"/>
    <w:rsid w:val="00491DDF"/>
    <w:rsid w:val="00493B02"/>
    <w:rsid w:val="004B2ECC"/>
    <w:rsid w:val="004B32DD"/>
    <w:rsid w:val="004B4412"/>
    <w:rsid w:val="004B75CD"/>
    <w:rsid w:val="004C348C"/>
    <w:rsid w:val="004C63B9"/>
    <w:rsid w:val="004D0FA8"/>
    <w:rsid w:val="004D55BA"/>
    <w:rsid w:val="004E13F5"/>
    <w:rsid w:val="004E34E7"/>
    <w:rsid w:val="004E7CB2"/>
    <w:rsid w:val="004E7D10"/>
    <w:rsid w:val="005042E6"/>
    <w:rsid w:val="00521502"/>
    <w:rsid w:val="00522668"/>
    <w:rsid w:val="00530128"/>
    <w:rsid w:val="00530C64"/>
    <w:rsid w:val="00531E29"/>
    <w:rsid w:val="00532467"/>
    <w:rsid w:val="00556B64"/>
    <w:rsid w:val="00557384"/>
    <w:rsid w:val="00564A4D"/>
    <w:rsid w:val="00571680"/>
    <w:rsid w:val="00571B35"/>
    <w:rsid w:val="00575C43"/>
    <w:rsid w:val="00577A09"/>
    <w:rsid w:val="00584D8F"/>
    <w:rsid w:val="005967D7"/>
    <w:rsid w:val="005A404D"/>
    <w:rsid w:val="005A53D1"/>
    <w:rsid w:val="005B1E3C"/>
    <w:rsid w:val="005C26CC"/>
    <w:rsid w:val="005C4E26"/>
    <w:rsid w:val="005D69AF"/>
    <w:rsid w:val="005D7981"/>
    <w:rsid w:val="005E065E"/>
    <w:rsid w:val="005F08E4"/>
    <w:rsid w:val="005F6ADE"/>
    <w:rsid w:val="00612006"/>
    <w:rsid w:val="00615C6B"/>
    <w:rsid w:val="00617252"/>
    <w:rsid w:val="00621545"/>
    <w:rsid w:val="00630A15"/>
    <w:rsid w:val="00632D6D"/>
    <w:rsid w:val="00642C3E"/>
    <w:rsid w:val="0064371C"/>
    <w:rsid w:val="00663DAD"/>
    <w:rsid w:val="006640C7"/>
    <w:rsid w:val="00676679"/>
    <w:rsid w:val="006777D7"/>
    <w:rsid w:val="00681171"/>
    <w:rsid w:val="00685AB7"/>
    <w:rsid w:val="00686952"/>
    <w:rsid w:val="00687174"/>
    <w:rsid w:val="00694FD6"/>
    <w:rsid w:val="006B148E"/>
    <w:rsid w:val="006B3AF1"/>
    <w:rsid w:val="006B4CF9"/>
    <w:rsid w:val="006B7AC8"/>
    <w:rsid w:val="006D550F"/>
    <w:rsid w:val="006E1E7D"/>
    <w:rsid w:val="006F3750"/>
    <w:rsid w:val="006F3FCB"/>
    <w:rsid w:val="00701CAB"/>
    <w:rsid w:val="00707563"/>
    <w:rsid w:val="00720A32"/>
    <w:rsid w:val="0072348C"/>
    <w:rsid w:val="00724A37"/>
    <w:rsid w:val="007303C3"/>
    <w:rsid w:val="00734F3C"/>
    <w:rsid w:val="007358FB"/>
    <w:rsid w:val="00743223"/>
    <w:rsid w:val="00746E01"/>
    <w:rsid w:val="007532DD"/>
    <w:rsid w:val="00762D41"/>
    <w:rsid w:val="00763E5D"/>
    <w:rsid w:val="00767740"/>
    <w:rsid w:val="00777EE6"/>
    <w:rsid w:val="00782EEA"/>
    <w:rsid w:val="007A5B55"/>
    <w:rsid w:val="007B1732"/>
    <w:rsid w:val="007B2C72"/>
    <w:rsid w:val="007C1C53"/>
    <w:rsid w:val="007D5573"/>
    <w:rsid w:val="007E1516"/>
    <w:rsid w:val="007E45A5"/>
    <w:rsid w:val="007E4904"/>
    <w:rsid w:val="007E4CB5"/>
    <w:rsid w:val="007E6A82"/>
    <w:rsid w:val="007F066B"/>
    <w:rsid w:val="007F0F77"/>
    <w:rsid w:val="007F475F"/>
    <w:rsid w:val="007F5464"/>
    <w:rsid w:val="008033C4"/>
    <w:rsid w:val="00806C88"/>
    <w:rsid w:val="0081034E"/>
    <w:rsid w:val="00827331"/>
    <w:rsid w:val="008344F6"/>
    <w:rsid w:val="0083510F"/>
    <w:rsid w:val="008366CD"/>
    <w:rsid w:val="0084351B"/>
    <w:rsid w:val="00850228"/>
    <w:rsid w:val="00851209"/>
    <w:rsid w:val="00857CD4"/>
    <w:rsid w:val="00861AED"/>
    <w:rsid w:val="0086231D"/>
    <w:rsid w:val="008837AC"/>
    <w:rsid w:val="00887EBF"/>
    <w:rsid w:val="00896F26"/>
    <w:rsid w:val="008A587D"/>
    <w:rsid w:val="008B679C"/>
    <w:rsid w:val="008C1FE0"/>
    <w:rsid w:val="008C5486"/>
    <w:rsid w:val="008C6385"/>
    <w:rsid w:val="008E3EEC"/>
    <w:rsid w:val="008E535A"/>
    <w:rsid w:val="008E6CAE"/>
    <w:rsid w:val="008E7031"/>
    <w:rsid w:val="008F162E"/>
    <w:rsid w:val="0090239D"/>
    <w:rsid w:val="0090330F"/>
    <w:rsid w:val="00914A87"/>
    <w:rsid w:val="009233EE"/>
    <w:rsid w:val="009377D8"/>
    <w:rsid w:val="00956ABE"/>
    <w:rsid w:val="00957591"/>
    <w:rsid w:val="009661DE"/>
    <w:rsid w:val="00982FEB"/>
    <w:rsid w:val="009837D1"/>
    <w:rsid w:val="009856B7"/>
    <w:rsid w:val="009A3D22"/>
    <w:rsid w:val="009B3865"/>
    <w:rsid w:val="009B4E65"/>
    <w:rsid w:val="009B74B0"/>
    <w:rsid w:val="009C4CB9"/>
    <w:rsid w:val="009D4CE3"/>
    <w:rsid w:val="009D6B46"/>
    <w:rsid w:val="009E7749"/>
    <w:rsid w:val="009F4940"/>
    <w:rsid w:val="00A03F64"/>
    <w:rsid w:val="00A2356E"/>
    <w:rsid w:val="00A4478A"/>
    <w:rsid w:val="00A44852"/>
    <w:rsid w:val="00A51A53"/>
    <w:rsid w:val="00A57D04"/>
    <w:rsid w:val="00A60A26"/>
    <w:rsid w:val="00A61598"/>
    <w:rsid w:val="00A819D0"/>
    <w:rsid w:val="00A81EF8"/>
    <w:rsid w:val="00A84F46"/>
    <w:rsid w:val="00A871F4"/>
    <w:rsid w:val="00A94D89"/>
    <w:rsid w:val="00AC1B2C"/>
    <w:rsid w:val="00AC29CA"/>
    <w:rsid w:val="00AC3264"/>
    <w:rsid w:val="00AC7F48"/>
    <w:rsid w:val="00AE17F6"/>
    <w:rsid w:val="00AE1BF1"/>
    <w:rsid w:val="00AE5C9E"/>
    <w:rsid w:val="00AF0DD2"/>
    <w:rsid w:val="00AF7058"/>
    <w:rsid w:val="00B06754"/>
    <w:rsid w:val="00B13048"/>
    <w:rsid w:val="00B15009"/>
    <w:rsid w:val="00B1716D"/>
    <w:rsid w:val="00B17A1D"/>
    <w:rsid w:val="00B207A0"/>
    <w:rsid w:val="00B565C8"/>
    <w:rsid w:val="00B56E03"/>
    <w:rsid w:val="00B64CDD"/>
    <w:rsid w:val="00B8080B"/>
    <w:rsid w:val="00B87C39"/>
    <w:rsid w:val="00B87DD6"/>
    <w:rsid w:val="00BA390A"/>
    <w:rsid w:val="00BA4665"/>
    <w:rsid w:val="00BB18BB"/>
    <w:rsid w:val="00BB2FB2"/>
    <w:rsid w:val="00BB3304"/>
    <w:rsid w:val="00BD3446"/>
    <w:rsid w:val="00BD5FC7"/>
    <w:rsid w:val="00BE1F1B"/>
    <w:rsid w:val="00BE47B5"/>
    <w:rsid w:val="00BE6219"/>
    <w:rsid w:val="00BF6E3A"/>
    <w:rsid w:val="00C16B2C"/>
    <w:rsid w:val="00C36A47"/>
    <w:rsid w:val="00C538A9"/>
    <w:rsid w:val="00C53B5A"/>
    <w:rsid w:val="00C54F5A"/>
    <w:rsid w:val="00C618F2"/>
    <w:rsid w:val="00C73A47"/>
    <w:rsid w:val="00C73C83"/>
    <w:rsid w:val="00C74A11"/>
    <w:rsid w:val="00C83253"/>
    <w:rsid w:val="00C86679"/>
    <w:rsid w:val="00C871BB"/>
    <w:rsid w:val="00C872DB"/>
    <w:rsid w:val="00C950AF"/>
    <w:rsid w:val="00CB4801"/>
    <w:rsid w:val="00CB666B"/>
    <w:rsid w:val="00CD4E48"/>
    <w:rsid w:val="00CF1DDB"/>
    <w:rsid w:val="00D01CF0"/>
    <w:rsid w:val="00D0442A"/>
    <w:rsid w:val="00D16216"/>
    <w:rsid w:val="00D24198"/>
    <w:rsid w:val="00D32767"/>
    <w:rsid w:val="00D33A4A"/>
    <w:rsid w:val="00D56959"/>
    <w:rsid w:val="00D61388"/>
    <w:rsid w:val="00D615F9"/>
    <w:rsid w:val="00D61A54"/>
    <w:rsid w:val="00D64DEA"/>
    <w:rsid w:val="00D80893"/>
    <w:rsid w:val="00D86942"/>
    <w:rsid w:val="00D86CA9"/>
    <w:rsid w:val="00D92CF1"/>
    <w:rsid w:val="00D92D38"/>
    <w:rsid w:val="00D948DD"/>
    <w:rsid w:val="00D950F5"/>
    <w:rsid w:val="00DB0F93"/>
    <w:rsid w:val="00DC0C57"/>
    <w:rsid w:val="00DC153A"/>
    <w:rsid w:val="00DC5E54"/>
    <w:rsid w:val="00DC7981"/>
    <w:rsid w:val="00DD15C2"/>
    <w:rsid w:val="00DD4B39"/>
    <w:rsid w:val="00DE4C98"/>
    <w:rsid w:val="00DE4EFA"/>
    <w:rsid w:val="00DE5520"/>
    <w:rsid w:val="00DF6A0F"/>
    <w:rsid w:val="00E00EC9"/>
    <w:rsid w:val="00E04818"/>
    <w:rsid w:val="00E05F51"/>
    <w:rsid w:val="00E06442"/>
    <w:rsid w:val="00E10D5F"/>
    <w:rsid w:val="00E1225C"/>
    <w:rsid w:val="00E135DB"/>
    <w:rsid w:val="00E17CED"/>
    <w:rsid w:val="00E23993"/>
    <w:rsid w:val="00E25B8C"/>
    <w:rsid w:val="00E577BB"/>
    <w:rsid w:val="00E65C85"/>
    <w:rsid w:val="00E66199"/>
    <w:rsid w:val="00E73F61"/>
    <w:rsid w:val="00E7472E"/>
    <w:rsid w:val="00E755EC"/>
    <w:rsid w:val="00E7624D"/>
    <w:rsid w:val="00E90D00"/>
    <w:rsid w:val="00EA3D42"/>
    <w:rsid w:val="00EA6B1B"/>
    <w:rsid w:val="00EB049F"/>
    <w:rsid w:val="00EB7D7F"/>
    <w:rsid w:val="00EE28F3"/>
    <w:rsid w:val="00EE347F"/>
    <w:rsid w:val="00EF5110"/>
    <w:rsid w:val="00F02D9B"/>
    <w:rsid w:val="00F13EAA"/>
    <w:rsid w:val="00F15882"/>
    <w:rsid w:val="00F20BD3"/>
    <w:rsid w:val="00F373A5"/>
    <w:rsid w:val="00F40401"/>
    <w:rsid w:val="00F47559"/>
    <w:rsid w:val="00F52566"/>
    <w:rsid w:val="00F57823"/>
    <w:rsid w:val="00F63095"/>
    <w:rsid w:val="00F64C7B"/>
    <w:rsid w:val="00F65B68"/>
    <w:rsid w:val="00F662F1"/>
    <w:rsid w:val="00F676DD"/>
    <w:rsid w:val="00F70811"/>
    <w:rsid w:val="00F75A26"/>
    <w:rsid w:val="00F83FAD"/>
    <w:rsid w:val="00F952A0"/>
    <w:rsid w:val="00FA3830"/>
    <w:rsid w:val="00FA3C7F"/>
    <w:rsid w:val="00FB5B48"/>
    <w:rsid w:val="00FB74E2"/>
    <w:rsid w:val="00FD0063"/>
    <w:rsid w:val="00FD07C5"/>
    <w:rsid w:val="00FD5614"/>
    <w:rsid w:val="00FD72DC"/>
    <w:rsid w:val="00FE0BE1"/>
    <w:rsid w:val="00FE1DE9"/>
    <w:rsid w:val="00FE39C2"/>
    <w:rsid w:val="00FE64AE"/>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character" w:customStyle="1" w:styleId="displayonly">
    <w:name w:val="display_only"/>
    <w:basedOn w:val="DefaultParagraphFont"/>
    <w:rsid w:val="00424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character" w:customStyle="1" w:styleId="displayonly">
    <w:name w:val="display_only"/>
    <w:basedOn w:val="DefaultParagraphFont"/>
    <w:rsid w:val="0042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7213">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084892-8A07-434B-9BA6-E5FA8474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DDE131CA</Template>
  <TotalTime>0</TotalTime>
  <Pages>14</Pages>
  <Words>2885</Words>
  <Characters>16445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2015-03-30T00:33:00Z</dcterms:created>
  <dcterms:modified xsi:type="dcterms:W3CDTF">2015-03-30T00:33:00Z</dcterms:modified>
</cp:coreProperties>
</file>