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F5479"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BE1CF8" w:rsidP="00BD60AA">
                  <w:pPr>
                    <w:spacing w:before="140"/>
                    <w:rPr>
                      <w:b/>
                    </w:rPr>
                  </w:pPr>
                  <w:r>
                    <w:rPr>
                      <w:b/>
                    </w:rPr>
                    <w:t>15 – 21 February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342943" w:rsidRDefault="000C719C" w:rsidP="00FF2760">
      <w:pPr>
        <w:pStyle w:val="AERunnumberedheading3"/>
        <w:jc w:val="both"/>
        <w:rPr>
          <w:rFonts w:ascii="Times New Roman" w:hAnsi="Times New Roman"/>
        </w:rPr>
      </w:pPr>
      <w:r w:rsidRPr="00342943">
        <w:rPr>
          <w:rFonts w:ascii="Times New Roman" w:hAnsi="Times New Roman"/>
        </w:rPr>
        <w:t>Prices remained relatively stable in Adelaide and Victoria this week, while Sydney and Brisbane saw an increase in the average price for the week of $2.09/GJ and $1.70/GJ respectively.</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0C719C" w:rsidRPr="006376D7" w:rsidTr="002861A9">
        <w:trPr>
          <w:trHeight w:val="382"/>
        </w:trPr>
        <w:tc>
          <w:tcPr>
            <w:tcW w:w="371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15 Feb - 21 Feb 2015</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3.41</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4.28</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3.58</w:t>
            </w:r>
          </w:p>
        </w:tc>
      </w:tr>
      <w:tr w:rsidR="000C719C" w:rsidRPr="006376D7" w:rsidTr="002861A9">
        <w:trPr>
          <w:trHeight w:val="382"/>
        </w:trPr>
        <w:tc>
          <w:tcPr>
            <w:tcW w:w="371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95</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90</w:t>
            </w:r>
          </w:p>
        </w:tc>
      </w:tr>
      <w:tr w:rsidR="000C719C" w:rsidRPr="006376D7" w:rsidTr="002861A9">
        <w:trPr>
          <w:trHeight w:val="382"/>
        </w:trPr>
        <w:tc>
          <w:tcPr>
            <w:tcW w:w="371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3.47</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3.25</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3.61</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2.27</w:t>
            </w:r>
          </w:p>
        </w:tc>
      </w:tr>
      <w:tr w:rsidR="000C719C" w:rsidRPr="006376D7" w:rsidTr="002861A9">
        <w:trPr>
          <w:trHeight w:val="382"/>
        </w:trPr>
        <w:tc>
          <w:tcPr>
            <w:tcW w:w="371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-22</w:t>
            </w:r>
          </w:p>
        </w:tc>
        <w:tc>
          <w:tcPr>
            <w:tcW w:w="143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-57</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0C719C" w:rsidRPr="006376D7" w:rsidTr="002861A9">
        <w:trPr>
          <w:trHeight w:val="382"/>
        </w:trPr>
        <w:tc>
          <w:tcPr>
            <w:tcW w:w="3708"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15 Feb - 21 Feb 2015</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3.41</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315</w:t>
            </w:r>
          </w:p>
        </w:tc>
      </w:tr>
      <w:tr w:rsidR="000C719C" w:rsidRPr="006376D7" w:rsidTr="002861A9">
        <w:trPr>
          <w:trHeight w:val="382"/>
        </w:trPr>
        <w:tc>
          <w:tcPr>
            <w:tcW w:w="3708"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w:t>
            </w:r>
          </w:p>
        </w:tc>
      </w:tr>
      <w:tr w:rsidR="000C719C" w:rsidRPr="006376D7" w:rsidTr="002861A9">
        <w:trPr>
          <w:trHeight w:val="382"/>
        </w:trPr>
        <w:tc>
          <w:tcPr>
            <w:tcW w:w="3708"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3.47</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532</w:t>
            </w:r>
          </w:p>
        </w:tc>
      </w:tr>
      <w:tr w:rsidR="000C719C" w:rsidRPr="006376D7" w:rsidTr="002861A9">
        <w:trPr>
          <w:trHeight w:val="382"/>
        </w:trPr>
        <w:tc>
          <w:tcPr>
            <w:tcW w:w="3708"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15 Feb - 21 Feb 2015</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4.28</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4.07</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9.08</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197</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193</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95</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125</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-7</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3.25</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3.27</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13.72</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246</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247</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16</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15 Feb - 21 Feb 2015</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3.89</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3.37</w:t>
            </w:r>
          </w:p>
        </w:tc>
        <w:tc>
          <w:tcPr>
            <w:tcW w:w="137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19.03</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52</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48</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w:t>
            </w:r>
          </w:p>
        </w:tc>
        <w:tc>
          <w:tcPr>
            <w:tcW w:w="137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7</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3.61</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3.53</w:t>
            </w:r>
          </w:p>
        </w:tc>
        <w:tc>
          <w:tcPr>
            <w:tcW w:w="137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14.01</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62</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62</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-22</w:t>
            </w:r>
          </w:p>
        </w:tc>
        <w:tc>
          <w:tcPr>
            <w:tcW w:w="137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-17</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15 Feb - 21 Feb 2015</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3.58</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3.50</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0.69</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111</w:t>
            </w:r>
          </w:p>
        </w:tc>
        <w:tc>
          <w:tcPr>
            <w:tcW w:w="11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110</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90</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81</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-38</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0</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2.27</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2.08</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1.46</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142</w:t>
            </w:r>
          </w:p>
        </w:tc>
        <w:tc>
          <w:tcPr>
            <w:tcW w:w="11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142</w:t>
            </w:r>
          </w:p>
        </w:tc>
      </w:tr>
      <w:tr w:rsidR="000C719C" w:rsidRPr="002861A9" w:rsidTr="002861A9">
        <w:trPr>
          <w:trHeight w:val="382"/>
        </w:trPr>
        <w:tc>
          <w:tcPr>
            <w:tcW w:w="2670" w:type="dxa"/>
            <w:noWrap/>
            <w:tcMar>
              <w:top w:w="0" w:type="dxa"/>
              <w:bottom w:w="0" w:type="dxa"/>
            </w:tcMar>
            <w:vAlign w:val="center"/>
          </w:tcPr>
          <w:p w:rsidR="000C719C" w:rsidRDefault="000C719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-57</w:t>
            </w:r>
          </w:p>
        </w:tc>
        <w:tc>
          <w:tcPr>
            <w:tcW w:w="136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-61</w:t>
            </w:r>
          </w:p>
        </w:tc>
        <w:tc>
          <w:tcPr>
            <w:tcW w:w="135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9E6D96" w:rsidRDefault="009E6D96" w:rsidP="0075438B">
      <w:pPr>
        <w:spacing w:before="240" w:after="240"/>
        <w:jc w:val="both"/>
        <w:rPr>
          <w:i/>
        </w:rPr>
      </w:pPr>
      <w:r>
        <w:rPr>
          <w:i/>
        </w:rPr>
        <w:t xml:space="preserve">Adelaide hub </w:t>
      </w:r>
    </w:p>
    <w:p w:rsidR="00163EDE" w:rsidRDefault="00E17619" w:rsidP="00163EDE">
      <w:pPr>
        <w:spacing w:before="120" w:after="120"/>
        <w:jc w:val="both"/>
      </w:pPr>
      <w:r>
        <w:t>There were</w:t>
      </w:r>
      <w:r w:rsidR="00163EDE">
        <w:t xml:space="preserve"> Pipeline Flow Direction Constraint (PFDC) prices </w:t>
      </w:r>
      <w:r>
        <w:t xml:space="preserve">in the Adelaide hub </w:t>
      </w:r>
      <w:r w:rsidR="00163EDE">
        <w:t>on MAP on Sunday 15 February ($4.47/GJ) and Saturday 21 February ($6.25/GJ)</w:t>
      </w:r>
      <w:r>
        <w:t xml:space="preserve"> as a result of</w:t>
      </w:r>
      <w:r w:rsidR="009E6D96">
        <w:t xml:space="preserve"> offers on the MAP (from the Cooper Basin) being more expensive than SEAGas offers.</w:t>
      </w:r>
      <w:r w:rsidR="009E6D96">
        <w:rPr>
          <w:rStyle w:val="FootnoteReference"/>
        </w:rPr>
        <w:footnoteReference w:id="2"/>
      </w:r>
      <w:r w:rsidR="009E6D96">
        <w:t xml:space="preserve"> </w:t>
      </w:r>
    </w:p>
    <w:p w:rsidR="00C76A88" w:rsidRDefault="00C76A88" w:rsidP="0075438B">
      <w:pPr>
        <w:spacing w:before="240" w:after="240"/>
        <w:jc w:val="both"/>
        <w:rPr>
          <w:i/>
        </w:rPr>
      </w:pPr>
      <w:r>
        <w:rPr>
          <w:i/>
        </w:rPr>
        <w:t xml:space="preserve">Sydney hub </w:t>
      </w:r>
    </w:p>
    <w:p w:rsidR="00C76A88" w:rsidRPr="00297318" w:rsidRDefault="00C76A88" w:rsidP="00C76A88">
      <w:pPr>
        <w:spacing w:before="120" w:after="120"/>
        <w:jc w:val="both"/>
      </w:pPr>
      <w:r>
        <w:t>Following higher MOS payments in early February associated with over forecasting of demand, MOS volumes fell, and as a result, average daily MOS payments fell by 51 per cent this week.</w:t>
      </w:r>
    </w:p>
    <w:p w:rsidR="00342943" w:rsidRDefault="00342943" w:rsidP="00163EDE">
      <w:pPr>
        <w:spacing w:before="120" w:after="120"/>
        <w:jc w:val="both"/>
        <w:rPr>
          <w:i/>
        </w:rPr>
      </w:pPr>
    </w:p>
    <w:p w:rsidR="00342943" w:rsidRPr="0075438B" w:rsidRDefault="00342943" w:rsidP="00163EDE">
      <w:pPr>
        <w:spacing w:before="120" w:after="120"/>
        <w:jc w:val="both"/>
      </w:pPr>
    </w:p>
    <w:p w:rsidR="009E6D96" w:rsidRDefault="009E6D96" w:rsidP="0075438B">
      <w:pPr>
        <w:spacing w:before="240" w:after="240"/>
        <w:jc w:val="both"/>
        <w:rPr>
          <w:i/>
        </w:rPr>
      </w:pPr>
      <w:r>
        <w:rPr>
          <w:i/>
        </w:rPr>
        <w:t>Roma Gas Production</w:t>
      </w:r>
    </w:p>
    <w:p w:rsidR="009E6D96" w:rsidRDefault="009E6D96" w:rsidP="00163EDE">
      <w:pPr>
        <w:spacing w:before="120" w:after="120"/>
        <w:jc w:val="both"/>
      </w:pPr>
      <w:r>
        <w:t>Gas production at Roma continues to increase.</w:t>
      </w:r>
    </w:p>
    <w:p w:rsidR="00342943" w:rsidRPr="00900CEB" w:rsidRDefault="00342943" w:rsidP="00342943">
      <w:pPr>
        <w:pStyle w:val="AERfigureheading-unnumbered"/>
        <w:tabs>
          <w:tab w:val="num" w:pos="1080"/>
        </w:tabs>
        <w:spacing w:before="480"/>
        <w:rPr>
          <w:rFonts w:ascii="Arial" w:hAnsi="Arial" w:cs="Arial"/>
          <w:sz w:val="20"/>
          <w:szCs w:val="20"/>
        </w:rPr>
      </w:pPr>
      <w:r>
        <w:rPr>
          <w:rFonts w:ascii="Arial" w:hAnsi="Arial" w:cs="Arial"/>
          <w:sz w:val="20"/>
          <w:szCs w:val="20"/>
        </w:rPr>
        <w:t>Roma gas production</w:t>
      </w:r>
      <w:r w:rsidRPr="00900CEB">
        <w:rPr>
          <w:rFonts w:ascii="Arial" w:hAnsi="Arial" w:cs="Arial"/>
          <w:sz w:val="20"/>
          <w:szCs w:val="20"/>
        </w:rPr>
        <w:t xml:space="preserve"> </w:t>
      </w:r>
    </w:p>
    <w:p w:rsidR="00502181" w:rsidRPr="003A284F" w:rsidRDefault="00353B0F" w:rsidP="009E6D96">
      <w:pPr>
        <w:tabs>
          <w:tab w:val="left" w:pos="1843"/>
        </w:tabs>
        <w:spacing w:before="120" w:after="120"/>
        <w:jc w:val="both"/>
        <w:rPr>
          <w:b/>
          <w:sz w:val="22"/>
          <w:szCs w:val="22"/>
        </w:rPr>
      </w:pPr>
      <w:r>
        <w:pict>
          <v:shape id="_x0000_i1026" type="#_x0000_t75" style="width:476.25pt;height:333.75pt">
            <v:imagedata r:id="rId13" o:title=""/>
          </v:shape>
        </w:pict>
      </w:r>
      <w:r w:rsidR="005F18AD" w:rsidRPr="00A0223D">
        <w:br w:type="column"/>
      </w:r>
      <w:bookmarkStart w:id="2" w:name="OLE_LINK7"/>
      <w:bookmarkStart w:id="3" w:name="OLE_LINK8"/>
      <w:r>
        <w:lastRenderedPageBreak/>
        <w:pict>
          <v:shape id="_x0000_i1027" type="#_x0000_t75" style="width:503.25pt;height:1in" o:allowoverlap="f">
            <v:imagedata r:id="rId10" o:title="" cropbottom="17873f" cropright="30275f"/>
          </v:shape>
        </w:pict>
      </w:r>
      <w:bookmarkEnd w:id="2"/>
      <w:bookmarkEnd w:id="3"/>
    </w:p>
    <w:p w:rsidR="00502181" w:rsidRPr="00B66E50" w:rsidRDefault="00AF5479"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BE1CF8">
                    <w:rPr>
                      <w:b/>
                    </w:rPr>
                    <w:t>15 – 21 February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0C719C" w:rsidRDefault="005F18AD" w:rsidP="009B2F99">
      <w:pPr>
        <w:pStyle w:val="AERfigureheading"/>
        <w:numPr>
          <w:ilvl w:val="5"/>
          <w:numId w:val="16"/>
        </w:numPr>
        <w:rPr>
          <w:rFonts w:ascii="Arial" w:hAnsi="Arial" w:cs="Arial"/>
          <w:sz w:val="20"/>
          <w:szCs w:val="20"/>
        </w:rPr>
      </w:pPr>
      <w:r w:rsidRPr="000C719C">
        <w:rPr>
          <w:rFonts w:ascii="Arial" w:hAnsi="Arial" w:cs="Arial"/>
          <w:sz w:val="20"/>
          <w:szCs w:val="20"/>
        </w:rPr>
        <w:t xml:space="preserve">Prices by schedule </w:t>
      </w:r>
    </w:p>
    <w:p w:rsidR="005F18AD" w:rsidRPr="00767397" w:rsidRDefault="00353B0F" w:rsidP="006C6D60">
      <w:pPr>
        <w:pStyle w:val="AERbodytext"/>
        <w:spacing w:before="120"/>
        <w:jc w:val="center"/>
      </w:pPr>
      <w:r>
        <w:pict>
          <v:shape id="_x0000_i1028" type="#_x0000_t75" style="width:476.25pt;height:137.25pt">
            <v:imagedata r:id="rId14" o:title=""/>
          </v:shape>
        </w:pict>
      </w:r>
    </w:p>
    <w:p w:rsidR="005F18AD" w:rsidRPr="000C719C" w:rsidRDefault="005F18AD" w:rsidP="00DA3AAA">
      <w:pPr>
        <w:pStyle w:val="AERfigureheading"/>
        <w:tabs>
          <w:tab w:val="clear" w:pos="1361"/>
          <w:tab w:val="num" w:pos="1260"/>
        </w:tabs>
        <w:spacing w:before="120"/>
        <w:ind w:left="1260" w:hanging="1260"/>
        <w:rPr>
          <w:rFonts w:ascii="Arial" w:hAnsi="Arial" w:cs="Arial"/>
          <w:sz w:val="20"/>
          <w:szCs w:val="20"/>
        </w:rPr>
      </w:pPr>
      <w:r w:rsidRPr="000C719C">
        <w:rPr>
          <w:rFonts w:ascii="Arial" w:hAnsi="Arial" w:cs="Arial"/>
          <w:sz w:val="20"/>
          <w:szCs w:val="20"/>
        </w:rPr>
        <w:t xml:space="preserve">Demand </w:t>
      </w:r>
      <w:r w:rsidR="001452B3" w:rsidRPr="000C719C">
        <w:rPr>
          <w:rFonts w:ascii="Arial" w:hAnsi="Arial" w:cs="Arial"/>
          <w:sz w:val="20"/>
          <w:szCs w:val="20"/>
        </w:rPr>
        <w:t>f</w:t>
      </w:r>
      <w:r w:rsidRPr="000C719C">
        <w:rPr>
          <w:rFonts w:ascii="Arial" w:hAnsi="Arial" w:cs="Arial"/>
          <w:sz w:val="20"/>
          <w:szCs w:val="20"/>
        </w:rPr>
        <w:t>orecasts</w:t>
      </w:r>
      <w:r w:rsidR="008133CF" w:rsidRPr="000C719C">
        <w:rPr>
          <w:rFonts w:ascii="Arial" w:hAnsi="Arial" w:cs="Arial"/>
          <w:sz w:val="20"/>
          <w:szCs w:val="20"/>
        </w:rPr>
        <w:t xml:space="preserve"> </w:t>
      </w:r>
    </w:p>
    <w:p w:rsidR="005F18AD" w:rsidRPr="00767397" w:rsidRDefault="00353B0F" w:rsidP="006C6D60">
      <w:pPr>
        <w:pStyle w:val="AERbodytext"/>
        <w:spacing w:before="120" w:after="0"/>
        <w:jc w:val="center"/>
      </w:pPr>
      <w:r>
        <w:pict>
          <v:shape id="_x0000_i1029" type="#_x0000_t75" style="width:476.25pt;height:177pt">
            <v:imagedata r:id="rId15" o:title=""/>
          </v:shape>
        </w:pict>
      </w:r>
    </w:p>
    <w:p w:rsidR="001A5C1A" w:rsidRPr="000C719C" w:rsidRDefault="001A5C1A" w:rsidP="00B24A61">
      <w:pPr>
        <w:pStyle w:val="AERfigureheading"/>
        <w:tabs>
          <w:tab w:val="clear" w:pos="1361"/>
          <w:tab w:val="num" w:pos="1260"/>
        </w:tabs>
        <w:spacing w:before="120"/>
        <w:ind w:left="1260" w:hanging="1260"/>
        <w:rPr>
          <w:rFonts w:ascii="Arial" w:hAnsi="Arial" w:cs="Arial"/>
          <w:sz w:val="20"/>
          <w:szCs w:val="20"/>
        </w:rPr>
      </w:pPr>
      <w:r w:rsidRPr="000C719C">
        <w:rPr>
          <w:rFonts w:ascii="Arial" w:hAnsi="Arial" w:cs="Arial"/>
          <w:sz w:val="20"/>
          <w:szCs w:val="20"/>
        </w:rPr>
        <w:lastRenderedPageBreak/>
        <w:t>Injection bids by price bands</w:t>
      </w:r>
    </w:p>
    <w:p w:rsidR="00A26940" w:rsidRPr="00767397" w:rsidRDefault="00353B0F" w:rsidP="006C6D60">
      <w:pPr>
        <w:pStyle w:val="AERbodytext"/>
        <w:spacing w:before="120" w:after="0"/>
        <w:jc w:val="center"/>
      </w:pPr>
      <w:r>
        <w:pict>
          <v:shape id="_x0000_i1030" type="#_x0000_t75" style="width:476.25pt;height:231.75pt">
            <v:imagedata r:id="rId16" o:title=""/>
          </v:shape>
        </w:pict>
      </w:r>
    </w:p>
    <w:p w:rsidR="00372976" w:rsidRPr="000C719C" w:rsidRDefault="00372976" w:rsidP="00B24A61">
      <w:pPr>
        <w:pStyle w:val="AERfigureheading"/>
        <w:tabs>
          <w:tab w:val="clear" w:pos="1361"/>
          <w:tab w:val="num" w:pos="1260"/>
        </w:tabs>
        <w:spacing w:before="120"/>
        <w:ind w:left="1260" w:hanging="1260"/>
        <w:rPr>
          <w:rFonts w:ascii="Arial" w:hAnsi="Arial" w:cs="Arial"/>
          <w:sz w:val="20"/>
          <w:szCs w:val="20"/>
        </w:rPr>
      </w:pPr>
      <w:r w:rsidRPr="000C719C">
        <w:rPr>
          <w:rFonts w:ascii="Arial" w:hAnsi="Arial" w:cs="Arial"/>
          <w:sz w:val="20"/>
          <w:szCs w:val="20"/>
        </w:rPr>
        <w:t>Withdrawal bids by price bands</w:t>
      </w:r>
    </w:p>
    <w:p w:rsidR="00BE4577" w:rsidRPr="00767397" w:rsidRDefault="00353B0F" w:rsidP="006C6D60">
      <w:pPr>
        <w:pStyle w:val="AERbodytext"/>
        <w:jc w:val="center"/>
      </w:pPr>
      <w:r>
        <w:pict>
          <v:shape id="_x0000_i1031" type="#_x0000_t75" style="width:476.25pt;height:172.5pt">
            <v:imagedata r:id="rId17" o:title=""/>
          </v:shape>
        </w:pict>
      </w:r>
    </w:p>
    <w:p w:rsidR="00A26940" w:rsidRPr="000C719C" w:rsidRDefault="00B24A61" w:rsidP="00BE4577">
      <w:pPr>
        <w:pStyle w:val="AERfigureheading"/>
        <w:rPr>
          <w:rFonts w:ascii="Arial" w:hAnsi="Arial" w:cs="Arial"/>
          <w:sz w:val="20"/>
          <w:szCs w:val="20"/>
        </w:rPr>
      </w:pPr>
      <w:r w:rsidRPr="000C719C">
        <w:rPr>
          <w:rFonts w:ascii="Arial" w:hAnsi="Arial" w:cs="Arial"/>
          <w:sz w:val="20"/>
          <w:szCs w:val="20"/>
        </w:rPr>
        <w:t xml:space="preserve">Metered </w:t>
      </w:r>
      <w:r w:rsidR="00652A42" w:rsidRPr="000C719C">
        <w:rPr>
          <w:rFonts w:ascii="Arial" w:hAnsi="Arial" w:cs="Arial"/>
          <w:sz w:val="20"/>
          <w:szCs w:val="20"/>
        </w:rPr>
        <w:t>I</w:t>
      </w:r>
      <w:r w:rsidR="00A26940" w:rsidRPr="000C719C">
        <w:rPr>
          <w:rFonts w:ascii="Arial" w:hAnsi="Arial" w:cs="Arial"/>
          <w:sz w:val="20"/>
          <w:szCs w:val="20"/>
        </w:rPr>
        <w:t xml:space="preserve">njections </w:t>
      </w:r>
      <w:r w:rsidR="008F4EAE" w:rsidRPr="000C719C">
        <w:rPr>
          <w:rFonts w:ascii="Arial" w:hAnsi="Arial" w:cs="Arial"/>
          <w:sz w:val="20"/>
          <w:szCs w:val="20"/>
        </w:rPr>
        <w:t xml:space="preserve">by </w:t>
      </w:r>
      <w:r w:rsidRPr="000C719C">
        <w:rPr>
          <w:rFonts w:ascii="Arial" w:hAnsi="Arial" w:cs="Arial"/>
          <w:sz w:val="20"/>
          <w:szCs w:val="20"/>
        </w:rPr>
        <w:t xml:space="preserve">System Injection Point </w:t>
      </w:r>
    </w:p>
    <w:p w:rsidR="0006609A" w:rsidRPr="00767397" w:rsidRDefault="00353B0F" w:rsidP="006C6D60">
      <w:pPr>
        <w:pStyle w:val="AERbodytext"/>
        <w:spacing w:before="120"/>
        <w:jc w:val="center"/>
        <w:sectPr w:rsidR="0006609A" w:rsidRPr="00767397" w:rsidSect="00FD7231">
          <w:footerReference w:type="defaul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2" type="#_x0000_t75" style="width:475.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3.77</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4.36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4.20</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205</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211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213</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204</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174</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3.77</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3.30</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4.36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4.20</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194</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211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202</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194</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174</w:t>
            </w:r>
          </w:p>
        </w:tc>
      </w:tr>
    </w:tbl>
    <w:p w:rsidR="00055584" w:rsidRPr="000C719C" w:rsidRDefault="0045204B" w:rsidP="00502181">
      <w:pPr>
        <w:pStyle w:val="AERtableheading-unnumbered"/>
        <w:numPr>
          <w:ilvl w:val="0"/>
          <w:numId w:val="0"/>
        </w:numPr>
        <w:spacing w:before="480"/>
        <w:rPr>
          <w:rFonts w:ascii="Arial" w:hAnsi="Arial" w:cs="Arial"/>
          <w:sz w:val="19"/>
          <w:szCs w:val="19"/>
        </w:rPr>
      </w:pPr>
      <w:r w:rsidRPr="000C719C">
        <w:rPr>
          <w:rFonts w:ascii="Arial" w:hAnsi="Arial" w:cs="Arial"/>
          <w:sz w:val="19"/>
          <w:szCs w:val="19"/>
        </w:rPr>
        <w:t>Figure 2.2 (a)</w:t>
      </w:r>
      <w:r w:rsidR="002C0499" w:rsidRPr="000C719C">
        <w:rPr>
          <w:rFonts w:ascii="Arial" w:hAnsi="Arial" w:cs="Arial"/>
          <w:sz w:val="19"/>
          <w:szCs w:val="19"/>
        </w:rPr>
        <w:t>:</w:t>
      </w:r>
      <w:r w:rsidRPr="000C719C">
        <w:rPr>
          <w:rFonts w:ascii="Arial" w:hAnsi="Arial" w:cs="Arial"/>
          <w:sz w:val="19"/>
          <w:szCs w:val="19"/>
        </w:rPr>
        <w:t xml:space="preserve"> </w:t>
      </w:r>
      <w:r w:rsidR="00055584" w:rsidRPr="000C719C">
        <w:rPr>
          <w:rFonts w:ascii="Arial" w:hAnsi="Arial" w:cs="Arial"/>
          <w:sz w:val="19"/>
          <w:szCs w:val="19"/>
        </w:rPr>
        <w:t>Daily hub offers</w:t>
      </w:r>
      <w:r w:rsidR="00781A4A" w:rsidRPr="000C719C">
        <w:rPr>
          <w:rFonts w:ascii="Arial" w:hAnsi="Arial" w:cs="Arial"/>
          <w:sz w:val="19"/>
          <w:szCs w:val="19"/>
        </w:rPr>
        <w:t xml:space="preserve"> in price bands</w:t>
      </w:r>
      <w:r w:rsidR="00CD3544" w:rsidRPr="000C719C">
        <w:rPr>
          <w:rFonts w:ascii="Arial" w:hAnsi="Arial" w:cs="Arial"/>
          <w:sz w:val="19"/>
          <w:szCs w:val="19"/>
        </w:rPr>
        <w:t xml:space="preserve"> </w:t>
      </w:r>
      <w:r w:rsidR="00587CD1" w:rsidRPr="000C719C">
        <w:rPr>
          <w:rFonts w:ascii="Arial" w:hAnsi="Arial" w:cs="Arial"/>
          <w:sz w:val="19"/>
          <w:szCs w:val="19"/>
        </w:rPr>
        <w:t xml:space="preserve">($/GJ) </w:t>
      </w:r>
      <w:r w:rsidR="00781A4A" w:rsidRPr="000C719C">
        <w:rPr>
          <w:rFonts w:ascii="Arial" w:hAnsi="Arial" w:cs="Arial"/>
          <w:sz w:val="19"/>
          <w:szCs w:val="19"/>
        </w:rPr>
        <w:t xml:space="preserve"> </w:t>
      </w:r>
      <w:r w:rsidRPr="000C719C">
        <w:rPr>
          <w:rFonts w:ascii="Arial" w:hAnsi="Arial" w:cs="Arial"/>
          <w:sz w:val="19"/>
          <w:szCs w:val="19"/>
        </w:rPr>
        <w:t xml:space="preserve">   </w:t>
      </w:r>
      <w:r w:rsidR="00587CD1" w:rsidRPr="000C719C">
        <w:rPr>
          <w:rFonts w:ascii="Arial" w:hAnsi="Arial" w:cs="Arial"/>
          <w:sz w:val="19"/>
          <w:szCs w:val="19"/>
        </w:rPr>
        <w:t>Figure 2.2</w:t>
      </w:r>
      <w:r w:rsidR="00C80FD8" w:rsidRPr="000C719C">
        <w:rPr>
          <w:rFonts w:ascii="Arial" w:hAnsi="Arial" w:cs="Arial"/>
          <w:sz w:val="19"/>
          <w:szCs w:val="19"/>
        </w:rPr>
        <w:t xml:space="preserve"> </w:t>
      </w:r>
      <w:r w:rsidR="00781A4A" w:rsidRPr="000C719C">
        <w:rPr>
          <w:rFonts w:ascii="Arial" w:hAnsi="Arial" w:cs="Arial"/>
          <w:sz w:val="19"/>
          <w:szCs w:val="19"/>
        </w:rPr>
        <w:t>(b)</w:t>
      </w:r>
      <w:r w:rsidR="00587CD1" w:rsidRPr="000C719C">
        <w:rPr>
          <w:rFonts w:ascii="Arial" w:hAnsi="Arial" w:cs="Arial"/>
          <w:sz w:val="19"/>
          <w:szCs w:val="19"/>
        </w:rPr>
        <w:t>:</w:t>
      </w:r>
      <w:r w:rsidR="00781A4A" w:rsidRPr="000C719C">
        <w:rPr>
          <w:rFonts w:ascii="Arial" w:hAnsi="Arial" w:cs="Arial"/>
          <w:sz w:val="19"/>
          <w:szCs w:val="19"/>
        </w:rPr>
        <w:t xml:space="preserve"> Daily hub b</w:t>
      </w:r>
      <w:r w:rsidRPr="000C719C">
        <w:rPr>
          <w:rFonts w:ascii="Arial" w:hAnsi="Arial" w:cs="Arial"/>
          <w:sz w:val="19"/>
          <w:szCs w:val="19"/>
        </w:rPr>
        <w:t>i</w:t>
      </w:r>
      <w:r w:rsidR="00781A4A" w:rsidRPr="000C719C">
        <w:rPr>
          <w:rFonts w:ascii="Arial" w:hAnsi="Arial" w:cs="Arial"/>
          <w:sz w:val="19"/>
          <w:szCs w:val="19"/>
        </w:rPr>
        <w:t xml:space="preserve">ds </w:t>
      </w:r>
      <w:r w:rsidR="00CD3544" w:rsidRPr="000C719C">
        <w:rPr>
          <w:rFonts w:ascii="Arial" w:hAnsi="Arial" w:cs="Arial"/>
          <w:sz w:val="19"/>
          <w:szCs w:val="19"/>
        </w:rPr>
        <w:t>in</w:t>
      </w:r>
      <w:r w:rsidR="00055584" w:rsidRPr="000C719C">
        <w:rPr>
          <w:rFonts w:ascii="Arial" w:hAnsi="Arial" w:cs="Arial"/>
          <w:sz w:val="19"/>
          <w:szCs w:val="19"/>
        </w:rPr>
        <w:t xml:space="preserve"> price bands ($/GJ)</w:t>
      </w:r>
    </w:p>
    <w:p w:rsidR="00055584" w:rsidRPr="00FC426D" w:rsidRDefault="00353B0F" w:rsidP="006C6D60">
      <w:pPr>
        <w:pStyle w:val="FigheadingA"/>
        <w:numPr>
          <w:ilvl w:val="0"/>
          <w:numId w:val="0"/>
        </w:numPr>
        <w:spacing w:before="120" w:after="0"/>
        <w:ind w:left="1134" w:hanging="1134"/>
        <w:jc w:val="center"/>
      </w:pPr>
      <w:r>
        <w:pict>
          <v:shape id="_x0000_i1033" type="#_x0000_t75" style="width:476.25pt;height:182.25pt">
            <v:imagedata r:id="rId20" o:title=""/>
          </v:shape>
        </w:pict>
      </w:r>
      <w:r w:rsidR="00055584" w:rsidRPr="00452AAD" w:rsidDel="00452AAD">
        <w:t xml:space="preserve"> </w:t>
      </w:r>
    </w:p>
    <w:p w:rsidR="008E2239" w:rsidRPr="000C719C" w:rsidRDefault="003410C4" w:rsidP="00157AFD">
      <w:pPr>
        <w:pStyle w:val="AERfigureheading"/>
        <w:numPr>
          <w:ilvl w:val="5"/>
          <w:numId w:val="42"/>
        </w:numPr>
        <w:tabs>
          <w:tab w:val="clear" w:pos="1361"/>
          <w:tab w:val="num" w:pos="1260"/>
        </w:tabs>
        <w:rPr>
          <w:rFonts w:ascii="Arial" w:hAnsi="Arial" w:cs="Arial"/>
          <w:sz w:val="20"/>
          <w:szCs w:val="20"/>
        </w:rPr>
      </w:pPr>
      <w:r w:rsidRPr="000C719C">
        <w:rPr>
          <w:rFonts w:ascii="Arial" w:hAnsi="Arial" w:cs="Arial"/>
          <w:sz w:val="20"/>
          <w:szCs w:val="20"/>
        </w:rPr>
        <w:lastRenderedPageBreak/>
        <w:t xml:space="preserve">SYD </w:t>
      </w:r>
      <w:r w:rsidR="00E52E2A" w:rsidRPr="000C719C">
        <w:rPr>
          <w:rFonts w:ascii="Arial" w:hAnsi="Arial" w:cs="Arial"/>
          <w:sz w:val="20"/>
          <w:szCs w:val="20"/>
        </w:rPr>
        <w:t>net</w:t>
      </w:r>
      <w:r w:rsidR="00BA65E6" w:rsidRPr="000C719C">
        <w:rPr>
          <w:rFonts w:ascii="Arial" w:hAnsi="Arial" w:cs="Arial"/>
          <w:sz w:val="20"/>
          <w:szCs w:val="20"/>
        </w:rPr>
        <w:t xml:space="preserve"> </w:t>
      </w:r>
      <w:r w:rsidR="005E4C48" w:rsidRPr="000C719C">
        <w:rPr>
          <w:rFonts w:ascii="Arial" w:hAnsi="Arial" w:cs="Arial"/>
          <w:sz w:val="20"/>
          <w:szCs w:val="20"/>
        </w:rPr>
        <w:t>s</w:t>
      </w:r>
      <w:r w:rsidR="008E2239" w:rsidRPr="000C719C">
        <w:rPr>
          <w:rFonts w:ascii="Arial" w:hAnsi="Arial" w:cs="Arial"/>
          <w:sz w:val="20"/>
          <w:szCs w:val="20"/>
        </w:rPr>
        <w:t xml:space="preserve">cheduled and </w:t>
      </w:r>
      <w:r w:rsidR="005E4C48" w:rsidRPr="000C719C">
        <w:rPr>
          <w:rFonts w:ascii="Arial" w:hAnsi="Arial" w:cs="Arial"/>
          <w:sz w:val="20"/>
          <w:szCs w:val="20"/>
        </w:rPr>
        <w:t>a</w:t>
      </w:r>
      <w:r w:rsidR="008E2239" w:rsidRPr="000C719C">
        <w:rPr>
          <w:rFonts w:ascii="Arial" w:hAnsi="Arial" w:cs="Arial"/>
          <w:sz w:val="20"/>
          <w:szCs w:val="20"/>
        </w:rPr>
        <w:t>llocated gas</w:t>
      </w:r>
      <w:r w:rsidR="005E4C48" w:rsidRPr="000C719C">
        <w:rPr>
          <w:rFonts w:ascii="Arial" w:hAnsi="Arial" w:cs="Arial"/>
          <w:sz w:val="20"/>
          <w:szCs w:val="20"/>
        </w:rPr>
        <w:t xml:space="preserve"> volumes</w:t>
      </w:r>
      <w:r w:rsidR="008E2239" w:rsidRPr="000C719C">
        <w:rPr>
          <w:rFonts w:ascii="Arial" w:hAnsi="Arial" w:cs="Arial"/>
          <w:sz w:val="20"/>
          <w:szCs w:val="20"/>
        </w:rPr>
        <w:t xml:space="preserve"> </w:t>
      </w:r>
      <w:r w:rsidR="00E52E2A" w:rsidRPr="000C719C">
        <w:rPr>
          <w:rFonts w:ascii="Arial" w:hAnsi="Arial" w:cs="Arial"/>
          <w:sz w:val="20"/>
          <w:szCs w:val="20"/>
        </w:rPr>
        <w:t xml:space="preserve">(excluding MOS) </w:t>
      </w:r>
      <w:r w:rsidR="008E2239" w:rsidRPr="000C719C">
        <w:rPr>
          <w:rFonts w:ascii="Arial" w:hAnsi="Arial" w:cs="Arial"/>
          <w:sz w:val="20"/>
          <w:szCs w:val="20"/>
        </w:rPr>
        <w:t xml:space="preserve">by </w:t>
      </w:r>
      <w:r w:rsidR="00BA65E6" w:rsidRPr="000C719C">
        <w:rPr>
          <w:rFonts w:ascii="Arial" w:hAnsi="Arial" w:cs="Arial"/>
          <w:sz w:val="20"/>
          <w:szCs w:val="20"/>
        </w:rPr>
        <w:t>STTM facility</w:t>
      </w:r>
    </w:p>
    <w:p w:rsidR="008E2239" w:rsidRPr="002E2E46" w:rsidRDefault="00353B0F" w:rsidP="006C6D60">
      <w:pPr>
        <w:pStyle w:val="BodyText"/>
        <w:spacing w:before="120" w:after="0"/>
        <w:jc w:val="center"/>
      </w:pPr>
      <w:r w:rsidRPr="00353B0F">
        <w:pict>
          <v:shape id="_x0000_i1044" type="#_x0000_t75" style="width:475.5pt;height:219.75pt">
            <v:imagedata r:id="rId21"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0C719C">
        <w:rPr>
          <w:rFonts w:ascii="Arial" w:hAnsi="Arial" w:cs="Arial"/>
          <w:sz w:val="20"/>
          <w:szCs w:val="20"/>
        </w:rPr>
        <w:t>Figure 2.4 (a)</w:t>
      </w:r>
      <w:r w:rsidR="002C0499" w:rsidRPr="000C719C">
        <w:rPr>
          <w:rFonts w:ascii="Arial" w:hAnsi="Arial" w:cs="Arial"/>
          <w:sz w:val="20"/>
          <w:szCs w:val="20"/>
        </w:rPr>
        <w:t>:</w:t>
      </w:r>
      <w:r w:rsidRPr="000C719C">
        <w:rPr>
          <w:rFonts w:ascii="Arial" w:hAnsi="Arial" w:cs="Arial"/>
          <w:sz w:val="20"/>
          <w:szCs w:val="20"/>
        </w:rPr>
        <w:t xml:space="preserve"> SYD</w:t>
      </w:r>
      <w:r w:rsidR="008936C5" w:rsidRPr="000C719C">
        <w:rPr>
          <w:rFonts w:ascii="Arial" w:hAnsi="Arial" w:cs="Arial"/>
          <w:sz w:val="20"/>
          <w:szCs w:val="20"/>
        </w:rPr>
        <w:t xml:space="preserve"> STTM MOS allocations (TJ)         </w:t>
      </w:r>
      <w:r w:rsidRPr="000C719C">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353B0F" w:rsidP="006C6D60">
      <w:pPr>
        <w:jc w:val="center"/>
        <w:rPr>
          <w:color w:val="C0C0C0"/>
          <w:sz w:val="28"/>
          <w:szCs w:val="28"/>
        </w:rPr>
      </w:pPr>
      <w:r>
        <w:pict>
          <v:shape id="_x0000_i1035" type="#_x0000_t75" style="width:476.2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3.76</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4.13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4.73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1.28</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3.73</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4.73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2.61</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51</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47</w:t>
            </w:r>
          </w:p>
        </w:tc>
      </w:tr>
    </w:tbl>
    <w:p w:rsidR="00157AFD" w:rsidRPr="000C719C" w:rsidRDefault="00157AFD" w:rsidP="00157AFD">
      <w:pPr>
        <w:pStyle w:val="AERtableheading-unnumbered"/>
        <w:numPr>
          <w:ilvl w:val="0"/>
          <w:numId w:val="0"/>
        </w:numPr>
        <w:rPr>
          <w:rFonts w:ascii="Arial" w:hAnsi="Arial" w:cs="Arial"/>
          <w:sz w:val="19"/>
          <w:szCs w:val="19"/>
        </w:rPr>
      </w:pPr>
      <w:r w:rsidRPr="000C719C">
        <w:rPr>
          <w:rFonts w:ascii="Arial" w:hAnsi="Arial" w:cs="Arial"/>
          <w:sz w:val="19"/>
          <w:szCs w:val="19"/>
        </w:rPr>
        <w:t>Figure 3.2 (a)</w:t>
      </w:r>
      <w:r w:rsidR="002C0499" w:rsidRPr="000C719C">
        <w:rPr>
          <w:rFonts w:ascii="Arial" w:hAnsi="Arial" w:cs="Arial"/>
          <w:sz w:val="19"/>
          <w:szCs w:val="19"/>
        </w:rPr>
        <w:t>:</w:t>
      </w:r>
      <w:r w:rsidRPr="000C719C">
        <w:rPr>
          <w:rFonts w:ascii="Arial" w:hAnsi="Arial" w:cs="Arial"/>
          <w:sz w:val="19"/>
          <w:szCs w:val="19"/>
        </w:rPr>
        <w:t xml:space="preserve"> Daily hub offers in price bands ($/GJ)     Figure 3.2</w:t>
      </w:r>
      <w:r w:rsidR="00C80FD8" w:rsidRPr="000C719C">
        <w:rPr>
          <w:rFonts w:ascii="Arial" w:hAnsi="Arial" w:cs="Arial"/>
          <w:sz w:val="19"/>
          <w:szCs w:val="19"/>
        </w:rPr>
        <w:t xml:space="preserve"> </w:t>
      </w:r>
      <w:r w:rsidRPr="000C719C">
        <w:rPr>
          <w:rFonts w:ascii="Arial" w:hAnsi="Arial" w:cs="Arial"/>
          <w:sz w:val="19"/>
          <w:szCs w:val="19"/>
        </w:rPr>
        <w:t>(b): Daily hub bids in price bands ($/GJ)</w:t>
      </w:r>
    </w:p>
    <w:p w:rsidR="00B66BAB" w:rsidRPr="00FC426D" w:rsidRDefault="00353B0F" w:rsidP="00B66BAB">
      <w:pPr>
        <w:pStyle w:val="FigheadingA"/>
        <w:numPr>
          <w:ilvl w:val="0"/>
          <w:numId w:val="0"/>
        </w:numPr>
        <w:spacing w:before="120" w:after="0"/>
        <w:ind w:left="1134" w:hanging="1134"/>
        <w:jc w:val="center"/>
      </w:pPr>
      <w:r>
        <w:pict>
          <v:shape id="_x0000_i1036" type="#_x0000_t75" style="width:476.25pt;height:191.25pt">
            <v:imagedata r:id="rId23" o:title=""/>
          </v:shape>
        </w:pict>
      </w:r>
      <w:r w:rsidR="00B66BAB" w:rsidRPr="00452AAD" w:rsidDel="00452AAD">
        <w:t xml:space="preserve"> </w:t>
      </w:r>
    </w:p>
    <w:p w:rsidR="00B66BAB" w:rsidRPr="000C719C" w:rsidRDefault="00E52E2A" w:rsidP="00BE18D0">
      <w:pPr>
        <w:pStyle w:val="AERfigureheading"/>
        <w:numPr>
          <w:ilvl w:val="5"/>
          <w:numId w:val="47"/>
        </w:numPr>
        <w:tabs>
          <w:tab w:val="clear" w:pos="1361"/>
          <w:tab w:val="num" w:pos="1260"/>
        </w:tabs>
        <w:rPr>
          <w:rFonts w:ascii="Arial" w:hAnsi="Arial" w:cs="Arial"/>
          <w:sz w:val="20"/>
          <w:szCs w:val="20"/>
        </w:rPr>
      </w:pPr>
      <w:r w:rsidRPr="000C719C">
        <w:rPr>
          <w:rFonts w:ascii="Arial" w:hAnsi="Arial" w:cs="Arial"/>
          <w:sz w:val="20"/>
          <w:szCs w:val="20"/>
        </w:rPr>
        <w:t>ADL net scheduled and allocated gas volumes (excluding MOS) by STTM facility</w:t>
      </w:r>
    </w:p>
    <w:p w:rsidR="00B66BAB" w:rsidRPr="002E2E46" w:rsidRDefault="00353B0F" w:rsidP="00B66BAB">
      <w:pPr>
        <w:pStyle w:val="BodyText"/>
        <w:spacing w:before="120" w:after="0"/>
        <w:jc w:val="center"/>
      </w:pPr>
      <w:r>
        <w:pict>
          <v:shape id="_x0000_i1037" type="#_x0000_t75" style="width:476.25pt;height:2in">
            <v:imagedata r:id="rId24"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C719C">
        <w:rPr>
          <w:rFonts w:ascii="Arial" w:hAnsi="Arial" w:cs="Arial"/>
          <w:sz w:val="20"/>
          <w:szCs w:val="20"/>
        </w:rPr>
        <w:t>Figure 3.4 (a)</w:t>
      </w:r>
      <w:r w:rsidR="002C0499" w:rsidRPr="000C719C">
        <w:rPr>
          <w:rFonts w:ascii="Arial" w:hAnsi="Arial" w:cs="Arial"/>
          <w:sz w:val="20"/>
          <w:szCs w:val="20"/>
        </w:rPr>
        <w:t>:</w:t>
      </w:r>
      <w:r w:rsidRPr="000C719C">
        <w:rPr>
          <w:rFonts w:ascii="Arial" w:hAnsi="Arial" w:cs="Arial"/>
          <w:sz w:val="20"/>
          <w:szCs w:val="20"/>
        </w:rPr>
        <w:t xml:space="preserve"> ADL </w:t>
      </w:r>
      <w:r w:rsidR="005C68CE" w:rsidRPr="000C719C">
        <w:rPr>
          <w:rFonts w:ascii="Arial" w:hAnsi="Arial" w:cs="Arial"/>
          <w:sz w:val="20"/>
          <w:szCs w:val="20"/>
        </w:rPr>
        <w:t xml:space="preserve">STTM </w:t>
      </w:r>
      <w:r w:rsidRPr="000C719C">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353B0F" w:rsidP="00B66BAB">
      <w:pPr>
        <w:jc w:val="center"/>
      </w:pPr>
      <w:r>
        <w:pict>
          <v:shape id="_x0000_i1038" type="#_x0000_t75" style="width:475.5pt;height:161.2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3.02</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3.50</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3.38</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3.40</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101</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3.02</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3.50</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3.38</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3.20</w:t>
            </w:r>
          </w:p>
        </w:tc>
      </w:tr>
      <w:tr w:rsidR="000C719C" w:rsidRPr="00B76529" w:rsidTr="002861A9">
        <w:trPr>
          <w:trHeight w:val="255"/>
        </w:trPr>
        <w:tc>
          <w:tcPr>
            <w:tcW w:w="2160" w:type="dxa"/>
            <w:noWrap/>
            <w:tcMar>
              <w:top w:w="0" w:type="dxa"/>
              <w:bottom w:w="0" w:type="dxa"/>
            </w:tcMar>
            <w:vAlign w:val="center"/>
          </w:tcPr>
          <w:p w:rsidR="000C719C" w:rsidRPr="002861A9" w:rsidRDefault="000C719C"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113</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114</w:t>
            </w:r>
          </w:p>
        </w:tc>
        <w:tc>
          <w:tcPr>
            <w:tcW w:w="1028"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118</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0C719C" w:rsidRDefault="000C719C">
            <w:pPr>
              <w:jc w:val="center"/>
              <w:rPr>
                <w:rFonts w:ascii="Arial" w:hAnsi="Arial" w:cs="Arial"/>
                <w:sz w:val="20"/>
                <w:szCs w:val="20"/>
              </w:rPr>
            </w:pPr>
            <w:r>
              <w:rPr>
                <w:rFonts w:ascii="Arial" w:hAnsi="Arial" w:cs="Arial"/>
                <w:sz w:val="20"/>
                <w:szCs w:val="20"/>
              </w:rPr>
              <w:t>94</w:t>
            </w:r>
          </w:p>
        </w:tc>
      </w:tr>
    </w:tbl>
    <w:p w:rsidR="00157AFD" w:rsidRPr="000C719C" w:rsidRDefault="00157AFD" w:rsidP="00157AFD">
      <w:pPr>
        <w:pStyle w:val="AERtableheading-unnumbered"/>
        <w:numPr>
          <w:ilvl w:val="0"/>
          <w:numId w:val="0"/>
        </w:numPr>
        <w:rPr>
          <w:rFonts w:ascii="Arial" w:hAnsi="Arial" w:cs="Arial"/>
          <w:sz w:val="19"/>
          <w:szCs w:val="19"/>
        </w:rPr>
      </w:pPr>
      <w:r w:rsidRPr="000C719C">
        <w:rPr>
          <w:rFonts w:ascii="Arial" w:hAnsi="Arial" w:cs="Arial"/>
          <w:sz w:val="19"/>
          <w:szCs w:val="19"/>
        </w:rPr>
        <w:t>Figure 4.2 (a)</w:t>
      </w:r>
      <w:r w:rsidR="002C0499" w:rsidRPr="000C719C">
        <w:rPr>
          <w:rFonts w:ascii="Arial" w:hAnsi="Arial" w:cs="Arial"/>
          <w:sz w:val="19"/>
          <w:szCs w:val="19"/>
        </w:rPr>
        <w:t>:</w:t>
      </w:r>
      <w:r w:rsidRPr="000C719C">
        <w:rPr>
          <w:rFonts w:ascii="Arial" w:hAnsi="Arial" w:cs="Arial"/>
          <w:sz w:val="19"/>
          <w:szCs w:val="19"/>
        </w:rPr>
        <w:t xml:space="preserve"> Daily hub offers in price bands ($/GJ)     Figure 4.2</w:t>
      </w:r>
      <w:r w:rsidR="00C80FD8" w:rsidRPr="000C719C">
        <w:rPr>
          <w:rFonts w:ascii="Arial" w:hAnsi="Arial" w:cs="Arial"/>
          <w:sz w:val="19"/>
          <w:szCs w:val="19"/>
        </w:rPr>
        <w:t xml:space="preserve"> </w:t>
      </w:r>
      <w:r w:rsidRPr="000C719C">
        <w:rPr>
          <w:rFonts w:ascii="Arial" w:hAnsi="Arial" w:cs="Arial"/>
          <w:sz w:val="19"/>
          <w:szCs w:val="19"/>
        </w:rPr>
        <w:t>(b): Daily hub bids in price bands ($/GJ)</w:t>
      </w:r>
    </w:p>
    <w:p w:rsidR="00B66BAB" w:rsidRPr="00FC426D" w:rsidRDefault="00353B0F" w:rsidP="00B66BAB">
      <w:pPr>
        <w:pStyle w:val="FigheadingA"/>
        <w:numPr>
          <w:ilvl w:val="0"/>
          <w:numId w:val="0"/>
        </w:numPr>
        <w:spacing w:before="120" w:after="0"/>
        <w:ind w:left="1134" w:hanging="1134"/>
        <w:jc w:val="center"/>
      </w:pPr>
      <w:r>
        <w:pict>
          <v:shape id="_x0000_i1039" type="#_x0000_t75" style="width:475.5pt;height:185.25pt">
            <v:imagedata r:id="rId26" o:title=""/>
          </v:shape>
        </w:pict>
      </w:r>
      <w:bookmarkStart w:id="4" w:name="_GoBack"/>
      <w:bookmarkEnd w:id="4"/>
      <w:r w:rsidR="00B66BAB" w:rsidRPr="00452AAD" w:rsidDel="00452AAD">
        <w:t xml:space="preserve"> </w:t>
      </w:r>
    </w:p>
    <w:p w:rsidR="00B66BAB" w:rsidRPr="000C719C" w:rsidRDefault="00E52E2A" w:rsidP="00BE18D0">
      <w:pPr>
        <w:pStyle w:val="AERfigureheading"/>
        <w:numPr>
          <w:ilvl w:val="5"/>
          <w:numId w:val="49"/>
        </w:numPr>
        <w:tabs>
          <w:tab w:val="clear" w:pos="1361"/>
          <w:tab w:val="num" w:pos="1260"/>
        </w:tabs>
        <w:rPr>
          <w:rFonts w:ascii="Arial" w:hAnsi="Arial" w:cs="Arial"/>
          <w:sz w:val="20"/>
          <w:szCs w:val="20"/>
        </w:rPr>
      </w:pPr>
      <w:r w:rsidRPr="000C719C">
        <w:rPr>
          <w:rFonts w:ascii="Arial" w:hAnsi="Arial" w:cs="Arial"/>
          <w:sz w:val="20"/>
          <w:szCs w:val="20"/>
        </w:rPr>
        <w:t>BRI net scheduled and allocated gas volumes (excluding MOS) by STTM facility</w:t>
      </w:r>
    </w:p>
    <w:p w:rsidR="00B66BAB" w:rsidRPr="002E2E46" w:rsidRDefault="00353B0F" w:rsidP="00B66BAB">
      <w:pPr>
        <w:pStyle w:val="BodyText"/>
        <w:spacing w:before="120" w:after="0"/>
        <w:jc w:val="center"/>
      </w:pPr>
      <w:r>
        <w:pict>
          <v:shape id="_x0000_i1040" type="#_x0000_t75" style="width:475.5pt;height:151.5pt">
            <v:imagedata r:id="rId27"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C719C">
        <w:rPr>
          <w:rFonts w:ascii="Arial" w:hAnsi="Arial" w:cs="Arial"/>
          <w:sz w:val="20"/>
          <w:szCs w:val="20"/>
        </w:rPr>
        <w:t>Figure 4.4 (a)</w:t>
      </w:r>
      <w:r w:rsidR="002C0499" w:rsidRPr="000C719C">
        <w:rPr>
          <w:rFonts w:ascii="Arial" w:hAnsi="Arial" w:cs="Arial"/>
          <w:sz w:val="20"/>
          <w:szCs w:val="20"/>
        </w:rPr>
        <w:t>:</w:t>
      </w:r>
      <w:r w:rsidRPr="000C719C">
        <w:rPr>
          <w:rFonts w:ascii="Arial" w:hAnsi="Arial" w:cs="Arial"/>
          <w:sz w:val="20"/>
          <w:szCs w:val="20"/>
        </w:rPr>
        <w:t xml:space="preserve"> BRI </w:t>
      </w:r>
      <w:r w:rsidR="005C68CE" w:rsidRPr="000C719C">
        <w:rPr>
          <w:rFonts w:ascii="Arial" w:hAnsi="Arial" w:cs="Arial"/>
          <w:sz w:val="20"/>
          <w:szCs w:val="20"/>
        </w:rPr>
        <w:t xml:space="preserve">STTM </w:t>
      </w:r>
      <w:r w:rsidRPr="000C719C">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353B0F" w:rsidP="00452149">
      <w:pPr>
        <w:jc w:val="center"/>
      </w:pPr>
      <w:r>
        <w:pict>
          <v:shape id="_x0000_i1041" type="#_x0000_t75" style="width:475.5pt;height:16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0C719C" w:rsidRDefault="005F18AD" w:rsidP="00750C0F">
      <w:pPr>
        <w:pStyle w:val="AERfigureheading"/>
        <w:tabs>
          <w:tab w:val="clear" w:pos="1361"/>
          <w:tab w:val="num" w:pos="1260"/>
        </w:tabs>
        <w:spacing w:before="120"/>
        <w:ind w:left="1260" w:hanging="1260"/>
        <w:rPr>
          <w:rFonts w:ascii="Arial" w:hAnsi="Arial" w:cs="Arial"/>
          <w:sz w:val="16"/>
          <w:szCs w:val="16"/>
        </w:rPr>
      </w:pPr>
      <w:r w:rsidRPr="000C719C">
        <w:rPr>
          <w:rFonts w:ascii="Arial" w:hAnsi="Arial" w:cs="Arial"/>
          <w:sz w:val="20"/>
          <w:szCs w:val="20"/>
        </w:rPr>
        <w:t xml:space="preserve">Gas </w:t>
      </w:r>
      <w:r w:rsidR="001B294E" w:rsidRPr="000C719C">
        <w:rPr>
          <w:rFonts w:ascii="Arial" w:hAnsi="Arial" w:cs="Arial"/>
          <w:sz w:val="20"/>
          <w:szCs w:val="20"/>
        </w:rPr>
        <w:t>market data ($/GJ, TJ); Production, Consumption and Pipeline flows (TJ)</w:t>
      </w:r>
    </w:p>
    <w:bookmarkEnd w:id="0"/>
    <w:bookmarkEnd w:id="1"/>
    <w:p w:rsidR="005A6687" w:rsidRDefault="00353B0F" w:rsidP="003C5272">
      <w:r>
        <w:pict>
          <v:shape id="Picture 1" o:spid="_x0000_i1042" type="#_x0000_t75" style="width:449.25pt;height:582.75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163EDE" w:rsidP="002052B6">
      <w:pPr>
        <w:spacing w:before="120" w:after="120"/>
        <w:jc w:val="both"/>
        <w:rPr>
          <w:rFonts w:eastAsia="MS Mincho"/>
          <w:color w:val="BFBFBF"/>
        </w:rPr>
      </w:pPr>
      <w:r>
        <w:t>There was one day-ahead product traded on the RBP this week for 10 TJ of gas at $3.99/GJ.</w: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AF5479">
      <w:rPr>
        <w:noProof/>
      </w:rPr>
      <w:t>11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9E6D96" w:rsidRDefault="009E6D96">
      <w:pPr>
        <w:pStyle w:val="FootnoteText"/>
      </w:pPr>
      <w:r>
        <w:rPr>
          <w:rStyle w:val="FootnoteReference"/>
        </w:rPr>
        <w:footnoteRef/>
      </w:r>
      <w:r>
        <w:t xml:space="preserve"> </w:t>
      </w:r>
      <w:r w:rsidR="00342943">
        <w:tab/>
      </w:r>
      <w:r>
        <w:rPr>
          <w:rFonts w:eastAsia="MS Mincho"/>
        </w:rPr>
        <w:t xml:space="preserve">The PFDC mechanism is explained in more detail in the </w:t>
      </w:r>
      <w:hyperlink r:id="rId1" w:history="1">
        <w:r w:rsidRPr="00AE1E9C">
          <w:rPr>
            <w:rStyle w:val="Hyperlink"/>
            <w:rFonts w:eastAsia="MS Mincho"/>
          </w:rPr>
          <w:t>Gas Report for the week of 31 August 2014</w:t>
        </w:r>
      </w:hyperlink>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5832\D15 26214  20150215-2015022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C719C"/>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63EDE"/>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2943"/>
    <w:rsid w:val="00347FBB"/>
    <w:rsid w:val="00353B0F"/>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5F4FB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5438B"/>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A0C50"/>
    <w:rsid w:val="009B2F99"/>
    <w:rsid w:val="009B4053"/>
    <w:rsid w:val="009B6259"/>
    <w:rsid w:val="009B77E9"/>
    <w:rsid w:val="009B7937"/>
    <w:rsid w:val="009C2C0E"/>
    <w:rsid w:val="009C30E2"/>
    <w:rsid w:val="009C4CBD"/>
    <w:rsid w:val="009C7F8C"/>
    <w:rsid w:val="009D2B17"/>
    <w:rsid w:val="009D7763"/>
    <w:rsid w:val="009D7D0F"/>
    <w:rsid w:val="009E18FE"/>
    <w:rsid w:val="009E6D96"/>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AF5479"/>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1CF8"/>
    <w:rsid w:val="00BE4577"/>
    <w:rsid w:val="00BF1D01"/>
    <w:rsid w:val="00BF3080"/>
    <w:rsid w:val="00C21D81"/>
    <w:rsid w:val="00C26B1D"/>
    <w:rsid w:val="00C26E38"/>
    <w:rsid w:val="00C560C2"/>
    <w:rsid w:val="00C60857"/>
    <w:rsid w:val="00C75920"/>
    <w:rsid w:val="00C76A88"/>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17619"/>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27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23538-9425-46C3-A5A1-99BAB997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D885838.dotm</Template>
  <TotalTime>0</TotalTime>
  <Pages>11</Pages>
  <Words>1726</Words>
  <Characters>8131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2015-03-05T03:08:00Z</dcterms:created>
  <dcterms:modified xsi:type="dcterms:W3CDTF">2015-03-05T03:12:00Z</dcterms:modified>
</cp:coreProperties>
</file>