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7E32BC"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31764A" w:rsidP="00BD60AA">
                  <w:pPr>
                    <w:spacing w:before="140"/>
                    <w:rPr>
                      <w:b/>
                    </w:rPr>
                  </w:pPr>
                  <w:r>
                    <w:rPr>
                      <w:b/>
                    </w:rPr>
                    <w:t>8 – 14 February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614A37" w:rsidRDefault="00614A37" w:rsidP="00FF2760">
      <w:pPr>
        <w:pStyle w:val="AERunnumberedheading3"/>
        <w:jc w:val="both"/>
        <w:rPr>
          <w:rFonts w:ascii="Times New Roman" w:hAnsi="Times New Roman"/>
        </w:rPr>
      </w:pPr>
      <w:r w:rsidRPr="00614A37">
        <w:rPr>
          <w:rFonts w:ascii="Times New Roman" w:hAnsi="Times New Roman"/>
        </w:rPr>
        <w:t xml:space="preserve">The average price in Sydney </w:t>
      </w:r>
      <w:r w:rsidR="005276B6">
        <w:rPr>
          <w:rFonts w:ascii="Times New Roman" w:hAnsi="Times New Roman"/>
        </w:rPr>
        <w:t>continued to decrease this week down to $2.19/GJ</w:t>
      </w:r>
      <w:r w:rsidR="00097899" w:rsidRPr="00614A37">
        <w:rPr>
          <w:rFonts w:ascii="Times New Roman" w:hAnsi="Times New Roman"/>
        </w:rPr>
        <w:t xml:space="preserve">. </w:t>
      </w:r>
      <w:r w:rsidRPr="00614A37">
        <w:rPr>
          <w:rFonts w:ascii="Times New Roman" w:hAnsi="Times New Roman"/>
        </w:rPr>
        <w:t xml:space="preserve">The price of gas in </w:t>
      </w:r>
      <w:r w:rsidR="00097899" w:rsidRPr="00614A37">
        <w:rPr>
          <w:rFonts w:ascii="Times New Roman" w:hAnsi="Times New Roman"/>
        </w:rPr>
        <w:t>Brisbane was $0.04/GJ on Sunday</w:t>
      </w:r>
      <w:r w:rsidRPr="00614A37">
        <w:rPr>
          <w:rFonts w:ascii="Times New Roman" w:hAnsi="Times New Roman"/>
        </w:rPr>
        <w: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31764A" w:rsidRPr="006376D7" w:rsidTr="002861A9">
        <w:trPr>
          <w:trHeight w:val="382"/>
        </w:trPr>
        <w:tc>
          <w:tcPr>
            <w:tcW w:w="371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08 Feb - 14 Feb 2015</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3.23</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2.19</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3.88</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1.88</w:t>
            </w:r>
          </w:p>
        </w:tc>
      </w:tr>
      <w:tr w:rsidR="0031764A" w:rsidRPr="006376D7" w:rsidTr="002861A9">
        <w:trPr>
          <w:trHeight w:val="382"/>
        </w:trPr>
        <w:tc>
          <w:tcPr>
            <w:tcW w:w="371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-44</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w:t>
            </w:r>
          </w:p>
        </w:tc>
      </w:tr>
      <w:tr w:rsidR="0031764A" w:rsidRPr="006376D7" w:rsidTr="002861A9">
        <w:trPr>
          <w:trHeight w:val="382"/>
        </w:trPr>
        <w:tc>
          <w:tcPr>
            <w:tcW w:w="371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3.22</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3.60</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2.22</w:t>
            </w:r>
          </w:p>
        </w:tc>
      </w:tr>
      <w:tr w:rsidR="0031764A" w:rsidRPr="006376D7" w:rsidTr="002861A9">
        <w:trPr>
          <w:trHeight w:val="382"/>
        </w:trPr>
        <w:tc>
          <w:tcPr>
            <w:tcW w:w="371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w:t>
            </w:r>
          </w:p>
        </w:tc>
        <w:tc>
          <w:tcPr>
            <w:tcW w:w="143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31764A" w:rsidRPr="006376D7" w:rsidTr="002861A9">
        <w:trPr>
          <w:trHeight w:val="382"/>
        </w:trPr>
        <w:tc>
          <w:tcPr>
            <w:tcW w:w="3708"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08 Feb - 14 Feb 2015</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3.23</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327</w:t>
            </w:r>
          </w:p>
        </w:tc>
      </w:tr>
      <w:tr w:rsidR="0031764A" w:rsidRPr="006376D7" w:rsidTr="002861A9">
        <w:trPr>
          <w:trHeight w:val="382"/>
        </w:trPr>
        <w:tc>
          <w:tcPr>
            <w:tcW w:w="3708"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w:t>
            </w:r>
          </w:p>
        </w:tc>
      </w:tr>
      <w:tr w:rsidR="0031764A" w:rsidRPr="006376D7" w:rsidTr="002861A9">
        <w:trPr>
          <w:trHeight w:val="382"/>
        </w:trPr>
        <w:tc>
          <w:tcPr>
            <w:tcW w:w="3708"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539</w:t>
            </w:r>
          </w:p>
        </w:tc>
      </w:tr>
      <w:tr w:rsidR="0031764A" w:rsidRPr="006376D7" w:rsidTr="002861A9">
        <w:trPr>
          <w:trHeight w:val="382"/>
        </w:trPr>
        <w:tc>
          <w:tcPr>
            <w:tcW w:w="3708"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08 Feb - 14 Feb 2015</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2.19</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1.81</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18.47</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217</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207</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-44</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-48</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3.22</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3.25</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13.86</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248</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249</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-19</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08 Feb - 14 Feb 2015</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3.88</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3.35</w:t>
            </w:r>
          </w:p>
        </w:tc>
        <w:tc>
          <w:tcPr>
            <w:tcW w:w="137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23.35</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52</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45</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-13</w:t>
            </w:r>
          </w:p>
        </w:tc>
        <w:tc>
          <w:tcPr>
            <w:tcW w:w="137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245</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3.60</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3.54</w:t>
            </w:r>
          </w:p>
        </w:tc>
        <w:tc>
          <w:tcPr>
            <w:tcW w:w="137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13.86</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63</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62</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w:t>
            </w:r>
          </w:p>
        </w:tc>
        <w:tc>
          <w:tcPr>
            <w:tcW w:w="137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-16</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08 Feb - 14 Feb 2015</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1.88</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1.93</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1.12</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109</w:t>
            </w:r>
          </w:p>
        </w:tc>
        <w:tc>
          <w:tcPr>
            <w:tcW w:w="11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110</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64</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-25</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2.22</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2.04</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1.48</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143</w:t>
            </w:r>
          </w:p>
        </w:tc>
        <w:tc>
          <w:tcPr>
            <w:tcW w:w="11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143</w:t>
            </w:r>
          </w:p>
        </w:tc>
      </w:tr>
      <w:tr w:rsidR="0031764A" w:rsidRPr="002861A9" w:rsidTr="002861A9">
        <w:trPr>
          <w:trHeight w:val="382"/>
        </w:trPr>
        <w:tc>
          <w:tcPr>
            <w:tcW w:w="2670" w:type="dxa"/>
            <w:noWrap/>
            <w:tcMar>
              <w:top w:w="0" w:type="dxa"/>
              <w:bottom w:w="0" w:type="dxa"/>
            </w:tcMar>
            <w:vAlign w:val="center"/>
          </w:tcPr>
          <w:p w:rsidR="0031764A" w:rsidRDefault="0031764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-58</w:t>
            </w:r>
          </w:p>
        </w:tc>
        <w:tc>
          <w:tcPr>
            <w:tcW w:w="136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-62</w:t>
            </w:r>
          </w:p>
        </w:tc>
        <w:tc>
          <w:tcPr>
            <w:tcW w:w="135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w:t>
            </w:r>
          </w:p>
        </w:tc>
        <w:tc>
          <w:tcPr>
            <w:tcW w:w="12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w:t>
            </w:r>
          </w:p>
        </w:tc>
        <w:tc>
          <w:tcPr>
            <w:tcW w:w="1180"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A95CAE" w:rsidRDefault="00A95CAE" w:rsidP="007815D7">
      <w:pPr>
        <w:keepNext/>
        <w:spacing w:before="120" w:after="120"/>
        <w:jc w:val="both"/>
        <w:rPr>
          <w:rFonts w:eastAsia="MS Mincho"/>
          <w:i/>
        </w:rPr>
      </w:pPr>
      <w:r>
        <w:rPr>
          <w:rFonts w:eastAsia="MS Mincho"/>
          <w:i/>
        </w:rPr>
        <w:t xml:space="preserve">PFDC in Adelaide </w:t>
      </w:r>
    </w:p>
    <w:p w:rsidR="00A95CAE" w:rsidRPr="00DF7FBD" w:rsidRDefault="00A95CAE" w:rsidP="00A95CAE">
      <w:pPr>
        <w:spacing w:before="120" w:after="120"/>
        <w:jc w:val="both"/>
        <w:rPr>
          <w:rFonts w:eastAsia="MS Mincho"/>
        </w:rPr>
      </w:pPr>
      <w:r w:rsidRPr="00DF7FBD">
        <w:rPr>
          <w:rFonts w:eastAsia="MS Mincho"/>
        </w:rPr>
        <w:t xml:space="preserve">On </w:t>
      </w:r>
      <w:r>
        <w:rPr>
          <w:rFonts w:eastAsia="MS Mincho"/>
        </w:rPr>
        <w:t>10, 11 and 13</w:t>
      </w:r>
      <w:r w:rsidRPr="00DF7FBD">
        <w:rPr>
          <w:rFonts w:eastAsia="MS Mincho"/>
        </w:rPr>
        <w:t> February in Adelaide</w:t>
      </w:r>
      <w:r>
        <w:rPr>
          <w:rFonts w:eastAsia="MS Mincho"/>
        </w:rPr>
        <w:t>,</w:t>
      </w:r>
      <w:r w:rsidRPr="00DF7FBD">
        <w:rPr>
          <w:rFonts w:eastAsia="MS Mincho"/>
        </w:rPr>
        <w:t xml:space="preserve"> Pipeline Flow Direction Constraint price</w:t>
      </w:r>
      <w:r>
        <w:rPr>
          <w:rFonts w:eastAsia="MS Mincho"/>
        </w:rPr>
        <w:t>s</w:t>
      </w:r>
      <w:r w:rsidRPr="00DF7FBD">
        <w:rPr>
          <w:rFonts w:eastAsia="MS Mincho"/>
        </w:rPr>
        <w:t xml:space="preserve"> occurred on the Moomba to Adelaide Pipeline (MAP).</w:t>
      </w:r>
      <w:r w:rsidRPr="00DF7FBD">
        <w:rPr>
          <w:rStyle w:val="FootnoteReference"/>
          <w:rFonts w:eastAsia="MS Mincho"/>
        </w:rPr>
        <w:footnoteReference w:id="2"/>
      </w:r>
      <w:r w:rsidRPr="00DF7FBD">
        <w:rPr>
          <w:rFonts w:eastAsia="MS Mincho"/>
        </w:rPr>
        <w:t xml:space="preserve"> </w:t>
      </w:r>
    </w:p>
    <w:p w:rsidR="00A95CAE" w:rsidRDefault="00A95CAE" w:rsidP="007815D7">
      <w:pPr>
        <w:keepNext/>
        <w:spacing w:before="120" w:after="120"/>
        <w:jc w:val="both"/>
        <w:rPr>
          <w:i/>
        </w:rPr>
      </w:pPr>
      <w:r>
        <w:rPr>
          <w:i/>
        </w:rPr>
        <w:t>Over-forecasting of demand trend in Sydney</w:t>
      </w:r>
    </w:p>
    <w:p w:rsidR="00A95CAE" w:rsidRPr="00171FFE" w:rsidRDefault="00A95CAE" w:rsidP="00A95CAE">
      <w:pPr>
        <w:pStyle w:val="AERbodytext"/>
        <w:jc w:val="both"/>
      </w:pPr>
      <w:r>
        <w:t>Demand was over forecast in Sydney across the week</w:t>
      </w:r>
      <w:r w:rsidR="00EE73AD">
        <w:t xml:space="preserve"> for the second week in a row</w:t>
      </w:r>
      <w:r>
        <w:t>. This led to lower ex post prices and decrease MOS allocations above 8 TJ/day on the MSP from Monday (see figures 2.1 and 2.4).</w:t>
      </w:r>
    </w:p>
    <w:p w:rsidR="004E4540" w:rsidRPr="004E4540" w:rsidRDefault="004E4540" w:rsidP="007815D7">
      <w:pPr>
        <w:keepNext/>
        <w:spacing w:before="120" w:after="120"/>
        <w:jc w:val="both"/>
        <w:rPr>
          <w:i/>
        </w:rPr>
      </w:pPr>
      <w:r w:rsidRPr="004E4540">
        <w:rPr>
          <w:i/>
        </w:rPr>
        <w:t xml:space="preserve">Counter-acting MOS in </w:t>
      </w:r>
      <w:r w:rsidR="00AE273E">
        <w:rPr>
          <w:i/>
        </w:rPr>
        <w:t xml:space="preserve">the </w:t>
      </w:r>
      <w:r w:rsidRPr="004E4540">
        <w:rPr>
          <w:i/>
        </w:rPr>
        <w:t xml:space="preserve">Adelaide </w:t>
      </w:r>
      <w:r w:rsidR="005B6AA2">
        <w:rPr>
          <w:i/>
        </w:rPr>
        <w:t>hub</w:t>
      </w:r>
    </w:p>
    <w:p w:rsidR="00EA49AF" w:rsidRDefault="004E4540" w:rsidP="001A6C14">
      <w:pPr>
        <w:spacing w:before="120" w:after="120"/>
        <w:jc w:val="both"/>
      </w:pPr>
      <w:r>
        <w:t>On 12 February in Adelaid</w:t>
      </w:r>
      <w:r w:rsidR="00EA49AF">
        <w:t xml:space="preserve">e there was 13.3 of </w:t>
      </w:r>
      <w:r w:rsidR="00EE73AD">
        <w:t xml:space="preserve">counter-acting </w:t>
      </w:r>
      <w:r w:rsidR="00EA49AF">
        <w:t xml:space="preserve">MOS </w:t>
      </w:r>
      <w:r w:rsidR="00ED1144">
        <w:t xml:space="preserve">(CMOS) with </w:t>
      </w:r>
      <w:r w:rsidR="00EA49AF">
        <w:t xml:space="preserve">5 TJ </w:t>
      </w:r>
      <w:r w:rsidR="00ED1144">
        <w:t xml:space="preserve">of increase MOS </w:t>
      </w:r>
      <w:r w:rsidR="00EA49AF">
        <w:t xml:space="preserve">on MAP </w:t>
      </w:r>
      <w:r w:rsidR="00ED1144">
        <w:t xml:space="preserve">at the same time as </w:t>
      </w:r>
      <w:r w:rsidR="00EA49AF">
        <w:t xml:space="preserve">8.3 TJ </w:t>
      </w:r>
      <w:r w:rsidR="00ED1144">
        <w:t xml:space="preserve">of decrease MOS on </w:t>
      </w:r>
      <w:proofErr w:type="spellStart"/>
      <w:r w:rsidR="00ED1144">
        <w:t>SEAGas</w:t>
      </w:r>
      <w:proofErr w:type="spellEnd"/>
      <w:r w:rsidR="00EA49AF">
        <w:t>.</w:t>
      </w:r>
      <w:r w:rsidR="00AE273E">
        <w:rPr>
          <w:rStyle w:val="FootnoteReference"/>
        </w:rPr>
        <w:footnoteReference w:id="3"/>
      </w:r>
    </w:p>
    <w:p w:rsidR="00EA49AF" w:rsidRDefault="00EA49AF" w:rsidP="001A6C14">
      <w:pPr>
        <w:spacing w:before="120" w:after="120"/>
        <w:jc w:val="both"/>
      </w:pPr>
      <w:r>
        <w:t xml:space="preserve">On the same day, </w:t>
      </w:r>
      <w:r w:rsidR="00AE273E">
        <w:t xml:space="preserve">South Australian prices in the </w:t>
      </w:r>
      <w:r w:rsidR="00EE73AD">
        <w:t xml:space="preserve">National Electricity Market </w:t>
      </w:r>
      <w:r w:rsidR="00AE273E">
        <w:t xml:space="preserve">(NEM) increased through the afternoon </w:t>
      </w:r>
      <w:r w:rsidR="00ED1144">
        <w:t xml:space="preserve">and </w:t>
      </w:r>
      <w:r w:rsidR="00AE273E">
        <w:t>a number of gas</w:t>
      </w:r>
      <w:r w:rsidR="00885B16">
        <w:t xml:space="preserve"> power</w:t>
      </w:r>
      <w:r w:rsidR="00AE273E">
        <w:t xml:space="preserve"> generators (</w:t>
      </w:r>
      <w:proofErr w:type="spellStart"/>
      <w:r w:rsidR="00AE273E">
        <w:t>Hallet</w:t>
      </w:r>
      <w:proofErr w:type="spellEnd"/>
      <w:r w:rsidR="00AE273E">
        <w:t xml:space="preserve">, </w:t>
      </w:r>
      <w:proofErr w:type="spellStart"/>
      <w:r w:rsidR="00AE273E">
        <w:t>Ladboke</w:t>
      </w:r>
      <w:proofErr w:type="spellEnd"/>
      <w:r w:rsidR="00AE273E">
        <w:t xml:space="preserve">, </w:t>
      </w:r>
      <w:proofErr w:type="spellStart"/>
      <w:proofErr w:type="gramStart"/>
      <w:r w:rsidR="00AE273E">
        <w:t>Quarrantine</w:t>
      </w:r>
      <w:proofErr w:type="spellEnd"/>
      <w:proofErr w:type="gramEnd"/>
      <w:r w:rsidR="00AE273E">
        <w:t>) produc</w:t>
      </w:r>
      <w:r>
        <w:t xml:space="preserve">ed </w:t>
      </w:r>
      <w:r w:rsidR="00AE273E">
        <w:t xml:space="preserve">more than forecast at the start of the day. </w:t>
      </w:r>
    </w:p>
    <w:p w:rsidR="001A6C14" w:rsidRDefault="00ED1144" w:rsidP="001A6C14">
      <w:pPr>
        <w:spacing w:before="120" w:after="120"/>
        <w:jc w:val="both"/>
      </w:pPr>
      <w:r>
        <w:t>The AER looked into high C</w:t>
      </w:r>
      <w:r w:rsidR="00AE273E">
        <w:t xml:space="preserve">MOS </w:t>
      </w:r>
      <w:r>
        <w:t xml:space="preserve">days in Adelaide in August 2014. We reported a </w:t>
      </w:r>
      <w:r w:rsidR="00AE273E">
        <w:t xml:space="preserve">link between </w:t>
      </w:r>
      <w:r>
        <w:t xml:space="preserve">CMOS on those days and </w:t>
      </w:r>
      <w:r w:rsidR="00EA49AF">
        <w:t xml:space="preserve">gas </w:t>
      </w:r>
      <w:r w:rsidR="00AE273E">
        <w:t xml:space="preserve">being nominated </w:t>
      </w:r>
      <w:r>
        <w:t xml:space="preserve">by participants </w:t>
      </w:r>
      <w:r w:rsidR="00AE273E">
        <w:t xml:space="preserve">on </w:t>
      </w:r>
      <w:proofErr w:type="spellStart"/>
      <w:r w:rsidR="00AE273E">
        <w:t>SEAGas</w:t>
      </w:r>
      <w:proofErr w:type="spellEnd"/>
      <w:r w:rsidR="00AE273E">
        <w:t xml:space="preserve"> into Adelaide later</w:t>
      </w:r>
      <w:r w:rsidR="00885B16">
        <w:t xml:space="preserve"> in the</w:t>
      </w:r>
      <w:r w:rsidR="00AE273E">
        <w:t xml:space="preserve"> </w:t>
      </w:r>
      <w:r w:rsidR="00885B16">
        <w:t>day</w:t>
      </w:r>
      <w:r>
        <w:t xml:space="preserve"> than normal. Participants reported to the AER that nominations were made later in the day than normal because gas was diverted to gas power generation during the day.</w:t>
      </w:r>
      <w:r>
        <w:rPr>
          <w:rStyle w:val="FootnoteReference"/>
        </w:rPr>
        <w:footnoteReference w:id="4"/>
      </w:r>
      <w:r>
        <w:t xml:space="preserve"> </w:t>
      </w:r>
    </w:p>
    <w:p w:rsidR="00502181" w:rsidRPr="003A284F" w:rsidRDefault="007E34E7" w:rsidP="00B66E50">
      <w:pPr>
        <w:spacing w:before="120" w:after="120"/>
        <w:jc w:val="both"/>
        <w:rPr>
          <w:b/>
          <w:sz w:val="22"/>
          <w:szCs w:val="22"/>
        </w:rPr>
      </w:pPr>
      <w:bookmarkStart w:id="2" w:name="_GoBack"/>
      <w:bookmarkEnd w:id="2"/>
      <w:r>
        <w:br w:type="page"/>
      </w:r>
      <w:bookmarkStart w:id="3" w:name="OLE_LINK7"/>
      <w:bookmarkStart w:id="4" w:name="OLE_LINK8"/>
      <w:r w:rsidR="001A6C14">
        <w:pict>
          <v:shape id="_x0000_i1026" type="#_x0000_t75" style="width:503.25pt;height:1in" o:allowoverlap="f">
            <v:imagedata r:id="rId10" o:title="" cropbottom="17873f" cropright="30275f"/>
          </v:shape>
        </w:pict>
      </w:r>
      <w:bookmarkEnd w:id="3"/>
      <w:bookmarkEnd w:id="4"/>
    </w:p>
    <w:p w:rsidR="00502181" w:rsidRPr="00B66E50" w:rsidRDefault="007E32BC"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31764A" w:rsidP="00502181">
                  <w:pPr>
                    <w:spacing w:before="140"/>
                    <w:rPr>
                      <w:b/>
                    </w:rPr>
                  </w:pPr>
                  <w:r>
                    <w:rPr>
                      <w:b/>
                    </w:rPr>
                    <w:t>8 – 14 February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5"/>
      </w:r>
      <w:r w:rsidRPr="00DB727F">
        <w:t>, and injection/withdrawal bids</w:t>
      </w:r>
      <w:r w:rsidR="00C80FD8">
        <w:t>.</w:t>
      </w:r>
      <w:r w:rsidRPr="00DB727F">
        <w:rPr>
          <w:rStyle w:val="FootnoteReference"/>
        </w:rPr>
        <w:footnoteReference w:id="6"/>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7"/>
      </w:r>
      <w:r w:rsidR="00B24A61" w:rsidRPr="00CC4A35">
        <w:rPr>
          <w:rStyle w:val="FootnoteReference"/>
        </w:rPr>
        <w:t xml:space="preserve"> </w:t>
      </w:r>
    </w:p>
    <w:p w:rsidR="005F18AD" w:rsidRPr="00E21A57" w:rsidRDefault="005F18AD" w:rsidP="009B2F99">
      <w:pPr>
        <w:pStyle w:val="AERfigureheading"/>
        <w:numPr>
          <w:ilvl w:val="5"/>
          <w:numId w:val="16"/>
        </w:numPr>
        <w:rPr>
          <w:rFonts w:ascii="Arial" w:hAnsi="Arial" w:cs="Arial"/>
          <w:sz w:val="20"/>
          <w:szCs w:val="20"/>
        </w:rPr>
      </w:pPr>
      <w:r w:rsidRPr="00E21A57">
        <w:rPr>
          <w:rFonts w:ascii="Arial" w:hAnsi="Arial" w:cs="Arial"/>
          <w:sz w:val="20"/>
          <w:szCs w:val="20"/>
        </w:rPr>
        <w:t xml:space="preserve">Prices by schedule </w:t>
      </w:r>
    </w:p>
    <w:p w:rsidR="005F18AD" w:rsidRPr="00767397" w:rsidRDefault="001A6C14" w:rsidP="006C6D60">
      <w:pPr>
        <w:pStyle w:val="AERbodytext"/>
        <w:spacing w:before="120"/>
        <w:jc w:val="center"/>
      </w:pPr>
      <w:r>
        <w:pict>
          <v:shape id="_x0000_i1027" type="#_x0000_t75" style="width:476.25pt;height:137.25pt">
            <v:imagedata r:id="rId13" o:title=""/>
          </v:shape>
        </w:pict>
      </w:r>
    </w:p>
    <w:p w:rsidR="005F18AD" w:rsidRPr="00E21A57" w:rsidRDefault="005F18AD" w:rsidP="00DA3AAA">
      <w:pPr>
        <w:pStyle w:val="AERfigureheading"/>
        <w:tabs>
          <w:tab w:val="clear" w:pos="1361"/>
          <w:tab w:val="num" w:pos="1260"/>
        </w:tabs>
        <w:spacing w:before="120"/>
        <w:ind w:left="1260" w:hanging="1260"/>
        <w:rPr>
          <w:rFonts w:ascii="Arial" w:hAnsi="Arial" w:cs="Arial"/>
          <w:sz w:val="20"/>
          <w:szCs w:val="20"/>
        </w:rPr>
      </w:pPr>
      <w:r w:rsidRPr="00E21A57">
        <w:rPr>
          <w:rFonts w:ascii="Arial" w:hAnsi="Arial" w:cs="Arial"/>
          <w:sz w:val="20"/>
          <w:szCs w:val="20"/>
        </w:rPr>
        <w:t xml:space="preserve">Demand </w:t>
      </w:r>
      <w:r w:rsidR="001452B3" w:rsidRPr="00E21A57">
        <w:rPr>
          <w:rFonts w:ascii="Arial" w:hAnsi="Arial" w:cs="Arial"/>
          <w:sz w:val="20"/>
          <w:szCs w:val="20"/>
        </w:rPr>
        <w:t>f</w:t>
      </w:r>
      <w:r w:rsidRPr="00E21A57">
        <w:rPr>
          <w:rFonts w:ascii="Arial" w:hAnsi="Arial" w:cs="Arial"/>
          <w:sz w:val="20"/>
          <w:szCs w:val="20"/>
        </w:rPr>
        <w:t>orecasts</w:t>
      </w:r>
      <w:r w:rsidR="008133CF" w:rsidRPr="00E21A57">
        <w:rPr>
          <w:rFonts w:ascii="Arial" w:hAnsi="Arial" w:cs="Arial"/>
          <w:sz w:val="20"/>
          <w:szCs w:val="20"/>
        </w:rPr>
        <w:t xml:space="preserve"> </w:t>
      </w:r>
    </w:p>
    <w:p w:rsidR="005F18AD" w:rsidRPr="00767397" w:rsidRDefault="001A6C14" w:rsidP="006C6D60">
      <w:pPr>
        <w:pStyle w:val="AERbodytext"/>
        <w:spacing w:before="120" w:after="0"/>
        <w:jc w:val="center"/>
      </w:pPr>
      <w:r>
        <w:pict>
          <v:shape id="_x0000_i1028" type="#_x0000_t75" style="width:476.25pt;height:177pt">
            <v:imagedata r:id="rId14" o:title=""/>
          </v:shape>
        </w:pict>
      </w:r>
    </w:p>
    <w:p w:rsidR="001A5C1A" w:rsidRPr="00E21A57" w:rsidRDefault="001A5C1A" w:rsidP="00B24A61">
      <w:pPr>
        <w:pStyle w:val="AERfigureheading"/>
        <w:tabs>
          <w:tab w:val="clear" w:pos="1361"/>
          <w:tab w:val="num" w:pos="1260"/>
        </w:tabs>
        <w:spacing w:before="120"/>
        <w:ind w:left="1260" w:hanging="1260"/>
        <w:rPr>
          <w:rFonts w:ascii="Arial" w:hAnsi="Arial" w:cs="Arial"/>
          <w:sz w:val="20"/>
          <w:szCs w:val="20"/>
        </w:rPr>
      </w:pPr>
      <w:r w:rsidRPr="00E21A57">
        <w:rPr>
          <w:rFonts w:ascii="Arial" w:hAnsi="Arial" w:cs="Arial"/>
          <w:sz w:val="20"/>
          <w:szCs w:val="20"/>
        </w:rPr>
        <w:t>Injection bids by price bands</w:t>
      </w:r>
    </w:p>
    <w:p w:rsidR="00A26940" w:rsidRPr="00767397" w:rsidRDefault="001A6C14" w:rsidP="006C6D60">
      <w:pPr>
        <w:pStyle w:val="AERbodytext"/>
        <w:spacing w:before="120" w:after="0"/>
        <w:jc w:val="center"/>
      </w:pPr>
      <w:r>
        <w:pict>
          <v:shape id="_x0000_i1029" type="#_x0000_t75" style="width:476.25pt;height:231.75pt">
            <v:imagedata r:id="rId15" o:title=""/>
          </v:shape>
        </w:pict>
      </w:r>
    </w:p>
    <w:p w:rsidR="00372976" w:rsidRPr="00E21A57" w:rsidRDefault="00372976" w:rsidP="00B24A61">
      <w:pPr>
        <w:pStyle w:val="AERfigureheading"/>
        <w:tabs>
          <w:tab w:val="clear" w:pos="1361"/>
          <w:tab w:val="num" w:pos="1260"/>
        </w:tabs>
        <w:spacing w:before="120"/>
        <w:ind w:left="1260" w:hanging="1260"/>
        <w:rPr>
          <w:rFonts w:ascii="Arial" w:hAnsi="Arial" w:cs="Arial"/>
          <w:sz w:val="20"/>
          <w:szCs w:val="20"/>
        </w:rPr>
      </w:pPr>
      <w:r w:rsidRPr="00E21A57">
        <w:rPr>
          <w:rFonts w:ascii="Arial" w:hAnsi="Arial" w:cs="Arial"/>
          <w:sz w:val="20"/>
          <w:szCs w:val="20"/>
        </w:rPr>
        <w:t>Withdrawal bids by price bands</w:t>
      </w:r>
    </w:p>
    <w:p w:rsidR="00BE4577" w:rsidRPr="00767397" w:rsidRDefault="001A6C14" w:rsidP="006C6D60">
      <w:pPr>
        <w:pStyle w:val="AERbodytext"/>
        <w:jc w:val="center"/>
      </w:pPr>
      <w:r>
        <w:pict>
          <v:shape id="_x0000_i1030" type="#_x0000_t75" style="width:476.25pt;height:172.5pt">
            <v:imagedata r:id="rId16" o:title=""/>
          </v:shape>
        </w:pict>
      </w:r>
    </w:p>
    <w:p w:rsidR="00A26940" w:rsidRPr="00E21A57" w:rsidRDefault="00B24A61" w:rsidP="00BE4577">
      <w:pPr>
        <w:pStyle w:val="AERfigureheading"/>
        <w:rPr>
          <w:rFonts w:ascii="Arial" w:hAnsi="Arial" w:cs="Arial"/>
          <w:sz w:val="20"/>
          <w:szCs w:val="20"/>
        </w:rPr>
      </w:pPr>
      <w:r w:rsidRPr="00E21A57">
        <w:rPr>
          <w:rFonts w:ascii="Arial" w:hAnsi="Arial" w:cs="Arial"/>
          <w:sz w:val="20"/>
          <w:szCs w:val="20"/>
        </w:rPr>
        <w:t xml:space="preserve">Metered </w:t>
      </w:r>
      <w:r w:rsidR="00652A42" w:rsidRPr="00E21A57">
        <w:rPr>
          <w:rFonts w:ascii="Arial" w:hAnsi="Arial" w:cs="Arial"/>
          <w:sz w:val="20"/>
          <w:szCs w:val="20"/>
        </w:rPr>
        <w:t>I</w:t>
      </w:r>
      <w:r w:rsidR="00A26940" w:rsidRPr="00E21A57">
        <w:rPr>
          <w:rFonts w:ascii="Arial" w:hAnsi="Arial" w:cs="Arial"/>
          <w:sz w:val="20"/>
          <w:szCs w:val="20"/>
        </w:rPr>
        <w:t xml:space="preserve">njections </w:t>
      </w:r>
      <w:r w:rsidR="008F4EAE" w:rsidRPr="00E21A57">
        <w:rPr>
          <w:rFonts w:ascii="Arial" w:hAnsi="Arial" w:cs="Arial"/>
          <w:sz w:val="20"/>
          <w:szCs w:val="20"/>
        </w:rPr>
        <w:t xml:space="preserve">by </w:t>
      </w:r>
      <w:r w:rsidRPr="00E21A57">
        <w:rPr>
          <w:rFonts w:ascii="Arial" w:hAnsi="Arial" w:cs="Arial"/>
          <w:sz w:val="20"/>
          <w:szCs w:val="20"/>
        </w:rPr>
        <w:t xml:space="preserve">System Injection Point </w:t>
      </w:r>
    </w:p>
    <w:p w:rsidR="0006609A" w:rsidRPr="00767397" w:rsidRDefault="001A6C14"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8"/>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9"/>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1.99</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1.42</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3.75</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226</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236</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235</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177</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3.59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1.03</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1.14</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3.60</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166</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214</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224</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226</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223</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170</w:t>
            </w:r>
          </w:p>
        </w:tc>
      </w:tr>
    </w:tbl>
    <w:p w:rsidR="00055584" w:rsidRPr="00E21A57" w:rsidRDefault="0045204B" w:rsidP="00502181">
      <w:pPr>
        <w:pStyle w:val="AERtableheading-unnumbered"/>
        <w:numPr>
          <w:ilvl w:val="0"/>
          <w:numId w:val="0"/>
        </w:numPr>
        <w:spacing w:before="480"/>
        <w:rPr>
          <w:rFonts w:ascii="Arial" w:hAnsi="Arial" w:cs="Arial"/>
          <w:sz w:val="19"/>
          <w:szCs w:val="19"/>
        </w:rPr>
      </w:pPr>
      <w:r w:rsidRPr="00E21A57">
        <w:rPr>
          <w:rFonts w:ascii="Arial" w:hAnsi="Arial" w:cs="Arial"/>
          <w:sz w:val="19"/>
          <w:szCs w:val="19"/>
        </w:rPr>
        <w:t>Figure 2.2 (a)</w:t>
      </w:r>
      <w:r w:rsidR="002C0499" w:rsidRPr="00E21A57">
        <w:rPr>
          <w:rFonts w:ascii="Arial" w:hAnsi="Arial" w:cs="Arial"/>
          <w:sz w:val="19"/>
          <w:szCs w:val="19"/>
        </w:rPr>
        <w:t>:</w:t>
      </w:r>
      <w:r w:rsidRPr="00E21A57">
        <w:rPr>
          <w:rFonts w:ascii="Arial" w:hAnsi="Arial" w:cs="Arial"/>
          <w:sz w:val="19"/>
          <w:szCs w:val="19"/>
        </w:rPr>
        <w:t xml:space="preserve"> </w:t>
      </w:r>
      <w:r w:rsidR="00055584" w:rsidRPr="00E21A57">
        <w:rPr>
          <w:rFonts w:ascii="Arial" w:hAnsi="Arial" w:cs="Arial"/>
          <w:sz w:val="19"/>
          <w:szCs w:val="19"/>
        </w:rPr>
        <w:t>Daily hub offers</w:t>
      </w:r>
      <w:r w:rsidR="00781A4A" w:rsidRPr="00E21A57">
        <w:rPr>
          <w:rFonts w:ascii="Arial" w:hAnsi="Arial" w:cs="Arial"/>
          <w:sz w:val="19"/>
          <w:szCs w:val="19"/>
        </w:rPr>
        <w:t xml:space="preserve"> in price bands</w:t>
      </w:r>
      <w:r w:rsidR="00CD3544" w:rsidRPr="00E21A57">
        <w:rPr>
          <w:rFonts w:ascii="Arial" w:hAnsi="Arial" w:cs="Arial"/>
          <w:sz w:val="19"/>
          <w:szCs w:val="19"/>
        </w:rPr>
        <w:t xml:space="preserve"> </w:t>
      </w:r>
      <w:r w:rsidR="00587CD1" w:rsidRPr="00E21A57">
        <w:rPr>
          <w:rFonts w:ascii="Arial" w:hAnsi="Arial" w:cs="Arial"/>
          <w:sz w:val="19"/>
          <w:szCs w:val="19"/>
        </w:rPr>
        <w:t xml:space="preserve">($/GJ) </w:t>
      </w:r>
      <w:r w:rsidR="00781A4A" w:rsidRPr="00E21A57">
        <w:rPr>
          <w:rFonts w:ascii="Arial" w:hAnsi="Arial" w:cs="Arial"/>
          <w:sz w:val="19"/>
          <w:szCs w:val="19"/>
        </w:rPr>
        <w:t xml:space="preserve"> </w:t>
      </w:r>
      <w:r w:rsidRPr="00E21A57">
        <w:rPr>
          <w:rFonts w:ascii="Arial" w:hAnsi="Arial" w:cs="Arial"/>
          <w:sz w:val="19"/>
          <w:szCs w:val="19"/>
        </w:rPr>
        <w:t xml:space="preserve">   </w:t>
      </w:r>
      <w:r w:rsidR="00587CD1" w:rsidRPr="00E21A57">
        <w:rPr>
          <w:rFonts w:ascii="Arial" w:hAnsi="Arial" w:cs="Arial"/>
          <w:sz w:val="19"/>
          <w:szCs w:val="19"/>
        </w:rPr>
        <w:t>Figure 2.2</w:t>
      </w:r>
      <w:r w:rsidR="00C80FD8" w:rsidRPr="00E21A57">
        <w:rPr>
          <w:rFonts w:ascii="Arial" w:hAnsi="Arial" w:cs="Arial"/>
          <w:sz w:val="19"/>
          <w:szCs w:val="19"/>
        </w:rPr>
        <w:t xml:space="preserve"> </w:t>
      </w:r>
      <w:r w:rsidR="00781A4A" w:rsidRPr="00E21A57">
        <w:rPr>
          <w:rFonts w:ascii="Arial" w:hAnsi="Arial" w:cs="Arial"/>
          <w:sz w:val="19"/>
          <w:szCs w:val="19"/>
        </w:rPr>
        <w:t>(b)</w:t>
      </w:r>
      <w:r w:rsidR="00587CD1" w:rsidRPr="00E21A57">
        <w:rPr>
          <w:rFonts w:ascii="Arial" w:hAnsi="Arial" w:cs="Arial"/>
          <w:sz w:val="19"/>
          <w:szCs w:val="19"/>
        </w:rPr>
        <w:t>:</w:t>
      </w:r>
      <w:r w:rsidR="00781A4A" w:rsidRPr="00E21A57">
        <w:rPr>
          <w:rFonts w:ascii="Arial" w:hAnsi="Arial" w:cs="Arial"/>
          <w:sz w:val="19"/>
          <w:szCs w:val="19"/>
        </w:rPr>
        <w:t xml:space="preserve"> Daily hub b</w:t>
      </w:r>
      <w:r w:rsidRPr="00E21A57">
        <w:rPr>
          <w:rFonts w:ascii="Arial" w:hAnsi="Arial" w:cs="Arial"/>
          <w:sz w:val="19"/>
          <w:szCs w:val="19"/>
        </w:rPr>
        <w:t>i</w:t>
      </w:r>
      <w:r w:rsidR="00781A4A" w:rsidRPr="00E21A57">
        <w:rPr>
          <w:rFonts w:ascii="Arial" w:hAnsi="Arial" w:cs="Arial"/>
          <w:sz w:val="19"/>
          <w:szCs w:val="19"/>
        </w:rPr>
        <w:t xml:space="preserve">ds </w:t>
      </w:r>
      <w:r w:rsidR="00CD3544" w:rsidRPr="00E21A57">
        <w:rPr>
          <w:rFonts w:ascii="Arial" w:hAnsi="Arial" w:cs="Arial"/>
          <w:sz w:val="19"/>
          <w:szCs w:val="19"/>
        </w:rPr>
        <w:t>in</w:t>
      </w:r>
      <w:r w:rsidR="00055584" w:rsidRPr="00E21A57">
        <w:rPr>
          <w:rFonts w:ascii="Arial" w:hAnsi="Arial" w:cs="Arial"/>
          <w:sz w:val="19"/>
          <w:szCs w:val="19"/>
        </w:rPr>
        <w:t xml:space="preserve"> price bands ($/GJ)</w:t>
      </w:r>
    </w:p>
    <w:p w:rsidR="00055584" w:rsidRPr="00FC426D" w:rsidRDefault="001A6C14" w:rsidP="006C6D60">
      <w:pPr>
        <w:pStyle w:val="FigheadingA"/>
        <w:numPr>
          <w:ilvl w:val="0"/>
          <w:numId w:val="0"/>
        </w:numPr>
        <w:spacing w:before="120" w:after="0"/>
        <w:ind w:left="1134" w:hanging="1134"/>
        <w:jc w:val="center"/>
      </w:pPr>
      <w:r>
        <w:pict>
          <v:shape id="_x0000_i1032" type="#_x0000_t75" style="width:476.25pt;height:182.25pt">
            <v:imagedata r:id="rId19" o:title=""/>
          </v:shape>
        </w:pict>
      </w:r>
      <w:r w:rsidR="00055584" w:rsidRPr="00452AAD" w:rsidDel="00452AAD">
        <w:t xml:space="preserve"> </w:t>
      </w:r>
    </w:p>
    <w:p w:rsidR="008E2239" w:rsidRPr="00E21A57" w:rsidRDefault="003410C4" w:rsidP="00157AFD">
      <w:pPr>
        <w:pStyle w:val="AERfigureheading"/>
        <w:numPr>
          <w:ilvl w:val="5"/>
          <w:numId w:val="42"/>
        </w:numPr>
        <w:tabs>
          <w:tab w:val="clear" w:pos="1361"/>
          <w:tab w:val="num" w:pos="1260"/>
        </w:tabs>
        <w:rPr>
          <w:rFonts w:ascii="Arial" w:hAnsi="Arial" w:cs="Arial"/>
          <w:sz w:val="20"/>
          <w:szCs w:val="20"/>
        </w:rPr>
      </w:pPr>
      <w:r w:rsidRPr="00E21A57">
        <w:rPr>
          <w:rFonts w:ascii="Arial" w:hAnsi="Arial" w:cs="Arial"/>
          <w:sz w:val="20"/>
          <w:szCs w:val="20"/>
        </w:rPr>
        <w:t xml:space="preserve">SYD </w:t>
      </w:r>
      <w:r w:rsidR="00E52E2A" w:rsidRPr="00E21A57">
        <w:rPr>
          <w:rFonts w:ascii="Arial" w:hAnsi="Arial" w:cs="Arial"/>
          <w:sz w:val="20"/>
          <w:szCs w:val="20"/>
        </w:rPr>
        <w:t>net</w:t>
      </w:r>
      <w:r w:rsidR="00BA65E6" w:rsidRPr="00E21A57">
        <w:rPr>
          <w:rFonts w:ascii="Arial" w:hAnsi="Arial" w:cs="Arial"/>
          <w:sz w:val="20"/>
          <w:szCs w:val="20"/>
        </w:rPr>
        <w:t xml:space="preserve"> </w:t>
      </w:r>
      <w:r w:rsidR="005E4C48" w:rsidRPr="00E21A57">
        <w:rPr>
          <w:rFonts w:ascii="Arial" w:hAnsi="Arial" w:cs="Arial"/>
          <w:sz w:val="20"/>
          <w:szCs w:val="20"/>
        </w:rPr>
        <w:t>s</w:t>
      </w:r>
      <w:r w:rsidR="008E2239" w:rsidRPr="00E21A57">
        <w:rPr>
          <w:rFonts w:ascii="Arial" w:hAnsi="Arial" w:cs="Arial"/>
          <w:sz w:val="20"/>
          <w:szCs w:val="20"/>
        </w:rPr>
        <w:t xml:space="preserve">cheduled and </w:t>
      </w:r>
      <w:r w:rsidR="005E4C48" w:rsidRPr="00E21A57">
        <w:rPr>
          <w:rFonts w:ascii="Arial" w:hAnsi="Arial" w:cs="Arial"/>
          <w:sz w:val="20"/>
          <w:szCs w:val="20"/>
        </w:rPr>
        <w:t>a</w:t>
      </w:r>
      <w:r w:rsidR="008E2239" w:rsidRPr="00E21A57">
        <w:rPr>
          <w:rFonts w:ascii="Arial" w:hAnsi="Arial" w:cs="Arial"/>
          <w:sz w:val="20"/>
          <w:szCs w:val="20"/>
        </w:rPr>
        <w:t>llocated gas</w:t>
      </w:r>
      <w:r w:rsidR="005E4C48" w:rsidRPr="00E21A57">
        <w:rPr>
          <w:rFonts w:ascii="Arial" w:hAnsi="Arial" w:cs="Arial"/>
          <w:sz w:val="20"/>
          <w:szCs w:val="20"/>
        </w:rPr>
        <w:t xml:space="preserve"> volumes</w:t>
      </w:r>
      <w:r w:rsidR="008E2239" w:rsidRPr="00E21A57">
        <w:rPr>
          <w:rFonts w:ascii="Arial" w:hAnsi="Arial" w:cs="Arial"/>
          <w:sz w:val="20"/>
          <w:szCs w:val="20"/>
        </w:rPr>
        <w:t xml:space="preserve"> </w:t>
      </w:r>
      <w:r w:rsidR="00E52E2A" w:rsidRPr="00E21A57">
        <w:rPr>
          <w:rFonts w:ascii="Arial" w:hAnsi="Arial" w:cs="Arial"/>
          <w:sz w:val="20"/>
          <w:szCs w:val="20"/>
        </w:rPr>
        <w:t xml:space="preserve">(excluding MOS) </w:t>
      </w:r>
      <w:r w:rsidR="008E2239" w:rsidRPr="00E21A57">
        <w:rPr>
          <w:rFonts w:ascii="Arial" w:hAnsi="Arial" w:cs="Arial"/>
          <w:sz w:val="20"/>
          <w:szCs w:val="20"/>
        </w:rPr>
        <w:t xml:space="preserve">by </w:t>
      </w:r>
      <w:r w:rsidR="00BA65E6" w:rsidRPr="00E21A57">
        <w:rPr>
          <w:rFonts w:ascii="Arial" w:hAnsi="Arial" w:cs="Arial"/>
          <w:sz w:val="20"/>
          <w:szCs w:val="20"/>
        </w:rPr>
        <w:t>STTM facility</w:t>
      </w:r>
    </w:p>
    <w:p w:rsidR="008E2239" w:rsidRPr="002E2E46" w:rsidRDefault="001A6C14" w:rsidP="006C6D60">
      <w:pPr>
        <w:pStyle w:val="BodyText"/>
        <w:spacing w:before="120" w:after="0"/>
        <w:jc w:val="center"/>
      </w:pPr>
      <w:r>
        <w:pict>
          <v:shape id="_x0000_i1033" type="#_x0000_t75" style="width:475.5pt;height:219.75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E21A57">
        <w:rPr>
          <w:rFonts w:ascii="Arial" w:hAnsi="Arial" w:cs="Arial"/>
          <w:sz w:val="20"/>
          <w:szCs w:val="20"/>
        </w:rPr>
        <w:t>Figure 2.4 (a)</w:t>
      </w:r>
      <w:r w:rsidR="002C0499" w:rsidRPr="00E21A57">
        <w:rPr>
          <w:rFonts w:ascii="Arial" w:hAnsi="Arial" w:cs="Arial"/>
          <w:sz w:val="20"/>
          <w:szCs w:val="20"/>
        </w:rPr>
        <w:t>:</w:t>
      </w:r>
      <w:r w:rsidRPr="00E21A57">
        <w:rPr>
          <w:rFonts w:ascii="Arial" w:hAnsi="Arial" w:cs="Arial"/>
          <w:sz w:val="20"/>
          <w:szCs w:val="20"/>
        </w:rPr>
        <w:t xml:space="preserve"> SYD</w:t>
      </w:r>
      <w:r w:rsidR="008936C5" w:rsidRPr="00E21A57">
        <w:rPr>
          <w:rFonts w:ascii="Arial" w:hAnsi="Arial" w:cs="Arial"/>
          <w:sz w:val="20"/>
          <w:szCs w:val="20"/>
        </w:rPr>
        <w:t xml:space="preserve"> STTM MOS allocations (TJ)         </w:t>
      </w:r>
      <w:r w:rsidRPr="00E21A57">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1A6C14" w:rsidP="006C6D60">
      <w:pPr>
        <w:jc w:val="center"/>
        <w:rPr>
          <w:color w:val="C0C0C0"/>
          <w:sz w:val="28"/>
          <w:szCs w:val="28"/>
        </w:rPr>
      </w:pPr>
      <w:r>
        <w:pict>
          <v:shape id="_x0000_i1034" type="#_x0000_t75" style="width:476.2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4.22</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3.99</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3.76</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3.73</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3.30</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53</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40</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4.19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3.60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3.98</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1.27</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2.83</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41</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49</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52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43</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31</w:t>
            </w:r>
          </w:p>
        </w:tc>
      </w:tr>
    </w:tbl>
    <w:p w:rsidR="00157AFD" w:rsidRPr="00901C2F" w:rsidRDefault="00157AFD" w:rsidP="00157AFD">
      <w:pPr>
        <w:pStyle w:val="AERtableheading-unnumbered"/>
        <w:numPr>
          <w:ilvl w:val="0"/>
          <w:numId w:val="0"/>
        </w:numPr>
        <w:rPr>
          <w:rFonts w:ascii="Arial" w:hAnsi="Arial" w:cs="Arial"/>
          <w:sz w:val="19"/>
          <w:szCs w:val="19"/>
        </w:rPr>
      </w:pPr>
      <w:r w:rsidRPr="00901C2F">
        <w:rPr>
          <w:rFonts w:ascii="Arial" w:hAnsi="Arial" w:cs="Arial"/>
          <w:sz w:val="19"/>
          <w:szCs w:val="19"/>
        </w:rPr>
        <w:t>Figure 3.2 (a)</w:t>
      </w:r>
      <w:r w:rsidR="002C0499" w:rsidRPr="00901C2F">
        <w:rPr>
          <w:rFonts w:ascii="Arial" w:hAnsi="Arial" w:cs="Arial"/>
          <w:sz w:val="19"/>
          <w:szCs w:val="19"/>
        </w:rPr>
        <w:t>:</w:t>
      </w:r>
      <w:r w:rsidRPr="00901C2F">
        <w:rPr>
          <w:rFonts w:ascii="Arial" w:hAnsi="Arial" w:cs="Arial"/>
          <w:sz w:val="19"/>
          <w:szCs w:val="19"/>
        </w:rPr>
        <w:t xml:space="preserve"> Daily hub offers in price bands ($/GJ)     Figure 3.2</w:t>
      </w:r>
      <w:r w:rsidR="00C80FD8" w:rsidRPr="00901C2F">
        <w:rPr>
          <w:rFonts w:ascii="Arial" w:hAnsi="Arial" w:cs="Arial"/>
          <w:sz w:val="19"/>
          <w:szCs w:val="19"/>
        </w:rPr>
        <w:t xml:space="preserve"> </w:t>
      </w:r>
      <w:r w:rsidRPr="00901C2F">
        <w:rPr>
          <w:rFonts w:ascii="Arial" w:hAnsi="Arial" w:cs="Arial"/>
          <w:sz w:val="19"/>
          <w:szCs w:val="19"/>
        </w:rPr>
        <w:t>(b): Daily hub bids in price bands ($/GJ)</w:t>
      </w:r>
    </w:p>
    <w:p w:rsidR="00B66BAB" w:rsidRPr="00FC426D" w:rsidRDefault="001A6C14" w:rsidP="00B66BAB">
      <w:pPr>
        <w:pStyle w:val="FigheadingA"/>
        <w:numPr>
          <w:ilvl w:val="0"/>
          <w:numId w:val="0"/>
        </w:numPr>
        <w:spacing w:before="120" w:after="0"/>
        <w:ind w:left="1134" w:hanging="1134"/>
        <w:jc w:val="center"/>
      </w:pPr>
      <w:r>
        <w:pict>
          <v:shape id="_x0000_i1035" type="#_x0000_t75" style="width:476.25pt;height:183.75pt">
            <v:imagedata r:id="rId22" o:title=""/>
          </v:shape>
        </w:pict>
      </w:r>
      <w:r w:rsidR="00B66BAB" w:rsidRPr="00452AAD" w:rsidDel="00452AAD">
        <w:t xml:space="preserve"> </w:t>
      </w:r>
    </w:p>
    <w:p w:rsidR="00B66BAB" w:rsidRPr="00901C2F" w:rsidRDefault="00E52E2A" w:rsidP="00BE18D0">
      <w:pPr>
        <w:pStyle w:val="AERfigureheading"/>
        <w:numPr>
          <w:ilvl w:val="5"/>
          <w:numId w:val="47"/>
        </w:numPr>
        <w:tabs>
          <w:tab w:val="clear" w:pos="1361"/>
          <w:tab w:val="num" w:pos="1260"/>
        </w:tabs>
        <w:rPr>
          <w:rFonts w:ascii="Arial" w:hAnsi="Arial" w:cs="Arial"/>
          <w:sz w:val="20"/>
          <w:szCs w:val="20"/>
        </w:rPr>
      </w:pPr>
      <w:r w:rsidRPr="00901C2F">
        <w:rPr>
          <w:rFonts w:ascii="Arial" w:hAnsi="Arial" w:cs="Arial"/>
          <w:sz w:val="20"/>
          <w:szCs w:val="20"/>
        </w:rPr>
        <w:t>ADL net scheduled and allocated gas volumes (excluding MOS) by STTM facility</w:t>
      </w:r>
    </w:p>
    <w:p w:rsidR="00B66BAB" w:rsidRPr="002E2E46" w:rsidRDefault="001A6C14" w:rsidP="00B66BAB">
      <w:pPr>
        <w:pStyle w:val="BodyText"/>
        <w:spacing w:before="120" w:after="0"/>
        <w:jc w:val="center"/>
      </w:pPr>
      <w:r>
        <w:pict>
          <v:shape id="_x0000_i1036" type="#_x0000_t75" style="width:476.25pt;height:149.2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901C2F">
        <w:rPr>
          <w:rFonts w:ascii="Arial" w:hAnsi="Arial" w:cs="Arial"/>
          <w:sz w:val="20"/>
          <w:szCs w:val="20"/>
        </w:rPr>
        <w:t>Figure 3.4 (a)</w:t>
      </w:r>
      <w:r w:rsidR="002C0499" w:rsidRPr="00901C2F">
        <w:rPr>
          <w:rFonts w:ascii="Arial" w:hAnsi="Arial" w:cs="Arial"/>
          <w:sz w:val="20"/>
          <w:szCs w:val="20"/>
        </w:rPr>
        <w:t>:</w:t>
      </w:r>
      <w:r w:rsidRPr="00901C2F">
        <w:rPr>
          <w:rFonts w:ascii="Arial" w:hAnsi="Arial" w:cs="Arial"/>
          <w:sz w:val="20"/>
          <w:szCs w:val="20"/>
        </w:rPr>
        <w:t xml:space="preserve"> ADL </w:t>
      </w:r>
      <w:r w:rsidR="005C68CE" w:rsidRPr="00901C2F">
        <w:rPr>
          <w:rFonts w:ascii="Arial" w:hAnsi="Arial" w:cs="Arial"/>
          <w:sz w:val="20"/>
          <w:szCs w:val="20"/>
        </w:rPr>
        <w:t xml:space="preserve">STTM </w:t>
      </w:r>
      <w:r w:rsidRPr="00901C2F">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1A6C14"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0.04</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1.60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2.89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2.90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1.80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2.90</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117</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96</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0.04</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1.60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2.89</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2.90</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3.39</w:t>
            </w:r>
          </w:p>
        </w:tc>
      </w:tr>
      <w:tr w:rsidR="0031764A" w:rsidRPr="00B76529" w:rsidTr="002861A9">
        <w:trPr>
          <w:trHeight w:val="255"/>
        </w:trPr>
        <w:tc>
          <w:tcPr>
            <w:tcW w:w="2160" w:type="dxa"/>
            <w:noWrap/>
            <w:tcMar>
              <w:top w:w="0" w:type="dxa"/>
              <w:bottom w:w="0" w:type="dxa"/>
            </w:tcMar>
            <w:vAlign w:val="center"/>
          </w:tcPr>
          <w:p w:rsidR="0031764A" w:rsidRPr="002861A9" w:rsidRDefault="0031764A"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95</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117</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114</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115</w:t>
            </w:r>
          </w:p>
        </w:tc>
        <w:tc>
          <w:tcPr>
            <w:tcW w:w="1028"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116</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112</w:t>
            </w:r>
          </w:p>
        </w:tc>
        <w:tc>
          <w:tcPr>
            <w:tcW w:w="1029" w:type="dxa"/>
            <w:noWrap/>
            <w:tcMar>
              <w:top w:w="0" w:type="dxa"/>
              <w:bottom w:w="0" w:type="dxa"/>
            </w:tcMar>
            <w:vAlign w:val="center"/>
          </w:tcPr>
          <w:p w:rsidR="0031764A" w:rsidRDefault="0031764A">
            <w:pPr>
              <w:jc w:val="center"/>
              <w:rPr>
                <w:rFonts w:ascii="Arial" w:hAnsi="Arial" w:cs="Arial"/>
                <w:sz w:val="20"/>
                <w:szCs w:val="20"/>
              </w:rPr>
            </w:pPr>
            <w:r>
              <w:rPr>
                <w:rFonts w:ascii="Arial" w:hAnsi="Arial" w:cs="Arial"/>
                <w:sz w:val="20"/>
                <w:szCs w:val="20"/>
              </w:rPr>
              <w:t>99</w:t>
            </w:r>
          </w:p>
        </w:tc>
      </w:tr>
    </w:tbl>
    <w:p w:rsidR="00157AFD" w:rsidRPr="00901C2F" w:rsidRDefault="00157AFD" w:rsidP="00157AFD">
      <w:pPr>
        <w:pStyle w:val="AERtableheading-unnumbered"/>
        <w:numPr>
          <w:ilvl w:val="0"/>
          <w:numId w:val="0"/>
        </w:numPr>
        <w:rPr>
          <w:rFonts w:ascii="Arial" w:hAnsi="Arial" w:cs="Arial"/>
          <w:sz w:val="19"/>
          <w:szCs w:val="19"/>
        </w:rPr>
      </w:pPr>
      <w:r w:rsidRPr="00901C2F">
        <w:rPr>
          <w:rFonts w:ascii="Arial" w:hAnsi="Arial" w:cs="Arial"/>
          <w:sz w:val="19"/>
          <w:szCs w:val="19"/>
        </w:rPr>
        <w:t>Figure 4.2 (a)</w:t>
      </w:r>
      <w:r w:rsidR="002C0499" w:rsidRPr="00901C2F">
        <w:rPr>
          <w:rFonts w:ascii="Arial" w:hAnsi="Arial" w:cs="Arial"/>
          <w:sz w:val="19"/>
          <w:szCs w:val="19"/>
        </w:rPr>
        <w:t>:</w:t>
      </w:r>
      <w:r w:rsidRPr="00901C2F">
        <w:rPr>
          <w:rFonts w:ascii="Arial" w:hAnsi="Arial" w:cs="Arial"/>
          <w:sz w:val="19"/>
          <w:szCs w:val="19"/>
        </w:rPr>
        <w:t xml:space="preserve"> Daily hub offers in price bands ($/GJ)     Figure 4.2</w:t>
      </w:r>
      <w:r w:rsidR="00C80FD8" w:rsidRPr="00901C2F">
        <w:rPr>
          <w:rFonts w:ascii="Arial" w:hAnsi="Arial" w:cs="Arial"/>
          <w:sz w:val="19"/>
          <w:szCs w:val="19"/>
        </w:rPr>
        <w:t xml:space="preserve"> </w:t>
      </w:r>
      <w:r w:rsidRPr="00901C2F">
        <w:rPr>
          <w:rFonts w:ascii="Arial" w:hAnsi="Arial" w:cs="Arial"/>
          <w:sz w:val="19"/>
          <w:szCs w:val="19"/>
        </w:rPr>
        <w:t>(b): Daily hub bids in price bands ($/GJ)</w:t>
      </w:r>
    </w:p>
    <w:p w:rsidR="00B66BAB" w:rsidRPr="00FC426D" w:rsidRDefault="001A6C14" w:rsidP="00B66BAB">
      <w:pPr>
        <w:pStyle w:val="FigheadingA"/>
        <w:numPr>
          <w:ilvl w:val="0"/>
          <w:numId w:val="0"/>
        </w:numPr>
        <w:spacing w:before="120" w:after="0"/>
        <w:ind w:left="1134" w:hanging="1134"/>
        <w:jc w:val="center"/>
      </w:pPr>
      <w:r>
        <w:pict>
          <v:shape id="_x0000_i1038" type="#_x0000_t75" style="width:475.5pt;height:185.25pt">
            <v:imagedata r:id="rId25" o:title=""/>
          </v:shape>
        </w:pict>
      </w:r>
      <w:r w:rsidR="00B66BAB" w:rsidRPr="00452AAD" w:rsidDel="00452AAD">
        <w:t xml:space="preserve"> </w:t>
      </w:r>
    </w:p>
    <w:p w:rsidR="00B66BAB" w:rsidRPr="00901C2F" w:rsidRDefault="00E52E2A" w:rsidP="00BE18D0">
      <w:pPr>
        <w:pStyle w:val="AERfigureheading"/>
        <w:numPr>
          <w:ilvl w:val="5"/>
          <w:numId w:val="49"/>
        </w:numPr>
        <w:tabs>
          <w:tab w:val="clear" w:pos="1361"/>
          <w:tab w:val="num" w:pos="1260"/>
        </w:tabs>
        <w:rPr>
          <w:rFonts w:ascii="Arial" w:hAnsi="Arial" w:cs="Arial"/>
          <w:sz w:val="20"/>
          <w:szCs w:val="20"/>
        </w:rPr>
      </w:pPr>
      <w:r w:rsidRPr="00901C2F">
        <w:rPr>
          <w:rFonts w:ascii="Arial" w:hAnsi="Arial" w:cs="Arial"/>
          <w:sz w:val="20"/>
          <w:szCs w:val="20"/>
        </w:rPr>
        <w:t>BRI net scheduled and allocated gas volumes (excluding MOS) by STTM facility</w:t>
      </w:r>
    </w:p>
    <w:p w:rsidR="00B66BAB" w:rsidRPr="002E2E46" w:rsidRDefault="001A6C14" w:rsidP="00B66BAB">
      <w:pPr>
        <w:pStyle w:val="BodyText"/>
        <w:spacing w:before="120" w:after="0"/>
        <w:jc w:val="center"/>
      </w:pPr>
      <w:r>
        <w:pict>
          <v:shape id="_x0000_i1039" type="#_x0000_t75" style="width:475.5pt;height:151.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901C2F">
        <w:rPr>
          <w:rFonts w:ascii="Arial" w:hAnsi="Arial" w:cs="Arial"/>
          <w:sz w:val="20"/>
          <w:szCs w:val="20"/>
        </w:rPr>
        <w:t>Figure 4.4 (a)</w:t>
      </w:r>
      <w:r w:rsidR="002C0499" w:rsidRPr="00901C2F">
        <w:rPr>
          <w:rFonts w:ascii="Arial" w:hAnsi="Arial" w:cs="Arial"/>
          <w:sz w:val="20"/>
          <w:szCs w:val="20"/>
        </w:rPr>
        <w:t>:</w:t>
      </w:r>
      <w:r w:rsidRPr="00901C2F">
        <w:rPr>
          <w:rFonts w:ascii="Arial" w:hAnsi="Arial" w:cs="Arial"/>
          <w:sz w:val="20"/>
          <w:szCs w:val="20"/>
        </w:rPr>
        <w:t xml:space="preserve"> BRI </w:t>
      </w:r>
      <w:r w:rsidR="005C68CE" w:rsidRPr="00901C2F">
        <w:rPr>
          <w:rFonts w:ascii="Arial" w:hAnsi="Arial" w:cs="Arial"/>
          <w:sz w:val="20"/>
          <w:szCs w:val="20"/>
        </w:rPr>
        <w:t xml:space="preserve">STTM </w:t>
      </w:r>
      <w:r w:rsidRPr="00901C2F">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1A6C14" w:rsidP="00452149">
      <w:pPr>
        <w:jc w:val="center"/>
      </w:pPr>
      <w:r>
        <w:pict>
          <v:shape id="_x0000_i1040" type="#_x0000_t75" style="width:475.5pt;height:16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10"/>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11"/>
      </w:r>
      <w:r>
        <w:t xml:space="preserve"> for each gas market are provided.</w:t>
      </w:r>
      <w:r w:rsidR="005F18AD">
        <w:t xml:space="preserve"> </w:t>
      </w:r>
    </w:p>
    <w:p w:rsidR="005F18AD" w:rsidRPr="00901C2F" w:rsidRDefault="005F18AD" w:rsidP="00750C0F">
      <w:pPr>
        <w:pStyle w:val="AERfigureheading"/>
        <w:tabs>
          <w:tab w:val="clear" w:pos="1361"/>
          <w:tab w:val="num" w:pos="1260"/>
        </w:tabs>
        <w:spacing w:before="120"/>
        <w:ind w:left="1260" w:hanging="1260"/>
        <w:rPr>
          <w:rFonts w:ascii="Arial" w:hAnsi="Arial" w:cs="Arial"/>
          <w:sz w:val="16"/>
          <w:szCs w:val="16"/>
        </w:rPr>
      </w:pPr>
      <w:r w:rsidRPr="00901C2F">
        <w:rPr>
          <w:rFonts w:ascii="Arial" w:hAnsi="Arial" w:cs="Arial"/>
          <w:sz w:val="20"/>
          <w:szCs w:val="20"/>
        </w:rPr>
        <w:t xml:space="preserve">Gas </w:t>
      </w:r>
      <w:r w:rsidR="001B294E" w:rsidRPr="00901C2F">
        <w:rPr>
          <w:rFonts w:ascii="Arial" w:hAnsi="Arial" w:cs="Arial"/>
          <w:sz w:val="20"/>
          <w:szCs w:val="20"/>
        </w:rPr>
        <w:t>market data ($/GJ, TJ); Production, Consumption and Pipeline flows (TJ)</w:t>
      </w:r>
    </w:p>
    <w:bookmarkEnd w:id="0"/>
    <w:bookmarkEnd w:id="1"/>
    <w:p w:rsidR="005A6687" w:rsidRDefault="001A6C14" w:rsidP="003C5272">
      <w:r>
        <w:pict>
          <v:shape id="Picture 1" o:spid="_x0000_i1041" type="#_x0000_t75" style="width:452.25pt;height:586.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2"/>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901C2F" w:rsidRDefault="00901C2F" w:rsidP="002052B6">
      <w:pPr>
        <w:spacing w:before="120" w:after="120"/>
        <w:jc w:val="both"/>
        <w:rPr>
          <w:rFonts w:eastAsia="MS Mincho"/>
        </w:rPr>
      </w:pPr>
      <w:r w:rsidRPr="00901C2F">
        <w:rPr>
          <w:rFonts w:eastAsia="MS Mincho"/>
        </w:rPr>
        <w:t>Following a week of no trade in the GSH, trading recommenced on the SWQP for 9 TJ of gas from daily or day-ahead products this week.</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3"/>
      </w:r>
      <w:r>
        <w:rPr>
          <w:rFonts w:ascii="Times New Roman" w:eastAsia="Times New Roman" w:hAnsi="Times New Roman"/>
          <w:sz w:val="24"/>
          <w:szCs w:val="24"/>
        </w:rPr>
        <w:t xml:space="preserve"> on each gas day and trading day </w:t>
      </w:r>
      <w:r w:rsidRPr="00901C2F">
        <w:rPr>
          <w:rFonts w:ascii="Times New Roman" w:eastAsia="Times New Roman" w:hAnsi="Times New Roman"/>
          <w:sz w:val="24"/>
          <w:szCs w:val="24"/>
        </w:rPr>
        <w:t xml:space="preserve">from </w:t>
      </w:r>
      <w:r w:rsidR="00901C2F" w:rsidRPr="00901C2F">
        <w:rPr>
          <w:rFonts w:ascii="Times New Roman" w:eastAsia="Times New Roman" w:hAnsi="Times New Roman"/>
          <w:sz w:val="24"/>
          <w:szCs w:val="24"/>
        </w:rPr>
        <w:t>8</w:t>
      </w:r>
      <w:r w:rsidRPr="00901C2F">
        <w:rPr>
          <w:rFonts w:ascii="Times New Roman" w:eastAsia="Times New Roman" w:hAnsi="Times New Roman"/>
          <w:sz w:val="24"/>
          <w:szCs w:val="24"/>
        </w:rPr>
        <w:t xml:space="preserve"> to </w:t>
      </w:r>
      <w:r w:rsidR="00901C2F" w:rsidRPr="00901C2F">
        <w:rPr>
          <w:rFonts w:ascii="Times New Roman" w:eastAsia="Times New Roman" w:hAnsi="Times New Roman"/>
          <w:sz w:val="24"/>
          <w:szCs w:val="24"/>
        </w:rPr>
        <w:t>14</w:t>
      </w:r>
      <w:r w:rsidRPr="00901C2F">
        <w:rPr>
          <w:rFonts w:ascii="Times New Roman" w:eastAsia="Times New Roman" w:hAnsi="Times New Roman"/>
          <w:sz w:val="24"/>
          <w:szCs w:val="24"/>
        </w:rPr>
        <w:t> </w:t>
      </w:r>
      <w:r w:rsidR="00901C2F" w:rsidRPr="00901C2F">
        <w:rPr>
          <w:rFonts w:ascii="Times New Roman" w:eastAsia="Times New Roman" w:hAnsi="Times New Roman"/>
          <w:sz w:val="24"/>
          <w:szCs w:val="24"/>
        </w:rPr>
        <w:t>February</w:t>
      </w:r>
      <w:r>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1A6C14" w:rsidP="002052B6">
      <w:pPr>
        <w:spacing w:before="120" w:after="120"/>
        <w:jc w:val="both"/>
        <w:rPr>
          <w:rFonts w:eastAsia="MS Mincho"/>
          <w:color w:val="FF0000"/>
        </w:rPr>
      </w:pPr>
      <w:r>
        <w:rPr>
          <w:rFonts w:eastAsia="MS Mincho"/>
        </w:rPr>
        <w:pict>
          <v:shape id="_x0000_i1042" type="#_x0000_t75" style="width:475.5pt;height:18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7E32BC">
      <w:rPr>
        <w:noProof/>
      </w:rPr>
      <w:t>11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The weighted average daily imbalance price applies for Victoria.</w:t>
      </w:r>
    </w:p>
  </w:footnote>
  <w:footnote w:id="2">
    <w:p w:rsidR="00A95CAE" w:rsidRDefault="00A95CAE" w:rsidP="00A95CAE">
      <w:pPr>
        <w:pStyle w:val="FootnoteText"/>
      </w:pPr>
      <w:r>
        <w:rPr>
          <w:rStyle w:val="FootnoteReference"/>
        </w:rPr>
        <w:footnoteRef/>
      </w:r>
      <w:r>
        <w:t xml:space="preserve"> </w:t>
      </w:r>
      <w:r>
        <w:tab/>
      </w:r>
      <w:r>
        <w:rPr>
          <w:rFonts w:eastAsia="MS Mincho"/>
        </w:rPr>
        <w:t xml:space="preserve">The PFDC mechanism is explained in more detail in the </w:t>
      </w:r>
      <w:hyperlink r:id="rId1" w:history="1">
        <w:r w:rsidRPr="00AE1E9C">
          <w:rPr>
            <w:rStyle w:val="Hyperlink"/>
            <w:rFonts w:eastAsia="MS Mincho"/>
          </w:rPr>
          <w:t>Gas Report for the week of 31 August 2014</w:t>
        </w:r>
      </w:hyperlink>
      <w:r>
        <w:rPr>
          <w:rFonts w:eastAsia="MS Mincho"/>
        </w:rPr>
        <w:t>.</w:t>
      </w:r>
    </w:p>
  </w:footnote>
  <w:footnote w:id="3">
    <w:p w:rsidR="00AE273E" w:rsidRDefault="00AE273E" w:rsidP="00AE273E">
      <w:pPr>
        <w:pStyle w:val="FootnoteText"/>
      </w:pPr>
      <w:r>
        <w:rPr>
          <w:rStyle w:val="FootnoteReference"/>
        </w:rPr>
        <w:footnoteRef/>
      </w:r>
      <w:r>
        <w:t xml:space="preserve"> </w:t>
      </w:r>
      <w:r>
        <w:tab/>
      </w:r>
      <w:r w:rsidR="00EA49AF">
        <w:t>Leading to MOS payments of $65,000</w:t>
      </w:r>
    </w:p>
  </w:footnote>
  <w:footnote w:id="4">
    <w:p w:rsidR="00ED1144" w:rsidRDefault="00ED1144" w:rsidP="00ED1144">
      <w:pPr>
        <w:pStyle w:val="FootnoteText"/>
      </w:pPr>
      <w:r>
        <w:rPr>
          <w:rStyle w:val="FootnoteReference"/>
        </w:rPr>
        <w:footnoteRef/>
      </w:r>
      <w:r>
        <w:t xml:space="preserve">     </w:t>
      </w:r>
      <w:hyperlink w:history="1">
        <w:r w:rsidR="007B036A" w:rsidRPr="008D3E71">
          <w:rPr>
            <w:rStyle w:val="Hyperlink"/>
          </w:rPr>
          <w:t>AER quarterly Compliance Report Q3 2014</w:t>
        </w:r>
      </w:hyperlink>
      <w:r>
        <w:t xml:space="preserve"> </w:t>
      </w:r>
    </w:p>
  </w:footnote>
  <w:footnote w:id="5">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6">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7">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8">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9">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10">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11">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2">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3">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208-20150214 gas weekly report.docx"/>
  </w:docVars>
  <w:rsids>
    <w:rsidRoot w:val="005F18AD"/>
    <w:rsid w:val="000013C1"/>
    <w:rsid w:val="00001BFB"/>
    <w:rsid w:val="00002313"/>
    <w:rsid w:val="00010025"/>
    <w:rsid w:val="000123CA"/>
    <w:rsid w:val="00020978"/>
    <w:rsid w:val="0002268D"/>
    <w:rsid w:val="000323BA"/>
    <w:rsid w:val="00033456"/>
    <w:rsid w:val="00040F6B"/>
    <w:rsid w:val="00053266"/>
    <w:rsid w:val="00055584"/>
    <w:rsid w:val="00061656"/>
    <w:rsid w:val="0006609A"/>
    <w:rsid w:val="00073D01"/>
    <w:rsid w:val="00076046"/>
    <w:rsid w:val="000813BF"/>
    <w:rsid w:val="000876E7"/>
    <w:rsid w:val="000974A2"/>
    <w:rsid w:val="00097899"/>
    <w:rsid w:val="00097D40"/>
    <w:rsid w:val="000B4A1F"/>
    <w:rsid w:val="000B6397"/>
    <w:rsid w:val="000B69E0"/>
    <w:rsid w:val="000C06F7"/>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72C01"/>
    <w:rsid w:val="00181F4A"/>
    <w:rsid w:val="00183D85"/>
    <w:rsid w:val="00193ECC"/>
    <w:rsid w:val="001A41B4"/>
    <w:rsid w:val="001A5893"/>
    <w:rsid w:val="001A5B94"/>
    <w:rsid w:val="001A5C1A"/>
    <w:rsid w:val="001A6C14"/>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1764A"/>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E4540"/>
    <w:rsid w:val="004F34DF"/>
    <w:rsid w:val="004F3D13"/>
    <w:rsid w:val="00502181"/>
    <w:rsid w:val="00505139"/>
    <w:rsid w:val="00514A82"/>
    <w:rsid w:val="005157B0"/>
    <w:rsid w:val="00522E00"/>
    <w:rsid w:val="005276B6"/>
    <w:rsid w:val="00547827"/>
    <w:rsid w:val="00563C94"/>
    <w:rsid w:val="00564C71"/>
    <w:rsid w:val="0056618C"/>
    <w:rsid w:val="0058198F"/>
    <w:rsid w:val="00582F1C"/>
    <w:rsid w:val="005859CC"/>
    <w:rsid w:val="00587CD1"/>
    <w:rsid w:val="005A1650"/>
    <w:rsid w:val="005A4569"/>
    <w:rsid w:val="005A6687"/>
    <w:rsid w:val="005A77AC"/>
    <w:rsid w:val="005B6AA2"/>
    <w:rsid w:val="005C4B8B"/>
    <w:rsid w:val="005C68CE"/>
    <w:rsid w:val="005D1037"/>
    <w:rsid w:val="005D4097"/>
    <w:rsid w:val="005D6652"/>
    <w:rsid w:val="005E4C48"/>
    <w:rsid w:val="005F18AD"/>
    <w:rsid w:val="005F31D0"/>
    <w:rsid w:val="00601A25"/>
    <w:rsid w:val="00601C18"/>
    <w:rsid w:val="00601E71"/>
    <w:rsid w:val="0060661E"/>
    <w:rsid w:val="00612663"/>
    <w:rsid w:val="00614A37"/>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5D7"/>
    <w:rsid w:val="00781A4A"/>
    <w:rsid w:val="00791198"/>
    <w:rsid w:val="007941C2"/>
    <w:rsid w:val="00795966"/>
    <w:rsid w:val="007966A5"/>
    <w:rsid w:val="007A12DE"/>
    <w:rsid w:val="007A24B5"/>
    <w:rsid w:val="007A7E7A"/>
    <w:rsid w:val="007B036A"/>
    <w:rsid w:val="007B7771"/>
    <w:rsid w:val="007D4B14"/>
    <w:rsid w:val="007D4F53"/>
    <w:rsid w:val="007E32BC"/>
    <w:rsid w:val="007E34E7"/>
    <w:rsid w:val="007E52F7"/>
    <w:rsid w:val="007E5F68"/>
    <w:rsid w:val="0080456D"/>
    <w:rsid w:val="00811D1C"/>
    <w:rsid w:val="008133CF"/>
    <w:rsid w:val="008170C0"/>
    <w:rsid w:val="008344A6"/>
    <w:rsid w:val="00875D0C"/>
    <w:rsid w:val="008776EF"/>
    <w:rsid w:val="00882958"/>
    <w:rsid w:val="00885B16"/>
    <w:rsid w:val="008936C5"/>
    <w:rsid w:val="00895965"/>
    <w:rsid w:val="008A6DB5"/>
    <w:rsid w:val="008B2761"/>
    <w:rsid w:val="008B7161"/>
    <w:rsid w:val="008C0EC8"/>
    <w:rsid w:val="008C7F3A"/>
    <w:rsid w:val="008D4DAB"/>
    <w:rsid w:val="008D70A4"/>
    <w:rsid w:val="008E2239"/>
    <w:rsid w:val="008E24DA"/>
    <w:rsid w:val="008F4BF5"/>
    <w:rsid w:val="008F4EAE"/>
    <w:rsid w:val="008F5409"/>
    <w:rsid w:val="00900CEB"/>
    <w:rsid w:val="00901C2F"/>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95CAE"/>
    <w:rsid w:val="00AA1D87"/>
    <w:rsid w:val="00AD3EBD"/>
    <w:rsid w:val="00AE273E"/>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A6DA6"/>
    <w:rsid w:val="00DB0182"/>
    <w:rsid w:val="00DB12E4"/>
    <w:rsid w:val="00DB3B79"/>
    <w:rsid w:val="00DC0A52"/>
    <w:rsid w:val="00DC12FF"/>
    <w:rsid w:val="00DC154F"/>
    <w:rsid w:val="00DC158D"/>
    <w:rsid w:val="00DD5ACD"/>
    <w:rsid w:val="00E01475"/>
    <w:rsid w:val="00E032F3"/>
    <w:rsid w:val="00E16C03"/>
    <w:rsid w:val="00E21A57"/>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49AF"/>
    <w:rsid w:val="00EA6E29"/>
    <w:rsid w:val="00ED1144"/>
    <w:rsid w:val="00ED5E08"/>
    <w:rsid w:val="00EE2B5F"/>
    <w:rsid w:val="00EE51D2"/>
    <w:rsid w:val="00EE6F2C"/>
    <w:rsid w:val="00EE73AD"/>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er.gov.au/node/275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10A51-8B49-4A8B-A492-B3459DF76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C7C66D36.dotm</Template>
  <TotalTime>0</TotalTime>
  <Pages>11</Pages>
  <Words>1872</Words>
  <Characters>8753</Characters>
  <Application>Microsoft Office Word</Application>
  <DocSecurity>0</DocSecurity>
  <Lines>72</Lines>
  <Paragraphs>21</Paragraphs>
  <ScaleCrop>false</ScaleCrop>
  <LinksUpToDate>false</LinksUpToDate>
  <CharactersWithSpaces>10604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2015-02-20T01:20:00Z</dcterms:created>
  <dcterms:modified xsi:type="dcterms:W3CDTF">2015-02-20T01:21:00Z</dcterms:modified>
</cp:coreProperties>
</file>