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6E6F16"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7E6A2A" w:rsidP="00BD60AA">
                  <w:pPr>
                    <w:spacing w:before="140"/>
                    <w:rPr>
                      <w:b/>
                    </w:rPr>
                  </w:pPr>
                  <w:r>
                    <w:rPr>
                      <w:b/>
                    </w:rPr>
                    <w:t>11 – 17 January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6.95pt;height:98.85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Weekly summa</w:t>
      </w:r>
      <w:bookmarkStart w:id="2" w:name="_GoBack"/>
      <w:bookmarkEnd w:id="2"/>
      <w:r w:rsidRPr="000F6D05">
        <w:rPr>
          <w:b/>
          <w:noProof/>
          <w:sz w:val="28"/>
          <w:szCs w:val="28"/>
        </w:rPr>
        <w:t xml:space="preserve">ry </w:t>
      </w:r>
    </w:p>
    <w:p w:rsidR="007170B9" w:rsidRDefault="007170B9" w:rsidP="00046FD2">
      <w:pPr>
        <w:pStyle w:val="AERbodytext"/>
        <w:jc w:val="both"/>
      </w:pPr>
      <w:r>
        <w:t>The price at the Wallumbilla gas supply hub reached a record $8.50</w:t>
      </w:r>
      <w:r w:rsidR="00C82578">
        <w:t>/GJ for a trade on Monday</w:t>
      </w:r>
      <w:r w:rsidR="00046FD2">
        <w:t>.</w:t>
      </w:r>
      <w:r w:rsidR="00C82578">
        <w:t xml:space="preserve"> </w:t>
      </w:r>
      <w:r w:rsidR="00046FD2">
        <w:t>On Tuesday, the</w:t>
      </w:r>
      <w:r>
        <w:t xml:space="preserve"> price</w:t>
      </w:r>
      <w:r w:rsidR="00C82578">
        <w:t xml:space="preserve"> in Brisbane</w:t>
      </w:r>
      <w:r>
        <w:t xml:space="preserve"> was</w:t>
      </w:r>
      <w:r w:rsidR="00046FD2">
        <w:t xml:space="preserve"> $8.69/GJ which was </w:t>
      </w:r>
      <w:r>
        <w:t>the highest price since</w:t>
      </w:r>
      <w:r w:rsidR="00C82578">
        <w:t xml:space="preserve"> 17 October 2014</w:t>
      </w:r>
      <w:r>
        <w:t xml:space="preserve">. However, </w:t>
      </w:r>
      <w:r w:rsidR="00046FD2">
        <w:t xml:space="preserve">the prices in </w:t>
      </w:r>
      <w:r w:rsidR="001B03EB" w:rsidRPr="0047717C">
        <w:t xml:space="preserve">Wallumbilla and Brisbane decreased to less than </w:t>
      </w:r>
      <w:r w:rsidR="005563ED">
        <w:t xml:space="preserve">$5/GJ from mid-week. </w:t>
      </w:r>
    </w:p>
    <w:p w:rsidR="00547827" w:rsidRDefault="00046FD2" w:rsidP="00C200D7">
      <w:pPr>
        <w:pStyle w:val="AERbodytext"/>
        <w:jc w:val="both"/>
      </w:pPr>
      <w:r>
        <w:t>This coincided with</w:t>
      </w:r>
      <w:r w:rsidR="005563ED">
        <w:t xml:space="preserve"> </w:t>
      </w:r>
      <w:r w:rsidR="001C42C2">
        <w:t xml:space="preserve">an increase in </w:t>
      </w:r>
      <w:r w:rsidR="007170B9">
        <w:t xml:space="preserve">scheduled </w:t>
      </w:r>
      <w:r w:rsidR="005563ED">
        <w:t xml:space="preserve">gas </w:t>
      </w:r>
      <w:r w:rsidR="001C42C2">
        <w:t xml:space="preserve">to Adelaide on </w:t>
      </w:r>
      <w:r w:rsidR="005563ED">
        <w:t>the</w:t>
      </w:r>
      <w:r w:rsidR="001B03EB" w:rsidRPr="0047717C">
        <w:t xml:space="preserve"> Moomba to Adelaide </w:t>
      </w:r>
      <w:r w:rsidR="007170B9">
        <w:t xml:space="preserve">pipeline (MAP) </w:t>
      </w:r>
      <w:r w:rsidR="001B03EB" w:rsidRPr="0047717C">
        <w:t xml:space="preserve">and </w:t>
      </w:r>
      <w:r w:rsidR="001C42C2">
        <w:t xml:space="preserve">to Sydney on the </w:t>
      </w:r>
      <w:r w:rsidR="005563ED">
        <w:t xml:space="preserve">Moomba to </w:t>
      </w:r>
      <w:r w:rsidR="001B03EB" w:rsidRPr="0047717C">
        <w:t>Sydney</w:t>
      </w:r>
      <w:r w:rsidR="007170B9">
        <w:t xml:space="preserve"> pipeline (MSP)</w:t>
      </w:r>
      <w:r w:rsidR="001B03EB" w:rsidRPr="0047717C">
        <w:t>.</w:t>
      </w:r>
      <w:r w:rsidR="007170B9">
        <w:t xml:space="preserve"> Notably,</w:t>
      </w:r>
      <w:r w:rsidR="001B03EB" w:rsidRPr="0047717C">
        <w:t xml:space="preserve"> </w:t>
      </w:r>
      <w:r w:rsidR="007170B9">
        <w:t xml:space="preserve">from Thursday, </w:t>
      </w:r>
      <w:r w:rsidR="005563ED">
        <w:t xml:space="preserve">prices </w:t>
      </w:r>
      <w:r w:rsidR="007170B9">
        <w:t xml:space="preserve">in Sydney </w:t>
      </w:r>
      <w:r w:rsidR="001B03EB" w:rsidRPr="0047717C">
        <w:t xml:space="preserve">decreased </w:t>
      </w:r>
      <w:r w:rsidR="005563ED">
        <w:t xml:space="preserve">by around $1.50/GJ </w:t>
      </w:r>
      <w:r w:rsidR="001B03EB" w:rsidRPr="0047717C">
        <w:t>to less than $3</w:t>
      </w:r>
      <w:r w:rsidR="007170B9">
        <w:t>.00</w:t>
      </w:r>
      <w:r w:rsidR="001B03EB" w:rsidRPr="0047717C">
        <w:t>/GJ</w:t>
      </w:r>
      <w:r w:rsidR="007170B9">
        <w:t xml:space="preserve"> as MSP </w:t>
      </w:r>
      <w:r w:rsidR="001C42C2">
        <w:t xml:space="preserve">flows increased. </w:t>
      </w:r>
    </w:p>
    <w:p w:rsidR="00C200D7" w:rsidRDefault="007E79DA" w:rsidP="00C200D7">
      <w:pPr>
        <w:pStyle w:val="AERbodytext"/>
        <w:jc w:val="both"/>
      </w:pPr>
      <w:r>
        <w:t>C</w:t>
      </w:r>
      <w:r w:rsidR="001C42C2">
        <w:t>hange</w:t>
      </w:r>
      <w:r>
        <w:t>s</w:t>
      </w:r>
      <w:r w:rsidR="001C42C2">
        <w:t xml:space="preserve"> in prices and flows </w:t>
      </w:r>
      <w:r>
        <w:t xml:space="preserve">are </w:t>
      </w:r>
      <w:r w:rsidR="001C42C2">
        <w:t xml:space="preserve">likely related to </w:t>
      </w:r>
      <w:r>
        <w:t xml:space="preserve">gas </w:t>
      </w:r>
      <w:r w:rsidR="00B963CD">
        <w:t xml:space="preserve">from </w:t>
      </w:r>
      <w:r w:rsidR="001C42C2">
        <w:t xml:space="preserve">the </w:t>
      </w:r>
      <w:r>
        <w:t xml:space="preserve">first </w:t>
      </w:r>
      <w:r w:rsidR="001C42C2">
        <w:t xml:space="preserve">LNG train leaving Gladstone on 5 </w:t>
      </w:r>
      <w:r>
        <w:t xml:space="preserve">January </w:t>
      </w:r>
      <w:r w:rsidR="001C42C2">
        <w:t>2015</w:t>
      </w:r>
      <w:r>
        <w:t xml:space="preserve"> and the arrival of more LNG ships at Gladstone</w:t>
      </w:r>
      <w:r w:rsidR="00B963CD">
        <w:t xml:space="preserve"> driving market dynamics</w:t>
      </w:r>
      <w:r w:rsidR="00046FD2">
        <w:t>.</w:t>
      </w:r>
      <w:r w:rsidR="001C42C2">
        <w:rPr>
          <w:rStyle w:val="FootnoteReference"/>
        </w:rPr>
        <w:footnoteReference w:id="1"/>
      </w:r>
      <w:r>
        <w:t xml:space="preserve"> From late December to mid-January there was a sustained period of flows north </w:t>
      </w:r>
      <w:r w:rsidR="00B963CD">
        <w:t xml:space="preserve">via </w:t>
      </w:r>
      <w:r>
        <w:t>the NSW-VIC interconnector and East on the QSN link</w:t>
      </w:r>
      <w:r w:rsidR="00B963CD">
        <w:t xml:space="preserve"> in the direction of LNG ventures</w:t>
      </w:r>
      <w:r>
        <w:t>.</w:t>
      </w:r>
    </w:p>
    <w:p w:rsidR="00966EF3" w:rsidRPr="00966EF3" w:rsidRDefault="005563ED" w:rsidP="00C200D7">
      <w:pPr>
        <w:pStyle w:val="AERbodytext"/>
        <w:jc w:val="both"/>
      </w:pPr>
      <w:r>
        <w:t>From Janua</w:t>
      </w:r>
      <w:r w:rsidR="007170B9">
        <w:t>ry</w:t>
      </w:r>
      <w:r w:rsidR="00046FD2">
        <w:t>,</w:t>
      </w:r>
      <w:r w:rsidR="007170B9">
        <w:t xml:space="preserve"> Visy and Quenos</w:t>
      </w:r>
      <w:r w:rsidR="00966EF3">
        <w:t xml:space="preserve"> commenced </w:t>
      </w:r>
      <w:r w:rsidR="007170B9">
        <w:t xml:space="preserve">trading </w:t>
      </w:r>
      <w:r w:rsidR="00966EF3">
        <w:t>in the Sydney STTM hub</w:t>
      </w:r>
      <w:r w:rsidR="007170B9">
        <w:t xml:space="preserve"> and SA Water commenced participating in the Adelaide STTM hub.</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2"/>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825421" w:rsidRPr="006376D7" w:rsidTr="002861A9">
        <w:trPr>
          <w:trHeight w:val="382"/>
        </w:trPr>
        <w:tc>
          <w:tcPr>
            <w:tcW w:w="371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11 Jan - 17 Jan 2015</w:t>
            </w:r>
          </w:p>
        </w:tc>
        <w:tc>
          <w:tcPr>
            <w:tcW w:w="143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3.54</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3.75</w:t>
            </w:r>
          </w:p>
        </w:tc>
        <w:tc>
          <w:tcPr>
            <w:tcW w:w="143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4.08</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4.95</w:t>
            </w:r>
          </w:p>
        </w:tc>
      </w:tr>
      <w:tr w:rsidR="00825421" w:rsidRPr="006376D7" w:rsidTr="002861A9">
        <w:trPr>
          <w:trHeight w:val="382"/>
        </w:trPr>
        <w:tc>
          <w:tcPr>
            <w:tcW w:w="371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-23</w:t>
            </w:r>
          </w:p>
        </w:tc>
        <w:tc>
          <w:tcPr>
            <w:tcW w:w="143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0</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-7</w:t>
            </w:r>
          </w:p>
        </w:tc>
      </w:tr>
      <w:tr w:rsidR="00825421" w:rsidRPr="006376D7" w:rsidTr="002861A9">
        <w:trPr>
          <w:trHeight w:val="382"/>
        </w:trPr>
        <w:tc>
          <w:tcPr>
            <w:tcW w:w="371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3.49</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3.17</w:t>
            </w:r>
          </w:p>
        </w:tc>
        <w:tc>
          <w:tcPr>
            <w:tcW w:w="143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3.59</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2.08</w:t>
            </w:r>
          </w:p>
        </w:tc>
      </w:tr>
      <w:tr w:rsidR="00825421" w:rsidRPr="006376D7" w:rsidTr="002861A9">
        <w:trPr>
          <w:trHeight w:val="382"/>
        </w:trPr>
        <w:tc>
          <w:tcPr>
            <w:tcW w:w="371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-24</w:t>
            </w:r>
          </w:p>
        </w:tc>
        <w:tc>
          <w:tcPr>
            <w:tcW w:w="143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-21</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-61</w:t>
            </w:r>
          </w:p>
        </w:tc>
      </w:tr>
    </w:tbl>
    <w:p w:rsidR="00B24A61"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32A6F" w:rsidRPr="008D4DAB" w:rsidRDefault="00532A6F" w:rsidP="00B24A61">
      <w:pPr>
        <w:pStyle w:val="AERbodytext"/>
        <w:spacing w:before="120" w:after="120"/>
        <w:jc w:val="both"/>
      </w:pP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lastRenderedPageBreak/>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825421" w:rsidRPr="006376D7" w:rsidTr="002861A9">
        <w:trPr>
          <w:trHeight w:val="382"/>
        </w:trPr>
        <w:tc>
          <w:tcPr>
            <w:tcW w:w="3708"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11 Jan - 17 Jan 2015</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3.54</w:t>
            </w:r>
          </w:p>
        </w:tc>
        <w:tc>
          <w:tcPr>
            <w:tcW w:w="21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323</w:t>
            </w:r>
          </w:p>
        </w:tc>
      </w:tr>
      <w:tr w:rsidR="00825421" w:rsidRPr="006376D7" w:rsidTr="002861A9">
        <w:trPr>
          <w:trHeight w:val="382"/>
        </w:trPr>
        <w:tc>
          <w:tcPr>
            <w:tcW w:w="3708"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w:t>
            </w:r>
          </w:p>
        </w:tc>
        <w:tc>
          <w:tcPr>
            <w:tcW w:w="21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0</w:t>
            </w:r>
          </w:p>
        </w:tc>
      </w:tr>
      <w:tr w:rsidR="00825421" w:rsidRPr="006376D7" w:rsidTr="002861A9">
        <w:trPr>
          <w:trHeight w:val="382"/>
        </w:trPr>
        <w:tc>
          <w:tcPr>
            <w:tcW w:w="3708"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3.49</w:t>
            </w:r>
          </w:p>
        </w:tc>
        <w:tc>
          <w:tcPr>
            <w:tcW w:w="21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566</w:t>
            </w:r>
          </w:p>
        </w:tc>
      </w:tr>
      <w:tr w:rsidR="00825421" w:rsidRPr="006376D7" w:rsidTr="002861A9">
        <w:trPr>
          <w:trHeight w:val="382"/>
        </w:trPr>
        <w:tc>
          <w:tcPr>
            <w:tcW w:w="3708"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11 Jan - 17 Jan 2015</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3.75</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3.82</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15.13</w:t>
            </w:r>
          </w:p>
        </w:tc>
        <w:tc>
          <w:tcPr>
            <w:tcW w:w="12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197</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199</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-21</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93</w:t>
            </w:r>
          </w:p>
        </w:tc>
        <w:tc>
          <w:tcPr>
            <w:tcW w:w="12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7</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3.17</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3.22</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14.04</w:t>
            </w:r>
          </w:p>
        </w:tc>
        <w:tc>
          <w:tcPr>
            <w:tcW w:w="12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254</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255</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-24</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w:t>
            </w:r>
          </w:p>
        </w:tc>
        <w:tc>
          <w:tcPr>
            <w:tcW w:w="12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11 Jan - 17 Jan 2015</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4.08</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4.11</w:t>
            </w:r>
          </w:p>
        </w:tc>
        <w:tc>
          <w:tcPr>
            <w:tcW w:w="137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6.33</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46</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48</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0</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w:t>
            </w:r>
          </w:p>
        </w:tc>
        <w:tc>
          <w:tcPr>
            <w:tcW w:w="137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-89</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0</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3.59</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3.55</w:t>
            </w:r>
          </w:p>
        </w:tc>
        <w:tc>
          <w:tcPr>
            <w:tcW w:w="137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12.71</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65</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65</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-22</w:t>
            </w:r>
          </w:p>
        </w:tc>
        <w:tc>
          <w:tcPr>
            <w:tcW w:w="137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-23</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-9</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11 Jan - 17 Jan 2015</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4.95</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5.25</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2.63</w:t>
            </w:r>
          </w:p>
        </w:tc>
        <w:tc>
          <w:tcPr>
            <w:tcW w:w="12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102</w:t>
            </w:r>
          </w:p>
        </w:tc>
        <w:tc>
          <w:tcPr>
            <w:tcW w:w="11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103</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-7</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14</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-48</w:t>
            </w:r>
          </w:p>
        </w:tc>
        <w:tc>
          <w:tcPr>
            <w:tcW w:w="12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-9</w:t>
            </w:r>
          </w:p>
        </w:tc>
        <w:tc>
          <w:tcPr>
            <w:tcW w:w="11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2.08</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1.90</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1.39</w:t>
            </w:r>
          </w:p>
        </w:tc>
        <w:tc>
          <w:tcPr>
            <w:tcW w:w="12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148</w:t>
            </w:r>
          </w:p>
        </w:tc>
        <w:tc>
          <w:tcPr>
            <w:tcW w:w="11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147</w:t>
            </w:r>
          </w:p>
        </w:tc>
      </w:tr>
      <w:tr w:rsidR="00825421" w:rsidRPr="002861A9" w:rsidTr="002861A9">
        <w:trPr>
          <w:trHeight w:val="382"/>
        </w:trPr>
        <w:tc>
          <w:tcPr>
            <w:tcW w:w="2670" w:type="dxa"/>
            <w:noWrap/>
            <w:tcMar>
              <w:top w:w="0" w:type="dxa"/>
              <w:bottom w:w="0" w:type="dxa"/>
            </w:tcMar>
            <w:vAlign w:val="center"/>
          </w:tcPr>
          <w:p w:rsidR="00825421" w:rsidRDefault="008254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-61</w:t>
            </w:r>
          </w:p>
        </w:tc>
        <w:tc>
          <w:tcPr>
            <w:tcW w:w="136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-65</w:t>
            </w:r>
          </w:p>
        </w:tc>
        <w:tc>
          <w:tcPr>
            <w:tcW w:w="135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-15</w:t>
            </w:r>
          </w:p>
        </w:tc>
        <w:tc>
          <w:tcPr>
            <w:tcW w:w="12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0</w:t>
            </w:r>
          </w:p>
        </w:tc>
        <w:tc>
          <w:tcPr>
            <w:tcW w:w="1180"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0</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lastRenderedPageBreak/>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3D6AF5" w:rsidRDefault="00F8200F" w:rsidP="00FF2760">
      <w:pPr>
        <w:spacing w:before="120" w:after="120"/>
        <w:jc w:val="both"/>
        <w:rPr>
          <w:rFonts w:eastAsia="MS Mincho"/>
        </w:rPr>
      </w:pPr>
      <w:r w:rsidRPr="00B6588B">
        <w:rPr>
          <w:rFonts w:eastAsia="MS Mincho"/>
        </w:rPr>
        <w:t xml:space="preserve">On Saturday </w:t>
      </w:r>
      <w:r w:rsidR="003D6AF5" w:rsidRPr="00B6588B">
        <w:rPr>
          <w:rFonts w:eastAsia="MS Mincho"/>
        </w:rPr>
        <w:t>17</w:t>
      </w:r>
      <w:r w:rsidRPr="00B6588B">
        <w:rPr>
          <w:rFonts w:eastAsia="MS Mincho"/>
        </w:rPr>
        <w:t> </w:t>
      </w:r>
      <w:r w:rsidR="003D6AF5" w:rsidRPr="00B6588B">
        <w:rPr>
          <w:rFonts w:eastAsia="MS Mincho"/>
        </w:rPr>
        <w:t>Jan</w:t>
      </w:r>
      <w:r w:rsidRPr="00B6588B">
        <w:rPr>
          <w:rFonts w:eastAsia="MS Mincho"/>
        </w:rPr>
        <w:t>uary, Adelaide saw a Pipeline Flow Direction Constraint</w:t>
      </w:r>
      <w:r w:rsidR="00B6588B" w:rsidRPr="00B6588B">
        <w:rPr>
          <w:rFonts w:eastAsia="MS Mincho"/>
        </w:rPr>
        <w:t xml:space="preserve"> (PFDC)</w:t>
      </w:r>
      <w:r w:rsidRPr="00B6588B">
        <w:rPr>
          <w:rFonts w:eastAsia="MS Mincho"/>
        </w:rPr>
        <w:t xml:space="preserve"> price of $0.49/GJ on the</w:t>
      </w:r>
      <w:r w:rsidR="003D6AF5" w:rsidRPr="00B6588B">
        <w:rPr>
          <w:rFonts w:eastAsia="MS Mincho"/>
        </w:rPr>
        <w:t xml:space="preserve"> </w:t>
      </w:r>
      <w:proofErr w:type="spellStart"/>
      <w:r w:rsidR="003D6AF5" w:rsidRPr="00B6588B">
        <w:rPr>
          <w:rFonts w:eastAsia="MS Mincho"/>
        </w:rPr>
        <w:t>SEAGas</w:t>
      </w:r>
      <w:proofErr w:type="spellEnd"/>
      <w:r w:rsidR="003D6AF5" w:rsidRPr="00B6588B">
        <w:rPr>
          <w:rFonts w:eastAsia="MS Mincho"/>
        </w:rPr>
        <w:t xml:space="preserve"> </w:t>
      </w:r>
      <w:r w:rsidRPr="00B6588B">
        <w:rPr>
          <w:rFonts w:eastAsia="MS Mincho"/>
        </w:rPr>
        <w:t>pipeline</w:t>
      </w:r>
      <w:r w:rsidR="00600685" w:rsidRPr="00B6588B">
        <w:rPr>
          <w:rFonts w:eastAsia="MS Mincho"/>
        </w:rPr>
        <w:t xml:space="preserve">, facilitating the delivery of backhaul above the market price of gas delivered to the hub. </w:t>
      </w:r>
      <w:r w:rsidR="007E79DA">
        <w:rPr>
          <w:rFonts w:eastAsia="MS Mincho"/>
        </w:rPr>
        <w:t xml:space="preserve">Whereas in </w:t>
      </w:r>
      <w:r w:rsidR="00600685" w:rsidRPr="00B6588B">
        <w:rPr>
          <w:rFonts w:eastAsia="MS Mincho"/>
        </w:rPr>
        <w:t>the previous week where there was no gas schedu</w:t>
      </w:r>
      <w:r w:rsidR="007E79DA">
        <w:rPr>
          <w:rFonts w:eastAsia="MS Mincho"/>
        </w:rPr>
        <w:t xml:space="preserve">led to the hub on the MAP, there was </w:t>
      </w:r>
      <w:r w:rsidR="00600685" w:rsidRPr="00B6588B">
        <w:rPr>
          <w:rFonts w:eastAsia="MS Mincho"/>
        </w:rPr>
        <w:t>no gas schedul</w:t>
      </w:r>
      <w:r w:rsidR="007E79DA">
        <w:rPr>
          <w:rFonts w:eastAsia="MS Mincho"/>
        </w:rPr>
        <w:t xml:space="preserve">ed to supply the hub on </w:t>
      </w:r>
      <w:proofErr w:type="spellStart"/>
      <w:r w:rsidR="007E79DA">
        <w:rPr>
          <w:rFonts w:eastAsia="MS Mincho"/>
        </w:rPr>
        <w:t>SEAGas</w:t>
      </w:r>
      <w:proofErr w:type="spellEnd"/>
      <w:r w:rsidR="007E79DA">
        <w:rPr>
          <w:rFonts w:eastAsia="MS Mincho"/>
        </w:rPr>
        <w:t xml:space="preserve"> on 17 January</w:t>
      </w:r>
      <w:r w:rsidR="00600685" w:rsidRPr="00B6588B">
        <w:rPr>
          <w:rFonts w:eastAsia="MS Mincho"/>
        </w:rPr>
        <w:t>.</w:t>
      </w:r>
      <w:r w:rsidR="00B6588B" w:rsidRPr="00B6588B">
        <w:rPr>
          <w:rFonts w:eastAsia="MS Mincho"/>
        </w:rPr>
        <w:t xml:space="preserve"> A more detailed description of the PFDC pricing mechanism is provided in a weekly report from the end of August last year.</w:t>
      </w:r>
      <w:r w:rsidR="00B6588B" w:rsidRPr="00B6588B">
        <w:rPr>
          <w:rStyle w:val="FootnoteReference"/>
          <w:rFonts w:eastAsia="MS Mincho"/>
        </w:rPr>
        <w:footnoteReference w:id="3"/>
      </w:r>
    </w:p>
    <w:p w:rsidR="007E79DA" w:rsidRDefault="006503A5" w:rsidP="00B66E50">
      <w:pPr>
        <w:spacing w:before="120" w:after="120"/>
        <w:jc w:val="both"/>
      </w:pPr>
      <w:r>
        <w:t xml:space="preserve">On Friday 16 January in Adelaide, renominations saw a large reduction in </w:t>
      </w:r>
      <w:proofErr w:type="spellStart"/>
      <w:r>
        <w:t>SEAGas</w:t>
      </w:r>
      <w:proofErr w:type="spellEnd"/>
      <w:r>
        <w:t xml:space="preserve"> allocations compared to that scheduled</w:t>
      </w:r>
      <w:r w:rsidR="0035119E">
        <w:t xml:space="preserve"> </w:t>
      </w:r>
      <w:r>
        <w:t xml:space="preserve">(see figure 3.3). Non-scheduled back haul was nominated on the pipeline, in addition to 10 TJ of forward haul being transferred from </w:t>
      </w:r>
      <w:proofErr w:type="spellStart"/>
      <w:r>
        <w:t>SEAGas</w:t>
      </w:r>
      <w:proofErr w:type="spellEnd"/>
      <w:r>
        <w:t xml:space="preserve"> to MAP. The small change in MAP allocations was largely influenced by over forecast demand, with a non-scheduled back</w:t>
      </w:r>
      <w:r w:rsidR="00C200D7">
        <w:t xml:space="preserve"> </w:t>
      </w:r>
      <w:r>
        <w:t>haul nomination on MAP also occurring on the day. The changes to supply and back</w:t>
      </w:r>
      <w:r w:rsidR="00C200D7">
        <w:t xml:space="preserve"> </w:t>
      </w:r>
      <w:r>
        <w:t>haul quantities resulted in minimal requirements for MOS on both pipelines (see figure 3.4).</w:t>
      </w:r>
    </w:p>
    <w:p w:rsidR="00F36F7D" w:rsidRDefault="007E79DA" w:rsidP="007E79DA">
      <w:r>
        <w:br w:type="page"/>
      </w:r>
    </w:p>
    <w:p w:rsidR="00502181" w:rsidRPr="00F36F7D" w:rsidRDefault="00413372" w:rsidP="00B66E50">
      <w:pPr>
        <w:spacing w:before="120" w:after="120"/>
        <w:jc w:val="both"/>
      </w:pPr>
      <w:bookmarkStart w:id="3" w:name="OLE_LINK7"/>
      <w:bookmarkStart w:id="4" w:name="OLE_LINK8"/>
      <w:r>
        <w:pict>
          <v:shape id="_x0000_i1026" type="#_x0000_t75" style="width:502.4pt;height:1in" o:allowoverlap="f">
            <v:imagedata r:id="rId10" o:title="" cropbottom="17873f" cropright="30275f"/>
          </v:shape>
        </w:pict>
      </w:r>
      <w:bookmarkEnd w:id="3"/>
      <w:bookmarkEnd w:id="4"/>
    </w:p>
    <w:p w:rsidR="00502181" w:rsidRPr="00B66E50" w:rsidRDefault="006E6F16" w:rsidP="007969D0">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7E6A2A">
                    <w:rPr>
                      <w:b/>
                    </w:rPr>
                    <w:t>11 – 17 January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4"/>
      </w:r>
      <w:r w:rsidRPr="00DB727F">
        <w:t>, and injection/withdrawal bids</w:t>
      </w:r>
      <w:r w:rsidR="00C80FD8">
        <w:t>.</w:t>
      </w:r>
      <w:r w:rsidRPr="00DB727F">
        <w:rPr>
          <w:rStyle w:val="FootnoteReference"/>
        </w:rPr>
        <w:footnoteReference w:id="5"/>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6"/>
      </w:r>
      <w:r w:rsidR="00B24A61" w:rsidRPr="00CC4A35">
        <w:rPr>
          <w:rStyle w:val="FootnoteReference"/>
        </w:rPr>
        <w:t xml:space="preserve"> </w:t>
      </w:r>
    </w:p>
    <w:p w:rsidR="005F18AD" w:rsidRPr="00825421" w:rsidRDefault="005F18AD" w:rsidP="007969D0">
      <w:pPr>
        <w:pStyle w:val="AERfigureheading"/>
        <w:numPr>
          <w:ilvl w:val="5"/>
          <w:numId w:val="13"/>
        </w:numPr>
        <w:rPr>
          <w:rFonts w:ascii="Arial" w:hAnsi="Arial" w:cs="Arial"/>
          <w:sz w:val="20"/>
          <w:szCs w:val="20"/>
        </w:rPr>
      </w:pPr>
      <w:r w:rsidRPr="00825421">
        <w:rPr>
          <w:rFonts w:ascii="Arial" w:hAnsi="Arial" w:cs="Arial"/>
          <w:sz w:val="20"/>
          <w:szCs w:val="20"/>
        </w:rPr>
        <w:t xml:space="preserve">Prices by schedule </w:t>
      </w:r>
    </w:p>
    <w:p w:rsidR="005F18AD" w:rsidRPr="00767397" w:rsidRDefault="00413372" w:rsidP="006C6D60">
      <w:pPr>
        <w:pStyle w:val="AERbodytext"/>
        <w:spacing w:before="120"/>
        <w:jc w:val="center"/>
      </w:pPr>
      <w:r>
        <w:pict>
          <v:shape id="_x0000_i1027" type="#_x0000_t75" style="width:476.05pt;height:137pt">
            <v:imagedata r:id="rId13" o:title=""/>
          </v:shape>
        </w:pict>
      </w:r>
    </w:p>
    <w:p w:rsidR="005F18AD" w:rsidRPr="00825421" w:rsidRDefault="005F18AD" w:rsidP="00DA3AAA">
      <w:pPr>
        <w:pStyle w:val="AERfigureheading"/>
        <w:tabs>
          <w:tab w:val="clear" w:pos="1361"/>
          <w:tab w:val="num" w:pos="1260"/>
        </w:tabs>
        <w:spacing w:before="120"/>
        <w:ind w:left="1260" w:hanging="1260"/>
        <w:rPr>
          <w:rFonts w:ascii="Arial" w:hAnsi="Arial" w:cs="Arial"/>
          <w:sz w:val="20"/>
          <w:szCs w:val="20"/>
        </w:rPr>
      </w:pPr>
      <w:r w:rsidRPr="00825421">
        <w:rPr>
          <w:rFonts w:ascii="Arial" w:hAnsi="Arial" w:cs="Arial"/>
          <w:sz w:val="20"/>
          <w:szCs w:val="20"/>
        </w:rPr>
        <w:t xml:space="preserve">Demand </w:t>
      </w:r>
      <w:r w:rsidR="001452B3" w:rsidRPr="00825421">
        <w:rPr>
          <w:rFonts w:ascii="Arial" w:hAnsi="Arial" w:cs="Arial"/>
          <w:sz w:val="20"/>
          <w:szCs w:val="20"/>
        </w:rPr>
        <w:t>f</w:t>
      </w:r>
      <w:r w:rsidRPr="00825421">
        <w:rPr>
          <w:rFonts w:ascii="Arial" w:hAnsi="Arial" w:cs="Arial"/>
          <w:sz w:val="20"/>
          <w:szCs w:val="20"/>
        </w:rPr>
        <w:t>orecasts</w:t>
      </w:r>
      <w:r w:rsidR="008133CF" w:rsidRPr="00825421">
        <w:rPr>
          <w:rFonts w:ascii="Arial" w:hAnsi="Arial" w:cs="Arial"/>
          <w:sz w:val="20"/>
          <w:szCs w:val="20"/>
        </w:rPr>
        <w:t xml:space="preserve"> </w:t>
      </w:r>
    </w:p>
    <w:p w:rsidR="005F18AD" w:rsidRPr="00767397" w:rsidRDefault="00413372" w:rsidP="006C6D60">
      <w:pPr>
        <w:pStyle w:val="AERbodytext"/>
        <w:spacing w:before="120" w:after="0"/>
        <w:jc w:val="center"/>
      </w:pPr>
      <w:r>
        <w:pict>
          <v:shape id="_x0000_i1028" type="#_x0000_t75" style="width:476.05pt;height:176.8pt">
            <v:imagedata r:id="rId14" o:title=""/>
          </v:shape>
        </w:pict>
      </w:r>
    </w:p>
    <w:p w:rsidR="001A5C1A" w:rsidRPr="003D6AF5" w:rsidRDefault="001A5C1A" w:rsidP="00B24A61">
      <w:pPr>
        <w:pStyle w:val="AERfigureheading"/>
        <w:tabs>
          <w:tab w:val="clear" w:pos="1361"/>
          <w:tab w:val="num" w:pos="1260"/>
        </w:tabs>
        <w:spacing w:before="120"/>
        <w:ind w:left="1260" w:hanging="1260"/>
        <w:rPr>
          <w:rFonts w:ascii="Arial" w:hAnsi="Arial" w:cs="Arial"/>
          <w:sz w:val="20"/>
          <w:szCs w:val="20"/>
        </w:rPr>
      </w:pPr>
      <w:r w:rsidRPr="003D6AF5">
        <w:rPr>
          <w:rFonts w:ascii="Arial" w:hAnsi="Arial" w:cs="Arial"/>
          <w:sz w:val="20"/>
          <w:szCs w:val="20"/>
        </w:rPr>
        <w:t>Injection bids by price bands</w:t>
      </w:r>
    </w:p>
    <w:p w:rsidR="00A26940" w:rsidRPr="00767397" w:rsidRDefault="00413372" w:rsidP="006C6D60">
      <w:pPr>
        <w:pStyle w:val="AERbodytext"/>
        <w:spacing w:before="120" w:after="0"/>
        <w:jc w:val="center"/>
      </w:pPr>
      <w:r>
        <w:pict>
          <v:shape id="_x0000_i1029" type="#_x0000_t75" style="width:476.6pt;height:232.1pt">
            <v:imagedata r:id="rId15" o:title=""/>
          </v:shape>
        </w:pict>
      </w:r>
    </w:p>
    <w:p w:rsidR="00372976" w:rsidRPr="003D6AF5" w:rsidRDefault="00372976" w:rsidP="00B24A61">
      <w:pPr>
        <w:pStyle w:val="AERfigureheading"/>
        <w:tabs>
          <w:tab w:val="clear" w:pos="1361"/>
          <w:tab w:val="num" w:pos="1260"/>
        </w:tabs>
        <w:spacing w:before="120"/>
        <w:ind w:left="1260" w:hanging="1260"/>
        <w:rPr>
          <w:rFonts w:ascii="Arial" w:hAnsi="Arial" w:cs="Arial"/>
          <w:sz w:val="20"/>
          <w:szCs w:val="20"/>
        </w:rPr>
      </w:pPr>
      <w:r w:rsidRPr="003D6AF5">
        <w:rPr>
          <w:rFonts w:ascii="Arial" w:hAnsi="Arial" w:cs="Arial"/>
          <w:sz w:val="20"/>
          <w:szCs w:val="20"/>
        </w:rPr>
        <w:t>Withdrawal bids by price bands</w:t>
      </w:r>
    </w:p>
    <w:p w:rsidR="00BE4577" w:rsidRPr="00767397" w:rsidRDefault="00413372" w:rsidP="006C6D60">
      <w:pPr>
        <w:pStyle w:val="AERbodytext"/>
        <w:jc w:val="center"/>
      </w:pPr>
      <w:r>
        <w:pict>
          <v:shape id="_x0000_i1030" type="#_x0000_t75" style="width:476.6pt;height:172.5pt">
            <v:imagedata r:id="rId16" o:title=""/>
          </v:shape>
        </w:pict>
      </w:r>
    </w:p>
    <w:p w:rsidR="00A26940" w:rsidRPr="003D6AF5" w:rsidRDefault="00B24A61" w:rsidP="00BE4577">
      <w:pPr>
        <w:pStyle w:val="AERfigureheading"/>
        <w:rPr>
          <w:rFonts w:ascii="Arial" w:hAnsi="Arial" w:cs="Arial"/>
          <w:sz w:val="20"/>
          <w:szCs w:val="20"/>
        </w:rPr>
      </w:pPr>
      <w:r w:rsidRPr="003D6AF5">
        <w:rPr>
          <w:rFonts w:ascii="Arial" w:hAnsi="Arial" w:cs="Arial"/>
          <w:sz w:val="20"/>
          <w:szCs w:val="20"/>
        </w:rPr>
        <w:t xml:space="preserve">Metered </w:t>
      </w:r>
      <w:r w:rsidR="00652A42" w:rsidRPr="003D6AF5">
        <w:rPr>
          <w:rFonts w:ascii="Arial" w:hAnsi="Arial" w:cs="Arial"/>
          <w:sz w:val="20"/>
          <w:szCs w:val="20"/>
        </w:rPr>
        <w:t>I</w:t>
      </w:r>
      <w:r w:rsidR="00A26940" w:rsidRPr="003D6AF5">
        <w:rPr>
          <w:rFonts w:ascii="Arial" w:hAnsi="Arial" w:cs="Arial"/>
          <w:sz w:val="20"/>
          <w:szCs w:val="20"/>
        </w:rPr>
        <w:t xml:space="preserve">njections </w:t>
      </w:r>
      <w:r w:rsidR="008F4EAE" w:rsidRPr="003D6AF5">
        <w:rPr>
          <w:rFonts w:ascii="Arial" w:hAnsi="Arial" w:cs="Arial"/>
          <w:sz w:val="20"/>
          <w:szCs w:val="20"/>
        </w:rPr>
        <w:t xml:space="preserve">by </w:t>
      </w:r>
      <w:r w:rsidRPr="003D6AF5">
        <w:rPr>
          <w:rFonts w:ascii="Arial" w:hAnsi="Arial" w:cs="Arial"/>
          <w:sz w:val="20"/>
          <w:szCs w:val="20"/>
        </w:rPr>
        <w:t xml:space="preserve">System Injection Point </w:t>
      </w:r>
    </w:p>
    <w:p w:rsidR="0006609A" w:rsidRPr="00767397" w:rsidRDefault="00413372"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3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7"/>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8"/>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4.53</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4.53</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4.53</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4.55</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2.96</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2.56</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2.60</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177</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200</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204</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205</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214</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202</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173</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4.53</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4.99</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4.53</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4.53</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3.03</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2.56</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2.57</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179</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212</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207</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201</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218</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202</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173</w:t>
            </w:r>
          </w:p>
        </w:tc>
      </w:tr>
    </w:tbl>
    <w:p w:rsidR="00055584" w:rsidRPr="003D6AF5" w:rsidRDefault="0045204B" w:rsidP="00502181">
      <w:pPr>
        <w:pStyle w:val="AERtableheading-unnumbered"/>
        <w:numPr>
          <w:ilvl w:val="0"/>
          <w:numId w:val="0"/>
        </w:numPr>
        <w:spacing w:before="480"/>
        <w:rPr>
          <w:rFonts w:ascii="Arial" w:hAnsi="Arial" w:cs="Arial"/>
          <w:sz w:val="19"/>
          <w:szCs w:val="19"/>
        </w:rPr>
      </w:pPr>
      <w:r w:rsidRPr="003D6AF5">
        <w:rPr>
          <w:rFonts w:ascii="Arial" w:hAnsi="Arial" w:cs="Arial"/>
          <w:sz w:val="19"/>
          <w:szCs w:val="19"/>
        </w:rPr>
        <w:t>Figure 2.2 (a)</w:t>
      </w:r>
      <w:r w:rsidR="002C0499" w:rsidRPr="003D6AF5">
        <w:rPr>
          <w:rFonts w:ascii="Arial" w:hAnsi="Arial" w:cs="Arial"/>
          <w:sz w:val="19"/>
          <w:szCs w:val="19"/>
        </w:rPr>
        <w:t>:</w:t>
      </w:r>
      <w:r w:rsidRPr="003D6AF5">
        <w:rPr>
          <w:rFonts w:ascii="Arial" w:hAnsi="Arial" w:cs="Arial"/>
          <w:sz w:val="19"/>
          <w:szCs w:val="19"/>
        </w:rPr>
        <w:t xml:space="preserve"> </w:t>
      </w:r>
      <w:r w:rsidR="00055584" w:rsidRPr="003D6AF5">
        <w:rPr>
          <w:rFonts w:ascii="Arial" w:hAnsi="Arial" w:cs="Arial"/>
          <w:sz w:val="19"/>
          <w:szCs w:val="19"/>
        </w:rPr>
        <w:t>Daily hub offers</w:t>
      </w:r>
      <w:r w:rsidR="00781A4A" w:rsidRPr="003D6AF5">
        <w:rPr>
          <w:rFonts w:ascii="Arial" w:hAnsi="Arial" w:cs="Arial"/>
          <w:sz w:val="19"/>
          <w:szCs w:val="19"/>
        </w:rPr>
        <w:t xml:space="preserve"> in price bands</w:t>
      </w:r>
      <w:r w:rsidR="00CD3544" w:rsidRPr="003D6AF5">
        <w:rPr>
          <w:rFonts w:ascii="Arial" w:hAnsi="Arial" w:cs="Arial"/>
          <w:sz w:val="19"/>
          <w:szCs w:val="19"/>
        </w:rPr>
        <w:t xml:space="preserve"> </w:t>
      </w:r>
      <w:r w:rsidR="00587CD1" w:rsidRPr="003D6AF5">
        <w:rPr>
          <w:rFonts w:ascii="Arial" w:hAnsi="Arial" w:cs="Arial"/>
          <w:sz w:val="19"/>
          <w:szCs w:val="19"/>
        </w:rPr>
        <w:t xml:space="preserve">($/GJ) </w:t>
      </w:r>
      <w:r w:rsidR="00781A4A" w:rsidRPr="003D6AF5">
        <w:rPr>
          <w:rFonts w:ascii="Arial" w:hAnsi="Arial" w:cs="Arial"/>
          <w:sz w:val="19"/>
          <w:szCs w:val="19"/>
        </w:rPr>
        <w:t xml:space="preserve"> </w:t>
      </w:r>
      <w:r w:rsidRPr="003D6AF5">
        <w:rPr>
          <w:rFonts w:ascii="Arial" w:hAnsi="Arial" w:cs="Arial"/>
          <w:sz w:val="19"/>
          <w:szCs w:val="19"/>
        </w:rPr>
        <w:t xml:space="preserve">   </w:t>
      </w:r>
      <w:r w:rsidR="00587CD1" w:rsidRPr="003D6AF5">
        <w:rPr>
          <w:rFonts w:ascii="Arial" w:hAnsi="Arial" w:cs="Arial"/>
          <w:sz w:val="19"/>
          <w:szCs w:val="19"/>
        </w:rPr>
        <w:t>Figure 2.2</w:t>
      </w:r>
      <w:r w:rsidR="00C80FD8" w:rsidRPr="003D6AF5">
        <w:rPr>
          <w:rFonts w:ascii="Arial" w:hAnsi="Arial" w:cs="Arial"/>
          <w:sz w:val="19"/>
          <w:szCs w:val="19"/>
        </w:rPr>
        <w:t xml:space="preserve"> </w:t>
      </w:r>
      <w:r w:rsidR="00781A4A" w:rsidRPr="003D6AF5">
        <w:rPr>
          <w:rFonts w:ascii="Arial" w:hAnsi="Arial" w:cs="Arial"/>
          <w:sz w:val="19"/>
          <w:szCs w:val="19"/>
        </w:rPr>
        <w:t>(b)</w:t>
      </w:r>
      <w:r w:rsidR="00587CD1" w:rsidRPr="003D6AF5">
        <w:rPr>
          <w:rFonts w:ascii="Arial" w:hAnsi="Arial" w:cs="Arial"/>
          <w:sz w:val="19"/>
          <w:szCs w:val="19"/>
        </w:rPr>
        <w:t>:</w:t>
      </w:r>
      <w:r w:rsidR="00781A4A" w:rsidRPr="003D6AF5">
        <w:rPr>
          <w:rFonts w:ascii="Arial" w:hAnsi="Arial" w:cs="Arial"/>
          <w:sz w:val="19"/>
          <w:szCs w:val="19"/>
        </w:rPr>
        <w:t xml:space="preserve"> Daily hub b</w:t>
      </w:r>
      <w:r w:rsidRPr="003D6AF5">
        <w:rPr>
          <w:rFonts w:ascii="Arial" w:hAnsi="Arial" w:cs="Arial"/>
          <w:sz w:val="19"/>
          <w:szCs w:val="19"/>
        </w:rPr>
        <w:t>i</w:t>
      </w:r>
      <w:r w:rsidR="00781A4A" w:rsidRPr="003D6AF5">
        <w:rPr>
          <w:rFonts w:ascii="Arial" w:hAnsi="Arial" w:cs="Arial"/>
          <w:sz w:val="19"/>
          <w:szCs w:val="19"/>
        </w:rPr>
        <w:t xml:space="preserve">ds </w:t>
      </w:r>
      <w:r w:rsidR="00CD3544" w:rsidRPr="003D6AF5">
        <w:rPr>
          <w:rFonts w:ascii="Arial" w:hAnsi="Arial" w:cs="Arial"/>
          <w:sz w:val="19"/>
          <w:szCs w:val="19"/>
        </w:rPr>
        <w:t>in</w:t>
      </w:r>
      <w:r w:rsidR="00055584" w:rsidRPr="003D6AF5">
        <w:rPr>
          <w:rFonts w:ascii="Arial" w:hAnsi="Arial" w:cs="Arial"/>
          <w:sz w:val="19"/>
          <w:szCs w:val="19"/>
        </w:rPr>
        <w:t xml:space="preserve"> price bands ($/GJ)</w:t>
      </w:r>
    </w:p>
    <w:p w:rsidR="00055584" w:rsidRPr="00FC426D" w:rsidRDefault="00413372" w:rsidP="006C6D60">
      <w:pPr>
        <w:pStyle w:val="FigheadingA"/>
        <w:numPr>
          <w:ilvl w:val="0"/>
          <w:numId w:val="0"/>
        </w:numPr>
        <w:spacing w:before="120" w:after="0"/>
        <w:ind w:left="1134" w:hanging="1134"/>
        <w:jc w:val="center"/>
      </w:pPr>
      <w:r>
        <w:pict>
          <v:shape id="_x0000_i1032" type="#_x0000_t75" style="width:476.05pt;height:183.2pt">
            <v:imagedata r:id="rId19" o:title=""/>
          </v:shape>
        </w:pict>
      </w:r>
      <w:r w:rsidR="00055584" w:rsidRPr="00452AAD" w:rsidDel="00452AAD">
        <w:t xml:space="preserve"> </w:t>
      </w:r>
    </w:p>
    <w:p w:rsidR="008E2239" w:rsidRPr="003D6AF5" w:rsidRDefault="003410C4" w:rsidP="007969D0">
      <w:pPr>
        <w:pStyle w:val="AERfigureheading"/>
        <w:numPr>
          <w:ilvl w:val="5"/>
          <w:numId w:val="14"/>
        </w:numPr>
        <w:tabs>
          <w:tab w:val="clear" w:pos="1361"/>
          <w:tab w:val="num" w:pos="1260"/>
        </w:tabs>
        <w:rPr>
          <w:rFonts w:ascii="Arial" w:hAnsi="Arial" w:cs="Arial"/>
          <w:sz w:val="20"/>
          <w:szCs w:val="20"/>
        </w:rPr>
      </w:pPr>
      <w:r w:rsidRPr="003D6AF5">
        <w:rPr>
          <w:rFonts w:ascii="Arial" w:hAnsi="Arial" w:cs="Arial"/>
          <w:sz w:val="20"/>
          <w:szCs w:val="20"/>
        </w:rPr>
        <w:t xml:space="preserve">SYD </w:t>
      </w:r>
      <w:r w:rsidR="00E52E2A" w:rsidRPr="003D6AF5">
        <w:rPr>
          <w:rFonts w:ascii="Arial" w:hAnsi="Arial" w:cs="Arial"/>
          <w:sz w:val="20"/>
          <w:szCs w:val="20"/>
        </w:rPr>
        <w:t>net</w:t>
      </w:r>
      <w:r w:rsidR="00BA65E6" w:rsidRPr="003D6AF5">
        <w:rPr>
          <w:rFonts w:ascii="Arial" w:hAnsi="Arial" w:cs="Arial"/>
          <w:sz w:val="20"/>
          <w:szCs w:val="20"/>
        </w:rPr>
        <w:t xml:space="preserve"> </w:t>
      </w:r>
      <w:r w:rsidR="005E4C48" w:rsidRPr="003D6AF5">
        <w:rPr>
          <w:rFonts w:ascii="Arial" w:hAnsi="Arial" w:cs="Arial"/>
          <w:sz w:val="20"/>
          <w:szCs w:val="20"/>
        </w:rPr>
        <w:t>s</w:t>
      </w:r>
      <w:r w:rsidR="008E2239" w:rsidRPr="003D6AF5">
        <w:rPr>
          <w:rFonts w:ascii="Arial" w:hAnsi="Arial" w:cs="Arial"/>
          <w:sz w:val="20"/>
          <w:szCs w:val="20"/>
        </w:rPr>
        <w:t xml:space="preserve">cheduled and </w:t>
      </w:r>
      <w:r w:rsidR="005E4C48" w:rsidRPr="003D6AF5">
        <w:rPr>
          <w:rFonts w:ascii="Arial" w:hAnsi="Arial" w:cs="Arial"/>
          <w:sz w:val="20"/>
          <w:szCs w:val="20"/>
        </w:rPr>
        <w:t>a</w:t>
      </w:r>
      <w:r w:rsidR="008E2239" w:rsidRPr="003D6AF5">
        <w:rPr>
          <w:rFonts w:ascii="Arial" w:hAnsi="Arial" w:cs="Arial"/>
          <w:sz w:val="20"/>
          <w:szCs w:val="20"/>
        </w:rPr>
        <w:t>llocated gas</w:t>
      </w:r>
      <w:r w:rsidR="005E4C48" w:rsidRPr="003D6AF5">
        <w:rPr>
          <w:rFonts w:ascii="Arial" w:hAnsi="Arial" w:cs="Arial"/>
          <w:sz w:val="20"/>
          <w:szCs w:val="20"/>
        </w:rPr>
        <w:t xml:space="preserve"> volumes</w:t>
      </w:r>
      <w:r w:rsidR="008E2239" w:rsidRPr="003D6AF5">
        <w:rPr>
          <w:rFonts w:ascii="Arial" w:hAnsi="Arial" w:cs="Arial"/>
          <w:sz w:val="20"/>
          <w:szCs w:val="20"/>
        </w:rPr>
        <w:t xml:space="preserve"> </w:t>
      </w:r>
      <w:r w:rsidR="00E52E2A" w:rsidRPr="003D6AF5">
        <w:rPr>
          <w:rFonts w:ascii="Arial" w:hAnsi="Arial" w:cs="Arial"/>
          <w:sz w:val="20"/>
          <w:szCs w:val="20"/>
        </w:rPr>
        <w:t xml:space="preserve">(excluding MOS) </w:t>
      </w:r>
      <w:r w:rsidR="008E2239" w:rsidRPr="003D6AF5">
        <w:rPr>
          <w:rFonts w:ascii="Arial" w:hAnsi="Arial" w:cs="Arial"/>
          <w:sz w:val="20"/>
          <w:szCs w:val="20"/>
        </w:rPr>
        <w:t xml:space="preserve">by </w:t>
      </w:r>
      <w:r w:rsidR="00BA65E6" w:rsidRPr="003D6AF5">
        <w:rPr>
          <w:rFonts w:ascii="Arial" w:hAnsi="Arial" w:cs="Arial"/>
          <w:sz w:val="20"/>
          <w:szCs w:val="20"/>
        </w:rPr>
        <w:t>STTM facility</w:t>
      </w:r>
    </w:p>
    <w:p w:rsidR="008E2239" w:rsidRPr="002E2E46" w:rsidRDefault="00413372" w:rsidP="006C6D60">
      <w:pPr>
        <w:pStyle w:val="BodyText"/>
        <w:spacing w:before="120" w:after="0"/>
        <w:jc w:val="center"/>
      </w:pPr>
      <w:r>
        <w:pict>
          <v:shape id="_x0000_i1033" type="#_x0000_t75" style="width:475.5pt;height:220.3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3D6AF5">
        <w:rPr>
          <w:rFonts w:ascii="Arial" w:hAnsi="Arial" w:cs="Arial"/>
          <w:sz w:val="20"/>
          <w:szCs w:val="20"/>
        </w:rPr>
        <w:t>Figure 2.4 (a)</w:t>
      </w:r>
      <w:r w:rsidR="002C0499" w:rsidRPr="003D6AF5">
        <w:rPr>
          <w:rFonts w:ascii="Arial" w:hAnsi="Arial" w:cs="Arial"/>
          <w:sz w:val="20"/>
          <w:szCs w:val="20"/>
        </w:rPr>
        <w:t>:</w:t>
      </w:r>
      <w:r w:rsidRPr="003D6AF5">
        <w:rPr>
          <w:rFonts w:ascii="Arial" w:hAnsi="Arial" w:cs="Arial"/>
          <w:sz w:val="20"/>
          <w:szCs w:val="20"/>
        </w:rPr>
        <w:t xml:space="preserve"> SYD</w:t>
      </w:r>
      <w:r w:rsidR="008936C5" w:rsidRPr="003D6AF5">
        <w:rPr>
          <w:rFonts w:ascii="Arial" w:hAnsi="Arial" w:cs="Arial"/>
          <w:sz w:val="20"/>
          <w:szCs w:val="20"/>
        </w:rPr>
        <w:t xml:space="preserve"> STTM MOS allocations (TJ)         </w:t>
      </w:r>
      <w:r w:rsidRPr="003D6AF5">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413372" w:rsidP="006C6D60">
      <w:pPr>
        <w:jc w:val="center"/>
        <w:rPr>
          <w:color w:val="C0C0C0"/>
          <w:sz w:val="28"/>
          <w:szCs w:val="28"/>
        </w:rPr>
      </w:pPr>
      <w:r>
        <w:pict>
          <v:shape id="_x0000_i1034" type="#_x0000_t75" style="width:476.05pt;height:181.0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4.30</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4.47</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4.29</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4.19</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3.29</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41</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47</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49</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50</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40</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4.30</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4.48</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4.47</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4.29</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4.19</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3.29</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44</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49</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53</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52</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41</w:t>
            </w:r>
          </w:p>
        </w:tc>
      </w:tr>
    </w:tbl>
    <w:p w:rsidR="00157AFD" w:rsidRPr="003D6AF5" w:rsidRDefault="00157AFD" w:rsidP="00157AFD">
      <w:pPr>
        <w:pStyle w:val="AERtableheading-unnumbered"/>
        <w:numPr>
          <w:ilvl w:val="0"/>
          <w:numId w:val="0"/>
        </w:numPr>
        <w:rPr>
          <w:rFonts w:ascii="Arial" w:hAnsi="Arial" w:cs="Arial"/>
          <w:sz w:val="19"/>
          <w:szCs w:val="19"/>
        </w:rPr>
      </w:pPr>
      <w:r w:rsidRPr="003D6AF5">
        <w:rPr>
          <w:rFonts w:ascii="Arial" w:hAnsi="Arial" w:cs="Arial"/>
          <w:sz w:val="19"/>
          <w:szCs w:val="19"/>
        </w:rPr>
        <w:t>Figure 3.2 (a)</w:t>
      </w:r>
      <w:r w:rsidR="002C0499" w:rsidRPr="003D6AF5">
        <w:rPr>
          <w:rFonts w:ascii="Arial" w:hAnsi="Arial" w:cs="Arial"/>
          <w:sz w:val="19"/>
          <w:szCs w:val="19"/>
        </w:rPr>
        <w:t>:</w:t>
      </w:r>
      <w:r w:rsidRPr="003D6AF5">
        <w:rPr>
          <w:rFonts w:ascii="Arial" w:hAnsi="Arial" w:cs="Arial"/>
          <w:sz w:val="19"/>
          <w:szCs w:val="19"/>
        </w:rPr>
        <w:t xml:space="preserve"> Daily hub offers in price bands ($/GJ)     Figure 3.2</w:t>
      </w:r>
      <w:r w:rsidR="00C80FD8" w:rsidRPr="003D6AF5">
        <w:rPr>
          <w:rFonts w:ascii="Arial" w:hAnsi="Arial" w:cs="Arial"/>
          <w:sz w:val="19"/>
          <w:szCs w:val="19"/>
        </w:rPr>
        <w:t xml:space="preserve"> </w:t>
      </w:r>
      <w:r w:rsidRPr="003D6AF5">
        <w:rPr>
          <w:rFonts w:ascii="Arial" w:hAnsi="Arial" w:cs="Arial"/>
          <w:sz w:val="19"/>
          <w:szCs w:val="19"/>
        </w:rPr>
        <w:t>(b): Daily hub bids in price bands ($/GJ)</w:t>
      </w:r>
    </w:p>
    <w:p w:rsidR="00B66BAB" w:rsidRPr="00FC426D" w:rsidRDefault="00413372" w:rsidP="00B66BAB">
      <w:pPr>
        <w:pStyle w:val="FigheadingA"/>
        <w:numPr>
          <w:ilvl w:val="0"/>
          <w:numId w:val="0"/>
        </w:numPr>
        <w:spacing w:before="120" w:after="0"/>
        <w:ind w:left="1134" w:hanging="1134"/>
        <w:jc w:val="center"/>
      </w:pPr>
      <w:r>
        <w:pict>
          <v:shape id="_x0000_i1035" type="#_x0000_t75" style="width:476.05pt;height:183.2pt">
            <v:imagedata r:id="rId22" o:title=""/>
          </v:shape>
        </w:pict>
      </w:r>
      <w:r w:rsidR="00B66BAB" w:rsidRPr="00452AAD" w:rsidDel="00452AAD">
        <w:t xml:space="preserve"> </w:t>
      </w:r>
    </w:p>
    <w:p w:rsidR="00B66BAB" w:rsidRPr="003D6AF5" w:rsidRDefault="00E52E2A" w:rsidP="007969D0">
      <w:pPr>
        <w:pStyle w:val="AERfigureheading"/>
        <w:numPr>
          <w:ilvl w:val="5"/>
          <w:numId w:val="15"/>
        </w:numPr>
        <w:tabs>
          <w:tab w:val="clear" w:pos="1361"/>
          <w:tab w:val="num" w:pos="1260"/>
        </w:tabs>
        <w:rPr>
          <w:rFonts w:ascii="Arial" w:hAnsi="Arial" w:cs="Arial"/>
          <w:sz w:val="20"/>
          <w:szCs w:val="20"/>
        </w:rPr>
      </w:pPr>
      <w:r w:rsidRPr="003D6AF5">
        <w:rPr>
          <w:rFonts w:ascii="Arial" w:hAnsi="Arial" w:cs="Arial"/>
          <w:sz w:val="20"/>
          <w:szCs w:val="20"/>
        </w:rPr>
        <w:t>ADL net scheduled and allocated gas volumes (excluding MOS) by STTM facility</w:t>
      </w:r>
    </w:p>
    <w:p w:rsidR="00B66BAB" w:rsidRPr="002E2E46" w:rsidRDefault="00413372" w:rsidP="00B66BAB">
      <w:pPr>
        <w:pStyle w:val="BodyText"/>
        <w:spacing w:before="120" w:after="0"/>
        <w:jc w:val="center"/>
      </w:pPr>
      <w:r>
        <w:pict>
          <v:shape id="_x0000_i1036" type="#_x0000_t75" style="width:476.6pt;height:151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3D6AF5">
        <w:rPr>
          <w:rFonts w:ascii="Arial" w:hAnsi="Arial" w:cs="Arial"/>
          <w:sz w:val="20"/>
          <w:szCs w:val="20"/>
        </w:rPr>
        <w:t>Figure 3.4 (a)</w:t>
      </w:r>
      <w:r w:rsidR="002C0499" w:rsidRPr="003D6AF5">
        <w:rPr>
          <w:rFonts w:ascii="Arial" w:hAnsi="Arial" w:cs="Arial"/>
          <w:sz w:val="20"/>
          <w:szCs w:val="20"/>
        </w:rPr>
        <w:t>:</w:t>
      </w:r>
      <w:r w:rsidRPr="003D6AF5">
        <w:rPr>
          <w:rFonts w:ascii="Arial" w:hAnsi="Arial" w:cs="Arial"/>
          <w:sz w:val="20"/>
          <w:szCs w:val="20"/>
        </w:rPr>
        <w:t xml:space="preserve"> ADL </w:t>
      </w:r>
      <w:r w:rsidR="005C68CE" w:rsidRPr="003D6AF5">
        <w:rPr>
          <w:rFonts w:ascii="Arial" w:hAnsi="Arial" w:cs="Arial"/>
          <w:sz w:val="20"/>
          <w:szCs w:val="20"/>
        </w:rPr>
        <w:t xml:space="preserve">STTM </w:t>
      </w:r>
      <w:r w:rsidRPr="003D6AF5">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413372" w:rsidP="00B66BAB">
      <w:pPr>
        <w:jc w:val="center"/>
      </w:pPr>
      <w:r>
        <w:pict>
          <v:shape id="_x0000_i1037" type="#_x0000_t75" style="width:476.05pt;height:161.2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5.99</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7.75</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8.69</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4.95</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2.45</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2.56</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2.28</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87</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91</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111</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107</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109</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109</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101</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5.56</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7.75</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8.01</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6.42</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2.60</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2.44</w:t>
            </w:r>
          </w:p>
        </w:tc>
      </w:tr>
      <w:tr w:rsidR="00825421" w:rsidRPr="00B76529" w:rsidTr="002861A9">
        <w:trPr>
          <w:trHeight w:val="255"/>
        </w:trPr>
        <w:tc>
          <w:tcPr>
            <w:tcW w:w="2160" w:type="dxa"/>
            <w:noWrap/>
            <w:tcMar>
              <w:top w:w="0" w:type="dxa"/>
              <w:bottom w:w="0" w:type="dxa"/>
            </w:tcMar>
            <w:vAlign w:val="center"/>
          </w:tcPr>
          <w:p w:rsidR="00825421" w:rsidRPr="002861A9" w:rsidRDefault="00825421"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84</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87</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108</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113</w:t>
            </w:r>
          </w:p>
        </w:tc>
        <w:tc>
          <w:tcPr>
            <w:tcW w:w="1028"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113</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825421" w:rsidRDefault="00825421">
            <w:pPr>
              <w:jc w:val="center"/>
              <w:rPr>
                <w:rFonts w:ascii="Arial" w:hAnsi="Arial" w:cs="Arial"/>
                <w:sz w:val="20"/>
                <w:szCs w:val="20"/>
              </w:rPr>
            </w:pPr>
            <w:r>
              <w:rPr>
                <w:rFonts w:ascii="Arial" w:hAnsi="Arial" w:cs="Arial"/>
                <w:sz w:val="20"/>
                <w:szCs w:val="20"/>
              </w:rPr>
              <w:t>102</w:t>
            </w:r>
          </w:p>
        </w:tc>
      </w:tr>
    </w:tbl>
    <w:p w:rsidR="00157AFD" w:rsidRPr="003D6AF5" w:rsidRDefault="00157AFD" w:rsidP="00157AFD">
      <w:pPr>
        <w:pStyle w:val="AERtableheading-unnumbered"/>
        <w:numPr>
          <w:ilvl w:val="0"/>
          <w:numId w:val="0"/>
        </w:numPr>
        <w:rPr>
          <w:rFonts w:ascii="Arial" w:hAnsi="Arial" w:cs="Arial"/>
          <w:sz w:val="19"/>
          <w:szCs w:val="19"/>
        </w:rPr>
      </w:pPr>
      <w:r w:rsidRPr="003D6AF5">
        <w:rPr>
          <w:rFonts w:ascii="Arial" w:hAnsi="Arial" w:cs="Arial"/>
          <w:sz w:val="19"/>
          <w:szCs w:val="19"/>
        </w:rPr>
        <w:t>Figure 4.2 (a)</w:t>
      </w:r>
      <w:r w:rsidR="002C0499" w:rsidRPr="003D6AF5">
        <w:rPr>
          <w:rFonts w:ascii="Arial" w:hAnsi="Arial" w:cs="Arial"/>
          <w:sz w:val="19"/>
          <w:szCs w:val="19"/>
        </w:rPr>
        <w:t>:</w:t>
      </w:r>
      <w:r w:rsidRPr="003D6AF5">
        <w:rPr>
          <w:rFonts w:ascii="Arial" w:hAnsi="Arial" w:cs="Arial"/>
          <w:sz w:val="19"/>
          <w:szCs w:val="19"/>
        </w:rPr>
        <w:t xml:space="preserve"> Daily hub offers in price bands ($/GJ)     Figure 4.2</w:t>
      </w:r>
      <w:r w:rsidR="00C80FD8" w:rsidRPr="003D6AF5">
        <w:rPr>
          <w:rFonts w:ascii="Arial" w:hAnsi="Arial" w:cs="Arial"/>
          <w:sz w:val="19"/>
          <w:szCs w:val="19"/>
        </w:rPr>
        <w:t xml:space="preserve"> </w:t>
      </w:r>
      <w:r w:rsidRPr="003D6AF5">
        <w:rPr>
          <w:rFonts w:ascii="Arial" w:hAnsi="Arial" w:cs="Arial"/>
          <w:sz w:val="19"/>
          <w:szCs w:val="19"/>
        </w:rPr>
        <w:t>(b): Daily hub bids in price bands ($/GJ)</w:t>
      </w:r>
    </w:p>
    <w:p w:rsidR="00B66BAB" w:rsidRPr="00FC426D" w:rsidRDefault="00413372" w:rsidP="00B66BAB">
      <w:pPr>
        <w:pStyle w:val="FigheadingA"/>
        <w:numPr>
          <w:ilvl w:val="0"/>
          <w:numId w:val="0"/>
        </w:numPr>
        <w:spacing w:before="120" w:after="0"/>
        <w:ind w:left="1134" w:hanging="1134"/>
        <w:jc w:val="center"/>
      </w:pPr>
      <w:r>
        <w:pict>
          <v:shape id="_x0000_i1038" type="#_x0000_t75" style="width:475.5pt;height:177.85pt">
            <v:imagedata r:id="rId25" o:title=""/>
          </v:shape>
        </w:pict>
      </w:r>
      <w:r w:rsidR="00B66BAB" w:rsidRPr="00452AAD" w:rsidDel="00452AAD">
        <w:t xml:space="preserve"> </w:t>
      </w:r>
    </w:p>
    <w:p w:rsidR="00B66BAB" w:rsidRPr="003D6AF5" w:rsidRDefault="00E52E2A" w:rsidP="007969D0">
      <w:pPr>
        <w:pStyle w:val="AERfigureheading"/>
        <w:numPr>
          <w:ilvl w:val="5"/>
          <w:numId w:val="16"/>
        </w:numPr>
        <w:tabs>
          <w:tab w:val="clear" w:pos="1361"/>
          <w:tab w:val="num" w:pos="1260"/>
        </w:tabs>
        <w:rPr>
          <w:rFonts w:ascii="Arial" w:hAnsi="Arial" w:cs="Arial"/>
          <w:sz w:val="20"/>
          <w:szCs w:val="20"/>
        </w:rPr>
      </w:pPr>
      <w:r w:rsidRPr="003D6AF5">
        <w:rPr>
          <w:rFonts w:ascii="Arial" w:hAnsi="Arial" w:cs="Arial"/>
          <w:sz w:val="20"/>
          <w:szCs w:val="20"/>
        </w:rPr>
        <w:t>BRI net scheduled and allocated gas volumes (excluding MOS) by STTM facility</w:t>
      </w:r>
    </w:p>
    <w:p w:rsidR="00B66BAB" w:rsidRPr="002E2E46" w:rsidRDefault="00413372" w:rsidP="00B66BAB">
      <w:pPr>
        <w:pStyle w:val="BodyText"/>
        <w:spacing w:before="120" w:after="0"/>
        <w:jc w:val="center"/>
      </w:pPr>
      <w:r>
        <w:pict>
          <v:shape id="_x0000_i1039" type="#_x0000_t75" style="width:475.5pt;height:151.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3D6AF5">
        <w:rPr>
          <w:rFonts w:ascii="Arial" w:hAnsi="Arial" w:cs="Arial"/>
          <w:sz w:val="20"/>
          <w:szCs w:val="20"/>
        </w:rPr>
        <w:t>Figure 4.4 (a)</w:t>
      </w:r>
      <w:r w:rsidR="002C0499" w:rsidRPr="003D6AF5">
        <w:rPr>
          <w:rFonts w:ascii="Arial" w:hAnsi="Arial" w:cs="Arial"/>
          <w:sz w:val="20"/>
          <w:szCs w:val="20"/>
        </w:rPr>
        <w:t>:</w:t>
      </w:r>
      <w:r w:rsidRPr="003D6AF5">
        <w:rPr>
          <w:rFonts w:ascii="Arial" w:hAnsi="Arial" w:cs="Arial"/>
          <w:sz w:val="20"/>
          <w:szCs w:val="20"/>
        </w:rPr>
        <w:t xml:space="preserve"> BRI </w:t>
      </w:r>
      <w:r w:rsidR="005C68CE" w:rsidRPr="003D6AF5">
        <w:rPr>
          <w:rFonts w:ascii="Arial" w:hAnsi="Arial" w:cs="Arial"/>
          <w:sz w:val="20"/>
          <w:szCs w:val="20"/>
        </w:rPr>
        <w:t xml:space="preserve">STTM </w:t>
      </w:r>
      <w:r w:rsidRPr="003D6AF5">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413372" w:rsidP="00452149">
      <w:pPr>
        <w:jc w:val="center"/>
      </w:pPr>
      <w:r>
        <w:pict>
          <v:shape id="_x0000_i1040" type="#_x0000_t75" style="width:475.5pt;height:165.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10"/>
      </w:r>
      <w:r>
        <w:t xml:space="preserve"> for each gas market are provided.</w:t>
      </w:r>
      <w:r w:rsidR="005F18AD">
        <w:t xml:space="preserve"> </w:t>
      </w:r>
    </w:p>
    <w:p w:rsidR="005F18AD" w:rsidRPr="003D6AF5" w:rsidRDefault="005F18AD" w:rsidP="00750C0F">
      <w:pPr>
        <w:pStyle w:val="AERfigureheading"/>
        <w:tabs>
          <w:tab w:val="clear" w:pos="1361"/>
          <w:tab w:val="num" w:pos="1260"/>
        </w:tabs>
        <w:spacing w:before="120"/>
        <w:ind w:left="1260" w:hanging="1260"/>
        <w:rPr>
          <w:rFonts w:ascii="Arial" w:hAnsi="Arial" w:cs="Arial"/>
          <w:sz w:val="16"/>
          <w:szCs w:val="16"/>
        </w:rPr>
      </w:pPr>
      <w:r w:rsidRPr="003D6AF5">
        <w:rPr>
          <w:rFonts w:ascii="Arial" w:hAnsi="Arial" w:cs="Arial"/>
          <w:sz w:val="20"/>
          <w:szCs w:val="20"/>
        </w:rPr>
        <w:t xml:space="preserve">Gas </w:t>
      </w:r>
      <w:r w:rsidR="001B294E" w:rsidRPr="003D6AF5">
        <w:rPr>
          <w:rFonts w:ascii="Arial" w:hAnsi="Arial" w:cs="Arial"/>
          <w:sz w:val="20"/>
          <w:szCs w:val="20"/>
        </w:rPr>
        <w:t>market data ($/GJ, TJ); Production, Consumption and Pipeline flows (TJ)</w:t>
      </w:r>
    </w:p>
    <w:bookmarkEnd w:id="0"/>
    <w:bookmarkEnd w:id="1"/>
    <w:p w:rsidR="005A6687" w:rsidRDefault="00413372" w:rsidP="003C5272">
      <w:r>
        <w:pict>
          <v:shape id="Picture 1" o:spid="_x0000_i1041" type="#_x0000_t75" style="width:453.5pt;height:587.3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1"/>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B46A79" w:rsidRDefault="001E54D0" w:rsidP="002052B6">
      <w:pPr>
        <w:spacing w:before="120" w:after="120"/>
        <w:jc w:val="both"/>
        <w:rPr>
          <w:rFonts w:eastAsia="MS Mincho"/>
          <w:color w:val="BFBFBF"/>
        </w:rPr>
      </w:pPr>
      <w:r w:rsidRPr="001E54D0">
        <w:rPr>
          <w:rFonts w:eastAsia="MS Mincho"/>
        </w:rPr>
        <w:t>There were 24 trades of daily and day-ahead products this week, all on the RBP. The price reached a new record high level at $8.50/GJ, with a total of nine trades priced at $8/GJ or higher resulting in a volume weighted price of $6.05/GJ</w:t>
      </w:r>
      <w:r w:rsidR="001B03EB">
        <w:rPr>
          <w:rFonts w:eastAsia="MS Mincho"/>
        </w:rPr>
        <w:t xml:space="preserve"> for 113 TJ of gas.</w:t>
      </w:r>
    </w:p>
    <w:p w:rsidR="002052B6" w:rsidRPr="003D6AF5"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2"/>
      </w:r>
      <w:r>
        <w:rPr>
          <w:rFonts w:ascii="Times New Roman" w:eastAsia="Times New Roman" w:hAnsi="Times New Roman"/>
          <w:sz w:val="24"/>
          <w:szCs w:val="24"/>
        </w:rPr>
        <w:t xml:space="preserve"> on each gas day and trading day </w:t>
      </w:r>
      <w:r w:rsidRPr="003D6AF5">
        <w:rPr>
          <w:rFonts w:ascii="Times New Roman" w:eastAsia="Times New Roman" w:hAnsi="Times New Roman"/>
          <w:sz w:val="24"/>
          <w:szCs w:val="24"/>
        </w:rPr>
        <w:t>from 1</w:t>
      </w:r>
      <w:r w:rsidR="003D6AF5" w:rsidRPr="003D6AF5">
        <w:rPr>
          <w:rFonts w:ascii="Times New Roman" w:eastAsia="Times New Roman" w:hAnsi="Times New Roman"/>
          <w:sz w:val="24"/>
          <w:szCs w:val="24"/>
        </w:rPr>
        <w:t>1</w:t>
      </w:r>
      <w:r w:rsidRPr="003D6AF5">
        <w:rPr>
          <w:rFonts w:ascii="Times New Roman" w:eastAsia="Times New Roman" w:hAnsi="Times New Roman"/>
          <w:sz w:val="24"/>
          <w:szCs w:val="24"/>
        </w:rPr>
        <w:t xml:space="preserve"> to </w:t>
      </w:r>
      <w:r w:rsidR="003D6AF5" w:rsidRPr="003D6AF5">
        <w:rPr>
          <w:rFonts w:ascii="Times New Roman" w:eastAsia="Times New Roman" w:hAnsi="Times New Roman"/>
          <w:sz w:val="24"/>
          <w:szCs w:val="24"/>
        </w:rPr>
        <w:t>17</w:t>
      </w:r>
      <w:r w:rsidRPr="003D6AF5">
        <w:rPr>
          <w:rFonts w:ascii="Times New Roman" w:eastAsia="Times New Roman" w:hAnsi="Times New Roman"/>
          <w:sz w:val="24"/>
          <w:szCs w:val="24"/>
        </w:rPr>
        <w:t> </w:t>
      </w:r>
      <w:r w:rsidR="003D6AF5" w:rsidRPr="003D6AF5">
        <w:rPr>
          <w:rFonts w:ascii="Times New Roman" w:eastAsia="Times New Roman" w:hAnsi="Times New Roman"/>
          <w:sz w:val="24"/>
          <w:szCs w:val="24"/>
        </w:rPr>
        <w:t>January</w:t>
      </w:r>
      <w:r w:rsidRPr="003D6AF5">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413372" w:rsidP="002052B6">
      <w:pPr>
        <w:spacing w:before="120" w:after="120"/>
        <w:jc w:val="both"/>
        <w:rPr>
          <w:rFonts w:eastAsia="MS Mincho"/>
          <w:color w:val="FF0000"/>
        </w:rPr>
      </w:pPr>
      <w:r>
        <w:rPr>
          <w:rFonts w:eastAsia="MS Mincho"/>
        </w:rPr>
        <w:pict>
          <v:shape id="_x0000_i1042" type="#_x0000_t75" style="width:475.5pt;height:185.9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6E6F16">
      <w:rPr>
        <w:noProof/>
      </w:rPr>
      <w:t>11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1C42C2" w:rsidRDefault="001C42C2">
      <w:pPr>
        <w:pStyle w:val="FootnoteText"/>
      </w:pPr>
      <w:r>
        <w:rPr>
          <w:rStyle w:val="FootnoteReference"/>
        </w:rPr>
        <w:footnoteRef/>
      </w:r>
      <w:r>
        <w:t xml:space="preserve"> </w:t>
      </w:r>
      <w:r>
        <w:tab/>
        <w:t xml:space="preserve">Gladstone Observer, </w:t>
      </w:r>
      <w:r w:rsidR="00C200D7">
        <w:t xml:space="preserve">5 January </w:t>
      </w:r>
      <w:r>
        <w:t>2015</w:t>
      </w:r>
    </w:p>
  </w:footnote>
  <w:footnote w:id="2">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3">
    <w:p w:rsidR="00B6588B" w:rsidRDefault="00B6588B">
      <w:pPr>
        <w:pStyle w:val="FootnoteText"/>
      </w:pPr>
      <w:r>
        <w:rPr>
          <w:rStyle w:val="FootnoteReference"/>
        </w:rPr>
        <w:footnoteRef/>
      </w:r>
      <w:r>
        <w:t xml:space="preserve"> </w:t>
      </w:r>
      <w:r>
        <w:tab/>
      </w:r>
      <w:hyperlink r:id="rId1" w:history="1">
        <w:r w:rsidRPr="00637264">
          <w:rPr>
            <w:rStyle w:val="Hyperlink"/>
          </w:rPr>
          <w:t>http://www.aer.gov.au/node/27524</w:t>
        </w:r>
      </w:hyperlink>
      <w:r>
        <w:t xml:space="preserve"> </w:t>
      </w:r>
    </w:p>
  </w:footnote>
  <w:footnote w:id="4">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5">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6">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7">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8">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9">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10">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1">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1">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1"/>
  </w:num>
  <w:num w:numId="6">
    <w:abstractNumId w:val="10"/>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111-20150117 gas weekly report.docx"/>
  </w:docVars>
  <w:rsids>
    <w:rsidRoot w:val="005F18AD"/>
    <w:rsid w:val="000013C1"/>
    <w:rsid w:val="00001BFB"/>
    <w:rsid w:val="00002313"/>
    <w:rsid w:val="00010025"/>
    <w:rsid w:val="000123CA"/>
    <w:rsid w:val="00020978"/>
    <w:rsid w:val="0002268D"/>
    <w:rsid w:val="000323BA"/>
    <w:rsid w:val="00033456"/>
    <w:rsid w:val="00040F6B"/>
    <w:rsid w:val="00046FD2"/>
    <w:rsid w:val="00055584"/>
    <w:rsid w:val="00061656"/>
    <w:rsid w:val="0006609A"/>
    <w:rsid w:val="00073D01"/>
    <w:rsid w:val="00076046"/>
    <w:rsid w:val="000813BF"/>
    <w:rsid w:val="000876E7"/>
    <w:rsid w:val="000974A2"/>
    <w:rsid w:val="00097D40"/>
    <w:rsid w:val="000B4A1F"/>
    <w:rsid w:val="000B6397"/>
    <w:rsid w:val="000B69E0"/>
    <w:rsid w:val="000D1599"/>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03EB"/>
    <w:rsid w:val="001B294E"/>
    <w:rsid w:val="001B2ADA"/>
    <w:rsid w:val="001C006C"/>
    <w:rsid w:val="001C42C2"/>
    <w:rsid w:val="001C5A74"/>
    <w:rsid w:val="001E54D0"/>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119E"/>
    <w:rsid w:val="003548AA"/>
    <w:rsid w:val="00357C72"/>
    <w:rsid w:val="003632A4"/>
    <w:rsid w:val="003664D0"/>
    <w:rsid w:val="00366BDF"/>
    <w:rsid w:val="00372976"/>
    <w:rsid w:val="00374CF9"/>
    <w:rsid w:val="003800B4"/>
    <w:rsid w:val="00387B66"/>
    <w:rsid w:val="003B0AAD"/>
    <w:rsid w:val="003B65E0"/>
    <w:rsid w:val="003C5272"/>
    <w:rsid w:val="003C5482"/>
    <w:rsid w:val="003C7F7B"/>
    <w:rsid w:val="003D6AF5"/>
    <w:rsid w:val="003E313D"/>
    <w:rsid w:val="003F3391"/>
    <w:rsid w:val="003F44AD"/>
    <w:rsid w:val="003F51E6"/>
    <w:rsid w:val="003F7FD2"/>
    <w:rsid w:val="0040076C"/>
    <w:rsid w:val="004055AC"/>
    <w:rsid w:val="00411C3F"/>
    <w:rsid w:val="00413372"/>
    <w:rsid w:val="00421FFF"/>
    <w:rsid w:val="00433231"/>
    <w:rsid w:val="00434FC1"/>
    <w:rsid w:val="00445D38"/>
    <w:rsid w:val="00447C09"/>
    <w:rsid w:val="0045204B"/>
    <w:rsid w:val="00452149"/>
    <w:rsid w:val="00452AAD"/>
    <w:rsid w:val="00460629"/>
    <w:rsid w:val="00463EFA"/>
    <w:rsid w:val="0047717C"/>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32A6F"/>
    <w:rsid w:val="00547827"/>
    <w:rsid w:val="005563ED"/>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0685"/>
    <w:rsid w:val="00601A25"/>
    <w:rsid w:val="00601C18"/>
    <w:rsid w:val="00601E71"/>
    <w:rsid w:val="0060661E"/>
    <w:rsid w:val="00612663"/>
    <w:rsid w:val="00645036"/>
    <w:rsid w:val="00647DD2"/>
    <w:rsid w:val="006503A5"/>
    <w:rsid w:val="006520EE"/>
    <w:rsid w:val="00652A42"/>
    <w:rsid w:val="006705A4"/>
    <w:rsid w:val="00686F6E"/>
    <w:rsid w:val="00697E41"/>
    <w:rsid w:val="006A5317"/>
    <w:rsid w:val="006B004C"/>
    <w:rsid w:val="006B2840"/>
    <w:rsid w:val="006C1858"/>
    <w:rsid w:val="006C242A"/>
    <w:rsid w:val="006C2B2B"/>
    <w:rsid w:val="006C57B2"/>
    <w:rsid w:val="006C5A2C"/>
    <w:rsid w:val="006C6D60"/>
    <w:rsid w:val="006D6E0B"/>
    <w:rsid w:val="006E1063"/>
    <w:rsid w:val="006E312B"/>
    <w:rsid w:val="006E40BD"/>
    <w:rsid w:val="006E6F16"/>
    <w:rsid w:val="006F4169"/>
    <w:rsid w:val="007001FF"/>
    <w:rsid w:val="00706720"/>
    <w:rsid w:val="0071106C"/>
    <w:rsid w:val="00715BED"/>
    <w:rsid w:val="007170B9"/>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969D0"/>
    <w:rsid w:val="007A12DE"/>
    <w:rsid w:val="007A24B5"/>
    <w:rsid w:val="007A7E7A"/>
    <w:rsid w:val="007B7771"/>
    <w:rsid w:val="007D4B14"/>
    <w:rsid w:val="007D4F53"/>
    <w:rsid w:val="007E52F7"/>
    <w:rsid w:val="007E5F68"/>
    <w:rsid w:val="007E6A2A"/>
    <w:rsid w:val="007E79DA"/>
    <w:rsid w:val="0080456D"/>
    <w:rsid w:val="00811D1C"/>
    <w:rsid w:val="008133CF"/>
    <w:rsid w:val="008170C0"/>
    <w:rsid w:val="00825421"/>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66EF3"/>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88B"/>
    <w:rsid w:val="00B659EE"/>
    <w:rsid w:val="00B66BAB"/>
    <w:rsid w:val="00B66E50"/>
    <w:rsid w:val="00B70A9F"/>
    <w:rsid w:val="00B71A5E"/>
    <w:rsid w:val="00B76529"/>
    <w:rsid w:val="00B82478"/>
    <w:rsid w:val="00B8698C"/>
    <w:rsid w:val="00B963CD"/>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00D7"/>
    <w:rsid w:val="00C21D81"/>
    <w:rsid w:val="00C26B1D"/>
    <w:rsid w:val="00C26E38"/>
    <w:rsid w:val="00C560C2"/>
    <w:rsid w:val="00C60857"/>
    <w:rsid w:val="00C75920"/>
    <w:rsid w:val="00C80FD8"/>
    <w:rsid w:val="00C8257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3B2A"/>
    <w:rsid w:val="00EE51D2"/>
    <w:rsid w:val="00EE6F2C"/>
    <w:rsid w:val="00EF4E45"/>
    <w:rsid w:val="00EF6B0C"/>
    <w:rsid w:val="00F01843"/>
    <w:rsid w:val="00F02D8D"/>
    <w:rsid w:val="00F16C55"/>
    <w:rsid w:val="00F25FA8"/>
    <w:rsid w:val="00F36F7D"/>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8200F"/>
    <w:rsid w:val="00F84D19"/>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2" w:qFormat="1"/>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uiPriority w:val="99"/>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uiPriority w:val="2"/>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uiPriority w:val="2"/>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260994124">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er.gov.au/node/275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6AFB91-FECE-4E83-AD91-747F9DFEF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E97275F6.dotm</Template>
  <TotalTime>0</TotalTime>
  <Pages>11</Pages>
  <Words>2017</Words>
  <Characters>9491</Characters>
  <Application>Microsoft Office Word</Application>
  <DocSecurity>0</DocSecurity>
  <Lines>79</Lines>
  <Paragraphs>22</Paragraphs>
  <ScaleCrop>false</ScaleCrop>
  <LinksUpToDate>false</LinksUpToDate>
  <CharactersWithSpaces>11486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2015-01-22T23:46:00Z</dcterms:created>
  <dcterms:modified xsi:type="dcterms:W3CDTF">2015-01-22T23:46:00Z</dcterms:modified>
</cp:coreProperties>
</file>