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7531EA"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624E4A" w:rsidP="00BD60AA">
                  <w:pPr>
                    <w:spacing w:before="140"/>
                    <w:rPr>
                      <w:b/>
                    </w:rPr>
                  </w:pPr>
                  <w:r>
                    <w:rPr>
                      <w:b/>
                    </w:rPr>
                    <w:t>26</w:t>
                  </w:r>
                  <w:r w:rsidR="007F09F3">
                    <w:rPr>
                      <w:b/>
                    </w:rPr>
                    <w:t> October</w:t>
                  </w:r>
                  <w:r>
                    <w:rPr>
                      <w:b/>
                    </w:rPr>
                    <w:t xml:space="preserve"> – 1 November</w:t>
                  </w:r>
                  <w:r w:rsidR="007F09F3">
                    <w:rPr>
                      <w:b/>
                    </w:rPr>
                    <w:t xml:space="preserve">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5pt;height:99pt" o:allowoverlap="f">
            <v:imagedata r:id="rId9" o:title=""/>
          </v:shape>
        </w:pict>
      </w:r>
    </w:p>
    <w:p w:rsidR="00940212" w:rsidRPr="00940212" w:rsidRDefault="00547827" w:rsidP="00940212">
      <w:pPr>
        <w:pStyle w:val="AERunnumberedheading3"/>
        <w:rPr>
          <w:b/>
          <w:noProof/>
          <w:sz w:val="28"/>
          <w:szCs w:val="28"/>
        </w:rPr>
      </w:pPr>
      <w:r w:rsidRPr="000F6D05">
        <w:rPr>
          <w:b/>
          <w:noProof/>
          <w:sz w:val="28"/>
          <w:szCs w:val="28"/>
        </w:rPr>
        <w:t xml:space="preserve">Weekly summary </w:t>
      </w:r>
    </w:p>
    <w:p w:rsidR="008E4B4B" w:rsidRPr="00AA56C6" w:rsidRDefault="00AA56C6" w:rsidP="008E4B4B">
      <w:pPr>
        <w:pStyle w:val="AERbodytext"/>
      </w:pPr>
      <w:r w:rsidRPr="00AA56C6">
        <w:t xml:space="preserve">Average weekly prices across all regions fell compared to the previous week. Brisbane had the </w:t>
      </w:r>
      <w:r w:rsidR="00A37AB9">
        <w:t xml:space="preserve">most significant price </w:t>
      </w:r>
      <w:r w:rsidRPr="00AA56C6">
        <w:t xml:space="preserve">decrease reaching </w:t>
      </w:r>
      <w:r w:rsidR="00A37AB9">
        <w:t xml:space="preserve">a record low of $0.35/GJ. This </w:t>
      </w:r>
      <w:r w:rsidR="008E4B4B">
        <w:t>appears</w:t>
      </w:r>
      <w:r w:rsidR="00E726F8">
        <w:t xml:space="preserve"> to be </w:t>
      </w:r>
      <w:r w:rsidRPr="00AA56C6">
        <w:t xml:space="preserve">due to the availability of cheap LNG </w:t>
      </w:r>
      <w:r w:rsidR="008E4B4B">
        <w:t>ramp-u</w:t>
      </w:r>
      <w:bookmarkStart w:id="2" w:name="_GoBack"/>
      <w:bookmarkEnd w:id="2"/>
      <w:r w:rsidR="008E4B4B">
        <w:t xml:space="preserve">p </w:t>
      </w:r>
      <w:r w:rsidRPr="00AA56C6">
        <w:t>gas</w:t>
      </w:r>
      <w:r w:rsidR="008E4B4B">
        <w:t>. T</w:t>
      </w:r>
      <w:r w:rsidR="008E4B4B" w:rsidRPr="00AA56C6">
        <w:t xml:space="preserve">here was also a record low Gas Supply Hub price on the Roma to Brisbane Pipeline of $0.18/GJ on 27 October 2014.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AA56C6" w:rsidRPr="006376D7" w:rsidTr="002861A9">
        <w:trPr>
          <w:trHeight w:val="382"/>
        </w:trPr>
        <w:tc>
          <w:tcPr>
            <w:tcW w:w="371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26 Oct - 01 Nov 2014</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2.60</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0.88</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2.81</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0.35</w:t>
            </w:r>
          </w:p>
        </w:tc>
      </w:tr>
      <w:tr w:rsidR="00AA56C6" w:rsidRPr="006376D7" w:rsidTr="002861A9">
        <w:trPr>
          <w:trHeight w:val="382"/>
        </w:trPr>
        <w:tc>
          <w:tcPr>
            <w:tcW w:w="371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-9</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-19</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-8</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-65</w:t>
            </w:r>
          </w:p>
        </w:tc>
      </w:tr>
      <w:tr w:rsidR="00AA56C6" w:rsidRPr="006376D7" w:rsidTr="002861A9">
        <w:trPr>
          <w:trHeight w:val="382"/>
        </w:trPr>
        <w:tc>
          <w:tcPr>
            <w:tcW w:w="371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3.54</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3.42</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3.62</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2.16</w:t>
            </w:r>
          </w:p>
        </w:tc>
      </w:tr>
      <w:tr w:rsidR="00AA56C6" w:rsidRPr="006376D7" w:rsidTr="002861A9">
        <w:trPr>
          <w:trHeight w:val="382"/>
        </w:trPr>
        <w:tc>
          <w:tcPr>
            <w:tcW w:w="371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AA56C6" w:rsidRPr="006376D7" w:rsidTr="002861A9">
        <w:trPr>
          <w:trHeight w:val="382"/>
        </w:trPr>
        <w:tc>
          <w:tcPr>
            <w:tcW w:w="3708"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26 Oct - 01 Nov 2014</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2.56</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420</w:t>
            </w:r>
          </w:p>
        </w:tc>
      </w:tr>
      <w:tr w:rsidR="00AA56C6" w:rsidRPr="006376D7" w:rsidTr="002861A9">
        <w:trPr>
          <w:trHeight w:val="382"/>
        </w:trPr>
        <w:tc>
          <w:tcPr>
            <w:tcW w:w="3708"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w:t>
            </w:r>
          </w:p>
        </w:tc>
      </w:tr>
      <w:tr w:rsidR="00AA56C6" w:rsidRPr="006376D7" w:rsidTr="002861A9">
        <w:trPr>
          <w:trHeight w:val="382"/>
        </w:trPr>
        <w:tc>
          <w:tcPr>
            <w:tcW w:w="3708"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3.52</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706</w:t>
            </w:r>
          </w:p>
        </w:tc>
      </w:tr>
      <w:tr w:rsidR="00AA56C6" w:rsidRPr="006376D7" w:rsidTr="002861A9">
        <w:trPr>
          <w:trHeight w:val="382"/>
        </w:trPr>
        <w:tc>
          <w:tcPr>
            <w:tcW w:w="3708"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26 Oct - 01 Nov 2014</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0.88</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0.91</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6.91</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246</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247</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-40</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45</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3.42</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3.49</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16.25</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271</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274</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26 Oct - 01 Nov 2014</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2.81</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2.82</w:t>
            </w:r>
          </w:p>
        </w:tc>
        <w:tc>
          <w:tcPr>
            <w:tcW w:w="137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14.11</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53</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55</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-8</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-10</w:t>
            </w:r>
          </w:p>
        </w:tc>
        <w:tc>
          <w:tcPr>
            <w:tcW w:w="137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10</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3.62</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3.57</w:t>
            </w:r>
          </w:p>
        </w:tc>
        <w:tc>
          <w:tcPr>
            <w:tcW w:w="137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14.27</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76</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75</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-26</w:t>
            </w:r>
          </w:p>
        </w:tc>
        <w:tc>
          <w:tcPr>
            <w:tcW w:w="137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26 Oct - 01 Nov 2014</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0.35</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0.35</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0.71</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146</w:t>
            </w:r>
          </w:p>
        </w:tc>
        <w:tc>
          <w:tcPr>
            <w:tcW w:w="11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148</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-65</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-26</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-31</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-7</w:t>
            </w:r>
          </w:p>
        </w:tc>
        <w:tc>
          <w:tcPr>
            <w:tcW w:w="11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2.16</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1.86</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1.12</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160</w:t>
            </w:r>
          </w:p>
        </w:tc>
        <w:tc>
          <w:tcPr>
            <w:tcW w:w="11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159</w:t>
            </w:r>
          </w:p>
        </w:tc>
      </w:tr>
      <w:tr w:rsidR="00AA56C6" w:rsidRPr="002861A9" w:rsidTr="002861A9">
        <w:trPr>
          <w:trHeight w:val="382"/>
        </w:trPr>
        <w:tc>
          <w:tcPr>
            <w:tcW w:w="2670" w:type="dxa"/>
            <w:noWrap/>
            <w:tcMar>
              <w:top w:w="0" w:type="dxa"/>
              <w:bottom w:w="0" w:type="dxa"/>
            </w:tcMar>
            <w:vAlign w:val="center"/>
          </w:tcPr>
          <w:p w:rsidR="00AA56C6" w:rsidRDefault="00AA56C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-62</w:t>
            </w:r>
          </w:p>
        </w:tc>
        <w:tc>
          <w:tcPr>
            <w:tcW w:w="136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-68</w:t>
            </w:r>
          </w:p>
        </w:tc>
        <w:tc>
          <w:tcPr>
            <w:tcW w:w="135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-36</w:t>
            </w:r>
          </w:p>
        </w:tc>
        <w:tc>
          <w:tcPr>
            <w:tcW w:w="12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9</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4A0D13" w:rsidRPr="00AA56C6" w:rsidRDefault="00AA56C6" w:rsidP="004A0D13">
      <w:pPr>
        <w:pStyle w:val="AERnumberedlistfirststyle"/>
        <w:numPr>
          <w:ilvl w:val="0"/>
          <w:numId w:val="0"/>
        </w:numPr>
        <w:jc w:val="both"/>
        <w:rPr>
          <w:rFonts w:eastAsia="MS Mincho"/>
          <w:lang w:eastAsia="en-AU"/>
        </w:rPr>
      </w:pPr>
      <w:r w:rsidRPr="00A37AB9">
        <w:rPr>
          <w:rFonts w:eastAsia="MS Mincho"/>
          <w:lang w:eastAsia="en-AU"/>
        </w:rPr>
        <w:t>On 26</w:t>
      </w:r>
      <w:r w:rsidR="004A0D13" w:rsidRPr="00A37AB9">
        <w:rPr>
          <w:rFonts w:eastAsia="MS Mincho"/>
          <w:lang w:eastAsia="en-AU"/>
        </w:rPr>
        <w:t xml:space="preserve"> October in Adelaide, despite the requirement for increase MOS on MAP only reaching </w:t>
      </w:r>
      <w:r w:rsidR="00A37AB9" w:rsidRPr="00A37AB9">
        <w:rPr>
          <w:rFonts w:eastAsia="MS Mincho"/>
          <w:lang w:eastAsia="en-AU"/>
        </w:rPr>
        <w:t>4.049</w:t>
      </w:r>
      <w:r w:rsidR="004A0D13" w:rsidRPr="00A37AB9">
        <w:rPr>
          <w:rFonts w:eastAsia="MS Mincho"/>
          <w:lang w:eastAsia="en-AU"/>
        </w:rPr>
        <w:t xml:space="preserve"> TJ, a reduction in low priced offers for the service led to a steep offer curve and saw the cost of MOS reaching over </w:t>
      </w:r>
      <w:r w:rsidR="00A37AB9" w:rsidRPr="00A37AB9">
        <w:rPr>
          <w:rFonts w:eastAsia="MS Mincho"/>
          <w:lang w:eastAsia="en-AU"/>
        </w:rPr>
        <w:t>$51 832</w:t>
      </w:r>
      <w:r w:rsidR="004A0D13" w:rsidRPr="00A37AB9">
        <w:rPr>
          <w:rFonts w:eastAsia="MS Mincho"/>
          <w:lang w:eastAsia="en-AU"/>
        </w:rPr>
        <w:t xml:space="preserve"> for</w:t>
      </w:r>
      <w:r w:rsidR="004A0D13" w:rsidRPr="00AA56C6">
        <w:rPr>
          <w:rFonts w:eastAsia="MS Mincho"/>
          <w:lang w:eastAsia="en-AU"/>
        </w:rPr>
        <w:t xml:space="preserve"> the gas day</w:t>
      </w:r>
      <w:r w:rsidR="008E4B4B">
        <w:rPr>
          <w:rFonts w:eastAsia="MS Mincho"/>
          <w:lang w:eastAsia="en-AU"/>
        </w:rPr>
        <w:t>. This was due to</w:t>
      </w:r>
      <w:r w:rsidR="008E4B4B" w:rsidRPr="004A0D13">
        <w:rPr>
          <w:rFonts w:eastAsia="MS Mincho"/>
          <w:lang w:eastAsia="en-AU"/>
        </w:rPr>
        <w:t xml:space="preserve"> </w:t>
      </w:r>
      <w:r w:rsidR="008E4B4B">
        <w:rPr>
          <w:rFonts w:eastAsia="MS Mincho"/>
          <w:lang w:eastAsia="en-AU"/>
        </w:rPr>
        <w:t xml:space="preserve">low volumes of </w:t>
      </w:r>
      <w:r w:rsidR="008E4B4B" w:rsidRPr="004A0D13">
        <w:rPr>
          <w:rFonts w:eastAsia="MS Mincho"/>
          <w:lang w:eastAsia="en-AU"/>
        </w:rPr>
        <w:t xml:space="preserve">low priced offers </w:t>
      </w:r>
      <w:r w:rsidR="008E4B4B">
        <w:rPr>
          <w:rFonts w:eastAsia="MS Mincho"/>
          <w:lang w:eastAsia="en-AU"/>
        </w:rPr>
        <w:t xml:space="preserve">for this service being offered in the market. The </w:t>
      </w:r>
      <w:r w:rsidR="008E4B4B" w:rsidRPr="004A0D13">
        <w:rPr>
          <w:rFonts w:eastAsia="MS Mincho"/>
          <w:lang w:eastAsia="en-AU"/>
        </w:rPr>
        <w:t xml:space="preserve">steep offer curve </w:t>
      </w:r>
      <w:r w:rsidR="008E4B4B">
        <w:rPr>
          <w:rFonts w:eastAsia="MS Mincho"/>
          <w:lang w:eastAsia="en-AU"/>
        </w:rPr>
        <w:t xml:space="preserve">for October can be seen in figure 6 below against the volume scheduled on 26 October. </w:t>
      </w:r>
    </w:p>
    <w:p w:rsidR="008E4B4B" w:rsidRDefault="008E4B4B" w:rsidP="00E726F8">
      <w:pPr>
        <w:pStyle w:val="AERfigureheading-unnumbered"/>
        <w:numPr>
          <w:ilvl w:val="0"/>
          <w:numId w:val="0"/>
        </w:numPr>
        <w:tabs>
          <w:tab w:val="num" w:pos="1134"/>
        </w:tabs>
        <w:spacing w:before="480"/>
        <w:rPr>
          <w:rFonts w:ascii="Arial" w:hAnsi="Arial" w:cs="Arial"/>
          <w:sz w:val="20"/>
          <w:szCs w:val="20"/>
        </w:rPr>
      </w:pPr>
    </w:p>
    <w:p w:rsidR="004E1E16" w:rsidRPr="00AA56C6" w:rsidRDefault="004E1E16" w:rsidP="004E1E16">
      <w:pPr>
        <w:pStyle w:val="AERfigureheading-unnumbered"/>
        <w:tabs>
          <w:tab w:val="num" w:pos="1080"/>
        </w:tabs>
        <w:spacing w:before="480"/>
        <w:rPr>
          <w:rFonts w:ascii="Arial" w:hAnsi="Arial" w:cs="Arial"/>
          <w:sz w:val="20"/>
          <w:szCs w:val="20"/>
        </w:rPr>
      </w:pPr>
      <w:r w:rsidRPr="00AA56C6">
        <w:rPr>
          <w:rFonts w:ascii="Arial" w:hAnsi="Arial" w:cs="Arial"/>
          <w:sz w:val="20"/>
          <w:szCs w:val="20"/>
        </w:rPr>
        <w:t>Moomba to Adelaide Pipeline</w:t>
      </w:r>
      <w:r w:rsidR="00AA56C6" w:rsidRPr="00AA56C6">
        <w:rPr>
          <w:rFonts w:ascii="Arial" w:hAnsi="Arial" w:cs="Arial"/>
          <w:sz w:val="20"/>
          <w:szCs w:val="20"/>
        </w:rPr>
        <w:t xml:space="preserve"> MOS increase offer curve for 26</w:t>
      </w:r>
      <w:r w:rsidRPr="00AA56C6">
        <w:rPr>
          <w:rFonts w:ascii="Arial" w:hAnsi="Arial" w:cs="Arial"/>
          <w:sz w:val="20"/>
          <w:szCs w:val="20"/>
        </w:rPr>
        <w:t> October 2014</w:t>
      </w:r>
    </w:p>
    <w:p w:rsidR="004A0D13" w:rsidRPr="00624E4A" w:rsidRDefault="007531EA" w:rsidP="00B66E50">
      <w:pPr>
        <w:spacing w:before="120" w:after="120"/>
        <w:jc w:val="both"/>
        <w:rPr>
          <w:color w:val="FF0000"/>
        </w:rPr>
      </w:pPr>
      <w:r>
        <w:pict>
          <v:shape id="_x0000_i1026" type="#_x0000_t75" style="width:476pt;height:173pt">
            <v:imagedata r:id="rId12" o:title=""/>
          </v:shape>
        </w:pict>
      </w: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4A0D13" w:rsidRDefault="004A0D13" w:rsidP="00B66E50">
      <w:pPr>
        <w:spacing w:before="120" w:after="120"/>
        <w:jc w:val="both"/>
      </w:pP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7531EA">
        <w:pict>
          <v:shape id="_x0000_i1027" type="#_x0000_t75" style="width:503pt;height:1in" o:allowoverlap="f">
            <v:imagedata r:id="rId9" o:title="" cropbottom="17873f" cropright="30275f"/>
          </v:shape>
        </w:pict>
      </w:r>
      <w:bookmarkEnd w:id="3"/>
      <w:bookmarkEnd w:id="4"/>
    </w:p>
    <w:p w:rsidR="00502181" w:rsidRPr="00B66E50" w:rsidRDefault="007531EA" w:rsidP="004A0D13">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AA56C6">
                    <w:rPr>
                      <w:b/>
                    </w:rPr>
                    <w:t>26</w:t>
                  </w:r>
                  <w:r w:rsidR="007F09F3">
                    <w:rPr>
                      <w:b/>
                    </w:rPr>
                    <w:t xml:space="preserve"> October </w:t>
                  </w:r>
                  <w:r w:rsidR="00AA56C6">
                    <w:rPr>
                      <w:b/>
                    </w:rPr>
                    <w:t xml:space="preserve">– 1 November </w:t>
                  </w:r>
                  <w:r w:rsidR="007F09F3">
                    <w:rPr>
                      <w:b/>
                    </w:rPr>
                    <w:t>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7D726A" w:rsidRDefault="005F18AD" w:rsidP="004A0D13">
      <w:pPr>
        <w:pStyle w:val="AERfigureheading"/>
        <w:numPr>
          <w:ilvl w:val="5"/>
          <w:numId w:val="13"/>
        </w:numPr>
        <w:rPr>
          <w:rFonts w:ascii="Arial" w:hAnsi="Arial" w:cs="Arial"/>
          <w:sz w:val="20"/>
          <w:szCs w:val="20"/>
        </w:rPr>
      </w:pPr>
      <w:r w:rsidRPr="007D726A">
        <w:rPr>
          <w:rFonts w:ascii="Arial" w:hAnsi="Arial" w:cs="Arial"/>
          <w:sz w:val="20"/>
          <w:szCs w:val="20"/>
        </w:rPr>
        <w:t xml:space="preserve">Prices by schedule </w:t>
      </w:r>
    </w:p>
    <w:p w:rsidR="005F18AD" w:rsidRPr="00767397" w:rsidRDefault="007531EA" w:rsidP="006C6D60">
      <w:pPr>
        <w:pStyle w:val="AERbodytext"/>
        <w:spacing w:before="120"/>
        <w:jc w:val="center"/>
      </w:pPr>
      <w:r>
        <w:pict>
          <v:shape id="_x0000_i1028" type="#_x0000_t75" style="width:476pt;height:137.5pt">
            <v:imagedata r:id="rId13" o:title=""/>
          </v:shape>
        </w:pict>
      </w:r>
    </w:p>
    <w:p w:rsidR="005F18AD" w:rsidRPr="007D726A" w:rsidRDefault="005F18AD" w:rsidP="00DA3AAA">
      <w:pPr>
        <w:pStyle w:val="AERfigureheading"/>
        <w:tabs>
          <w:tab w:val="clear" w:pos="1361"/>
          <w:tab w:val="num" w:pos="1260"/>
        </w:tabs>
        <w:spacing w:before="120"/>
        <w:ind w:left="1260" w:hanging="1260"/>
        <w:rPr>
          <w:rFonts w:ascii="Arial" w:hAnsi="Arial" w:cs="Arial"/>
          <w:sz w:val="20"/>
          <w:szCs w:val="20"/>
        </w:rPr>
      </w:pPr>
      <w:r w:rsidRPr="007D726A">
        <w:rPr>
          <w:rFonts w:ascii="Arial" w:hAnsi="Arial" w:cs="Arial"/>
          <w:sz w:val="20"/>
          <w:szCs w:val="20"/>
        </w:rPr>
        <w:t xml:space="preserve">Demand </w:t>
      </w:r>
      <w:r w:rsidR="001452B3" w:rsidRPr="007D726A">
        <w:rPr>
          <w:rFonts w:ascii="Arial" w:hAnsi="Arial" w:cs="Arial"/>
          <w:sz w:val="20"/>
          <w:szCs w:val="20"/>
        </w:rPr>
        <w:t>f</w:t>
      </w:r>
      <w:r w:rsidRPr="007D726A">
        <w:rPr>
          <w:rFonts w:ascii="Arial" w:hAnsi="Arial" w:cs="Arial"/>
          <w:sz w:val="20"/>
          <w:szCs w:val="20"/>
        </w:rPr>
        <w:t>orecasts</w:t>
      </w:r>
      <w:r w:rsidR="008133CF" w:rsidRPr="007D726A">
        <w:rPr>
          <w:rFonts w:ascii="Arial" w:hAnsi="Arial" w:cs="Arial"/>
          <w:sz w:val="20"/>
          <w:szCs w:val="20"/>
        </w:rPr>
        <w:t xml:space="preserve"> </w:t>
      </w:r>
    </w:p>
    <w:p w:rsidR="005F18AD" w:rsidRPr="00767397" w:rsidRDefault="007531EA" w:rsidP="006C6D60">
      <w:pPr>
        <w:pStyle w:val="AERbodytext"/>
        <w:spacing w:before="120" w:after="0"/>
        <w:jc w:val="center"/>
      </w:pPr>
      <w:r>
        <w:pict>
          <v:shape id="_x0000_i1029" type="#_x0000_t75" style="width:476pt;height:177pt">
            <v:imagedata r:id="rId14" o:title=""/>
          </v:shape>
        </w:pict>
      </w:r>
    </w:p>
    <w:p w:rsidR="001A5C1A" w:rsidRPr="007D726A" w:rsidRDefault="001A5C1A" w:rsidP="00B24A61">
      <w:pPr>
        <w:pStyle w:val="AERfigureheading"/>
        <w:tabs>
          <w:tab w:val="clear" w:pos="1361"/>
          <w:tab w:val="num" w:pos="1260"/>
        </w:tabs>
        <w:spacing w:before="120"/>
        <w:ind w:left="1260" w:hanging="1260"/>
        <w:rPr>
          <w:rFonts w:ascii="Arial" w:hAnsi="Arial" w:cs="Arial"/>
          <w:sz w:val="20"/>
          <w:szCs w:val="20"/>
        </w:rPr>
      </w:pPr>
      <w:r w:rsidRPr="007D726A">
        <w:rPr>
          <w:rFonts w:ascii="Arial" w:hAnsi="Arial" w:cs="Arial"/>
          <w:sz w:val="20"/>
          <w:szCs w:val="20"/>
        </w:rPr>
        <w:t>Injection bids by price bands</w:t>
      </w:r>
    </w:p>
    <w:p w:rsidR="00A26940" w:rsidRPr="00767397" w:rsidRDefault="007531EA" w:rsidP="006C6D60">
      <w:pPr>
        <w:pStyle w:val="AERbodytext"/>
        <w:spacing w:before="120" w:after="0"/>
        <w:jc w:val="center"/>
      </w:pPr>
      <w:r>
        <w:pict>
          <v:shape id="_x0000_i1030" type="#_x0000_t75" style="width:476pt;height:220pt">
            <v:imagedata r:id="rId15" o:title=""/>
          </v:shape>
        </w:pict>
      </w:r>
    </w:p>
    <w:p w:rsidR="00372976" w:rsidRPr="007D726A" w:rsidRDefault="00372976" w:rsidP="00B24A61">
      <w:pPr>
        <w:pStyle w:val="AERfigureheading"/>
        <w:tabs>
          <w:tab w:val="clear" w:pos="1361"/>
          <w:tab w:val="num" w:pos="1260"/>
        </w:tabs>
        <w:spacing w:before="120"/>
        <w:ind w:left="1260" w:hanging="1260"/>
        <w:rPr>
          <w:rFonts w:ascii="Arial" w:hAnsi="Arial" w:cs="Arial"/>
          <w:sz w:val="20"/>
          <w:szCs w:val="20"/>
        </w:rPr>
      </w:pPr>
      <w:r w:rsidRPr="007D726A">
        <w:rPr>
          <w:rFonts w:ascii="Arial" w:hAnsi="Arial" w:cs="Arial"/>
          <w:sz w:val="20"/>
          <w:szCs w:val="20"/>
        </w:rPr>
        <w:t>Withdrawal bids by price bands</w:t>
      </w:r>
    </w:p>
    <w:p w:rsidR="00BE4577" w:rsidRPr="00767397" w:rsidRDefault="007531EA" w:rsidP="006C6D60">
      <w:pPr>
        <w:pStyle w:val="AERbodytext"/>
        <w:jc w:val="center"/>
      </w:pPr>
      <w:r>
        <w:pict>
          <v:shape id="_x0000_i1031" type="#_x0000_t75" style="width:476pt;height:172pt">
            <v:imagedata r:id="rId16" o:title=""/>
          </v:shape>
        </w:pict>
      </w:r>
    </w:p>
    <w:p w:rsidR="00A26940" w:rsidRPr="007D726A" w:rsidRDefault="00B24A61" w:rsidP="00BE4577">
      <w:pPr>
        <w:pStyle w:val="AERfigureheading"/>
        <w:rPr>
          <w:rFonts w:ascii="Arial" w:hAnsi="Arial" w:cs="Arial"/>
          <w:sz w:val="20"/>
          <w:szCs w:val="20"/>
        </w:rPr>
      </w:pPr>
      <w:r w:rsidRPr="007D726A">
        <w:rPr>
          <w:rFonts w:ascii="Arial" w:hAnsi="Arial" w:cs="Arial"/>
          <w:sz w:val="20"/>
          <w:szCs w:val="20"/>
        </w:rPr>
        <w:t xml:space="preserve">Metered </w:t>
      </w:r>
      <w:r w:rsidR="00652A42" w:rsidRPr="007D726A">
        <w:rPr>
          <w:rFonts w:ascii="Arial" w:hAnsi="Arial" w:cs="Arial"/>
          <w:sz w:val="20"/>
          <w:szCs w:val="20"/>
        </w:rPr>
        <w:t>I</w:t>
      </w:r>
      <w:r w:rsidR="00A26940" w:rsidRPr="007D726A">
        <w:rPr>
          <w:rFonts w:ascii="Arial" w:hAnsi="Arial" w:cs="Arial"/>
          <w:sz w:val="20"/>
          <w:szCs w:val="20"/>
        </w:rPr>
        <w:t xml:space="preserve">njections </w:t>
      </w:r>
      <w:r w:rsidR="008F4EAE" w:rsidRPr="007D726A">
        <w:rPr>
          <w:rFonts w:ascii="Arial" w:hAnsi="Arial" w:cs="Arial"/>
          <w:sz w:val="20"/>
          <w:szCs w:val="20"/>
        </w:rPr>
        <w:t xml:space="preserve">by </w:t>
      </w:r>
      <w:r w:rsidRPr="007D726A">
        <w:rPr>
          <w:rFonts w:ascii="Arial" w:hAnsi="Arial" w:cs="Arial"/>
          <w:sz w:val="20"/>
          <w:szCs w:val="20"/>
        </w:rPr>
        <w:t xml:space="preserve">System Injection Point </w:t>
      </w:r>
    </w:p>
    <w:p w:rsidR="0006609A" w:rsidRPr="00767397" w:rsidRDefault="007531EA"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2" type="#_x0000_t75" style="width:475.5pt;height:1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0.41</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0.52</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1.01</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0.93</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221</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245</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248</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235</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0.41</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0.52</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1.01</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1.10</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245</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248</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253</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243</w:t>
            </w:r>
          </w:p>
        </w:tc>
      </w:tr>
    </w:tbl>
    <w:p w:rsidR="00055584" w:rsidRPr="007D726A" w:rsidRDefault="0045204B" w:rsidP="00502181">
      <w:pPr>
        <w:pStyle w:val="AERtableheading-unnumbered"/>
        <w:numPr>
          <w:ilvl w:val="0"/>
          <w:numId w:val="0"/>
        </w:numPr>
        <w:spacing w:before="480"/>
        <w:rPr>
          <w:rFonts w:ascii="Arial" w:hAnsi="Arial" w:cs="Arial"/>
          <w:sz w:val="19"/>
          <w:szCs w:val="19"/>
        </w:rPr>
      </w:pPr>
      <w:r w:rsidRPr="007D726A">
        <w:rPr>
          <w:rFonts w:ascii="Arial" w:hAnsi="Arial" w:cs="Arial"/>
          <w:sz w:val="19"/>
          <w:szCs w:val="19"/>
        </w:rPr>
        <w:t>Figure 2.2 (a)</w:t>
      </w:r>
      <w:r w:rsidR="002C0499" w:rsidRPr="007D726A">
        <w:rPr>
          <w:rFonts w:ascii="Arial" w:hAnsi="Arial" w:cs="Arial"/>
          <w:sz w:val="19"/>
          <w:szCs w:val="19"/>
        </w:rPr>
        <w:t>:</w:t>
      </w:r>
      <w:r w:rsidRPr="007D726A">
        <w:rPr>
          <w:rFonts w:ascii="Arial" w:hAnsi="Arial" w:cs="Arial"/>
          <w:sz w:val="19"/>
          <w:szCs w:val="19"/>
        </w:rPr>
        <w:t xml:space="preserve"> </w:t>
      </w:r>
      <w:r w:rsidR="00055584" w:rsidRPr="007D726A">
        <w:rPr>
          <w:rFonts w:ascii="Arial" w:hAnsi="Arial" w:cs="Arial"/>
          <w:sz w:val="19"/>
          <w:szCs w:val="19"/>
        </w:rPr>
        <w:t>Daily hub offers</w:t>
      </w:r>
      <w:r w:rsidR="00781A4A" w:rsidRPr="007D726A">
        <w:rPr>
          <w:rFonts w:ascii="Arial" w:hAnsi="Arial" w:cs="Arial"/>
          <w:sz w:val="19"/>
          <w:szCs w:val="19"/>
        </w:rPr>
        <w:t xml:space="preserve"> in price bands</w:t>
      </w:r>
      <w:r w:rsidR="00CD3544" w:rsidRPr="007D726A">
        <w:rPr>
          <w:rFonts w:ascii="Arial" w:hAnsi="Arial" w:cs="Arial"/>
          <w:sz w:val="19"/>
          <w:szCs w:val="19"/>
        </w:rPr>
        <w:t xml:space="preserve"> </w:t>
      </w:r>
      <w:r w:rsidR="00587CD1" w:rsidRPr="007D726A">
        <w:rPr>
          <w:rFonts w:ascii="Arial" w:hAnsi="Arial" w:cs="Arial"/>
          <w:sz w:val="19"/>
          <w:szCs w:val="19"/>
        </w:rPr>
        <w:t xml:space="preserve">($/GJ) </w:t>
      </w:r>
      <w:r w:rsidR="00781A4A" w:rsidRPr="007D726A">
        <w:rPr>
          <w:rFonts w:ascii="Arial" w:hAnsi="Arial" w:cs="Arial"/>
          <w:sz w:val="19"/>
          <w:szCs w:val="19"/>
        </w:rPr>
        <w:t xml:space="preserve"> </w:t>
      </w:r>
      <w:r w:rsidRPr="007D726A">
        <w:rPr>
          <w:rFonts w:ascii="Arial" w:hAnsi="Arial" w:cs="Arial"/>
          <w:sz w:val="19"/>
          <w:szCs w:val="19"/>
        </w:rPr>
        <w:t xml:space="preserve">   </w:t>
      </w:r>
      <w:r w:rsidR="00587CD1" w:rsidRPr="007D726A">
        <w:rPr>
          <w:rFonts w:ascii="Arial" w:hAnsi="Arial" w:cs="Arial"/>
          <w:sz w:val="19"/>
          <w:szCs w:val="19"/>
        </w:rPr>
        <w:t>Figure 2.2</w:t>
      </w:r>
      <w:r w:rsidR="00C80FD8" w:rsidRPr="007D726A">
        <w:rPr>
          <w:rFonts w:ascii="Arial" w:hAnsi="Arial" w:cs="Arial"/>
          <w:sz w:val="19"/>
          <w:szCs w:val="19"/>
        </w:rPr>
        <w:t xml:space="preserve"> </w:t>
      </w:r>
      <w:r w:rsidR="00781A4A" w:rsidRPr="007D726A">
        <w:rPr>
          <w:rFonts w:ascii="Arial" w:hAnsi="Arial" w:cs="Arial"/>
          <w:sz w:val="19"/>
          <w:szCs w:val="19"/>
        </w:rPr>
        <w:t>(b)</w:t>
      </w:r>
      <w:r w:rsidR="00587CD1" w:rsidRPr="007D726A">
        <w:rPr>
          <w:rFonts w:ascii="Arial" w:hAnsi="Arial" w:cs="Arial"/>
          <w:sz w:val="19"/>
          <w:szCs w:val="19"/>
        </w:rPr>
        <w:t>:</w:t>
      </w:r>
      <w:r w:rsidR="00781A4A" w:rsidRPr="007D726A">
        <w:rPr>
          <w:rFonts w:ascii="Arial" w:hAnsi="Arial" w:cs="Arial"/>
          <w:sz w:val="19"/>
          <w:szCs w:val="19"/>
        </w:rPr>
        <w:t xml:space="preserve"> Daily hub b</w:t>
      </w:r>
      <w:r w:rsidRPr="007D726A">
        <w:rPr>
          <w:rFonts w:ascii="Arial" w:hAnsi="Arial" w:cs="Arial"/>
          <w:sz w:val="19"/>
          <w:szCs w:val="19"/>
        </w:rPr>
        <w:t>i</w:t>
      </w:r>
      <w:r w:rsidR="00781A4A" w:rsidRPr="007D726A">
        <w:rPr>
          <w:rFonts w:ascii="Arial" w:hAnsi="Arial" w:cs="Arial"/>
          <w:sz w:val="19"/>
          <w:szCs w:val="19"/>
        </w:rPr>
        <w:t xml:space="preserve">ds </w:t>
      </w:r>
      <w:r w:rsidR="00CD3544" w:rsidRPr="007D726A">
        <w:rPr>
          <w:rFonts w:ascii="Arial" w:hAnsi="Arial" w:cs="Arial"/>
          <w:sz w:val="19"/>
          <w:szCs w:val="19"/>
        </w:rPr>
        <w:t>in</w:t>
      </w:r>
      <w:r w:rsidR="00055584" w:rsidRPr="007D726A">
        <w:rPr>
          <w:rFonts w:ascii="Arial" w:hAnsi="Arial" w:cs="Arial"/>
          <w:sz w:val="19"/>
          <w:szCs w:val="19"/>
        </w:rPr>
        <w:t xml:space="preserve"> price bands ($/GJ)</w:t>
      </w:r>
    </w:p>
    <w:p w:rsidR="00055584" w:rsidRPr="00FC426D" w:rsidRDefault="007531EA" w:rsidP="006C6D60">
      <w:pPr>
        <w:pStyle w:val="FigheadingA"/>
        <w:numPr>
          <w:ilvl w:val="0"/>
          <w:numId w:val="0"/>
        </w:numPr>
        <w:spacing w:before="120" w:after="0"/>
        <w:ind w:left="1134" w:hanging="1134"/>
        <w:jc w:val="center"/>
      </w:pPr>
      <w:r>
        <w:pict>
          <v:shape id="_x0000_i1033" type="#_x0000_t75" style="width:476pt;height:181.5pt">
            <v:imagedata r:id="rId19" o:title=""/>
          </v:shape>
        </w:pict>
      </w:r>
    </w:p>
    <w:p w:rsidR="008E2239" w:rsidRPr="007D726A" w:rsidRDefault="003410C4" w:rsidP="004A0D13">
      <w:pPr>
        <w:pStyle w:val="AERfigureheading"/>
        <w:numPr>
          <w:ilvl w:val="5"/>
          <w:numId w:val="14"/>
        </w:numPr>
        <w:tabs>
          <w:tab w:val="clear" w:pos="1361"/>
          <w:tab w:val="num" w:pos="1260"/>
        </w:tabs>
        <w:rPr>
          <w:rFonts w:ascii="Arial" w:hAnsi="Arial" w:cs="Arial"/>
          <w:sz w:val="20"/>
          <w:szCs w:val="20"/>
        </w:rPr>
      </w:pPr>
      <w:r w:rsidRPr="007D726A">
        <w:rPr>
          <w:rFonts w:ascii="Arial" w:hAnsi="Arial" w:cs="Arial"/>
          <w:sz w:val="20"/>
          <w:szCs w:val="20"/>
        </w:rPr>
        <w:t xml:space="preserve">SYD </w:t>
      </w:r>
      <w:r w:rsidR="00E52E2A" w:rsidRPr="007D726A">
        <w:rPr>
          <w:rFonts w:ascii="Arial" w:hAnsi="Arial" w:cs="Arial"/>
          <w:sz w:val="20"/>
          <w:szCs w:val="20"/>
        </w:rPr>
        <w:t>net</w:t>
      </w:r>
      <w:r w:rsidR="00BA65E6" w:rsidRPr="007D726A">
        <w:rPr>
          <w:rFonts w:ascii="Arial" w:hAnsi="Arial" w:cs="Arial"/>
          <w:sz w:val="20"/>
          <w:szCs w:val="20"/>
        </w:rPr>
        <w:t xml:space="preserve"> </w:t>
      </w:r>
      <w:r w:rsidR="005E4C48" w:rsidRPr="007D726A">
        <w:rPr>
          <w:rFonts w:ascii="Arial" w:hAnsi="Arial" w:cs="Arial"/>
          <w:sz w:val="20"/>
          <w:szCs w:val="20"/>
        </w:rPr>
        <w:t>s</w:t>
      </w:r>
      <w:r w:rsidR="008E2239" w:rsidRPr="007D726A">
        <w:rPr>
          <w:rFonts w:ascii="Arial" w:hAnsi="Arial" w:cs="Arial"/>
          <w:sz w:val="20"/>
          <w:szCs w:val="20"/>
        </w:rPr>
        <w:t xml:space="preserve">cheduled and </w:t>
      </w:r>
      <w:r w:rsidR="005E4C48" w:rsidRPr="007D726A">
        <w:rPr>
          <w:rFonts w:ascii="Arial" w:hAnsi="Arial" w:cs="Arial"/>
          <w:sz w:val="20"/>
          <w:szCs w:val="20"/>
        </w:rPr>
        <w:t>a</w:t>
      </w:r>
      <w:r w:rsidR="008E2239" w:rsidRPr="007D726A">
        <w:rPr>
          <w:rFonts w:ascii="Arial" w:hAnsi="Arial" w:cs="Arial"/>
          <w:sz w:val="20"/>
          <w:szCs w:val="20"/>
        </w:rPr>
        <w:t>llocated gas</w:t>
      </w:r>
      <w:r w:rsidR="005E4C48" w:rsidRPr="007D726A">
        <w:rPr>
          <w:rFonts w:ascii="Arial" w:hAnsi="Arial" w:cs="Arial"/>
          <w:sz w:val="20"/>
          <w:szCs w:val="20"/>
        </w:rPr>
        <w:t xml:space="preserve"> volumes</w:t>
      </w:r>
      <w:r w:rsidR="008E2239" w:rsidRPr="007D726A">
        <w:rPr>
          <w:rFonts w:ascii="Arial" w:hAnsi="Arial" w:cs="Arial"/>
          <w:sz w:val="20"/>
          <w:szCs w:val="20"/>
        </w:rPr>
        <w:t xml:space="preserve"> </w:t>
      </w:r>
      <w:r w:rsidR="00E52E2A" w:rsidRPr="007D726A">
        <w:rPr>
          <w:rFonts w:ascii="Arial" w:hAnsi="Arial" w:cs="Arial"/>
          <w:sz w:val="20"/>
          <w:szCs w:val="20"/>
        </w:rPr>
        <w:t xml:space="preserve">(excluding MOS) </w:t>
      </w:r>
      <w:r w:rsidR="008E2239" w:rsidRPr="007D726A">
        <w:rPr>
          <w:rFonts w:ascii="Arial" w:hAnsi="Arial" w:cs="Arial"/>
          <w:sz w:val="20"/>
          <w:szCs w:val="20"/>
        </w:rPr>
        <w:t xml:space="preserve">by </w:t>
      </w:r>
      <w:r w:rsidR="00BA65E6" w:rsidRPr="007D726A">
        <w:rPr>
          <w:rFonts w:ascii="Arial" w:hAnsi="Arial" w:cs="Arial"/>
          <w:sz w:val="20"/>
          <w:szCs w:val="20"/>
        </w:rPr>
        <w:t>STTM facility</w:t>
      </w:r>
    </w:p>
    <w:p w:rsidR="008E2239" w:rsidRPr="002E2E46" w:rsidRDefault="007531EA" w:rsidP="006C6D60">
      <w:pPr>
        <w:pStyle w:val="BodyText"/>
        <w:spacing w:before="120" w:after="0"/>
        <w:jc w:val="center"/>
      </w:pPr>
      <w:r>
        <w:pict>
          <v:shape id="_x0000_i1034" type="#_x0000_t75" style="width:476pt;height:220.5pt">
            <v:imagedata r:id="rId20" o:title=""/>
          </v:shape>
        </w:pict>
      </w:r>
    </w:p>
    <w:p w:rsidR="0045204B" w:rsidRPr="007D726A" w:rsidRDefault="0045204B" w:rsidP="002C0499">
      <w:pPr>
        <w:pStyle w:val="AERtableheading-unnumbered"/>
        <w:numPr>
          <w:ilvl w:val="0"/>
          <w:numId w:val="0"/>
        </w:numPr>
        <w:ind w:left="6379" w:right="-114" w:hanging="6379"/>
        <w:rPr>
          <w:rFonts w:ascii="Arial" w:hAnsi="Arial" w:cs="Arial"/>
          <w:sz w:val="20"/>
          <w:szCs w:val="20"/>
        </w:rPr>
      </w:pPr>
      <w:r w:rsidRPr="007D726A">
        <w:rPr>
          <w:rFonts w:ascii="Arial" w:hAnsi="Arial" w:cs="Arial"/>
          <w:sz w:val="20"/>
          <w:szCs w:val="20"/>
        </w:rPr>
        <w:t>Figure 2.4 (a)</w:t>
      </w:r>
      <w:r w:rsidR="002C0499" w:rsidRPr="007D726A">
        <w:rPr>
          <w:rFonts w:ascii="Arial" w:hAnsi="Arial" w:cs="Arial"/>
          <w:sz w:val="20"/>
          <w:szCs w:val="20"/>
        </w:rPr>
        <w:t>:</w:t>
      </w:r>
      <w:r w:rsidRPr="007D726A">
        <w:rPr>
          <w:rFonts w:ascii="Arial" w:hAnsi="Arial" w:cs="Arial"/>
          <w:sz w:val="20"/>
          <w:szCs w:val="20"/>
        </w:rPr>
        <w:t xml:space="preserve"> SYD</w:t>
      </w:r>
      <w:r w:rsidR="008936C5" w:rsidRPr="007D726A">
        <w:rPr>
          <w:rFonts w:ascii="Arial" w:hAnsi="Arial" w:cs="Arial"/>
          <w:sz w:val="20"/>
          <w:szCs w:val="20"/>
        </w:rPr>
        <w:t xml:space="preserve"> STTM MOS allocations (TJ)         </w:t>
      </w:r>
      <w:r w:rsidRPr="007D726A">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7D726A">
        <w:rPr>
          <w:rFonts w:ascii="Arial" w:hAnsi="Arial" w:cs="Arial"/>
          <w:sz w:val="20"/>
          <w:szCs w:val="20"/>
        </w:rPr>
        <w:t>payments/charges ($000)</w:t>
      </w:r>
    </w:p>
    <w:p w:rsidR="009C30E2" w:rsidRPr="002E2E46" w:rsidRDefault="007531EA" w:rsidP="006C6D60">
      <w:pPr>
        <w:jc w:val="center"/>
        <w:rPr>
          <w:color w:val="C0C0C0"/>
          <w:sz w:val="28"/>
          <w:szCs w:val="28"/>
        </w:rPr>
      </w:pPr>
      <w:r>
        <w:pict>
          <v:shape id="_x0000_i1035" type="#_x0000_t75" style="width:476pt;height:181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2.89</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2.91</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2.86</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2.53</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2.78</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42</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57</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59</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52</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3.01</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3.04</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2.86</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2.91</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2.53</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2.51</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46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62</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55</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59</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50</w:t>
            </w:r>
          </w:p>
        </w:tc>
      </w:tr>
    </w:tbl>
    <w:p w:rsidR="00157AFD" w:rsidRPr="007D726A" w:rsidRDefault="00157AFD" w:rsidP="00157AFD">
      <w:pPr>
        <w:pStyle w:val="AERtableheading-unnumbered"/>
        <w:numPr>
          <w:ilvl w:val="0"/>
          <w:numId w:val="0"/>
        </w:numPr>
        <w:rPr>
          <w:rFonts w:ascii="Arial" w:hAnsi="Arial" w:cs="Arial"/>
          <w:sz w:val="19"/>
          <w:szCs w:val="19"/>
        </w:rPr>
      </w:pPr>
      <w:r w:rsidRPr="007D726A">
        <w:rPr>
          <w:rFonts w:ascii="Arial" w:hAnsi="Arial" w:cs="Arial"/>
          <w:sz w:val="19"/>
          <w:szCs w:val="19"/>
        </w:rPr>
        <w:t>Figure 3.2 (a)</w:t>
      </w:r>
      <w:r w:rsidR="002C0499" w:rsidRPr="007D726A">
        <w:rPr>
          <w:rFonts w:ascii="Arial" w:hAnsi="Arial" w:cs="Arial"/>
          <w:sz w:val="19"/>
          <w:szCs w:val="19"/>
        </w:rPr>
        <w:t>:</w:t>
      </w:r>
      <w:r w:rsidRPr="007D726A">
        <w:rPr>
          <w:rFonts w:ascii="Arial" w:hAnsi="Arial" w:cs="Arial"/>
          <w:sz w:val="19"/>
          <w:szCs w:val="19"/>
        </w:rPr>
        <w:t xml:space="preserve"> Daily hub offers in price bands ($/GJ)     Figure 3.2</w:t>
      </w:r>
      <w:r w:rsidR="00C80FD8" w:rsidRPr="007D726A">
        <w:rPr>
          <w:rFonts w:ascii="Arial" w:hAnsi="Arial" w:cs="Arial"/>
          <w:sz w:val="19"/>
          <w:szCs w:val="19"/>
        </w:rPr>
        <w:t xml:space="preserve"> </w:t>
      </w:r>
      <w:r w:rsidRPr="007D726A">
        <w:rPr>
          <w:rFonts w:ascii="Arial" w:hAnsi="Arial" w:cs="Arial"/>
          <w:sz w:val="19"/>
          <w:szCs w:val="19"/>
        </w:rPr>
        <w:t>(b): Daily hub bids in price bands ($/GJ)</w:t>
      </w:r>
    </w:p>
    <w:p w:rsidR="00B66BAB" w:rsidRPr="00FC426D" w:rsidRDefault="007531EA" w:rsidP="00B66BAB">
      <w:pPr>
        <w:pStyle w:val="FigheadingA"/>
        <w:numPr>
          <w:ilvl w:val="0"/>
          <w:numId w:val="0"/>
        </w:numPr>
        <w:spacing w:before="120" w:after="0"/>
        <w:ind w:left="1134" w:hanging="1134"/>
        <w:jc w:val="center"/>
      </w:pPr>
      <w:r>
        <w:pict>
          <v:shape id="_x0000_i1036" type="#_x0000_t75" style="width:476pt;height:191.5pt">
            <v:imagedata r:id="rId22" o:title=""/>
          </v:shape>
        </w:pict>
      </w:r>
    </w:p>
    <w:p w:rsidR="00B66BAB" w:rsidRPr="007D726A" w:rsidRDefault="00E52E2A" w:rsidP="004A0D13">
      <w:pPr>
        <w:pStyle w:val="AERfigureheading"/>
        <w:numPr>
          <w:ilvl w:val="5"/>
          <w:numId w:val="15"/>
        </w:numPr>
        <w:tabs>
          <w:tab w:val="clear" w:pos="1361"/>
          <w:tab w:val="num" w:pos="1260"/>
        </w:tabs>
        <w:rPr>
          <w:rFonts w:ascii="Arial" w:hAnsi="Arial" w:cs="Arial"/>
          <w:sz w:val="20"/>
          <w:szCs w:val="20"/>
        </w:rPr>
      </w:pPr>
      <w:r w:rsidRPr="007D726A">
        <w:rPr>
          <w:rFonts w:ascii="Arial" w:hAnsi="Arial" w:cs="Arial"/>
          <w:sz w:val="20"/>
          <w:szCs w:val="20"/>
        </w:rPr>
        <w:t>ADL net scheduled and allocated gas volumes (excluding MOS) by STTM facility</w:t>
      </w:r>
    </w:p>
    <w:p w:rsidR="00B66BAB" w:rsidRPr="002E2E46" w:rsidRDefault="007531EA" w:rsidP="00B66BAB">
      <w:pPr>
        <w:pStyle w:val="BodyText"/>
        <w:spacing w:before="120" w:after="0"/>
        <w:jc w:val="center"/>
      </w:pPr>
      <w:r>
        <w:pict>
          <v:shape id="_x0000_i1037" type="#_x0000_t75" style="width:475.5pt;height:140.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7D726A">
        <w:rPr>
          <w:rFonts w:ascii="Arial" w:hAnsi="Arial" w:cs="Arial"/>
          <w:sz w:val="20"/>
          <w:szCs w:val="20"/>
        </w:rPr>
        <w:t>Figure 3.4 (a)</w:t>
      </w:r>
      <w:r w:rsidR="002C0499" w:rsidRPr="007D726A">
        <w:rPr>
          <w:rFonts w:ascii="Arial" w:hAnsi="Arial" w:cs="Arial"/>
          <w:sz w:val="20"/>
          <w:szCs w:val="20"/>
        </w:rPr>
        <w:t>:</w:t>
      </w:r>
      <w:r w:rsidRPr="007D726A">
        <w:rPr>
          <w:rFonts w:ascii="Arial" w:hAnsi="Arial" w:cs="Arial"/>
          <w:sz w:val="20"/>
          <w:szCs w:val="20"/>
        </w:rPr>
        <w:t xml:space="preserve"> ADL </w:t>
      </w:r>
      <w:r w:rsidR="005C68CE" w:rsidRPr="007D726A">
        <w:rPr>
          <w:rFonts w:ascii="Arial" w:hAnsi="Arial" w:cs="Arial"/>
          <w:sz w:val="20"/>
          <w:szCs w:val="20"/>
        </w:rPr>
        <w:t xml:space="preserve">STTM </w:t>
      </w:r>
      <w:r w:rsidRPr="007D726A">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7531EA" w:rsidP="00B66BAB">
      <w:pPr>
        <w:jc w:val="center"/>
      </w:pPr>
      <w:r>
        <w:pict>
          <v:shape id="_x0000_i1038" type="#_x0000_t75" style="width:475.5pt;height:161.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0.02</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139</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151</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150</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156</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142</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130</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0.05</w:t>
            </w:r>
          </w:p>
        </w:tc>
      </w:tr>
      <w:tr w:rsidR="00AA56C6" w:rsidRPr="00B76529" w:rsidTr="002861A9">
        <w:trPr>
          <w:trHeight w:val="255"/>
        </w:trPr>
        <w:tc>
          <w:tcPr>
            <w:tcW w:w="2160" w:type="dxa"/>
            <w:noWrap/>
            <w:tcMar>
              <w:top w:w="0" w:type="dxa"/>
              <w:bottom w:w="0" w:type="dxa"/>
            </w:tcMar>
            <w:vAlign w:val="center"/>
          </w:tcPr>
          <w:p w:rsidR="00AA56C6" w:rsidRPr="002861A9" w:rsidRDefault="00AA56C6"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140</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151</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148</w:t>
            </w:r>
          </w:p>
        </w:tc>
        <w:tc>
          <w:tcPr>
            <w:tcW w:w="1028"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158</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148</w:t>
            </w:r>
          </w:p>
        </w:tc>
        <w:tc>
          <w:tcPr>
            <w:tcW w:w="1029" w:type="dxa"/>
            <w:noWrap/>
            <w:tcMar>
              <w:top w:w="0" w:type="dxa"/>
              <w:bottom w:w="0" w:type="dxa"/>
            </w:tcMar>
            <w:vAlign w:val="center"/>
          </w:tcPr>
          <w:p w:rsidR="00AA56C6" w:rsidRDefault="00AA56C6">
            <w:pPr>
              <w:jc w:val="center"/>
              <w:rPr>
                <w:rFonts w:ascii="Arial" w:hAnsi="Arial" w:cs="Arial"/>
                <w:sz w:val="20"/>
                <w:szCs w:val="20"/>
              </w:rPr>
            </w:pPr>
            <w:r>
              <w:rPr>
                <w:rFonts w:ascii="Arial" w:hAnsi="Arial" w:cs="Arial"/>
                <w:sz w:val="20"/>
                <w:szCs w:val="20"/>
              </w:rPr>
              <w:t>136</w:t>
            </w:r>
          </w:p>
        </w:tc>
      </w:tr>
    </w:tbl>
    <w:p w:rsidR="00157AFD" w:rsidRPr="007D726A" w:rsidRDefault="00157AFD" w:rsidP="00157AFD">
      <w:pPr>
        <w:pStyle w:val="AERtableheading-unnumbered"/>
        <w:numPr>
          <w:ilvl w:val="0"/>
          <w:numId w:val="0"/>
        </w:numPr>
        <w:rPr>
          <w:rFonts w:ascii="Arial" w:hAnsi="Arial" w:cs="Arial"/>
          <w:sz w:val="19"/>
          <w:szCs w:val="19"/>
        </w:rPr>
      </w:pPr>
      <w:r w:rsidRPr="007D726A">
        <w:rPr>
          <w:rFonts w:ascii="Arial" w:hAnsi="Arial" w:cs="Arial"/>
          <w:sz w:val="19"/>
          <w:szCs w:val="19"/>
        </w:rPr>
        <w:t>Figure 4.2 (a)</w:t>
      </w:r>
      <w:r w:rsidR="002C0499" w:rsidRPr="007D726A">
        <w:rPr>
          <w:rFonts w:ascii="Arial" w:hAnsi="Arial" w:cs="Arial"/>
          <w:sz w:val="19"/>
          <w:szCs w:val="19"/>
        </w:rPr>
        <w:t>:</w:t>
      </w:r>
      <w:r w:rsidRPr="007D726A">
        <w:rPr>
          <w:rFonts w:ascii="Arial" w:hAnsi="Arial" w:cs="Arial"/>
          <w:sz w:val="19"/>
          <w:szCs w:val="19"/>
        </w:rPr>
        <w:t xml:space="preserve"> Daily hub offers in price bands ($/GJ)     Figure 4.2</w:t>
      </w:r>
      <w:r w:rsidR="00C80FD8" w:rsidRPr="007D726A">
        <w:rPr>
          <w:rFonts w:ascii="Arial" w:hAnsi="Arial" w:cs="Arial"/>
          <w:sz w:val="19"/>
          <w:szCs w:val="19"/>
        </w:rPr>
        <w:t xml:space="preserve"> </w:t>
      </w:r>
      <w:r w:rsidRPr="007D726A">
        <w:rPr>
          <w:rFonts w:ascii="Arial" w:hAnsi="Arial" w:cs="Arial"/>
          <w:sz w:val="19"/>
          <w:szCs w:val="19"/>
        </w:rPr>
        <w:t>(b): Daily hub bids in price bands ($/GJ)</w:t>
      </w:r>
    </w:p>
    <w:p w:rsidR="00B66BAB" w:rsidRPr="00FC426D" w:rsidRDefault="007531EA" w:rsidP="00B66BAB">
      <w:pPr>
        <w:pStyle w:val="FigheadingA"/>
        <w:numPr>
          <w:ilvl w:val="0"/>
          <w:numId w:val="0"/>
        </w:numPr>
        <w:spacing w:before="120" w:after="0"/>
        <w:ind w:left="1134" w:hanging="1134"/>
        <w:jc w:val="center"/>
      </w:pPr>
      <w:r>
        <w:pict>
          <v:shape id="_x0000_i1039" type="#_x0000_t75" style="width:476pt;height:185pt">
            <v:imagedata r:id="rId25" o:title=""/>
          </v:shape>
        </w:pict>
      </w:r>
    </w:p>
    <w:p w:rsidR="00B66BAB" w:rsidRPr="007D726A" w:rsidRDefault="00E52E2A" w:rsidP="004A0D13">
      <w:pPr>
        <w:pStyle w:val="AERfigureheading"/>
        <w:numPr>
          <w:ilvl w:val="5"/>
          <w:numId w:val="16"/>
        </w:numPr>
        <w:tabs>
          <w:tab w:val="clear" w:pos="1361"/>
          <w:tab w:val="num" w:pos="1260"/>
        </w:tabs>
        <w:rPr>
          <w:rFonts w:ascii="Arial" w:hAnsi="Arial" w:cs="Arial"/>
          <w:sz w:val="20"/>
          <w:szCs w:val="20"/>
        </w:rPr>
      </w:pPr>
      <w:r w:rsidRPr="007D726A">
        <w:rPr>
          <w:rFonts w:ascii="Arial" w:hAnsi="Arial" w:cs="Arial"/>
          <w:sz w:val="20"/>
          <w:szCs w:val="20"/>
        </w:rPr>
        <w:t>BRI net scheduled and allocated gas volumes (excluding MOS) by STTM facility</w:t>
      </w:r>
    </w:p>
    <w:p w:rsidR="00B66BAB" w:rsidRPr="002E2E46" w:rsidRDefault="007531EA" w:rsidP="00B66BAB">
      <w:pPr>
        <w:pStyle w:val="BodyText"/>
        <w:spacing w:before="120" w:after="0"/>
        <w:jc w:val="center"/>
      </w:pPr>
      <w:r>
        <w:pict>
          <v:shape id="_x0000_i1040" type="#_x0000_t75" style="width:476pt;height:150.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7D726A">
        <w:rPr>
          <w:rFonts w:ascii="Arial" w:hAnsi="Arial" w:cs="Arial"/>
          <w:sz w:val="20"/>
          <w:szCs w:val="20"/>
        </w:rPr>
        <w:t>Figure 4.4 (a)</w:t>
      </w:r>
      <w:r w:rsidR="002C0499" w:rsidRPr="007D726A">
        <w:rPr>
          <w:rFonts w:ascii="Arial" w:hAnsi="Arial" w:cs="Arial"/>
          <w:sz w:val="20"/>
          <w:szCs w:val="20"/>
        </w:rPr>
        <w:t>:</w:t>
      </w:r>
      <w:r w:rsidRPr="007D726A">
        <w:rPr>
          <w:rFonts w:ascii="Arial" w:hAnsi="Arial" w:cs="Arial"/>
          <w:sz w:val="20"/>
          <w:szCs w:val="20"/>
        </w:rPr>
        <w:t xml:space="preserve"> BRI </w:t>
      </w:r>
      <w:r w:rsidR="005C68CE" w:rsidRPr="007D726A">
        <w:rPr>
          <w:rFonts w:ascii="Arial" w:hAnsi="Arial" w:cs="Arial"/>
          <w:sz w:val="20"/>
          <w:szCs w:val="20"/>
        </w:rPr>
        <w:t xml:space="preserve">STTM </w:t>
      </w:r>
      <w:r w:rsidRPr="007D726A">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7531EA" w:rsidP="00452149">
      <w:pPr>
        <w:jc w:val="center"/>
      </w:pPr>
      <w:r>
        <w:pict>
          <v:shape id="_x0000_i1041" type="#_x0000_t75" style="width:476pt;height:165.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7D726A" w:rsidRDefault="005F18AD" w:rsidP="00750C0F">
      <w:pPr>
        <w:pStyle w:val="AERfigureheading"/>
        <w:tabs>
          <w:tab w:val="clear" w:pos="1361"/>
          <w:tab w:val="num" w:pos="1260"/>
        </w:tabs>
        <w:spacing w:before="120"/>
        <w:ind w:left="1260" w:hanging="1260"/>
        <w:rPr>
          <w:rFonts w:ascii="Arial" w:hAnsi="Arial" w:cs="Arial"/>
          <w:sz w:val="16"/>
          <w:szCs w:val="16"/>
        </w:rPr>
      </w:pPr>
      <w:r w:rsidRPr="007D726A">
        <w:rPr>
          <w:rFonts w:ascii="Arial" w:hAnsi="Arial" w:cs="Arial"/>
          <w:sz w:val="20"/>
          <w:szCs w:val="20"/>
        </w:rPr>
        <w:t xml:space="preserve">Gas </w:t>
      </w:r>
      <w:r w:rsidR="001B294E" w:rsidRPr="007D726A">
        <w:rPr>
          <w:rFonts w:ascii="Arial" w:hAnsi="Arial" w:cs="Arial"/>
          <w:sz w:val="20"/>
          <w:szCs w:val="20"/>
        </w:rPr>
        <w:t>market data ($/GJ, TJ); Production, Consumption and Pipeline flows (TJ)</w:t>
      </w:r>
    </w:p>
    <w:bookmarkEnd w:id="0"/>
    <w:bookmarkEnd w:id="1"/>
    <w:p w:rsidR="00E726F8" w:rsidRDefault="007531EA" w:rsidP="003C5272">
      <w:r>
        <w:pict>
          <v:shape id="_x0000_i1042" type="#_x0000_t75" style="width:442.5pt;height:573pt">
            <v:imagedata r:id="rId28" o:title=""/>
          </v:shape>
        </w:pict>
      </w:r>
    </w:p>
    <w:p w:rsidR="005A6687" w:rsidRDefault="005A6687" w:rsidP="003C5272"/>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Pr="002955A8"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 xml:space="preserve">ipeline (each pipeline is considered a trading location, and each has a number of delivery points) and delivery period (daily, </w:t>
      </w:r>
      <w:r w:rsidRPr="002955A8">
        <w:t>day-ahead, balance-of-day and weekly).</w:t>
      </w:r>
    </w:p>
    <w:p w:rsidR="007F09F3" w:rsidRPr="002955A8" w:rsidRDefault="00DE3202" w:rsidP="002052B6">
      <w:pPr>
        <w:spacing w:before="120" w:after="120"/>
        <w:jc w:val="both"/>
        <w:rPr>
          <w:rFonts w:eastAsia="MS Mincho"/>
        </w:rPr>
      </w:pPr>
      <w:r w:rsidRPr="002955A8">
        <w:rPr>
          <w:rFonts w:eastAsia="MS Mincho"/>
        </w:rPr>
        <w:t xml:space="preserve">There </w:t>
      </w:r>
      <w:r w:rsidR="002E46FA">
        <w:rPr>
          <w:rFonts w:eastAsia="MS Mincho"/>
        </w:rPr>
        <w:t>was 87 TJ traded over 21 trades</w:t>
      </w:r>
      <w:r w:rsidR="002955A8">
        <w:rPr>
          <w:rFonts w:eastAsia="MS Mincho"/>
        </w:rPr>
        <w:t xml:space="preserve"> during the week</w:t>
      </w:r>
      <w:r w:rsidRPr="002955A8">
        <w:rPr>
          <w:rFonts w:eastAsia="MS Mincho"/>
        </w:rPr>
        <w:t>, all of which were either day ahead or intra-day trade. There were</w:t>
      </w:r>
      <w:r w:rsidR="002955A8" w:rsidRPr="002955A8">
        <w:rPr>
          <w:rFonts w:eastAsia="MS Mincho"/>
        </w:rPr>
        <w:t xml:space="preserve"> no weekly products traded</w:t>
      </w:r>
      <w:r w:rsidR="007F09F3" w:rsidRPr="002955A8">
        <w:rPr>
          <w:rFonts w:eastAsia="MS Mincho"/>
        </w:rPr>
        <w:t xml:space="preserve">. </w:t>
      </w:r>
      <w:r w:rsidR="00A37AB9">
        <w:rPr>
          <w:rFonts w:eastAsia="MS Mincho"/>
        </w:rPr>
        <w:t xml:space="preserve">On </w:t>
      </w:r>
      <w:r w:rsidR="002E46FA">
        <w:rPr>
          <w:rFonts w:eastAsia="MS Mincho"/>
        </w:rPr>
        <w:t>27 </w:t>
      </w:r>
      <w:r w:rsidR="00A37AB9">
        <w:rPr>
          <w:rFonts w:eastAsia="MS Mincho"/>
        </w:rPr>
        <w:t>October, t</w:t>
      </w:r>
      <w:r w:rsidR="00455A3B">
        <w:rPr>
          <w:rFonts w:eastAsia="MS Mincho"/>
        </w:rPr>
        <w:t>here was a</w:t>
      </w:r>
      <w:r w:rsidR="009B676D" w:rsidRPr="002955A8">
        <w:rPr>
          <w:rFonts w:eastAsia="MS Mincho"/>
        </w:rPr>
        <w:t xml:space="preserve"> new record </w:t>
      </w:r>
      <w:r w:rsidR="00455A3B">
        <w:rPr>
          <w:rFonts w:eastAsia="MS Mincho"/>
        </w:rPr>
        <w:t xml:space="preserve">low </w:t>
      </w:r>
      <w:r w:rsidR="009B676D" w:rsidRPr="002955A8">
        <w:rPr>
          <w:rFonts w:eastAsia="MS Mincho"/>
        </w:rPr>
        <w:t xml:space="preserve">price </w:t>
      </w:r>
      <w:r w:rsidR="00A37AB9">
        <w:rPr>
          <w:rFonts w:eastAsia="MS Mincho"/>
        </w:rPr>
        <w:t>of $0.18/GJ on the RBP.</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day fr</w:t>
      </w:r>
      <w:r w:rsidRPr="009B676D">
        <w:rPr>
          <w:rFonts w:ascii="Times New Roman" w:eastAsia="Times New Roman" w:hAnsi="Times New Roman"/>
          <w:sz w:val="24"/>
          <w:szCs w:val="24"/>
        </w:rPr>
        <w:t xml:space="preserve">om </w:t>
      </w:r>
      <w:r w:rsidR="00044DD2">
        <w:rPr>
          <w:rFonts w:ascii="Times New Roman" w:eastAsia="Times New Roman" w:hAnsi="Times New Roman"/>
          <w:sz w:val="24"/>
          <w:szCs w:val="24"/>
        </w:rPr>
        <w:t>26 October to 1</w:t>
      </w:r>
      <w:r w:rsidRPr="009B676D">
        <w:rPr>
          <w:rFonts w:ascii="Times New Roman" w:eastAsia="Times New Roman" w:hAnsi="Times New Roman"/>
          <w:sz w:val="24"/>
          <w:szCs w:val="24"/>
        </w:rPr>
        <w:t> </w:t>
      </w:r>
      <w:r w:rsidR="00044DD2">
        <w:rPr>
          <w:rFonts w:ascii="Times New Roman" w:eastAsia="Times New Roman" w:hAnsi="Times New Roman"/>
          <w:sz w:val="24"/>
          <w:szCs w:val="24"/>
        </w:rPr>
        <w:t>November</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7531EA" w:rsidP="002052B6">
      <w:pPr>
        <w:spacing w:before="120" w:after="120"/>
        <w:jc w:val="both"/>
        <w:rPr>
          <w:rFonts w:eastAsia="MS Mincho"/>
          <w:color w:val="FF0000"/>
        </w:rPr>
      </w:pPr>
      <w:r>
        <w:rPr>
          <w:rFonts w:eastAsia="MS Mincho"/>
        </w:rPr>
        <w:pict>
          <v:shape id="_x0000_i1043" type="#_x0000_t75" style="width:475.5pt;height:202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7531EA">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1487971"/>
    <w:multiLevelType w:val="multilevel"/>
    <w:tmpl w:val="1E5C0EAA"/>
    <w:styleLink w:val="AERnumberedlist"/>
    <w:lvl w:ilvl="0">
      <w:start w:val="1"/>
      <w:numFmt w:val="none"/>
      <w:lvlText w:val="%1"/>
      <w:lvlJc w:val="left"/>
      <w:pPr>
        <w:tabs>
          <w:tab w:val="num" w:pos="0"/>
        </w:tabs>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2">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6"/>
  </w:num>
  <w:num w:numId="4">
    <w:abstractNumId w:val="12"/>
  </w:num>
  <w:num w:numId="5">
    <w:abstractNumId w:val="1"/>
  </w:num>
  <w:num w:numId="6">
    <w:abstractNumId w:val="11"/>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mduon\20141026-20141101 gas weekly report.DOCX"/>
  </w:docVars>
  <w:rsids>
    <w:rsidRoot w:val="005F18AD"/>
    <w:rsid w:val="000013C1"/>
    <w:rsid w:val="00001BFB"/>
    <w:rsid w:val="00002313"/>
    <w:rsid w:val="00010025"/>
    <w:rsid w:val="000123CA"/>
    <w:rsid w:val="00020978"/>
    <w:rsid w:val="0002268D"/>
    <w:rsid w:val="000323BA"/>
    <w:rsid w:val="00033456"/>
    <w:rsid w:val="00040F6B"/>
    <w:rsid w:val="00044DD2"/>
    <w:rsid w:val="00055584"/>
    <w:rsid w:val="00061656"/>
    <w:rsid w:val="0006609A"/>
    <w:rsid w:val="00073D01"/>
    <w:rsid w:val="00076046"/>
    <w:rsid w:val="000813BF"/>
    <w:rsid w:val="000876E7"/>
    <w:rsid w:val="0009307E"/>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245"/>
    <w:rsid w:val="00270B82"/>
    <w:rsid w:val="002765A2"/>
    <w:rsid w:val="00285E00"/>
    <w:rsid w:val="002861A9"/>
    <w:rsid w:val="00290C57"/>
    <w:rsid w:val="002910A1"/>
    <w:rsid w:val="002955A8"/>
    <w:rsid w:val="002A0CD1"/>
    <w:rsid w:val="002A1A9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46FA"/>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55A3B"/>
    <w:rsid w:val="00460629"/>
    <w:rsid w:val="00463EFA"/>
    <w:rsid w:val="004777B8"/>
    <w:rsid w:val="00483EDA"/>
    <w:rsid w:val="00492501"/>
    <w:rsid w:val="00496CEF"/>
    <w:rsid w:val="004A09D6"/>
    <w:rsid w:val="004A0D13"/>
    <w:rsid w:val="004A10A7"/>
    <w:rsid w:val="004B068E"/>
    <w:rsid w:val="004B18D8"/>
    <w:rsid w:val="004B2256"/>
    <w:rsid w:val="004B2A1A"/>
    <w:rsid w:val="004B6D60"/>
    <w:rsid w:val="004D09C9"/>
    <w:rsid w:val="004D1EBF"/>
    <w:rsid w:val="004D3B99"/>
    <w:rsid w:val="004D3E78"/>
    <w:rsid w:val="004E1E16"/>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24E4A"/>
    <w:rsid w:val="00645036"/>
    <w:rsid w:val="00647DD2"/>
    <w:rsid w:val="006520EE"/>
    <w:rsid w:val="00652A42"/>
    <w:rsid w:val="006705A4"/>
    <w:rsid w:val="00686F6E"/>
    <w:rsid w:val="00697E41"/>
    <w:rsid w:val="006A5317"/>
    <w:rsid w:val="006B004C"/>
    <w:rsid w:val="006B67DF"/>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531EA"/>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D726A"/>
    <w:rsid w:val="007E52F7"/>
    <w:rsid w:val="007E5F68"/>
    <w:rsid w:val="007F09F3"/>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E4B4B"/>
    <w:rsid w:val="008F4BF5"/>
    <w:rsid w:val="008F4EAE"/>
    <w:rsid w:val="008F5409"/>
    <w:rsid w:val="00900CEB"/>
    <w:rsid w:val="009136B3"/>
    <w:rsid w:val="009143E0"/>
    <w:rsid w:val="00937543"/>
    <w:rsid w:val="00940212"/>
    <w:rsid w:val="00942622"/>
    <w:rsid w:val="00950C55"/>
    <w:rsid w:val="00951926"/>
    <w:rsid w:val="00956CE9"/>
    <w:rsid w:val="009629B5"/>
    <w:rsid w:val="00976584"/>
    <w:rsid w:val="00987973"/>
    <w:rsid w:val="009A04DD"/>
    <w:rsid w:val="009B2F99"/>
    <w:rsid w:val="009B4053"/>
    <w:rsid w:val="009B6259"/>
    <w:rsid w:val="009B676D"/>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37AB9"/>
    <w:rsid w:val="00A475A2"/>
    <w:rsid w:val="00A51DDD"/>
    <w:rsid w:val="00A55660"/>
    <w:rsid w:val="00A55C96"/>
    <w:rsid w:val="00A642B8"/>
    <w:rsid w:val="00A66FD2"/>
    <w:rsid w:val="00A677D8"/>
    <w:rsid w:val="00A834DF"/>
    <w:rsid w:val="00A936AE"/>
    <w:rsid w:val="00AA1D87"/>
    <w:rsid w:val="00AA56C6"/>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0488"/>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A7C22"/>
    <w:rsid w:val="00CB0C0E"/>
    <w:rsid w:val="00CC300D"/>
    <w:rsid w:val="00CC385B"/>
    <w:rsid w:val="00CC4A35"/>
    <w:rsid w:val="00CD3544"/>
    <w:rsid w:val="00CE48FC"/>
    <w:rsid w:val="00CE5DB6"/>
    <w:rsid w:val="00CE75EF"/>
    <w:rsid w:val="00CF32A8"/>
    <w:rsid w:val="00CF53CA"/>
    <w:rsid w:val="00CF5471"/>
    <w:rsid w:val="00D10FA6"/>
    <w:rsid w:val="00D1284D"/>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DE3202"/>
    <w:rsid w:val="00E01475"/>
    <w:rsid w:val="00E032F3"/>
    <w:rsid w:val="00E16C03"/>
    <w:rsid w:val="00E2256B"/>
    <w:rsid w:val="00E27FEA"/>
    <w:rsid w:val="00E40361"/>
    <w:rsid w:val="00E41452"/>
    <w:rsid w:val="00E524B2"/>
    <w:rsid w:val="00E52E2A"/>
    <w:rsid w:val="00E726F8"/>
    <w:rsid w:val="00E74D68"/>
    <w:rsid w:val="00E7639D"/>
    <w:rsid w:val="00E77449"/>
    <w:rsid w:val="00E86AAA"/>
    <w:rsid w:val="00E92E1D"/>
    <w:rsid w:val="00E93C7C"/>
    <w:rsid w:val="00E94C7D"/>
    <w:rsid w:val="00EA2F65"/>
    <w:rsid w:val="00EA4813"/>
    <w:rsid w:val="00EA6E29"/>
    <w:rsid w:val="00ED3F08"/>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qForma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numbering" w:customStyle="1" w:styleId="AERnumberedlist">
    <w:name w:val="AER numbered list"/>
    <w:uiPriority w:val="99"/>
    <w:rsid w:val="004A0D13"/>
    <w:pPr>
      <w:numPr>
        <w:numId w:val="18"/>
      </w:numPr>
    </w:pPr>
  </w:style>
  <w:style w:type="paragraph" w:customStyle="1" w:styleId="AERnumberedlist2first">
    <w:name w:val="AER numbered list 2 first"/>
    <w:basedOn w:val="AERbodytext"/>
    <w:qFormat/>
    <w:rsid w:val="004A0D13"/>
    <w:pPr>
      <w:tabs>
        <w:tab w:val="num" w:pos="357"/>
      </w:tabs>
      <w:spacing w:line="288" w:lineRule="auto"/>
      <w:ind w:left="357" w:hanging="357"/>
      <w:jc w:val="both"/>
    </w:pPr>
    <w:rPr>
      <w:rFonts w:ascii="Gautami" w:hAnsi="Gautami"/>
      <w:sz w:val="20"/>
    </w:rPr>
  </w:style>
  <w:style w:type="paragraph" w:customStyle="1" w:styleId="AERnumberedlist2second">
    <w:name w:val="AER numbered list 2 second"/>
    <w:basedOn w:val="AERnumberedlist2first"/>
    <w:qFormat/>
    <w:rsid w:val="004A0D13"/>
    <w:pPr>
      <w:tabs>
        <w:tab w:val="clear" w:pos="357"/>
        <w:tab w:val="num" w:pos="720"/>
      </w:tabs>
      <w:ind w:left="720" w:hanging="363"/>
    </w:pPr>
  </w:style>
  <w:style w:type="paragraph" w:customStyle="1" w:styleId="AERnumberedlist2third">
    <w:name w:val="AER numbered list 2 third"/>
    <w:basedOn w:val="AERnumberedlist2second"/>
    <w:qFormat/>
    <w:rsid w:val="004A0D13"/>
    <w:pPr>
      <w:tabs>
        <w:tab w:val="clear" w:pos="720"/>
        <w:tab w:val="num" w:pos="1077"/>
      </w:tabs>
      <w:ind w:left="1077"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ERnumberedlist"/>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401FF48.dotm</Template>
  <TotalTime>0</TotalTime>
  <Pages>11</Pages>
  <Words>1816</Words>
  <Characters>8452</Characters>
  <Application>Microsoft Office Word</Application>
  <DocSecurity>0</DocSecurity>
  <Lines>70</Lines>
  <Paragraphs>20</Paragraphs>
  <ScaleCrop>false</ScaleCrop>
  <Company/>
  <LinksUpToDate>false</LinksUpToDate>
  <CharactersWithSpaces>10248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2014-11-11T22:46:00Z</dcterms:created>
  <dcterms:modified xsi:type="dcterms:W3CDTF">2014-11-11T22:47:00Z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8295844</vt:lpwstr>
  </property>
</Properties>
</file>