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3C168E"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367B79" w:rsidP="00BD60AA">
                  <w:pPr>
                    <w:spacing w:before="140"/>
                    <w:rPr>
                      <w:b/>
                    </w:rPr>
                  </w:pPr>
                  <w:r>
                    <w:rPr>
                      <w:b/>
                    </w:rPr>
                    <w:t>10 – 16 August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AE2CFB" w:rsidRDefault="00547827" w:rsidP="00AE2CFB">
      <w:pPr>
        <w:pStyle w:val="AERunnumberedheading3"/>
        <w:spacing w:before="0"/>
        <w:rPr>
          <w:b/>
          <w:noProof/>
          <w:sz w:val="28"/>
          <w:szCs w:val="28"/>
        </w:rPr>
      </w:pPr>
      <w:r w:rsidRPr="000F6D05">
        <w:rPr>
          <w:b/>
          <w:noProof/>
          <w:sz w:val="28"/>
          <w:szCs w:val="28"/>
        </w:rPr>
        <w:t xml:space="preserve">Weekly summary </w:t>
      </w:r>
    </w:p>
    <w:p w:rsidR="00AE2CFB" w:rsidRDefault="004F0CAA" w:rsidP="004200D4">
      <w:pPr>
        <w:pStyle w:val="AERunnumberedheading3"/>
        <w:spacing w:before="0" w:after="0"/>
        <w:jc w:val="both"/>
        <w:rPr>
          <w:rFonts w:ascii="Times New Roman" w:hAnsi="Times New Roman"/>
        </w:rPr>
      </w:pPr>
      <w:r w:rsidRPr="00F71F5E">
        <w:rPr>
          <w:rFonts w:ascii="Times New Roman" w:hAnsi="Times New Roman"/>
        </w:rPr>
        <w:t xml:space="preserve">Average prices in the southern states remained relatively stable, while Brisbane saw a return to lower prices. The </w:t>
      </w:r>
      <w:r w:rsidR="009B759D">
        <w:rPr>
          <w:rFonts w:ascii="Times New Roman" w:hAnsi="Times New Roman"/>
        </w:rPr>
        <w:t>second</w:t>
      </w:r>
      <w:r w:rsidR="009B759D" w:rsidRPr="00F71F5E">
        <w:rPr>
          <w:rFonts w:ascii="Times New Roman" w:hAnsi="Times New Roman"/>
        </w:rPr>
        <w:t xml:space="preserve"> </w:t>
      </w:r>
      <w:r w:rsidRPr="00F71F5E">
        <w:rPr>
          <w:rFonts w:ascii="Times New Roman" w:hAnsi="Times New Roman"/>
        </w:rPr>
        <w:t xml:space="preserve">and </w:t>
      </w:r>
      <w:r w:rsidR="009B759D">
        <w:rPr>
          <w:rFonts w:ascii="Times New Roman" w:hAnsi="Times New Roman"/>
        </w:rPr>
        <w:t xml:space="preserve">third </w:t>
      </w:r>
      <w:r w:rsidRPr="00F71F5E">
        <w:rPr>
          <w:rFonts w:ascii="Times New Roman" w:hAnsi="Times New Roman"/>
        </w:rPr>
        <w:t xml:space="preserve">lowest prices since market start were recorded for the Brisbane hub this week, </w:t>
      </w:r>
      <w:r w:rsidR="00EA576F">
        <w:rPr>
          <w:rFonts w:ascii="Times New Roman" w:hAnsi="Times New Roman"/>
        </w:rPr>
        <w:t xml:space="preserve">with the price </w:t>
      </w:r>
      <w:r w:rsidRPr="00F71F5E">
        <w:rPr>
          <w:rFonts w:ascii="Times New Roman" w:hAnsi="Times New Roman"/>
        </w:rPr>
        <w:t xml:space="preserve">falling </w:t>
      </w:r>
      <w:r w:rsidR="00EA576F">
        <w:rPr>
          <w:rFonts w:ascii="Times New Roman" w:hAnsi="Times New Roman"/>
        </w:rPr>
        <w:t xml:space="preserve">to </w:t>
      </w:r>
      <w:r w:rsidRPr="00F71F5E">
        <w:rPr>
          <w:rFonts w:ascii="Times New Roman" w:hAnsi="Times New Roman"/>
        </w:rPr>
        <w:t>$1.045/GJ on 12 August.</w:t>
      </w:r>
    </w:p>
    <w:p w:rsidR="00EA576F" w:rsidRDefault="00EA576F" w:rsidP="004200D4">
      <w:pPr>
        <w:pStyle w:val="AERbodytext"/>
        <w:spacing w:after="0"/>
        <w:jc w:val="both"/>
      </w:pPr>
    </w:p>
    <w:p w:rsidR="00EA576F" w:rsidRPr="00C947A6" w:rsidRDefault="00EA576F" w:rsidP="004200D4">
      <w:pPr>
        <w:pStyle w:val="AERbodytext"/>
        <w:spacing w:after="0"/>
        <w:jc w:val="both"/>
      </w:pPr>
      <w:r>
        <w:t>Up north, average daily gas production reported by Queensland Roma gas processing facilities fell by 84 TJ with reported flows from the Berwyndale South facilities being down by 80 TJ to 120 TJ.</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2418E7" w:rsidRPr="006376D7" w:rsidTr="002861A9">
        <w:trPr>
          <w:trHeight w:val="382"/>
        </w:trPr>
        <w:tc>
          <w:tcPr>
            <w:tcW w:w="371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10 Aug - 16 Aug 2014</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3.79</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4.06</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4.08</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2.06</w:t>
            </w:r>
          </w:p>
        </w:tc>
      </w:tr>
      <w:tr w:rsidR="002418E7" w:rsidRPr="006376D7" w:rsidTr="002861A9">
        <w:trPr>
          <w:trHeight w:val="382"/>
        </w:trPr>
        <w:tc>
          <w:tcPr>
            <w:tcW w:w="371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-23</w:t>
            </w:r>
          </w:p>
        </w:tc>
      </w:tr>
      <w:tr w:rsidR="002418E7" w:rsidRPr="006376D7" w:rsidTr="002861A9">
        <w:trPr>
          <w:trHeight w:val="382"/>
        </w:trPr>
        <w:tc>
          <w:tcPr>
            <w:tcW w:w="371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3.81</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3.90</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4.05</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2.25</w:t>
            </w:r>
          </w:p>
        </w:tc>
      </w:tr>
      <w:tr w:rsidR="002418E7" w:rsidRPr="006376D7" w:rsidTr="002861A9">
        <w:trPr>
          <w:trHeight w:val="382"/>
        </w:trPr>
        <w:tc>
          <w:tcPr>
            <w:tcW w:w="371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C947A6" w:rsidRDefault="003410C4" w:rsidP="002861A9">
            <w:pPr>
              <w:keepNext/>
              <w:spacing w:before="40" w:after="40"/>
              <w:jc w:val="center"/>
              <w:rPr>
                <w:rFonts w:ascii="Arial" w:hAnsi="Arial" w:cs="Arial"/>
                <w:b/>
                <w:bCs/>
                <w:sz w:val="20"/>
                <w:szCs w:val="20"/>
              </w:rPr>
            </w:pPr>
            <w:r w:rsidRPr="00C947A6">
              <w:rPr>
                <w:rFonts w:ascii="Arial" w:hAnsi="Arial" w:cs="Arial"/>
                <w:b/>
                <w:bCs/>
                <w:sz w:val="20"/>
                <w:szCs w:val="20"/>
              </w:rPr>
              <w:t>Ancillary payments ($000)</w:t>
            </w:r>
            <w:r w:rsidR="001420EB" w:rsidRPr="00C947A6">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2418E7" w:rsidRPr="006376D7" w:rsidTr="002861A9">
        <w:trPr>
          <w:trHeight w:val="382"/>
        </w:trPr>
        <w:tc>
          <w:tcPr>
            <w:tcW w:w="3708"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10 Aug - 16 Aug 2014</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3.79</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927</w:t>
            </w:r>
          </w:p>
        </w:tc>
      </w:tr>
      <w:tr w:rsidR="002418E7" w:rsidRPr="006376D7" w:rsidTr="002861A9">
        <w:trPr>
          <w:trHeight w:val="382"/>
        </w:trPr>
        <w:tc>
          <w:tcPr>
            <w:tcW w:w="3708"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r>
      <w:tr w:rsidR="002418E7" w:rsidRPr="006376D7" w:rsidTr="002861A9">
        <w:trPr>
          <w:trHeight w:val="382"/>
        </w:trPr>
        <w:tc>
          <w:tcPr>
            <w:tcW w:w="3708"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3.81</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926</w:t>
            </w:r>
          </w:p>
        </w:tc>
      </w:tr>
      <w:tr w:rsidR="002418E7" w:rsidRPr="006376D7" w:rsidTr="002861A9">
        <w:trPr>
          <w:trHeight w:val="382"/>
        </w:trPr>
        <w:tc>
          <w:tcPr>
            <w:tcW w:w="3708"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10 Aug - 16 Aug 2014</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4.06</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4.38</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25.48</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295</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301</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96</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3.90</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4.00</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18.95</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293</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296</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68</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10 Aug - 16 Aug 2014</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4.08</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3.98</w:t>
            </w:r>
          </w:p>
        </w:tc>
        <w:tc>
          <w:tcPr>
            <w:tcW w:w="137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12.23</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93</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92</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w:t>
            </w:r>
          </w:p>
        </w:tc>
        <w:tc>
          <w:tcPr>
            <w:tcW w:w="137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4.05</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4.06</w:t>
            </w:r>
          </w:p>
        </w:tc>
        <w:tc>
          <w:tcPr>
            <w:tcW w:w="137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10.35</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91</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92</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-60</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10 Aug - 16 Aug 2014</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2.06</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2.35</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1.14</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164</w:t>
            </w:r>
          </w:p>
        </w:tc>
        <w:tc>
          <w:tcPr>
            <w:tcW w:w="11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161</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144</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2.25</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2.27</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0.86</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159</w:t>
            </w:r>
          </w:p>
        </w:tc>
      </w:tr>
      <w:tr w:rsidR="002418E7" w:rsidRPr="002861A9" w:rsidTr="002861A9">
        <w:trPr>
          <w:trHeight w:val="382"/>
        </w:trPr>
        <w:tc>
          <w:tcPr>
            <w:tcW w:w="2670" w:type="dxa"/>
            <w:noWrap/>
            <w:tcMar>
              <w:top w:w="0" w:type="dxa"/>
              <w:bottom w:w="0" w:type="dxa"/>
            </w:tcMar>
            <w:vAlign w:val="center"/>
          </w:tcPr>
          <w:p w:rsidR="002418E7" w:rsidRDefault="002418E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-62</w:t>
            </w:r>
          </w:p>
        </w:tc>
        <w:tc>
          <w:tcPr>
            <w:tcW w:w="136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-62</w:t>
            </w:r>
          </w:p>
        </w:tc>
        <w:tc>
          <w:tcPr>
            <w:tcW w:w="135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-53</w:t>
            </w:r>
          </w:p>
        </w:tc>
        <w:tc>
          <w:tcPr>
            <w:tcW w:w="12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F71F5E" w:rsidRDefault="004F0CAA" w:rsidP="00AF7D73">
      <w:pPr>
        <w:spacing w:before="120" w:after="120"/>
        <w:jc w:val="both"/>
        <w:rPr>
          <w:rFonts w:eastAsia="MS Mincho"/>
        </w:rPr>
      </w:pPr>
      <w:r w:rsidRPr="00F71F5E">
        <w:rPr>
          <w:rFonts w:eastAsia="MS Mincho"/>
        </w:rPr>
        <w:t>On Sunday 10 August, there was no MOS required on the Roma to Brisbane pipeline to balance supply and demand in the Brisbane hub (see figure 4.4).</w:t>
      </w:r>
      <w:r w:rsidR="00AF7D73" w:rsidRPr="00F71F5E">
        <w:rPr>
          <w:rStyle w:val="FootnoteReference"/>
          <w:rFonts w:eastAsia="MS Mincho"/>
        </w:rPr>
        <w:footnoteReference w:id="2"/>
      </w:r>
      <w:r w:rsidRPr="00F71F5E">
        <w:rPr>
          <w:rFonts w:eastAsia="MS Mincho"/>
        </w:rPr>
        <w:t xml:space="preserve"> </w:t>
      </w:r>
      <w:r w:rsidR="00AF7D73" w:rsidRPr="00F71F5E">
        <w:rPr>
          <w:rFonts w:eastAsia="MS Mincho"/>
        </w:rPr>
        <w:t>On Saturday 16 August, demand in the hub fell by around 35 TJ to 115 TJ. The reduced demand was the result of the Swanbank E gas</w:t>
      </w:r>
      <w:r w:rsidR="00F03843" w:rsidRPr="00F71F5E">
        <w:rPr>
          <w:rFonts w:eastAsia="MS Mincho"/>
        </w:rPr>
        <w:noBreakHyphen/>
      </w:r>
      <w:r w:rsidR="00AF7D73" w:rsidRPr="00F71F5E">
        <w:rPr>
          <w:rFonts w:eastAsia="MS Mincho"/>
        </w:rPr>
        <w:t>powered generator coming offline before midday.</w:t>
      </w:r>
      <w:r w:rsidR="00AF7D73" w:rsidRPr="00F71F5E">
        <w:rPr>
          <w:rStyle w:val="FootnoteReference"/>
          <w:rFonts w:eastAsia="MS Mincho"/>
        </w:rPr>
        <w:footnoteReference w:id="3"/>
      </w:r>
    </w:p>
    <w:p w:rsidR="005E7DCE" w:rsidRPr="00F71F5E" w:rsidRDefault="005E7DCE" w:rsidP="00FF2760">
      <w:pPr>
        <w:spacing w:before="120" w:after="120"/>
        <w:jc w:val="both"/>
        <w:rPr>
          <w:rFonts w:eastAsia="MS Mincho"/>
        </w:rPr>
      </w:pPr>
      <w:r w:rsidRPr="00F71F5E">
        <w:rPr>
          <w:rFonts w:eastAsia="MS Mincho"/>
        </w:rPr>
        <w:lastRenderedPageBreak/>
        <w:t>On Tuesday 12 August, the Sydney hub saw allocations in the hub reach the 4</w:t>
      </w:r>
      <w:r w:rsidRPr="00F71F5E">
        <w:rPr>
          <w:rFonts w:eastAsia="MS Mincho"/>
          <w:vertAlign w:val="superscript"/>
        </w:rPr>
        <w:t>th</w:t>
      </w:r>
      <w:r w:rsidRPr="00F71F5E">
        <w:rPr>
          <w:rFonts w:eastAsia="MS Mincho"/>
        </w:rPr>
        <w:t xml:space="preserve"> highest level on record at</w:t>
      </w:r>
      <w:r w:rsidR="00F03843" w:rsidRPr="00F71F5E">
        <w:rPr>
          <w:rFonts w:eastAsia="MS Mincho"/>
        </w:rPr>
        <w:t xml:space="preserve"> just over</w:t>
      </w:r>
      <w:r w:rsidRPr="00F71F5E">
        <w:rPr>
          <w:rFonts w:eastAsia="MS Mincho"/>
        </w:rPr>
        <w:t xml:space="preserve"> </w:t>
      </w:r>
      <w:r w:rsidR="00F03843" w:rsidRPr="00F71F5E">
        <w:rPr>
          <w:rFonts w:eastAsia="MS Mincho"/>
        </w:rPr>
        <w:t>340</w:t>
      </w:r>
      <w:r w:rsidRPr="00F71F5E">
        <w:rPr>
          <w:rFonts w:eastAsia="MS Mincho"/>
        </w:rPr>
        <w:t> TJ</w:t>
      </w:r>
      <w:r w:rsidR="00AF7D73" w:rsidRPr="00F71F5E">
        <w:rPr>
          <w:rFonts w:eastAsia="MS Mincho"/>
        </w:rPr>
        <w:t>.</w:t>
      </w:r>
      <w:r w:rsidR="00D13E38">
        <w:rPr>
          <w:rStyle w:val="FootnoteReference"/>
          <w:rFonts w:eastAsia="MS Mincho"/>
        </w:rPr>
        <w:footnoteReference w:id="4"/>
      </w:r>
      <w:r w:rsidR="00AF7D73" w:rsidRPr="00F71F5E">
        <w:rPr>
          <w:rFonts w:eastAsia="MS Mincho"/>
        </w:rPr>
        <w:t xml:space="preserve"> </w:t>
      </w:r>
      <w:r w:rsidR="00744D5D" w:rsidRPr="00F71F5E">
        <w:rPr>
          <w:rFonts w:eastAsia="MS Mincho"/>
        </w:rPr>
        <w:t>This day and the following two days saw large net MOS increase requirements and higher ex post prices, which was significantly influenced by under forecasting.</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3C168E">
        <w:pict>
          <v:shape id="_x0000_i1026" type="#_x0000_t75" style="width:503.25pt;height:1in" o:allowoverlap="f">
            <v:imagedata r:id="rId9" o:title="" cropbottom="17873f" cropright="30275f"/>
          </v:shape>
        </w:pict>
      </w:r>
      <w:bookmarkEnd w:id="3"/>
      <w:bookmarkEnd w:id="4"/>
    </w:p>
    <w:p w:rsidR="00502181" w:rsidRPr="00B66E50" w:rsidRDefault="003C168E"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367B79">
                    <w:rPr>
                      <w:b/>
                    </w:rPr>
                    <w:t>10 – 16 August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5"/>
      </w:r>
      <w:r w:rsidRPr="00DB727F">
        <w:t>, and injection/withdrawal bids</w:t>
      </w:r>
      <w:r w:rsidR="00C80FD8">
        <w:t>.</w:t>
      </w:r>
      <w:r w:rsidRPr="00DB727F">
        <w:rPr>
          <w:rStyle w:val="FootnoteReference"/>
        </w:rPr>
        <w:footnoteReference w:id="6"/>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7"/>
      </w:r>
      <w:r w:rsidR="00B24A61" w:rsidRPr="00CC4A35">
        <w:rPr>
          <w:rStyle w:val="FootnoteReference"/>
        </w:rPr>
        <w:t xml:space="preserve"> </w:t>
      </w:r>
    </w:p>
    <w:p w:rsidR="005F18AD" w:rsidRPr="002418E7" w:rsidRDefault="005F18AD" w:rsidP="009B2F99">
      <w:pPr>
        <w:pStyle w:val="AERfigureheading"/>
        <w:numPr>
          <w:ilvl w:val="5"/>
          <w:numId w:val="16"/>
        </w:numPr>
        <w:rPr>
          <w:rFonts w:ascii="Arial" w:hAnsi="Arial" w:cs="Arial"/>
          <w:sz w:val="20"/>
          <w:szCs w:val="20"/>
        </w:rPr>
      </w:pPr>
      <w:r w:rsidRPr="002418E7">
        <w:rPr>
          <w:rFonts w:ascii="Arial" w:hAnsi="Arial" w:cs="Arial"/>
          <w:sz w:val="20"/>
          <w:szCs w:val="20"/>
        </w:rPr>
        <w:t xml:space="preserve">Prices by schedule </w:t>
      </w:r>
    </w:p>
    <w:p w:rsidR="005F18AD" w:rsidRPr="00767397" w:rsidRDefault="003C168E" w:rsidP="006C6D60">
      <w:pPr>
        <w:pStyle w:val="AERbodytext"/>
        <w:spacing w:before="120"/>
        <w:jc w:val="center"/>
      </w:pPr>
      <w:r>
        <w:pict>
          <v:shape id="_x0000_i1027" type="#_x0000_t75" style="width:476.25pt;height:137.25pt">
            <v:imagedata r:id="rId12" o:title=""/>
          </v:shape>
        </w:pict>
      </w:r>
    </w:p>
    <w:p w:rsidR="005F18AD" w:rsidRPr="002418E7" w:rsidRDefault="005F18AD" w:rsidP="00DA3AAA">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t xml:space="preserve">Demand </w:t>
      </w:r>
      <w:r w:rsidR="001452B3" w:rsidRPr="002418E7">
        <w:rPr>
          <w:rFonts w:ascii="Arial" w:hAnsi="Arial" w:cs="Arial"/>
          <w:sz w:val="20"/>
          <w:szCs w:val="20"/>
        </w:rPr>
        <w:t>f</w:t>
      </w:r>
      <w:r w:rsidRPr="002418E7">
        <w:rPr>
          <w:rFonts w:ascii="Arial" w:hAnsi="Arial" w:cs="Arial"/>
          <w:sz w:val="20"/>
          <w:szCs w:val="20"/>
        </w:rPr>
        <w:t>orecasts</w:t>
      </w:r>
      <w:r w:rsidR="008133CF" w:rsidRPr="002418E7">
        <w:rPr>
          <w:rFonts w:ascii="Arial" w:hAnsi="Arial" w:cs="Arial"/>
          <w:sz w:val="20"/>
          <w:szCs w:val="20"/>
        </w:rPr>
        <w:t xml:space="preserve"> </w:t>
      </w:r>
    </w:p>
    <w:p w:rsidR="005F18AD" w:rsidRPr="00767397" w:rsidRDefault="003C168E" w:rsidP="006C6D60">
      <w:pPr>
        <w:pStyle w:val="AERbodytext"/>
        <w:spacing w:before="120" w:after="0"/>
        <w:jc w:val="center"/>
      </w:pPr>
      <w:r>
        <w:pict>
          <v:shape id="_x0000_i1028" type="#_x0000_t75" style="width:475.5pt;height:177pt">
            <v:imagedata r:id="rId13" o:title=""/>
          </v:shape>
        </w:pict>
      </w:r>
    </w:p>
    <w:p w:rsidR="001A5C1A" w:rsidRPr="002418E7" w:rsidRDefault="001A5C1A" w:rsidP="00B24A61">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t>Injection bids by price bands</w:t>
      </w:r>
    </w:p>
    <w:p w:rsidR="00A26940" w:rsidRPr="00767397" w:rsidRDefault="003C168E" w:rsidP="006C6D60">
      <w:pPr>
        <w:pStyle w:val="AERbodytext"/>
        <w:spacing w:before="120" w:after="0"/>
        <w:jc w:val="center"/>
      </w:pPr>
      <w:r>
        <w:pict>
          <v:shape id="_x0000_i1029" type="#_x0000_t75" style="width:476.25pt;height:219.75pt">
            <v:imagedata r:id="rId14" o:title=""/>
          </v:shape>
        </w:pict>
      </w:r>
    </w:p>
    <w:p w:rsidR="00372976" w:rsidRPr="002418E7" w:rsidRDefault="00372976" w:rsidP="00B24A61">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t>Withdrawal bids by price bands</w:t>
      </w:r>
    </w:p>
    <w:p w:rsidR="00BE4577" w:rsidRPr="00767397" w:rsidRDefault="003C168E" w:rsidP="006C6D60">
      <w:pPr>
        <w:pStyle w:val="AERbodytext"/>
        <w:jc w:val="center"/>
      </w:pPr>
      <w:r>
        <w:pict>
          <v:shape id="_x0000_i1030" type="#_x0000_t75" style="width:476.25pt;height:171.75pt">
            <v:imagedata r:id="rId15" o:title=""/>
          </v:shape>
        </w:pict>
      </w:r>
    </w:p>
    <w:p w:rsidR="00A26940" w:rsidRPr="00C947A6" w:rsidRDefault="00B24A61" w:rsidP="00BE4577">
      <w:pPr>
        <w:pStyle w:val="AERfigureheading"/>
        <w:rPr>
          <w:rFonts w:ascii="Arial" w:hAnsi="Arial" w:cs="Arial"/>
          <w:sz w:val="20"/>
          <w:szCs w:val="20"/>
        </w:rPr>
      </w:pPr>
      <w:r w:rsidRPr="00C947A6">
        <w:rPr>
          <w:rFonts w:ascii="Arial" w:hAnsi="Arial" w:cs="Arial"/>
          <w:sz w:val="20"/>
          <w:szCs w:val="20"/>
        </w:rPr>
        <w:t xml:space="preserve">Metered </w:t>
      </w:r>
      <w:r w:rsidR="00652A42" w:rsidRPr="00C947A6">
        <w:rPr>
          <w:rFonts w:ascii="Arial" w:hAnsi="Arial" w:cs="Arial"/>
          <w:sz w:val="20"/>
          <w:szCs w:val="20"/>
        </w:rPr>
        <w:t>I</w:t>
      </w:r>
      <w:r w:rsidR="00A26940" w:rsidRPr="00C947A6">
        <w:rPr>
          <w:rFonts w:ascii="Arial" w:hAnsi="Arial" w:cs="Arial"/>
          <w:sz w:val="20"/>
          <w:szCs w:val="20"/>
        </w:rPr>
        <w:t xml:space="preserve">njections </w:t>
      </w:r>
      <w:r w:rsidR="008F4EAE" w:rsidRPr="00C947A6">
        <w:rPr>
          <w:rFonts w:ascii="Arial" w:hAnsi="Arial" w:cs="Arial"/>
          <w:sz w:val="20"/>
          <w:szCs w:val="20"/>
        </w:rPr>
        <w:t xml:space="preserve">by </w:t>
      </w:r>
      <w:r w:rsidRPr="00C947A6">
        <w:rPr>
          <w:rFonts w:ascii="Arial" w:hAnsi="Arial" w:cs="Arial"/>
          <w:sz w:val="20"/>
          <w:szCs w:val="20"/>
        </w:rPr>
        <w:t xml:space="preserve">System Injection Point </w:t>
      </w:r>
    </w:p>
    <w:p w:rsidR="0006609A" w:rsidRPr="00767397" w:rsidRDefault="003C168E"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8"/>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9"/>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4.18</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4.28</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3.91</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4.37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3.88</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259</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318</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315</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308</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285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259</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3.92</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4.99</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5.10</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4.99</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4.99</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3.58</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3.08</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329</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343</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335</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328</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273</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239</w:t>
            </w:r>
          </w:p>
        </w:tc>
      </w:tr>
    </w:tbl>
    <w:p w:rsidR="00055584" w:rsidRPr="002418E7" w:rsidRDefault="0045204B" w:rsidP="00502181">
      <w:pPr>
        <w:pStyle w:val="AERtableheading-unnumbered"/>
        <w:numPr>
          <w:ilvl w:val="0"/>
          <w:numId w:val="0"/>
        </w:numPr>
        <w:spacing w:before="480"/>
        <w:rPr>
          <w:rFonts w:ascii="Arial" w:hAnsi="Arial" w:cs="Arial"/>
          <w:sz w:val="19"/>
          <w:szCs w:val="19"/>
        </w:rPr>
      </w:pPr>
      <w:r w:rsidRPr="002418E7">
        <w:rPr>
          <w:rFonts w:ascii="Arial" w:hAnsi="Arial" w:cs="Arial"/>
          <w:sz w:val="19"/>
          <w:szCs w:val="19"/>
        </w:rPr>
        <w:t>Figure 2.2 (a)</w:t>
      </w:r>
      <w:r w:rsidR="002C0499" w:rsidRPr="002418E7">
        <w:rPr>
          <w:rFonts w:ascii="Arial" w:hAnsi="Arial" w:cs="Arial"/>
          <w:sz w:val="19"/>
          <w:szCs w:val="19"/>
        </w:rPr>
        <w:t>:</w:t>
      </w:r>
      <w:r w:rsidRPr="002418E7">
        <w:rPr>
          <w:rFonts w:ascii="Arial" w:hAnsi="Arial" w:cs="Arial"/>
          <w:sz w:val="19"/>
          <w:szCs w:val="19"/>
        </w:rPr>
        <w:t xml:space="preserve"> </w:t>
      </w:r>
      <w:r w:rsidR="00055584" w:rsidRPr="002418E7">
        <w:rPr>
          <w:rFonts w:ascii="Arial" w:hAnsi="Arial" w:cs="Arial"/>
          <w:sz w:val="19"/>
          <w:szCs w:val="19"/>
        </w:rPr>
        <w:t>Daily hub offers</w:t>
      </w:r>
      <w:r w:rsidR="00781A4A" w:rsidRPr="002418E7">
        <w:rPr>
          <w:rFonts w:ascii="Arial" w:hAnsi="Arial" w:cs="Arial"/>
          <w:sz w:val="19"/>
          <w:szCs w:val="19"/>
        </w:rPr>
        <w:t xml:space="preserve"> in price bands</w:t>
      </w:r>
      <w:r w:rsidR="00CD3544" w:rsidRPr="002418E7">
        <w:rPr>
          <w:rFonts w:ascii="Arial" w:hAnsi="Arial" w:cs="Arial"/>
          <w:sz w:val="19"/>
          <w:szCs w:val="19"/>
        </w:rPr>
        <w:t xml:space="preserve"> </w:t>
      </w:r>
      <w:r w:rsidR="00587CD1" w:rsidRPr="002418E7">
        <w:rPr>
          <w:rFonts w:ascii="Arial" w:hAnsi="Arial" w:cs="Arial"/>
          <w:sz w:val="19"/>
          <w:szCs w:val="19"/>
        </w:rPr>
        <w:t xml:space="preserve">($/GJ) </w:t>
      </w:r>
      <w:r w:rsidR="00781A4A" w:rsidRPr="002418E7">
        <w:rPr>
          <w:rFonts w:ascii="Arial" w:hAnsi="Arial" w:cs="Arial"/>
          <w:sz w:val="19"/>
          <w:szCs w:val="19"/>
        </w:rPr>
        <w:t xml:space="preserve"> </w:t>
      </w:r>
      <w:r w:rsidRPr="002418E7">
        <w:rPr>
          <w:rFonts w:ascii="Arial" w:hAnsi="Arial" w:cs="Arial"/>
          <w:sz w:val="19"/>
          <w:szCs w:val="19"/>
        </w:rPr>
        <w:t xml:space="preserve">   </w:t>
      </w:r>
      <w:r w:rsidR="00587CD1" w:rsidRPr="002418E7">
        <w:rPr>
          <w:rFonts w:ascii="Arial" w:hAnsi="Arial" w:cs="Arial"/>
          <w:sz w:val="19"/>
          <w:szCs w:val="19"/>
        </w:rPr>
        <w:t>Figure 2.2</w:t>
      </w:r>
      <w:r w:rsidR="00C80FD8" w:rsidRPr="002418E7">
        <w:rPr>
          <w:rFonts w:ascii="Arial" w:hAnsi="Arial" w:cs="Arial"/>
          <w:sz w:val="19"/>
          <w:szCs w:val="19"/>
        </w:rPr>
        <w:t xml:space="preserve"> </w:t>
      </w:r>
      <w:r w:rsidR="00781A4A" w:rsidRPr="002418E7">
        <w:rPr>
          <w:rFonts w:ascii="Arial" w:hAnsi="Arial" w:cs="Arial"/>
          <w:sz w:val="19"/>
          <w:szCs w:val="19"/>
        </w:rPr>
        <w:t>(b)</w:t>
      </w:r>
      <w:r w:rsidR="00587CD1" w:rsidRPr="002418E7">
        <w:rPr>
          <w:rFonts w:ascii="Arial" w:hAnsi="Arial" w:cs="Arial"/>
          <w:sz w:val="19"/>
          <w:szCs w:val="19"/>
        </w:rPr>
        <w:t>:</w:t>
      </w:r>
      <w:r w:rsidR="00781A4A" w:rsidRPr="002418E7">
        <w:rPr>
          <w:rFonts w:ascii="Arial" w:hAnsi="Arial" w:cs="Arial"/>
          <w:sz w:val="19"/>
          <w:szCs w:val="19"/>
        </w:rPr>
        <w:t xml:space="preserve"> Daily hub b</w:t>
      </w:r>
      <w:r w:rsidRPr="002418E7">
        <w:rPr>
          <w:rFonts w:ascii="Arial" w:hAnsi="Arial" w:cs="Arial"/>
          <w:sz w:val="19"/>
          <w:szCs w:val="19"/>
        </w:rPr>
        <w:t>i</w:t>
      </w:r>
      <w:r w:rsidR="00781A4A" w:rsidRPr="002418E7">
        <w:rPr>
          <w:rFonts w:ascii="Arial" w:hAnsi="Arial" w:cs="Arial"/>
          <w:sz w:val="19"/>
          <w:szCs w:val="19"/>
        </w:rPr>
        <w:t xml:space="preserve">ds </w:t>
      </w:r>
      <w:r w:rsidR="00CD3544" w:rsidRPr="002418E7">
        <w:rPr>
          <w:rFonts w:ascii="Arial" w:hAnsi="Arial" w:cs="Arial"/>
          <w:sz w:val="19"/>
          <w:szCs w:val="19"/>
        </w:rPr>
        <w:t>in</w:t>
      </w:r>
      <w:r w:rsidR="00055584" w:rsidRPr="002418E7">
        <w:rPr>
          <w:rFonts w:ascii="Arial" w:hAnsi="Arial" w:cs="Arial"/>
          <w:sz w:val="19"/>
          <w:szCs w:val="19"/>
        </w:rPr>
        <w:t xml:space="preserve"> price bands ($/GJ)</w:t>
      </w:r>
    </w:p>
    <w:p w:rsidR="00055584" w:rsidRPr="00FC426D" w:rsidRDefault="003C168E" w:rsidP="006C6D60">
      <w:pPr>
        <w:pStyle w:val="FigheadingA"/>
        <w:numPr>
          <w:ilvl w:val="0"/>
          <w:numId w:val="0"/>
        </w:numPr>
        <w:spacing w:before="120" w:after="0"/>
        <w:ind w:left="1134" w:hanging="1134"/>
        <w:jc w:val="center"/>
      </w:pPr>
      <w:r>
        <w:pict>
          <v:shape id="_x0000_i1032" type="#_x0000_t75" style="width:475.5pt;height:181.5pt">
            <v:imagedata r:id="rId18" o:title=""/>
          </v:shape>
        </w:pict>
      </w:r>
      <w:r w:rsidR="00055584" w:rsidRPr="00452AAD" w:rsidDel="00452AAD">
        <w:t xml:space="preserve"> </w:t>
      </w:r>
    </w:p>
    <w:p w:rsidR="008E2239" w:rsidRPr="002418E7" w:rsidRDefault="003410C4" w:rsidP="00157AFD">
      <w:pPr>
        <w:pStyle w:val="AERfigureheading"/>
        <w:numPr>
          <w:ilvl w:val="5"/>
          <w:numId w:val="42"/>
        </w:numPr>
        <w:tabs>
          <w:tab w:val="clear" w:pos="1361"/>
          <w:tab w:val="num" w:pos="1260"/>
        </w:tabs>
        <w:rPr>
          <w:rFonts w:ascii="Arial" w:hAnsi="Arial" w:cs="Arial"/>
          <w:sz w:val="20"/>
          <w:szCs w:val="20"/>
        </w:rPr>
      </w:pPr>
      <w:r w:rsidRPr="002418E7">
        <w:rPr>
          <w:rFonts w:ascii="Arial" w:hAnsi="Arial" w:cs="Arial"/>
          <w:sz w:val="20"/>
          <w:szCs w:val="20"/>
        </w:rPr>
        <w:t xml:space="preserve">SYD </w:t>
      </w:r>
      <w:r w:rsidR="00E52E2A" w:rsidRPr="002418E7">
        <w:rPr>
          <w:rFonts w:ascii="Arial" w:hAnsi="Arial" w:cs="Arial"/>
          <w:sz w:val="20"/>
          <w:szCs w:val="20"/>
        </w:rPr>
        <w:t>net</w:t>
      </w:r>
      <w:r w:rsidR="00BA65E6" w:rsidRPr="002418E7">
        <w:rPr>
          <w:rFonts w:ascii="Arial" w:hAnsi="Arial" w:cs="Arial"/>
          <w:sz w:val="20"/>
          <w:szCs w:val="20"/>
        </w:rPr>
        <w:t xml:space="preserve"> </w:t>
      </w:r>
      <w:r w:rsidR="005E4C48" w:rsidRPr="002418E7">
        <w:rPr>
          <w:rFonts w:ascii="Arial" w:hAnsi="Arial" w:cs="Arial"/>
          <w:sz w:val="20"/>
          <w:szCs w:val="20"/>
        </w:rPr>
        <w:t>s</w:t>
      </w:r>
      <w:r w:rsidR="008E2239" w:rsidRPr="002418E7">
        <w:rPr>
          <w:rFonts w:ascii="Arial" w:hAnsi="Arial" w:cs="Arial"/>
          <w:sz w:val="20"/>
          <w:szCs w:val="20"/>
        </w:rPr>
        <w:t xml:space="preserve">cheduled and </w:t>
      </w:r>
      <w:r w:rsidR="005E4C48" w:rsidRPr="002418E7">
        <w:rPr>
          <w:rFonts w:ascii="Arial" w:hAnsi="Arial" w:cs="Arial"/>
          <w:sz w:val="20"/>
          <w:szCs w:val="20"/>
        </w:rPr>
        <w:t>a</w:t>
      </w:r>
      <w:r w:rsidR="008E2239" w:rsidRPr="002418E7">
        <w:rPr>
          <w:rFonts w:ascii="Arial" w:hAnsi="Arial" w:cs="Arial"/>
          <w:sz w:val="20"/>
          <w:szCs w:val="20"/>
        </w:rPr>
        <w:t>llocated gas</w:t>
      </w:r>
      <w:r w:rsidR="005E4C48" w:rsidRPr="002418E7">
        <w:rPr>
          <w:rFonts w:ascii="Arial" w:hAnsi="Arial" w:cs="Arial"/>
          <w:sz w:val="20"/>
          <w:szCs w:val="20"/>
        </w:rPr>
        <w:t xml:space="preserve"> volumes</w:t>
      </w:r>
      <w:r w:rsidR="008E2239" w:rsidRPr="002418E7">
        <w:rPr>
          <w:rFonts w:ascii="Arial" w:hAnsi="Arial" w:cs="Arial"/>
          <w:sz w:val="20"/>
          <w:szCs w:val="20"/>
        </w:rPr>
        <w:t xml:space="preserve"> </w:t>
      </w:r>
      <w:r w:rsidR="00E52E2A" w:rsidRPr="002418E7">
        <w:rPr>
          <w:rFonts w:ascii="Arial" w:hAnsi="Arial" w:cs="Arial"/>
          <w:sz w:val="20"/>
          <w:szCs w:val="20"/>
        </w:rPr>
        <w:t xml:space="preserve">(excluding MOS) </w:t>
      </w:r>
      <w:r w:rsidR="008E2239" w:rsidRPr="002418E7">
        <w:rPr>
          <w:rFonts w:ascii="Arial" w:hAnsi="Arial" w:cs="Arial"/>
          <w:sz w:val="20"/>
          <w:szCs w:val="20"/>
        </w:rPr>
        <w:t xml:space="preserve">by </w:t>
      </w:r>
      <w:r w:rsidR="00BA65E6" w:rsidRPr="002418E7">
        <w:rPr>
          <w:rFonts w:ascii="Arial" w:hAnsi="Arial" w:cs="Arial"/>
          <w:sz w:val="20"/>
          <w:szCs w:val="20"/>
        </w:rPr>
        <w:t>STTM facility</w:t>
      </w:r>
    </w:p>
    <w:p w:rsidR="008E2239" w:rsidRPr="002E2E46" w:rsidRDefault="003C168E" w:rsidP="006C6D60">
      <w:pPr>
        <w:pStyle w:val="BodyText"/>
        <w:spacing w:before="120" w:after="0"/>
        <w:jc w:val="center"/>
      </w:pPr>
      <w:r>
        <w:pict>
          <v:shape id="_x0000_i1033" type="#_x0000_t75" style="width:476.25pt;height:220.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2418E7">
        <w:rPr>
          <w:rFonts w:ascii="Arial" w:hAnsi="Arial" w:cs="Arial"/>
          <w:sz w:val="20"/>
          <w:szCs w:val="20"/>
        </w:rPr>
        <w:t>Figure 2.4 (a)</w:t>
      </w:r>
      <w:r w:rsidR="002C0499" w:rsidRPr="002418E7">
        <w:rPr>
          <w:rFonts w:ascii="Arial" w:hAnsi="Arial" w:cs="Arial"/>
          <w:sz w:val="20"/>
          <w:szCs w:val="20"/>
        </w:rPr>
        <w:t>:</w:t>
      </w:r>
      <w:r w:rsidRPr="002418E7">
        <w:rPr>
          <w:rFonts w:ascii="Arial" w:hAnsi="Arial" w:cs="Arial"/>
          <w:sz w:val="20"/>
          <w:szCs w:val="20"/>
        </w:rPr>
        <w:t xml:space="preserve"> SYD</w:t>
      </w:r>
      <w:r w:rsidR="008936C5" w:rsidRPr="002418E7">
        <w:rPr>
          <w:rFonts w:ascii="Arial" w:hAnsi="Arial" w:cs="Arial"/>
          <w:sz w:val="20"/>
          <w:szCs w:val="20"/>
        </w:rPr>
        <w:t xml:space="preserve"> STTM MOS allocations (TJ)         </w:t>
      </w:r>
      <w:r w:rsidRPr="002418E7">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3C168E"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4.16</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4.14</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3.90</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104</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104</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99</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76</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4.16</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3.26</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4.11</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103</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106</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80</w:t>
            </w:r>
          </w:p>
        </w:tc>
      </w:tr>
    </w:tbl>
    <w:p w:rsidR="00157AFD" w:rsidRPr="002418E7" w:rsidRDefault="00157AFD" w:rsidP="00157AFD">
      <w:pPr>
        <w:pStyle w:val="AERtableheading-unnumbered"/>
        <w:numPr>
          <w:ilvl w:val="0"/>
          <w:numId w:val="0"/>
        </w:numPr>
        <w:rPr>
          <w:rFonts w:ascii="Arial" w:hAnsi="Arial" w:cs="Arial"/>
          <w:sz w:val="19"/>
          <w:szCs w:val="19"/>
        </w:rPr>
      </w:pPr>
      <w:r w:rsidRPr="002418E7">
        <w:rPr>
          <w:rFonts w:ascii="Arial" w:hAnsi="Arial" w:cs="Arial"/>
          <w:sz w:val="19"/>
          <w:szCs w:val="19"/>
        </w:rPr>
        <w:t>Figure 3.2 (a)</w:t>
      </w:r>
      <w:r w:rsidR="002C0499" w:rsidRPr="002418E7">
        <w:rPr>
          <w:rFonts w:ascii="Arial" w:hAnsi="Arial" w:cs="Arial"/>
          <w:sz w:val="19"/>
          <w:szCs w:val="19"/>
        </w:rPr>
        <w:t>:</w:t>
      </w:r>
      <w:r w:rsidRPr="002418E7">
        <w:rPr>
          <w:rFonts w:ascii="Arial" w:hAnsi="Arial" w:cs="Arial"/>
          <w:sz w:val="19"/>
          <w:szCs w:val="19"/>
        </w:rPr>
        <w:t xml:space="preserve"> Daily hub offers in price bands ($/GJ)     Figure 3.2</w:t>
      </w:r>
      <w:r w:rsidR="00C80FD8" w:rsidRPr="002418E7">
        <w:rPr>
          <w:rFonts w:ascii="Arial" w:hAnsi="Arial" w:cs="Arial"/>
          <w:sz w:val="19"/>
          <w:szCs w:val="19"/>
        </w:rPr>
        <w:t xml:space="preserve"> </w:t>
      </w:r>
      <w:r w:rsidRPr="002418E7">
        <w:rPr>
          <w:rFonts w:ascii="Arial" w:hAnsi="Arial" w:cs="Arial"/>
          <w:sz w:val="19"/>
          <w:szCs w:val="19"/>
        </w:rPr>
        <w:t>(b): Daily hub bids in price bands ($/GJ)</w:t>
      </w:r>
    </w:p>
    <w:p w:rsidR="00B66BAB" w:rsidRPr="00FC426D" w:rsidRDefault="003C168E"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r w:rsidR="00B66BAB" w:rsidRPr="00452AAD" w:rsidDel="00452AAD">
        <w:t xml:space="preserve"> </w:t>
      </w:r>
    </w:p>
    <w:p w:rsidR="00B66BAB" w:rsidRPr="002418E7" w:rsidRDefault="00E52E2A" w:rsidP="00BE18D0">
      <w:pPr>
        <w:pStyle w:val="AERfigureheading"/>
        <w:numPr>
          <w:ilvl w:val="5"/>
          <w:numId w:val="47"/>
        </w:numPr>
        <w:tabs>
          <w:tab w:val="clear" w:pos="1361"/>
          <w:tab w:val="num" w:pos="1260"/>
        </w:tabs>
        <w:rPr>
          <w:rFonts w:ascii="Arial" w:hAnsi="Arial" w:cs="Arial"/>
          <w:sz w:val="20"/>
          <w:szCs w:val="20"/>
        </w:rPr>
      </w:pPr>
      <w:r w:rsidRPr="002418E7">
        <w:rPr>
          <w:rFonts w:ascii="Arial" w:hAnsi="Arial" w:cs="Arial"/>
          <w:sz w:val="20"/>
          <w:szCs w:val="20"/>
        </w:rPr>
        <w:t>ADL net scheduled and allocated gas volumes (excluding MOS) by STTM facility</w:t>
      </w:r>
    </w:p>
    <w:p w:rsidR="00B66BAB" w:rsidRPr="002E2E46" w:rsidRDefault="003C168E" w:rsidP="00B66BAB">
      <w:pPr>
        <w:pStyle w:val="BodyText"/>
        <w:spacing w:before="120" w:after="0"/>
        <w:jc w:val="center"/>
      </w:pPr>
      <w:r>
        <w:pict>
          <v:shape id="_x0000_i1036" type="#_x0000_t75" style="width:475.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418E7">
        <w:rPr>
          <w:rFonts w:ascii="Arial" w:hAnsi="Arial" w:cs="Arial"/>
          <w:sz w:val="20"/>
          <w:szCs w:val="20"/>
        </w:rPr>
        <w:t>Figure 3.4 (a)</w:t>
      </w:r>
      <w:r w:rsidR="002C0499" w:rsidRPr="002418E7">
        <w:rPr>
          <w:rFonts w:ascii="Arial" w:hAnsi="Arial" w:cs="Arial"/>
          <w:sz w:val="20"/>
          <w:szCs w:val="20"/>
        </w:rPr>
        <w:t>:</w:t>
      </w:r>
      <w:r w:rsidRPr="002418E7">
        <w:rPr>
          <w:rFonts w:ascii="Arial" w:hAnsi="Arial" w:cs="Arial"/>
          <w:sz w:val="20"/>
          <w:szCs w:val="20"/>
        </w:rPr>
        <w:t xml:space="preserve"> ADL </w:t>
      </w:r>
      <w:r w:rsidR="005C68CE" w:rsidRPr="002418E7">
        <w:rPr>
          <w:rFonts w:ascii="Arial" w:hAnsi="Arial" w:cs="Arial"/>
          <w:sz w:val="20"/>
          <w:szCs w:val="20"/>
        </w:rPr>
        <w:t xml:space="preserve">STTM </w:t>
      </w:r>
      <w:r w:rsidRPr="002418E7">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3C168E"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3.17</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1.52</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1.07</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170</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170</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150</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3.17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3.50</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0.81</w:t>
            </w:r>
          </w:p>
        </w:tc>
      </w:tr>
      <w:tr w:rsidR="002418E7" w:rsidRPr="00B76529" w:rsidTr="002861A9">
        <w:trPr>
          <w:trHeight w:val="255"/>
        </w:trPr>
        <w:tc>
          <w:tcPr>
            <w:tcW w:w="2160" w:type="dxa"/>
            <w:noWrap/>
            <w:tcMar>
              <w:top w:w="0" w:type="dxa"/>
              <w:bottom w:w="0" w:type="dxa"/>
            </w:tcMar>
            <w:vAlign w:val="center"/>
          </w:tcPr>
          <w:p w:rsidR="002418E7" w:rsidRPr="002861A9" w:rsidRDefault="002418E7"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2418E7" w:rsidRDefault="002418E7">
            <w:pPr>
              <w:jc w:val="center"/>
              <w:rPr>
                <w:rFonts w:ascii="Arial" w:hAnsi="Arial" w:cs="Arial"/>
                <w:sz w:val="20"/>
                <w:szCs w:val="20"/>
              </w:rPr>
            </w:pPr>
            <w:r>
              <w:rPr>
                <w:rFonts w:ascii="Arial" w:hAnsi="Arial" w:cs="Arial"/>
                <w:sz w:val="20"/>
                <w:szCs w:val="20"/>
              </w:rPr>
              <w:t>115</w:t>
            </w:r>
          </w:p>
        </w:tc>
      </w:tr>
    </w:tbl>
    <w:p w:rsidR="00157AFD" w:rsidRPr="002418E7" w:rsidRDefault="00157AFD" w:rsidP="00157AFD">
      <w:pPr>
        <w:pStyle w:val="AERtableheading-unnumbered"/>
        <w:numPr>
          <w:ilvl w:val="0"/>
          <w:numId w:val="0"/>
        </w:numPr>
        <w:rPr>
          <w:rFonts w:ascii="Arial" w:hAnsi="Arial" w:cs="Arial"/>
          <w:sz w:val="19"/>
          <w:szCs w:val="19"/>
        </w:rPr>
      </w:pPr>
      <w:r w:rsidRPr="002418E7">
        <w:rPr>
          <w:rFonts w:ascii="Arial" w:hAnsi="Arial" w:cs="Arial"/>
          <w:sz w:val="19"/>
          <w:szCs w:val="19"/>
        </w:rPr>
        <w:t>Figure 4.2 (a)</w:t>
      </w:r>
      <w:r w:rsidR="002C0499" w:rsidRPr="002418E7">
        <w:rPr>
          <w:rFonts w:ascii="Arial" w:hAnsi="Arial" w:cs="Arial"/>
          <w:sz w:val="19"/>
          <w:szCs w:val="19"/>
        </w:rPr>
        <w:t>:</w:t>
      </w:r>
      <w:r w:rsidRPr="002418E7">
        <w:rPr>
          <w:rFonts w:ascii="Arial" w:hAnsi="Arial" w:cs="Arial"/>
          <w:sz w:val="19"/>
          <w:szCs w:val="19"/>
        </w:rPr>
        <w:t xml:space="preserve"> Daily hub offers in price bands ($/GJ)     Figure 4.2</w:t>
      </w:r>
      <w:r w:rsidR="00C80FD8" w:rsidRPr="002418E7">
        <w:rPr>
          <w:rFonts w:ascii="Arial" w:hAnsi="Arial" w:cs="Arial"/>
          <w:sz w:val="19"/>
          <w:szCs w:val="19"/>
        </w:rPr>
        <w:t xml:space="preserve"> </w:t>
      </w:r>
      <w:r w:rsidRPr="002418E7">
        <w:rPr>
          <w:rFonts w:ascii="Arial" w:hAnsi="Arial" w:cs="Arial"/>
          <w:sz w:val="19"/>
          <w:szCs w:val="19"/>
        </w:rPr>
        <w:t>(b): Daily hub bids in price bands ($/GJ)</w:t>
      </w:r>
    </w:p>
    <w:p w:rsidR="00B66BAB" w:rsidRPr="00FC426D" w:rsidRDefault="003C168E"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r w:rsidR="00B66BAB" w:rsidRPr="00452AAD" w:rsidDel="00452AAD">
        <w:t xml:space="preserve"> </w:t>
      </w:r>
    </w:p>
    <w:p w:rsidR="00B66BAB" w:rsidRPr="002418E7" w:rsidRDefault="00E52E2A" w:rsidP="00BE18D0">
      <w:pPr>
        <w:pStyle w:val="AERfigureheading"/>
        <w:numPr>
          <w:ilvl w:val="5"/>
          <w:numId w:val="49"/>
        </w:numPr>
        <w:tabs>
          <w:tab w:val="clear" w:pos="1361"/>
          <w:tab w:val="num" w:pos="1260"/>
        </w:tabs>
        <w:rPr>
          <w:rFonts w:ascii="Arial" w:hAnsi="Arial" w:cs="Arial"/>
          <w:sz w:val="20"/>
          <w:szCs w:val="20"/>
        </w:rPr>
      </w:pPr>
      <w:r w:rsidRPr="002418E7">
        <w:rPr>
          <w:rFonts w:ascii="Arial" w:hAnsi="Arial" w:cs="Arial"/>
          <w:sz w:val="20"/>
          <w:szCs w:val="20"/>
        </w:rPr>
        <w:t>BRI net scheduled and allocated gas volumes (excluding MOS) by STTM facility</w:t>
      </w:r>
    </w:p>
    <w:p w:rsidR="00B66BAB" w:rsidRPr="002E2E46" w:rsidRDefault="003C168E" w:rsidP="00B66BAB">
      <w:pPr>
        <w:pStyle w:val="BodyText"/>
        <w:spacing w:before="120" w:after="0"/>
        <w:jc w:val="center"/>
      </w:pPr>
      <w:r>
        <w:pict>
          <v:shape id="_x0000_i1039" type="#_x0000_t75" style="width:476.25pt;height:150.7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418E7">
        <w:rPr>
          <w:rFonts w:ascii="Arial" w:hAnsi="Arial" w:cs="Arial"/>
          <w:sz w:val="20"/>
          <w:szCs w:val="20"/>
        </w:rPr>
        <w:t>Figure 4.4 (a)</w:t>
      </w:r>
      <w:r w:rsidR="002C0499" w:rsidRPr="002418E7">
        <w:rPr>
          <w:rFonts w:ascii="Arial" w:hAnsi="Arial" w:cs="Arial"/>
          <w:sz w:val="20"/>
          <w:szCs w:val="20"/>
        </w:rPr>
        <w:t>:</w:t>
      </w:r>
      <w:r w:rsidRPr="002418E7">
        <w:rPr>
          <w:rFonts w:ascii="Arial" w:hAnsi="Arial" w:cs="Arial"/>
          <w:sz w:val="20"/>
          <w:szCs w:val="20"/>
        </w:rPr>
        <w:t xml:space="preserve"> BRI </w:t>
      </w:r>
      <w:r w:rsidR="005C68CE" w:rsidRPr="002418E7">
        <w:rPr>
          <w:rFonts w:ascii="Arial" w:hAnsi="Arial" w:cs="Arial"/>
          <w:sz w:val="20"/>
          <w:szCs w:val="20"/>
        </w:rPr>
        <w:t xml:space="preserve">STTM </w:t>
      </w:r>
      <w:r w:rsidRPr="002418E7">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3C168E"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2418E7" w:rsidRDefault="005F18AD" w:rsidP="00750C0F">
      <w:pPr>
        <w:pStyle w:val="AERfigureheading"/>
        <w:tabs>
          <w:tab w:val="clear" w:pos="1361"/>
          <w:tab w:val="num" w:pos="1260"/>
        </w:tabs>
        <w:spacing w:before="120"/>
        <w:ind w:left="1260" w:hanging="1260"/>
        <w:rPr>
          <w:rFonts w:ascii="Arial" w:hAnsi="Arial" w:cs="Arial"/>
          <w:sz w:val="16"/>
          <w:szCs w:val="16"/>
        </w:rPr>
      </w:pPr>
      <w:r w:rsidRPr="002418E7">
        <w:rPr>
          <w:rFonts w:ascii="Arial" w:hAnsi="Arial" w:cs="Arial"/>
          <w:sz w:val="20"/>
          <w:szCs w:val="20"/>
        </w:rPr>
        <w:t xml:space="preserve">Gas </w:t>
      </w:r>
      <w:r w:rsidR="001B294E" w:rsidRPr="002418E7">
        <w:rPr>
          <w:rFonts w:ascii="Arial" w:hAnsi="Arial" w:cs="Arial"/>
          <w:sz w:val="20"/>
          <w:szCs w:val="20"/>
        </w:rPr>
        <w:t>market data ($/GJ, TJ); Production, Consumption and Pipeline flows (TJ)</w:t>
      </w:r>
    </w:p>
    <w:bookmarkEnd w:id="0"/>
    <w:bookmarkEnd w:id="1"/>
    <w:p w:rsidR="005A6687" w:rsidRDefault="003C168E" w:rsidP="003C5272">
      <w:r>
        <w:pict>
          <v:shape id="Picture 1" o:spid="_x0000_i1041" type="#_x0000_t75" style="width:468pt;height:606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Pr="0027765F"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(QGP), the </w:t>
      </w:r>
      <w:r w:rsidRPr="0027765F">
        <w:t>South West Queensland Pipeline (SWQP) and the Roma to Brisbane Pipeline (RBP). There are separate products for each pipeline (each pipeline is considered a trading location, and each has a number of delivery points) and delivery period (daily, day-ahead, balance-of-day and weekly).</w:t>
      </w:r>
    </w:p>
    <w:p w:rsidR="009E74E3" w:rsidRPr="0027765F" w:rsidRDefault="00200A65" w:rsidP="009E74E3">
      <w:pPr>
        <w:spacing w:before="120" w:after="120"/>
        <w:jc w:val="both"/>
        <w:rPr>
          <w:rFonts w:eastAsia="MS Mincho"/>
        </w:rPr>
      </w:pPr>
      <w:r w:rsidRPr="0027765F">
        <w:rPr>
          <w:rFonts w:eastAsia="MS Mincho"/>
        </w:rPr>
        <w:t xml:space="preserve">Continuing from the previous week, gas is now being traded on the SWQP. </w:t>
      </w:r>
      <w:r w:rsidR="00346487" w:rsidRPr="0027765F">
        <w:rPr>
          <w:rFonts w:eastAsia="MS Mincho"/>
        </w:rPr>
        <w:t>The number of trades decreased from the previous week with no products traded on RBP and only three trades for daily or day</w:t>
      </w:r>
      <w:r w:rsidR="00346487" w:rsidRPr="0027765F">
        <w:rPr>
          <w:rFonts w:eastAsia="MS Mincho"/>
        </w:rPr>
        <w:noBreakHyphen/>
        <w:t xml:space="preserve">ahead products on the SWQP. </w:t>
      </w:r>
      <w:r w:rsidRPr="0027765F">
        <w:rPr>
          <w:rFonts w:eastAsia="MS Mincho"/>
        </w:rPr>
        <w:t>The volume traded on the pipeline increased to 60 TJ with a volume weighted price of $1.70/GJ.</w:t>
      </w:r>
    </w:p>
    <w:p w:rsidR="002052B6" w:rsidRPr="0027765F" w:rsidRDefault="002052B6" w:rsidP="002052B6">
      <w:pPr>
        <w:pStyle w:val="ListParagraph"/>
        <w:ind w:left="0"/>
        <w:jc w:val="both"/>
        <w:rPr>
          <w:rFonts w:ascii="Times New Roman" w:eastAsia="Times New Roman" w:hAnsi="Times New Roman"/>
          <w:sz w:val="24"/>
          <w:szCs w:val="24"/>
        </w:rPr>
      </w:pPr>
      <w:r w:rsidRPr="0027765F">
        <w:rPr>
          <w:rFonts w:ascii="Times New Roman" w:eastAsia="Times New Roman" w:hAnsi="Times New Roman"/>
          <w:sz w:val="24"/>
          <w:szCs w:val="24"/>
        </w:rPr>
        <w:t>Figure 6.1 shows volumes traded</w:t>
      </w:r>
      <w:r w:rsidRPr="0027765F">
        <w:rPr>
          <w:rStyle w:val="FootnoteReference"/>
          <w:rFonts w:ascii="Times New Roman" w:eastAsia="Times New Roman" w:hAnsi="Times New Roman"/>
          <w:sz w:val="24"/>
          <w:szCs w:val="24"/>
        </w:rPr>
        <w:footnoteReference w:id="12"/>
      </w:r>
      <w:r w:rsidRPr="0027765F">
        <w:rPr>
          <w:rFonts w:ascii="Times New Roman" w:eastAsia="Times New Roman" w:hAnsi="Times New Roman"/>
          <w:sz w:val="24"/>
          <w:szCs w:val="24"/>
        </w:rPr>
        <w:t xml:space="preserve"> on each gas day and trading day from </w:t>
      </w:r>
      <w:r w:rsidR="00200A65" w:rsidRPr="0027765F">
        <w:rPr>
          <w:rFonts w:ascii="Times New Roman" w:eastAsia="Times New Roman" w:hAnsi="Times New Roman"/>
          <w:sz w:val="24"/>
          <w:szCs w:val="24"/>
        </w:rPr>
        <w:t>3</w:t>
      </w:r>
      <w:r w:rsidRPr="0027765F">
        <w:rPr>
          <w:rFonts w:ascii="Times New Roman" w:eastAsia="Times New Roman" w:hAnsi="Times New Roman"/>
          <w:sz w:val="24"/>
          <w:szCs w:val="24"/>
        </w:rPr>
        <w:t xml:space="preserve"> </w:t>
      </w:r>
      <w:r w:rsidR="00200A65" w:rsidRPr="0027765F">
        <w:rPr>
          <w:rFonts w:ascii="Times New Roman" w:eastAsia="Times New Roman" w:hAnsi="Times New Roman"/>
          <w:sz w:val="24"/>
          <w:szCs w:val="24"/>
        </w:rPr>
        <w:t>August</w:t>
      </w:r>
      <w:r w:rsidRPr="0027765F">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3C168E" w:rsidP="002052B6">
      <w:pPr>
        <w:spacing w:before="120" w:after="120"/>
        <w:jc w:val="both"/>
        <w:rPr>
          <w:rFonts w:eastAsia="MS Mincho"/>
          <w:color w:val="FF0000"/>
        </w:rPr>
      </w:pPr>
      <w:r>
        <w:rPr>
          <w:rFonts w:eastAsia="MS Mincho"/>
        </w:rPr>
        <w:pict>
          <v:shape id="_x0000_i1042" type="#_x0000_t75" style="width:475.5pt;height:201.7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3C168E">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AF7D73" w:rsidRPr="00AF7D73" w:rsidRDefault="00AF7D73">
      <w:pPr>
        <w:pStyle w:val="FootnoteText"/>
      </w:pPr>
      <w:r w:rsidRPr="00AF7D73">
        <w:rPr>
          <w:rStyle w:val="FootnoteReference"/>
        </w:rPr>
        <w:footnoteRef/>
      </w:r>
      <w:r w:rsidRPr="00AF7D73">
        <w:t xml:space="preserve"> </w:t>
      </w:r>
      <w:r w:rsidRPr="00AF7D73">
        <w:rPr>
          <w:rFonts w:eastAsia="MS Mincho"/>
        </w:rPr>
        <w:t>A 30 GJ over forecast was almost exactly matched by renominations to reduce gas flow to the hub.</w:t>
      </w:r>
    </w:p>
  </w:footnote>
  <w:footnote w:id="3">
    <w:p w:rsidR="00AF7D73" w:rsidRDefault="00AF7D73">
      <w:pPr>
        <w:pStyle w:val="FootnoteText"/>
      </w:pPr>
      <w:r>
        <w:rPr>
          <w:rStyle w:val="FootnoteReference"/>
        </w:rPr>
        <w:footnoteRef/>
      </w:r>
      <w:r>
        <w:t xml:space="preserve"> Renominations reduced supply in line with the lower demand, reducing the requirement for decrease MOS. </w:t>
      </w:r>
    </w:p>
  </w:footnote>
  <w:footnote w:id="4">
    <w:p w:rsidR="00D13E38" w:rsidRDefault="00D13E38">
      <w:pPr>
        <w:pStyle w:val="FootnoteText"/>
      </w:pPr>
      <w:r>
        <w:rPr>
          <w:rStyle w:val="FootnoteReference"/>
        </w:rPr>
        <w:footnoteRef/>
      </w:r>
      <w:r>
        <w:t xml:space="preserve"> Record high demand in Sydney was 355.7 TJ recorded on 9 June 2011.</w:t>
      </w:r>
    </w:p>
  </w:footnote>
  <w:footnote w:id="5">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7">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8">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9">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10">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11">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810-20140816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0A65"/>
    <w:rsid w:val="002052B6"/>
    <w:rsid w:val="00206559"/>
    <w:rsid w:val="002168D4"/>
    <w:rsid w:val="002312F5"/>
    <w:rsid w:val="00233988"/>
    <w:rsid w:val="00234764"/>
    <w:rsid w:val="002418E7"/>
    <w:rsid w:val="00252A22"/>
    <w:rsid w:val="00254746"/>
    <w:rsid w:val="002653F5"/>
    <w:rsid w:val="00266CA5"/>
    <w:rsid w:val="0026764C"/>
    <w:rsid w:val="00270B82"/>
    <w:rsid w:val="002765A2"/>
    <w:rsid w:val="0027765F"/>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6487"/>
    <w:rsid w:val="00347FBB"/>
    <w:rsid w:val="003548AA"/>
    <w:rsid w:val="00357C72"/>
    <w:rsid w:val="003632A4"/>
    <w:rsid w:val="003664D0"/>
    <w:rsid w:val="00366BDF"/>
    <w:rsid w:val="00367B79"/>
    <w:rsid w:val="00372976"/>
    <w:rsid w:val="00374CF9"/>
    <w:rsid w:val="003800B4"/>
    <w:rsid w:val="00387B66"/>
    <w:rsid w:val="003B0AAD"/>
    <w:rsid w:val="003B65E0"/>
    <w:rsid w:val="003C168E"/>
    <w:rsid w:val="003C5272"/>
    <w:rsid w:val="003C5482"/>
    <w:rsid w:val="003E313D"/>
    <w:rsid w:val="003F3391"/>
    <w:rsid w:val="003F44AD"/>
    <w:rsid w:val="003F51E6"/>
    <w:rsid w:val="003F7FD2"/>
    <w:rsid w:val="0040076C"/>
    <w:rsid w:val="004055AC"/>
    <w:rsid w:val="00411C3F"/>
    <w:rsid w:val="004200D4"/>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0CAA"/>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E7DCE"/>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44D5D"/>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31EC"/>
    <w:rsid w:val="00956CE9"/>
    <w:rsid w:val="009629B5"/>
    <w:rsid w:val="00976584"/>
    <w:rsid w:val="00987973"/>
    <w:rsid w:val="009A04DD"/>
    <w:rsid w:val="009B2F99"/>
    <w:rsid w:val="009B4053"/>
    <w:rsid w:val="009B6259"/>
    <w:rsid w:val="009B759D"/>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2CFB"/>
    <w:rsid w:val="00AE4633"/>
    <w:rsid w:val="00AE748C"/>
    <w:rsid w:val="00AF2281"/>
    <w:rsid w:val="00AF7D73"/>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7A6"/>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3E38"/>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576F"/>
    <w:rsid w:val="00EA6E29"/>
    <w:rsid w:val="00ED5E08"/>
    <w:rsid w:val="00EE2B5F"/>
    <w:rsid w:val="00EE51D2"/>
    <w:rsid w:val="00EE6F2C"/>
    <w:rsid w:val="00EF4E45"/>
    <w:rsid w:val="00EF6B0C"/>
    <w:rsid w:val="00F01843"/>
    <w:rsid w:val="00F02D8D"/>
    <w:rsid w:val="00F03843"/>
    <w:rsid w:val="00F16C55"/>
    <w:rsid w:val="00F415E2"/>
    <w:rsid w:val="00F427B4"/>
    <w:rsid w:val="00F45735"/>
    <w:rsid w:val="00F50297"/>
    <w:rsid w:val="00F51FA1"/>
    <w:rsid w:val="00F5594F"/>
    <w:rsid w:val="00F55D61"/>
    <w:rsid w:val="00F63042"/>
    <w:rsid w:val="00F67559"/>
    <w:rsid w:val="00F71200"/>
    <w:rsid w:val="00F71F5E"/>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8F20BB50.dotm</Template>
  <TotalTime>0</TotalTime>
  <Pages>11</Pages>
  <Words>1854</Words>
  <Characters>8689</Characters>
  <Application>Microsoft Office Word</Application>
  <DocSecurity>0</DocSecurity>
  <Lines>72</Lines>
  <Paragraphs>21</Paragraphs>
  <ScaleCrop>false</ScaleCrop>
  <Company/>
  <LinksUpToDate>false</LinksUpToDate>
  <CharactersWithSpaces>10522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2014-08-26T06:51:00Z</dcterms:created>
  <dcterms:modified xsi:type="dcterms:W3CDTF">2014-08-26T06:51:00Z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8249659</vt:lpwstr>
  </property>
</Properties>
</file>