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F00A60"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8C7BD1" w:rsidP="00BD60AA">
                  <w:pPr>
                    <w:spacing w:before="140"/>
                    <w:rPr>
                      <w:b/>
                    </w:rPr>
                  </w:pPr>
                  <w:r>
                    <w:rPr>
                      <w:b/>
                    </w:rPr>
                    <w:t>27 July – 2 August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3pt;height:99.15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DE10E1" w:rsidRDefault="00A1217A" w:rsidP="00DE10E1">
      <w:pPr>
        <w:pStyle w:val="AERunnumberedheading3"/>
        <w:jc w:val="both"/>
        <w:rPr>
          <w:rFonts w:ascii="Times New Roman" w:hAnsi="Times New Roman"/>
        </w:rPr>
      </w:pPr>
      <w:r>
        <w:rPr>
          <w:rFonts w:ascii="Times New Roman" w:hAnsi="Times New Roman"/>
        </w:rPr>
        <w:t xml:space="preserve">In Victoria, </w:t>
      </w:r>
      <w:r w:rsidR="00C707DE">
        <w:rPr>
          <w:rFonts w:ascii="Times New Roman" w:hAnsi="Times New Roman"/>
        </w:rPr>
        <w:t xml:space="preserve">a burst of </w:t>
      </w:r>
      <w:r>
        <w:rPr>
          <w:rFonts w:ascii="Times New Roman" w:hAnsi="Times New Roman"/>
        </w:rPr>
        <w:t xml:space="preserve">cold weather and the reduced availability of </w:t>
      </w:r>
      <w:r w:rsidR="008361FF">
        <w:rPr>
          <w:rFonts w:ascii="Times New Roman" w:hAnsi="Times New Roman"/>
        </w:rPr>
        <w:t>coal-</w:t>
      </w:r>
      <w:r>
        <w:rPr>
          <w:rFonts w:ascii="Times New Roman" w:hAnsi="Times New Roman"/>
        </w:rPr>
        <w:t>powered generation drove strong demand for</w:t>
      </w:r>
      <w:r w:rsidR="00AD723B">
        <w:rPr>
          <w:rFonts w:ascii="Times New Roman" w:hAnsi="Times New Roman"/>
        </w:rPr>
        <w:t xml:space="preserve"> gas on </w:t>
      </w:r>
      <w:r w:rsidR="007735B2">
        <w:rPr>
          <w:rFonts w:ascii="Times New Roman" w:hAnsi="Times New Roman"/>
        </w:rPr>
        <w:t>1 </w:t>
      </w:r>
      <w:r w:rsidR="00AD723B">
        <w:rPr>
          <w:rFonts w:ascii="Times New Roman" w:hAnsi="Times New Roman"/>
        </w:rPr>
        <w:t>August</w:t>
      </w:r>
      <w:r>
        <w:rPr>
          <w:rFonts w:ascii="Times New Roman" w:hAnsi="Times New Roman"/>
        </w:rPr>
        <w:t xml:space="preserve">. </w:t>
      </w:r>
      <w:r w:rsidRPr="00A13CAF">
        <w:rPr>
          <w:rFonts w:ascii="Times New Roman" w:hAnsi="Times New Roman"/>
        </w:rPr>
        <w:t>Prices decreased in all regions compared to the previous week</w:t>
      </w:r>
      <w:r>
        <w:rPr>
          <w:rFonts w:ascii="Times New Roman" w:hAnsi="Times New Roman"/>
        </w:rPr>
        <w:t xml:space="preserve"> (see figure 1), with the availability of ramp-up gas in Queensland continuing to put downward pressure on prices in the Brisbane hub.</w:t>
      </w:r>
    </w:p>
    <w:p w:rsidR="00547827" w:rsidRPr="000F6D05" w:rsidRDefault="00547827" w:rsidP="00DE10E1">
      <w:pPr>
        <w:pStyle w:val="AERunnumberedheading3"/>
        <w:jc w:val="both"/>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8C7BD1" w:rsidRPr="006376D7" w:rsidTr="002861A9">
        <w:trPr>
          <w:trHeight w:val="382"/>
        </w:trPr>
        <w:tc>
          <w:tcPr>
            <w:tcW w:w="371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27 Jul - 02 Aug 2014</w:t>
            </w:r>
          </w:p>
        </w:tc>
        <w:tc>
          <w:tcPr>
            <w:tcW w:w="143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3.63</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3.23</w:t>
            </w:r>
          </w:p>
        </w:tc>
        <w:tc>
          <w:tcPr>
            <w:tcW w:w="143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3.48</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1.66</w:t>
            </w:r>
          </w:p>
        </w:tc>
      </w:tr>
      <w:tr w:rsidR="008C7BD1" w:rsidRPr="006376D7" w:rsidTr="002861A9">
        <w:trPr>
          <w:trHeight w:val="382"/>
        </w:trPr>
        <w:tc>
          <w:tcPr>
            <w:tcW w:w="371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-9</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-18</w:t>
            </w:r>
          </w:p>
        </w:tc>
        <w:tc>
          <w:tcPr>
            <w:tcW w:w="143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-14</w:t>
            </w:r>
          </w:p>
        </w:tc>
      </w:tr>
      <w:tr w:rsidR="008C7BD1" w:rsidRPr="006376D7" w:rsidTr="002861A9">
        <w:trPr>
          <w:trHeight w:val="382"/>
        </w:trPr>
        <w:tc>
          <w:tcPr>
            <w:tcW w:w="371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3.84</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3.88</w:t>
            </w:r>
          </w:p>
        </w:tc>
        <w:tc>
          <w:tcPr>
            <w:tcW w:w="143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4.00</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2.21</w:t>
            </w:r>
          </w:p>
        </w:tc>
      </w:tr>
      <w:tr w:rsidR="008C7BD1" w:rsidRPr="006376D7" w:rsidTr="002861A9">
        <w:trPr>
          <w:trHeight w:val="382"/>
        </w:trPr>
        <w:tc>
          <w:tcPr>
            <w:tcW w:w="371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-25</w:t>
            </w:r>
          </w:p>
        </w:tc>
        <w:tc>
          <w:tcPr>
            <w:tcW w:w="143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-26</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-63</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8C7BD1" w:rsidRPr="006376D7" w:rsidTr="002861A9">
        <w:trPr>
          <w:trHeight w:val="382"/>
        </w:trPr>
        <w:tc>
          <w:tcPr>
            <w:tcW w:w="3708"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27 Jul - 02 Aug 2014</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3.63</w:t>
            </w:r>
          </w:p>
        </w:tc>
        <w:tc>
          <w:tcPr>
            <w:tcW w:w="21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865</w:t>
            </w:r>
          </w:p>
        </w:tc>
      </w:tr>
      <w:tr w:rsidR="008C7BD1" w:rsidRPr="006376D7" w:rsidTr="002861A9">
        <w:trPr>
          <w:trHeight w:val="382"/>
        </w:trPr>
        <w:tc>
          <w:tcPr>
            <w:tcW w:w="3708"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-9</w:t>
            </w:r>
          </w:p>
        </w:tc>
        <w:tc>
          <w:tcPr>
            <w:tcW w:w="21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-9</w:t>
            </w:r>
          </w:p>
        </w:tc>
      </w:tr>
      <w:tr w:rsidR="008C7BD1" w:rsidRPr="006376D7" w:rsidTr="002861A9">
        <w:trPr>
          <w:trHeight w:val="382"/>
        </w:trPr>
        <w:tc>
          <w:tcPr>
            <w:tcW w:w="3708"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3.84</w:t>
            </w:r>
          </w:p>
        </w:tc>
        <w:tc>
          <w:tcPr>
            <w:tcW w:w="21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931</w:t>
            </w:r>
          </w:p>
        </w:tc>
      </w:tr>
      <w:tr w:rsidR="008C7BD1" w:rsidRPr="006376D7" w:rsidTr="002861A9">
        <w:trPr>
          <w:trHeight w:val="382"/>
        </w:trPr>
        <w:tc>
          <w:tcPr>
            <w:tcW w:w="3708"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-15</w:t>
            </w:r>
          </w:p>
        </w:tc>
        <w:tc>
          <w:tcPr>
            <w:tcW w:w="21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4</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27 Jul - 02 Aug 2014</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3.23</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2.95</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17.73</w:t>
            </w:r>
          </w:p>
        </w:tc>
        <w:tc>
          <w:tcPr>
            <w:tcW w:w="12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278</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276</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-31</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-17</w:t>
            </w:r>
          </w:p>
        </w:tc>
        <w:tc>
          <w:tcPr>
            <w:tcW w:w="12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-6</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3.88</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3.89</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19.23</w:t>
            </w:r>
          </w:p>
        </w:tc>
        <w:tc>
          <w:tcPr>
            <w:tcW w:w="12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294</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295</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-23</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81</w:t>
            </w:r>
          </w:p>
        </w:tc>
        <w:tc>
          <w:tcPr>
            <w:tcW w:w="12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27 Jul - 02 Aug 2014</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3.48</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3.47</w:t>
            </w:r>
          </w:p>
        </w:tc>
        <w:tc>
          <w:tcPr>
            <w:tcW w:w="137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3.60</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90</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92</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-15</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-16</w:t>
            </w:r>
          </w:p>
        </w:tc>
        <w:tc>
          <w:tcPr>
            <w:tcW w:w="137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-66</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4.00</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4.05</w:t>
            </w:r>
          </w:p>
        </w:tc>
        <w:tc>
          <w:tcPr>
            <w:tcW w:w="137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7.90</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90</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91</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-26</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-28</w:t>
            </w:r>
          </w:p>
        </w:tc>
        <w:tc>
          <w:tcPr>
            <w:tcW w:w="137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-69</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27 Jul - 02 Aug 2014</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1.66</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1.71</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0.70</w:t>
            </w:r>
          </w:p>
        </w:tc>
        <w:tc>
          <w:tcPr>
            <w:tcW w:w="12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158</w:t>
            </w:r>
          </w:p>
        </w:tc>
        <w:tc>
          <w:tcPr>
            <w:tcW w:w="11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157</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-14</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-11</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-29</w:t>
            </w:r>
          </w:p>
        </w:tc>
        <w:tc>
          <w:tcPr>
            <w:tcW w:w="12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32</w:t>
            </w:r>
          </w:p>
        </w:tc>
        <w:tc>
          <w:tcPr>
            <w:tcW w:w="11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31</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2.21</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2.12</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0.90</w:t>
            </w:r>
          </w:p>
        </w:tc>
        <w:tc>
          <w:tcPr>
            <w:tcW w:w="12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159</w:t>
            </w:r>
          </w:p>
        </w:tc>
        <w:tc>
          <w:tcPr>
            <w:tcW w:w="11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157</w:t>
            </w:r>
          </w:p>
        </w:tc>
      </w:tr>
      <w:tr w:rsidR="008C7BD1" w:rsidRPr="002861A9" w:rsidTr="002861A9">
        <w:trPr>
          <w:trHeight w:val="382"/>
        </w:trPr>
        <w:tc>
          <w:tcPr>
            <w:tcW w:w="2670" w:type="dxa"/>
            <w:noWrap/>
            <w:tcMar>
              <w:top w:w="0" w:type="dxa"/>
              <w:bottom w:w="0" w:type="dxa"/>
            </w:tcMar>
            <w:vAlign w:val="center"/>
          </w:tcPr>
          <w:p w:rsidR="008C7BD1" w:rsidRDefault="008C7BD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-63</w:t>
            </w:r>
          </w:p>
        </w:tc>
        <w:tc>
          <w:tcPr>
            <w:tcW w:w="136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-64</w:t>
            </w:r>
          </w:p>
        </w:tc>
        <w:tc>
          <w:tcPr>
            <w:tcW w:w="1359"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-49</w:t>
            </w:r>
          </w:p>
        </w:tc>
        <w:tc>
          <w:tcPr>
            <w:tcW w:w="12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7</w:t>
            </w:r>
          </w:p>
        </w:tc>
        <w:tc>
          <w:tcPr>
            <w:tcW w:w="1180" w:type="dxa"/>
            <w:noWrap/>
            <w:tcMar>
              <w:top w:w="0" w:type="dxa"/>
              <w:bottom w:w="0" w:type="dxa"/>
            </w:tcMar>
            <w:vAlign w:val="center"/>
          </w:tcPr>
          <w:p w:rsidR="008C7BD1" w:rsidRDefault="008C7BD1">
            <w:pPr>
              <w:jc w:val="center"/>
              <w:rPr>
                <w:rFonts w:ascii="Arial" w:hAnsi="Arial" w:cs="Arial"/>
                <w:sz w:val="20"/>
                <w:szCs w:val="20"/>
              </w:rPr>
            </w:pPr>
            <w:r>
              <w:rPr>
                <w:rFonts w:ascii="Arial" w:hAnsi="Arial" w:cs="Arial"/>
                <w:sz w:val="20"/>
                <w:szCs w:val="20"/>
              </w:rPr>
              <w:t>7</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w:t>
      </w:r>
      <w:r w:rsidR="00511A94">
        <w:t xml:space="preserve"> Nat</w:t>
      </w:r>
      <w:r w:rsidR="003A66CF">
        <w:t>ional</w:t>
      </w:r>
      <w:r w:rsidR="00DE10E1">
        <w:t xml:space="preserve"> </w:t>
      </w:r>
      <w:r w:rsidRPr="008D4DAB">
        <w:t>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09565F" w:rsidRPr="00DE10E1" w:rsidRDefault="00AD723B" w:rsidP="00FF2760">
      <w:pPr>
        <w:spacing w:before="120" w:after="120"/>
        <w:jc w:val="both"/>
        <w:rPr>
          <w:rFonts w:eastAsia="MS Mincho"/>
          <w:i/>
        </w:rPr>
      </w:pPr>
      <w:r>
        <w:rPr>
          <w:rFonts w:eastAsia="MS Mincho"/>
          <w:i/>
        </w:rPr>
        <w:t>C</w:t>
      </w:r>
      <w:r w:rsidR="0009565F">
        <w:rPr>
          <w:rFonts w:eastAsia="MS Mincho"/>
          <w:i/>
        </w:rPr>
        <w:t>old snap</w:t>
      </w:r>
      <w:r>
        <w:rPr>
          <w:rFonts w:eastAsia="MS Mincho"/>
          <w:i/>
        </w:rPr>
        <w:t xml:space="preserve"> in Victoria</w:t>
      </w:r>
    </w:p>
    <w:p w:rsidR="00C707DE" w:rsidRDefault="00C707DE" w:rsidP="00FF2760">
      <w:pPr>
        <w:spacing w:before="120" w:after="120"/>
        <w:jc w:val="both"/>
        <w:rPr>
          <w:rFonts w:eastAsia="MS Mincho"/>
        </w:rPr>
      </w:pPr>
      <w:r>
        <w:rPr>
          <w:rFonts w:eastAsia="MS Mincho"/>
        </w:rPr>
        <w:t xml:space="preserve">A </w:t>
      </w:r>
      <w:r w:rsidR="00B80569">
        <w:rPr>
          <w:rFonts w:eastAsia="MS Mincho"/>
        </w:rPr>
        <w:t xml:space="preserve">spurt </w:t>
      </w:r>
      <w:r>
        <w:rPr>
          <w:rFonts w:eastAsia="MS Mincho"/>
        </w:rPr>
        <w:t xml:space="preserve">of </w:t>
      </w:r>
      <w:r w:rsidRPr="00652781">
        <w:rPr>
          <w:rFonts w:eastAsia="MS Mincho"/>
        </w:rPr>
        <w:t xml:space="preserve">cold weather on 1 August </w:t>
      </w:r>
      <w:r>
        <w:rPr>
          <w:rFonts w:eastAsia="MS Mincho"/>
        </w:rPr>
        <w:t xml:space="preserve">led to a spike in demand for gas in the Victorian gas market. </w:t>
      </w:r>
      <w:r w:rsidRPr="00652781">
        <w:rPr>
          <w:rFonts w:eastAsia="MS Mincho"/>
        </w:rPr>
        <w:t>The maximum temperature on the day was only 10 degrees, leading to demand exceeding 1.2 PJ</w:t>
      </w:r>
      <w:r>
        <w:rPr>
          <w:rFonts w:eastAsia="MS Mincho"/>
        </w:rPr>
        <w:t xml:space="preserve"> (see figure 1.5)</w:t>
      </w:r>
      <w:r w:rsidRPr="00652781">
        <w:rPr>
          <w:rFonts w:eastAsia="MS Mincho"/>
        </w:rPr>
        <w:t>.</w:t>
      </w:r>
      <w:r w:rsidRPr="00652781">
        <w:rPr>
          <w:rStyle w:val="FootnoteReference"/>
          <w:rFonts w:eastAsia="MS Mincho"/>
        </w:rPr>
        <w:footnoteReference w:id="2"/>
      </w:r>
      <w:r w:rsidRPr="00652781">
        <w:rPr>
          <w:rFonts w:eastAsia="MS Mincho"/>
        </w:rPr>
        <w:t xml:space="preserve"> </w:t>
      </w:r>
      <w:r w:rsidR="00B80569">
        <w:rPr>
          <w:rFonts w:eastAsia="MS Mincho"/>
        </w:rPr>
        <w:t xml:space="preserve">The use of gas-powered generation also contributed to the high demand for gas </w:t>
      </w:r>
      <w:r w:rsidR="008361FF">
        <w:rPr>
          <w:rFonts w:eastAsia="MS Mincho"/>
        </w:rPr>
        <w:t xml:space="preserve">on </w:t>
      </w:r>
      <w:r w:rsidR="007735B2">
        <w:rPr>
          <w:rFonts w:eastAsia="MS Mincho"/>
        </w:rPr>
        <w:t>the day</w:t>
      </w:r>
      <w:r w:rsidR="00B80569">
        <w:rPr>
          <w:rFonts w:eastAsia="MS Mincho"/>
        </w:rPr>
        <w:t xml:space="preserve">, </w:t>
      </w:r>
      <w:r w:rsidR="008361FF">
        <w:rPr>
          <w:rFonts w:eastAsia="MS Mincho"/>
        </w:rPr>
        <w:t>caused by a</w:t>
      </w:r>
      <w:r w:rsidR="00B80569">
        <w:rPr>
          <w:rFonts w:eastAsia="MS Mincho"/>
        </w:rPr>
        <w:t xml:space="preserve"> reduction in availability of coal-power generation at Loy Yang A and </w:t>
      </w:r>
      <w:r w:rsidR="00B80569">
        <w:rPr>
          <w:rFonts w:eastAsia="MS Mincho"/>
        </w:rPr>
        <w:lastRenderedPageBreak/>
        <w:t xml:space="preserve">Yallourn.  </w:t>
      </w:r>
      <w:r w:rsidRPr="00652781">
        <w:rPr>
          <w:rFonts w:eastAsia="MS Mincho"/>
        </w:rPr>
        <w:t>Under</w:t>
      </w:r>
      <w:r>
        <w:rPr>
          <w:rFonts w:eastAsia="MS Mincho"/>
        </w:rPr>
        <w:t>-</w:t>
      </w:r>
      <w:r w:rsidRPr="00652781">
        <w:rPr>
          <w:rFonts w:eastAsia="MS Mincho"/>
        </w:rPr>
        <w:t xml:space="preserve">forecasting by participants </w:t>
      </w:r>
      <w:r>
        <w:rPr>
          <w:rFonts w:eastAsia="MS Mincho"/>
        </w:rPr>
        <w:t xml:space="preserve">throughout each schedule </w:t>
      </w:r>
      <w:r w:rsidRPr="00652781">
        <w:rPr>
          <w:rFonts w:eastAsia="MS Mincho"/>
        </w:rPr>
        <w:t xml:space="preserve">led to AEMO overriding forecast volumes by </w:t>
      </w:r>
      <w:r>
        <w:rPr>
          <w:rFonts w:eastAsia="MS Mincho"/>
        </w:rPr>
        <w:t>over 30 </w:t>
      </w:r>
      <w:r w:rsidRPr="00652781">
        <w:rPr>
          <w:rFonts w:eastAsia="MS Mincho"/>
        </w:rPr>
        <w:t>TJ across the day</w:t>
      </w:r>
      <w:r w:rsidR="007735B2">
        <w:rPr>
          <w:rFonts w:eastAsia="MS Mincho"/>
        </w:rPr>
        <w:t>.</w:t>
      </w:r>
      <w:r w:rsidR="00B80569">
        <w:rPr>
          <w:rFonts w:eastAsia="MS Mincho"/>
        </w:rPr>
        <w:t xml:space="preserve"> </w:t>
      </w:r>
    </w:p>
    <w:p w:rsidR="0009565F" w:rsidRPr="00DE10E1" w:rsidRDefault="0009565F" w:rsidP="00B66E50">
      <w:pPr>
        <w:spacing w:before="120" w:after="120"/>
        <w:jc w:val="both"/>
        <w:rPr>
          <w:rFonts w:eastAsia="MS Mincho"/>
          <w:i/>
        </w:rPr>
      </w:pPr>
      <w:r>
        <w:rPr>
          <w:rFonts w:eastAsia="MS Mincho"/>
          <w:i/>
        </w:rPr>
        <w:t>Record low prices in Brisbane</w:t>
      </w:r>
    </w:p>
    <w:p w:rsidR="00F1356E" w:rsidRDefault="00C707DE" w:rsidP="00B66E50">
      <w:pPr>
        <w:spacing w:before="120" w:after="120"/>
        <w:jc w:val="both"/>
      </w:pPr>
      <w:r>
        <w:rPr>
          <w:rFonts w:eastAsia="MS Mincho"/>
        </w:rPr>
        <w:t xml:space="preserve">On </w:t>
      </w:r>
      <w:r w:rsidR="008361FF">
        <w:rPr>
          <w:rFonts w:eastAsia="MS Mincho"/>
        </w:rPr>
        <w:t>1 August</w:t>
      </w:r>
      <w:r>
        <w:rPr>
          <w:rFonts w:eastAsia="MS Mincho"/>
        </w:rPr>
        <w:t>, the ex ante price in the Brisbane hub reached a new record low</w:t>
      </w:r>
      <w:r w:rsidR="00B80569">
        <w:rPr>
          <w:rFonts w:eastAsia="MS Mincho"/>
        </w:rPr>
        <w:t xml:space="preserve"> at </w:t>
      </w:r>
      <w:r w:rsidR="00B80569">
        <w:t xml:space="preserve">$1.02/GJ. The low price was influenced </w:t>
      </w:r>
      <w:r w:rsidR="00F1356E">
        <w:t xml:space="preserve">by additional supply from BP, rebidding around 20 TJ more gas offers to the floor price </w:t>
      </w:r>
      <w:r w:rsidR="00B80569">
        <w:t>compared to</w:t>
      </w:r>
      <w:r w:rsidR="00F1356E">
        <w:t xml:space="preserve"> other days throughout the week. </w:t>
      </w:r>
    </w:p>
    <w:p w:rsidR="0009565F" w:rsidRPr="00DE10E1" w:rsidRDefault="00511A94" w:rsidP="0009565F">
      <w:pPr>
        <w:pStyle w:val="AERbodytext"/>
        <w:rPr>
          <w:i/>
        </w:rPr>
      </w:pPr>
      <w:r w:rsidRPr="00DE10E1">
        <w:rPr>
          <w:i/>
        </w:rPr>
        <w:t xml:space="preserve">Roma Production Facility data </w:t>
      </w:r>
    </w:p>
    <w:p w:rsidR="005D20E9" w:rsidRPr="00DE10E1" w:rsidRDefault="00DE10E1" w:rsidP="007735B2">
      <w:pPr>
        <w:pStyle w:val="AERbodytext"/>
        <w:jc w:val="both"/>
      </w:pPr>
      <w:r>
        <w:t xml:space="preserve">In section 5 below and </w:t>
      </w:r>
      <w:r w:rsidR="00FB56A7">
        <w:t xml:space="preserve">on </w:t>
      </w:r>
      <w:r>
        <w:t xml:space="preserve">the Bulletin Board map, </w:t>
      </w:r>
      <w:r w:rsidR="0009565F" w:rsidRPr="00DE10E1">
        <w:t>Condabri</w:t>
      </w:r>
      <w:r w:rsidR="00511A94" w:rsidRPr="00DE10E1">
        <w:t xml:space="preserve"> </w:t>
      </w:r>
      <w:r w:rsidR="0009565F" w:rsidRPr="00DE10E1">
        <w:t>gas</w:t>
      </w:r>
      <w:r w:rsidR="005D20E9" w:rsidRPr="00DE10E1">
        <w:t xml:space="preserve"> flows have been included with Roma production facility data for the first time</w:t>
      </w:r>
      <w:r w:rsidR="00511A94" w:rsidRPr="00DE10E1">
        <w:t xml:space="preserve"> this week. The average daily </w:t>
      </w:r>
      <w:r w:rsidR="005D20E9" w:rsidRPr="00DE10E1">
        <w:t xml:space="preserve">flow of 669 TJ/day </w:t>
      </w:r>
      <w:r>
        <w:t xml:space="preserve">is </w:t>
      </w:r>
      <w:r w:rsidR="005D20E9" w:rsidRPr="00DE10E1">
        <w:t>split between facilities</w:t>
      </w:r>
      <w:r w:rsidR="00511A94" w:rsidRPr="00DE10E1">
        <w:t xml:space="preserve"> as shown in figure 6 below</w:t>
      </w:r>
      <w:r w:rsidR="005D20E9" w:rsidRPr="00DE10E1">
        <w:t xml:space="preserve">: </w:t>
      </w:r>
    </w:p>
    <w:p w:rsidR="005D20E9" w:rsidRPr="00DE10E1" w:rsidRDefault="007462DE" w:rsidP="007462DE">
      <w:pPr>
        <w:pStyle w:val="AERfigureheading"/>
        <w:numPr>
          <w:ilvl w:val="0"/>
          <w:numId w:val="0"/>
        </w:numPr>
        <w:spacing w:before="120"/>
        <w:rPr>
          <w:rFonts w:ascii="Arial" w:hAnsi="Arial" w:cs="Arial"/>
          <w:sz w:val="20"/>
          <w:szCs w:val="20"/>
        </w:rPr>
      </w:pPr>
      <w:r w:rsidRPr="00DE10E1">
        <w:rPr>
          <w:rFonts w:ascii="Arial" w:hAnsi="Arial" w:cs="Arial"/>
          <w:sz w:val="20"/>
          <w:szCs w:val="20"/>
        </w:rPr>
        <w:t xml:space="preserve">Figure 6    Roma Production – Average daily production by facility </w:t>
      </w:r>
    </w:p>
    <w:tbl>
      <w:tblPr>
        <w:tblW w:w="5652" w:type="dxa"/>
        <w:tblInd w:w="1526" w:type="dxa"/>
        <w:tblLook w:val="04A0" w:firstRow="1" w:lastRow="0" w:firstColumn="1" w:lastColumn="0" w:noHBand="0" w:noVBand="1"/>
      </w:tblPr>
      <w:tblGrid>
        <w:gridCol w:w="3276"/>
        <w:gridCol w:w="2376"/>
      </w:tblGrid>
      <w:tr w:rsidR="007735B2" w:rsidRPr="007735B2" w:rsidTr="007735B2">
        <w:trPr>
          <w:trHeight w:val="300"/>
        </w:trPr>
        <w:tc>
          <w:tcPr>
            <w:tcW w:w="3276" w:type="dxa"/>
            <w:vAlign w:val="bottom"/>
          </w:tcPr>
          <w:p w:rsidR="007735B2" w:rsidRPr="007735B2" w:rsidRDefault="007735B2" w:rsidP="007462DE">
            <w:pPr>
              <w:keepNext/>
              <w:spacing w:before="40" w:after="40"/>
              <w:ind w:left="900"/>
              <w:rPr>
                <w:rFonts w:ascii="Arial" w:hAnsi="Arial" w:cs="Arial"/>
                <w:b/>
                <w:sz w:val="20"/>
                <w:szCs w:val="20"/>
                <w:lang w:eastAsia="en-US"/>
              </w:rPr>
            </w:pPr>
            <w:r w:rsidRPr="007735B2">
              <w:rPr>
                <w:rFonts w:ascii="Arial" w:hAnsi="Arial" w:cs="Arial"/>
                <w:b/>
                <w:sz w:val="20"/>
                <w:szCs w:val="20"/>
                <w:lang w:eastAsia="en-US"/>
              </w:rPr>
              <w:t>Production Facility</w:t>
            </w:r>
          </w:p>
        </w:tc>
        <w:tc>
          <w:tcPr>
            <w:tcW w:w="2376" w:type="dxa"/>
            <w:vAlign w:val="bottom"/>
          </w:tcPr>
          <w:p w:rsidR="007735B2" w:rsidRPr="007735B2" w:rsidRDefault="007735B2" w:rsidP="007462DE">
            <w:pPr>
              <w:keepNext/>
              <w:spacing w:before="40" w:after="40"/>
              <w:ind w:left="900"/>
              <w:jc w:val="center"/>
              <w:rPr>
                <w:rFonts w:ascii="Arial" w:hAnsi="Arial" w:cs="Arial"/>
                <w:b/>
                <w:sz w:val="20"/>
                <w:szCs w:val="20"/>
                <w:lang w:eastAsia="en-US"/>
              </w:rPr>
            </w:pPr>
            <w:r w:rsidRPr="007735B2">
              <w:rPr>
                <w:rFonts w:ascii="Arial" w:hAnsi="Arial" w:cs="Arial"/>
                <w:b/>
                <w:sz w:val="20"/>
                <w:szCs w:val="20"/>
                <w:lang w:eastAsia="en-US"/>
              </w:rPr>
              <w:t>TJ</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Berwyndale South</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208.6</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Condabri Central</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47.5</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Fairview</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42.0</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Kenya Gas Plant</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148.5</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Kogan North</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7.1</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Peat</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5.7</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Scotia</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24.9</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Spring Gully</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39.6</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Strathblane</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47.2</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Taloona</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39.6</w:t>
            </w:r>
          </w:p>
        </w:tc>
      </w:tr>
      <w:tr w:rsidR="005D20E9" w:rsidRPr="00DE10E1"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Yellowbank</w:t>
            </w:r>
          </w:p>
        </w:tc>
        <w:tc>
          <w:tcPr>
            <w:tcW w:w="2376" w:type="dxa"/>
            <w:vAlign w:val="bottom"/>
          </w:tcPr>
          <w:p w:rsidR="005D20E9" w:rsidRPr="007735B2" w:rsidRDefault="007462DE"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5.5</w:t>
            </w:r>
          </w:p>
        </w:tc>
      </w:tr>
      <w:tr w:rsidR="005D20E9" w:rsidRPr="005D20E9" w:rsidTr="007735B2">
        <w:trPr>
          <w:trHeight w:val="300"/>
        </w:trPr>
        <w:tc>
          <w:tcPr>
            <w:tcW w:w="3276" w:type="dxa"/>
            <w:vAlign w:val="bottom"/>
          </w:tcPr>
          <w:p w:rsidR="005D20E9" w:rsidRPr="007735B2" w:rsidRDefault="005D20E9" w:rsidP="007462DE">
            <w:pPr>
              <w:keepNext/>
              <w:spacing w:before="40" w:after="40"/>
              <w:ind w:left="900"/>
              <w:rPr>
                <w:rFonts w:ascii="Arial" w:hAnsi="Arial" w:cs="Arial"/>
                <w:sz w:val="20"/>
                <w:szCs w:val="20"/>
                <w:lang w:eastAsia="en-US"/>
              </w:rPr>
            </w:pPr>
            <w:r w:rsidRPr="007735B2">
              <w:rPr>
                <w:rFonts w:ascii="Arial" w:hAnsi="Arial" w:cs="Arial"/>
                <w:sz w:val="20"/>
                <w:szCs w:val="20"/>
                <w:lang w:eastAsia="en-US"/>
              </w:rPr>
              <w:t>Talinga Gas Plant</w:t>
            </w:r>
          </w:p>
        </w:tc>
        <w:tc>
          <w:tcPr>
            <w:tcW w:w="2376" w:type="dxa"/>
            <w:vAlign w:val="bottom"/>
          </w:tcPr>
          <w:p w:rsidR="005D20E9" w:rsidRPr="007735B2" w:rsidRDefault="005D20E9" w:rsidP="007462DE">
            <w:pPr>
              <w:keepNext/>
              <w:spacing w:before="40" w:after="40"/>
              <w:ind w:left="900"/>
              <w:jc w:val="center"/>
              <w:rPr>
                <w:rFonts w:ascii="Arial" w:hAnsi="Arial" w:cs="Arial"/>
                <w:sz w:val="20"/>
                <w:szCs w:val="20"/>
                <w:lang w:eastAsia="en-US"/>
              </w:rPr>
            </w:pPr>
            <w:r w:rsidRPr="007735B2">
              <w:rPr>
                <w:rFonts w:ascii="Arial" w:hAnsi="Arial" w:cs="Arial"/>
                <w:sz w:val="20"/>
                <w:szCs w:val="20"/>
                <w:lang w:eastAsia="en-US"/>
              </w:rPr>
              <w:t>52.8</w:t>
            </w:r>
          </w:p>
        </w:tc>
      </w:tr>
    </w:tbl>
    <w:p w:rsidR="005D20E9" w:rsidRDefault="005D20E9" w:rsidP="005D20E9">
      <w:pPr>
        <w:pStyle w:val="AERbodytext"/>
      </w:pPr>
    </w:p>
    <w:tbl>
      <w:tblPr>
        <w:tblW w:w="7340" w:type="dxa"/>
        <w:tblInd w:w="93" w:type="dxa"/>
        <w:tblLook w:val="04A0" w:firstRow="1" w:lastRow="0" w:firstColumn="1" w:lastColumn="0" w:noHBand="0" w:noVBand="1"/>
      </w:tblPr>
      <w:tblGrid>
        <w:gridCol w:w="2360"/>
        <w:gridCol w:w="2620"/>
        <w:gridCol w:w="2360"/>
      </w:tblGrid>
      <w:tr w:rsidR="005D20E9" w:rsidRPr="005D20E9" w:rsidTr="005D20E9">
        <w:trPr>
          <w:trHeight w:val="300"/>
        </w:trPr>
        <w:tc>
          <w:tcPr>
            <w:tcW w:w="2360" w:type="dxa"/>
            <w:tcBorders>
              <w:top w:val="nil"/>
              <w:left w:val="nil"/>
              <w:bottom w:val="nil"/>
              <w:right w:val="nil"/>
            </w:tcBorders>
            <w:shd w:val="clear" w:color="000000" w:fill="FFFFFF"/>
            <w:noWrap/>
            <w:vAlign w:val="bottom"/>
          </w:tcPr>
          <w:p w:rsidR="005D20E9" w:rsidRPr="005D20E9" w:rsidRDefault="005D20E9" w:rsidP="007462DE">
            <w:pPr>
              <w:rPr>
                <w:rFonts w:ascii="Arial" w:hAnsi="Arial" w:cs="Arial"/>
                <w:bCs/>
                <w:sz w:val="20"/>
                <w:szCs w:val="20"/>
              </w:rPr>
            </w:pPr>
          </w:p>
        </w:tc>
        <w:tc>
          <w:tcPr>
            <w:tcW w:w="2620" w:type="dxa"/>
            <w:tcBorders>
              <w:top w:val="nil"/>
              <w:left w:val="nil"/>
              <w:bottom w:val="nil"/>
              <w:right w:val="nil"/>
            </w:tcBorders>
            <w:shd w:val="clear" w:color="000000" w:fill="FFFFFF"/>
            <w:noWrap/>
            <w:vAlign w:val="bottom"/>
          </w:tcPr>
          <w:p w:rsidR="005D20E9" w:rsidRPr="005D20E9" w:rsidRDefault="005D20E9" w:rsidP="005D20E9">
            <w:pPr>
              <w:keepNext/>
              <w:spacing w:before="40" w:after="40"/>
              <w:jc w:val="center"/>
              <w:rPr>
                <w:rFonts w:ascii="Arial" w:hAnsi="Arial" w:cs="Arial"/>
                <w:bCs/>
                <w:sz w:val="20"/>
                <w:szCs w:val="20"/>
              </w:rPr>
            </w:pPr>
          </w:p>
        </w:tc>
        <w:tc>
          <w:tcPr>
            <w:tcW w:w="2360" w:type="dxa"/>
            <w:vAlign w:val="bottom"/>
          </w:tcPr>
          <w:p w:rsidR="005D20E9" w:rsidRPr="005D20E9" w:rsidRDefault="005D20E9" w:rsidP="005B0330">
            <w:pPr>
              <w:keepNext/>
              <w:spacing w:before="40" w:after="40"/>
              <w:jc w:val="center"/>
              <w:rPr>
                <w:rFonts w:ascii="Arial" w:hAnsi="Arial" w:cs="Arial"/>
                <w:bCs/>
                <w:sz w:val="20"/>
                <w:szCs w:val="20"/>
              </w:rPr>
            </w:pPr>
          </w:p>
        </w:tc>
      </w:tr>
      <w:tr w:rsidR="005D20E9" w:rsidRPr="005D20E9" w:rsidTr="005D20E9">
        <w:trPr>
          <w:trHeight w:val="300"/>
        </w:trPr>
        <w:tc>
          <w:tcPr>
            <w:tcW w:w="2360" w:type="dxa"/>
            <w:tcBorders>
              <w:top w:val="nil"/>
              <w:left w:val="nil"/>
              <w:bottom w:val="nil"/>
              <w:right w:val="nil"/>
            </w:tcBorders>
            <w:shd w:val="clear" w:color="000000" w:fill="FFFFFF"/>
            <w:noWrap/>
            <w:vAlign w:val="bottom"/>
          </w:tcPr>
          <w:p w:rsidR="005D20E9" w:rsidRPr="005D20E9" w:rsidRDefault="005D20E9" w:rsidP="005D20E9">
            <w:pPr>
              <w:keepNext/>
              <w:spacing w:before="40" w:after="40"/>
              <w:jc w:val="center"/>
              <w:rPr>
                <w:rFonts w:ascii="Arial" w:hAnsi="Arial" w:cs="Arial"/>
                <w:bCs/>
                <w:sz w:val="20"/>
                <w:szCs w:val="20"/>
              </w:rPr>
            </w:pPr>
          </w:p>
        </w:tc>
        <w:tc>
          <w:tcPr>
            <w:tcW w:w="2620" w:type="dxa"/>
            <w:tcBorders>
              <w:top w:val="nil"/>
              <w:left w:val="nil"/>
              <w:bottom w:val="nil"/>
              <w:right w:val="nil"/>
            </w:tcBorders>
            <w:shd w:val="clear" w:color="000000" w:fill="FFFFFF"/>
            <w:noWrap/>
            <w:vAlign w:val="bottom"/>
          </w:tcPr>
          <w:p w:rsidR="005D20E9" w:rsidRPr="005D20E9" w:rsidRDefault="005D20E9" w:rsidP="005D20E9">
            <w:pPr>
              <w:keepNext/>
              <w:spacing w:before="40" w:after="40"/>
              <w:jc w:val="center"/>
              <w:rPr>
                <w:rFonts w:ascii="Arial" w:hAnsi="Arial" w:cs="Arial"/>
                <w:bCs/>
                <w:sz w:val="20"/>
                <w:szCs w:val="20"/>
              </w:rPr>
            </w:pPr>
          </w:p>
        </w:tc>
        <w:tc>
          <w:tcPr>
            <w:tcW w:w="2360" w:type="dxa"/>
            <w:vAlign w:val="bottom"/>
          </w:tcPr>
          <w:p w:rsidR="005D20E9" w:rsidRPr="005D20E9" w:rsidRDefault="005D20E9" w:rsidP="005B0330">
            <w:pPr>
              <w:keepNext/>
              <w:spacing w:before="40" w:after="40"/>
              <w:jc w:val="center"/>
              <w:rPr>
                <w:rFonts w:ascii="Arial" w:hAnsi="Arial" w:cs="Arial"/>
                <w:bCs/>
                <w:sz w:val="20"/>
                <w:szCs w:val="20"/>
              </w:rPr>
            </w:pPr>
          </w:p>
        </w:tc>
      </w:tr>
      <w:tr w:rsidR="005D20E9" w:rsidRPr="005D20E9" w:rsidTr="005D20E9">
        <w:trPr>
          <w:trHeight w:val="300"/>
        </w:trPr>
        <w:tc>
          <w:tcPr>
            <w:tcW w:w="2360" w:type="dxa"/>
            <w:tcBorders>
              <w:top w:val="nil"/>
              <w:left w:val="nil"/>
              <w:bottom w:val="nil"/>
              <w:right w:val="nil"/>
            </w:tcBorders>
            <w:shd w:val="clear" w:color="000000" w:fill="FFFFFF"/>
            <w:noWrap/>
            <w:vAlign w:val="bottom"/>
          </w:tcPr>
          <w:p w:rsidR="005D20E9" w:rsidRPr="005D20E9" w:rsidRDefault="005D20E9" w:rsidP="005D20E9">
            <w:pPr>
              <w:keepNext/>
              <w:spacing w:before="40" w:after="40"/>
              <w:jc w:val="center"/>
              <w:rPr>
                <w:rFonts w:ascii="Arial" w:hAnsi="Arial" w:cs="Arial"/>
                <w:bCs/>
                <w:sz w:val="20"/>
                <w:szCs w:val="20"/>
              </w:rPr>
            </w:pPr>
          </w:p>
        </w:tc>
        <w:tc>
          <w:tcPr>
            <w:tcW w:w="2620" w:type="dxa"/>
            <w:tcBorders>
              <w:top w:val="nil"/>
              <w:left w:val="nil"/>
              <w:bottom w:val="nil"/>
              <w:right w:val="nil"/>
            </w:tcBorders>
            <w:shd w:val="clear" w:color="000000" w:fill="FFFFFF"/>
            <w:noWrap/>
            <w:vAlign w:val="bottom"/>
          </w:tcPr>
          <w:p w:rsidR="005D20E9" w:rsidRPr="005D20E9" w:rsidRDefault="005D20E9" w:rsidP="005D20E9">
            <w:pPr>
              <w:keepNext/>
              <w:spacing w:before="40" w:after="40"/>
              <w:jc w:val="center"/>
              <w:rPr>
                <w:rFonts w:ascii="Arial" w:hAnsi="Arial" w:cs="Arial"/>
                <w:bCs/>
                <w:sz w:val="20"/>
                <w:szCs w:val="20"/>
              </w:rPr>
            </w:pPr>
          </w:p>
        </w:tc>
        <w:tc>
          <w:tcPr>
            <w:tcW w:w="2360" w:type="dxa"/>
            <w:vAlign w:val="bottom"/>
          </w:tcPr>
          <w:p w:rsidR="005D20E9" w:rsidRPr="005D20E9" w:rsidRDefault="005D20E9" w:rsidP="005B0330">
            <w:pPr>
              <w:keepNext/>
              <w:spacing w:before="40" w:after="40"/>
              <w:jc w:val="center"/>
              <w:rPr>
                <w:rFonts w:ascii="Arial" w:hAnsi="Arial" w:cs="Arial"/>
                <w:bCs/>
                <w:sz w:val="20"/>
                <w:szCs w:val="20"/>
              </w:rPr>
            </w:pPr>
          </w:p>
        </w:tc>
      </w:tr>
      <w:tr w:rsidR="005D20E9" w:rsidRPr="005D20E9" w:rsidTr="005D20E9">
        <w:trPr>
          <w:trHeight w:val="300"/>
        </w:trPr>
        <w:tc>
          <w:tcPr>
            <w:tcW w:w="2360" w:type="dxa"/>
            <w:tcBorders>
              <w:top w:val="nil"/>
              <w:left w:val="nil"/>
              <w:bottom w:val="nil"/>
              <w:right w:val="nil"/>
            </w:tcBorders>
            <w:shd w:val="clear" w:color="000000" w:fill="FFFFFF"/>
            <w:noWrap/>
            <w:vAlign w:val="bottom"/>
          </w:tcPr>
          <w:p w:rsidR="005D20E9" w:rsidRPr="005D20E9" w:rsidRDefault="005D20E9" w:rsidP="005D20E9">
            <w:pPr>
              <w:keepNext/>
              <w:spacing w:before="40" w:after="40"/>
              <w:jc w:val="center"/>
              <w:rPr>
                <w:rFonts w:ascii="Arial" w:hAnsi="Arial" w:cs="Arial"/>
                <w:bCs/>
                <w:sz w:val="20"/>
                <w:szCs w:val="20"/>
              </w:rPr>
            </w:pPr>
          </w:p>
        </w:tc>
        <w:tc>
          <w:tcPr>
            <w:tcW w:w="2620" w:type="dxa"/>
            <w:tcBorders>
              <w:top w:val="nil"/>
              <w:left w:val="nil"/>
              <w:bottom w:val="nil"/>
              <w:right w:val="nil"/>
            </w:tcBorders>
            <w:shd w:val="clear" w:color="000000" w:fill="FFFFFF"/>
            <w:noWrap/>
            <w:vAlign w:val="bottom"/>
          </w:tcPr>
          <w:p w:rsidR="005D20E9" w:rsidRPr="005D20E9" w:rsidRDefault="005D20E9" w:rsidP="005D20E9">
            <w:pPr>
              <w:keepNext/>
              <w:spacing w:before="40" w:after="40"/>
              <w:jc w:val="center"/>
              <w:rPr>
                <w:rFonts w:ascii="Arial" w:hAnsi="Arial" w:cs="Arial"/>
                <w:bCs/>
                <w:sz w:val="20"/>
                <w:szCs w:val="20"/>
              </w:rPr>
            </w:pPr>
          </w:p>
        </w:tc>
        <w:tc>
          <w:tcPr>
            <w:tcW w:w="2360" w:type="dxa"/>
            <w:vAlign w:val="bottom"/>
          </w:tcPr>
          <w:p w:rsidR="005D20E9" w:rsidRPr="005D20E9" w:rsidRDefault="005D20E9" w:rsidP="005B0330">
            <w:pPr>
              <w:keepNext/>
              <w:spacing w:before="40" w:after="40"/>
              <w:jc w:val="center"/>
              <w:rPr>
                <w:rFonts w:ascii="Arial" w:hAnsi="Arial" w:cs="Arial"/>
                <w:bCs/>
                <w:sz w:val="20"/>
                <w:szCs w:val="20"/>
              </w:rPr>
            </w:pPr>
          </w:p>
        </w:tc>
      </w:tr>
    </w:tbl>
    <w:p w:rsidR="005D20E9" w:rsidRPr="0009565F" w:rsidRDefault="005D20E9" w:rsidP="0009565F">
      <w:pPr>
        <w:pStyle w:val="AERbodytext"/>
      </w:pP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F00A60">
        <w:lastRenderedPageBreak/>
        <w:pict>
          <v:shape id="_x0000_i1026" type="#_x0000_t75" style="width:503.3pt;height:1in" o:allowoverlap="f">
            <v:imagedata r:id="rId9" o:title="" cropbottom="17873f" cropright="30275f"/>
          </v:shape>
        </w:pict>
      </w:r>
      <w:bookmarkEnd w:id="3"/>
      <w:bookmarkEnd w:id="4"/>
    </w:p>
    <w:p w:rsidR="00502181" w:rsidRPr="00B66E50" w:rsidRDefault="00F00A60" w:rsidP="00DE10E1">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8C7BD1">
                    <w:rPr>
                      <w:b/>
                    </w:rPr>
                    <w:t xml:space="preserve">27 July – </w:t>
                  </w:r>
                  <w:r w:rsidR="004901F2">
                    <w:rPr>
                      <w:b/>
                    </w:rPr>
                    <w:t>2 August</w:t>
                  </w:r>
                  <w:r w:rsidR="008C7BD1">
                    <w:rPr>
                      <w:b/>
                    </w:rPr>
                    <w:t xml:space="preserve">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3"/>
      </w:r>
      <w:r w:rsidRPr="00DB727F">
        <w:t>, and injection/withdrawal bids</w:t>
      </w:r>
      <w:r w:rsidR="00C80FD8">
        <w:t>.</w:t>
      </w:r>
      <w:r w:rsidRPr="00DB727F">
        <w:rPr>
          <w:rStyle w:val="FootnoteReference"/>
        </w:rPr>
        <w:footnoteReference w:id="4"/>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5"/>
      </w:r>
      <w:r w:rsidR="00B24A61" w:rsidRPr="00CC4A35">
        <w:rPr>
          <w:rStyle w:val="FootnoteReference"/>
        </w:rPr>
        <w:t xml:space="preserve"> </w:t>
      </w:r>
    </w:p>
    <w:p w:rsidR="005F18AD" w:rsidRPr="008C7BD1" w:rsidRDefault="005F18AD" w:rsidP="00DE10E1">
      <w:pPr>
        <w:pStyle w:val="AERfigureheading"/>
        <w:numPr>
          <w:ilvl w:val="5"/>
          <w:numId w:val="13"/>
        </w:numPr>
        <w:rPr>
          <w:rFonts w:ascii="Arial" w:hAnsi="Arial" w:cs="Arial"/>
          <w:sz w:val="20"/>
          <w:szCs w:val="20"/>
        </w:rPr>
      </w:pPr>
      <w:r w:rsidRPr="008C7BD1">
        <w:rPr>
          <w:rFonts w:ascii="Arial" w:hAnsi="Arial" w:cs="Arial"/>
          <w:sz w:val="20"/>
          <w:szCs w:val="20"/>
        </w:rPr>
        <w:t xml:space="preserve">Prices by schedule </w:t>
      </w:r>
    </w:p>
    <w:p w:rsidR="005F18AD" w:rsidRPr="00767397" w:rsidRDefault="00F00A60" w:rsidP="006C6D60">
      <w:pPr>
        <w:pStyle w:val="AERbodytext"/>
        <w:spacing w:before="120"/>
        <w:jc w:val="center"/>
      </w:pPr>
      <w:r>
        <w:pict>
          <v:shape id="_x0000_i1027" type="#_x0000_t75" style="width:476.15pt;height:137.2pt">
            <v:imagedata r:id="rId12" o:title=""/>
          </v:shape>
        </w:pict>
      </w:r>
    </w:p>
    <w:p w:rsidR="005F18AD" w:rsidRPr="008C7BD1" w:rsidRDefault="005F18AD" w:rsidP="00DA3AAA">
      <w:pPr>
        <w:pStyle w:val="AERfigureheading"/>
        <w:tabs>
          <w:tab w:val="clear" w:pos="1361"/>
          <w:tab w:val="num" w:pos="1260"/>
        </w:tabs>
        <w:spacing w:before="120"/>
        <w:ind w:left="1260" w:hanging="1260"/>
        <w:rPr>
          <w:rFonts w:ascii="Arial" w:hAnsi="Arial" w:cs="Arial"/>
          <w:sz w:val="20"/>
          <w:szCs w:val="20"/>
        </w:rPr>
      </w:pPr>
      <w:r w:rsidRPr="008C7BD1">
        <w:rPr>
          <w:rFonts w:ascii="Arial" w:hAnsi="Arial" w:cs="Arial"/>
          <w:sz w:val="20"/>
          <w:szCs w:val="20"/>
        </w:rPr>
        <w:t xml:space="preserve">Demand </w:t>
      </w:r>
      <w:r w:rsidR="001452B3" w:rsidRPr="008C7BD1">
        <w:rPr>
          <w:rFonts w:ascii="Arial" w:hAnsi="Arial" w:cs="Arial"/>
          <w:sz w:val="20"/>
          <w:szCs w:val="20"/>
        </w:rPr>
        <w:t>f</w:t>
      </w:r>
      <w:r w:rsidRPr="008C7BD1">
        <w:rPr>
          <w:rFonts w:ascii="Arial" w:hAnsi="Arial" w:cs="Arial"/>
          <w:sz w:val="20"/>
          <w:szCs w:val="20"/>
        </w:rPr>
        <w:t>orecasts</w:t>
      </w:r>
      <w:r w:rsidR="008133CF" w:rsidRPr="008C7BD1">
        <w:rPr>
          <w:rFonts w:ascii="Arial" w:hAnsi="Arial" w:cs="Arial"/>
          <w:sz w:val="20"/>
          <w:szCs w:val="20"/>
        </w:rPr>
        <w:t xml:space="preserve"> </w:t>
      </w:r>
    </w:p>
    <w:p w:rsidR="005F18AD" w:rsidRPr="00767397" w:rsidRDefault="00F00A60" w:rsidP="006C6D60">
      <w:pPr>
        <w:pStyle w:val="AERbodytext"/>
        <w:spacing w:before="120" w:after="0"/>
        <w:jc w:val="center"/>
      </w:pPr>
      <w:r>
        <w:pict>
          <v:shape id="_x0000_i1028" type="#_x0000_t75" style="width:475.45pt;height:176.6pt">
            <v:imagedata r:id="rId13" o:title=""/>
          </v:shape>
        </w:pict>
      </w:r>
    </w:p>
    <w:p w:rsidR="001A5C1A" w:rsidRPr="008C7BD1" w:rsidRDefault="001A5C1A" w:rsidP="00B24A61">
      <w:pPr>
        <w:pStyle w:val="AERfigureheading"/>
        <w:tabs>
          <w:tab w:val="clear" w:pos="1361"/>
          <w:tab w:val="num" w:pos="1260"/>
        </w:tabs>
        <w:spacing w:before="120"/>
        <w:ind w:left="1260" w:hanging="1260"/>
        <w:rPr>
          <w:rFonts w:ascii="Arial" w:hAnsi="Arial" w:cs="Arial"/>
          <w:sz w:val="20"/>
          <w:szCs w:val="20"/>
        </w:rPr>
      </w:pPr>
      <w:r w:rsidRPr="008C7BD1">
        <w:rPr>
          <w:rFonts w:ascii="Arial" w:hAnsi="Arial" w:cs="Arial"/>
          <w:sz w:val="20"/>
          <w:szCs w:val="20"/>
        </w:rPr>
        <w:lastRenderedPageBreak/>
        <w:t>Injection bids by price bands</w:t>
      </w:r>
    </w:p>
    <w:p w:rsidR="00A26940" w:rsidRPr="00767397" w:rsidRDefault="00F00A60" w:rsidP="006C6D60">
      <w:pPr>
        <w:pStyle w:val="AERbodytext"/>
        <w:spacing w:before="120" w:after="0"/>
        <w:jc w:val="center"/>
      </w:pPr>
      <w:r>
        <w:pict>
          <v:shape id="_x0000_i1029" type="#_x0000_t75" style="width:476.15pt;height:220.1pt">
            <v:imagedata r:id="rId14" o:title=""/>
          </v:shape>
        </w:pict>
      </w:r>
    </w:p>
    <w:p w:rsidR="00372976" w:rsidRPr="008C7BD1" w:rsidRDefault="00372976" w:rsidP="00B24A61">
      <w:pPr>
        <w:pStyle w:val="AERfigureheading"/>
        <w:tabs>
          <w:tab w:val="clear" w:pos="1361"/>
          <w:tab w:val="num" w:pos="1260"/>
        </w:tabs>
        <w:spacing w:before="120"/>
        <w:ind w:left="1260" w:hanging="1260"/>
        <w:rPr>
          <w:rFonts w:ascii="Arial" w:hAnsi="Arial" w:cs="Arial"/>
          <w:sz w:val="20"/>
          <w:szCs w:val="20"/>
        </w:rPr>
      </w:pPr>
      <w:r w:rsidRPr="008C7BD1">
        <w:rPr>
          <w:rFonts w:ascii="Arial" w:hAnsi="Arial" w:cs="Arial"/>
          <w:sz w:val="20"/>
          <w:szCs w:val="20"/>
        </w:rPr>
        <w:t>Withdrawal bids by price bands</w:t>
      </w:r>
    </w:p>
    <w:p w:rsidR="00BE4577" w:rsidRPr="00767397" w:rsidRDefault="00F00A60" w:rsidP="006C6D60">
      <w:pPr>
        <w:pStyle w:val="AERbodytext"/>
        <w:jc w:val="center"/>
      </w:pPr>
      <w:r>
        <w:pict>
          <v:shape id="_x0000_i1030" type="#_x0000_t75" style="width:476.15pt;height:171.85pt">
            <v:imagedata r:id="rId15" o:title=""/>
          </v:shape>
        </w:pict>
      </w:r>
    </w:p>
    <w:p w:rsidR="00A26940" w:rsidRPr="008C7BD1" w:rsidRDefault="00B24A61" w:rsidP="00BE4577">
      <w:pPr>
        <w:pStyle w:val="AERfigureheading"/>
        <w:rPr>
          <w:rFonts w:ascii="Arial" w:hAnsi="Arial" w:cs="Arial"/>
          <w:sz w:val="20"/>
          <w:szCs w:val="20"/>
        </w:rPr>
      </w:pPr>
      <w:r w:rsidRPr="008C7BD1">
        <w:rPr>
          <w:rFonts w:ascii="Arial" w:hAnsi="Arial" w:cs="Arial"/>
          <w:sz w:val="20"/>
          <w:szCs w:val="20"/>
        </w:rPr>
        <w:t xml:space="preserve">Metered </w:t>
      </w:r>
      <w:r w:rsidR="00652A42" w:rsidRPr="008C7BD1">
        <w:rPr>
          <w:rFonts w:ascii="Arial" w:hAnsi="Arial" w:cs="Arial"/>
          <w:sz w:val="20"/>
          <w:szCs w:val="20"/>
        </w:rPr>
        <w:t>I</w:t>
      </w:r>
      <w:r w:rsidR="00A26940" w:rsidRPr="008C7BD1">
        <w:rPr>
          <w:rFonts w:ascii="Arial" w:hAnsi="Arial" w:cs="Arial"/>
          <w:sz w:val="20"/>
          <w:szCs w:val="20"/>
        </w:rPr>
        <w:t xml:space="preserve">njections </w:t>
      </w:r>
      <w:r w:rsidR="008F4EAE" w:rsidRPr="008C7BD1">
        <w:rPr>
          <w:rFonts w:ascii="Arial" w:hAnsi="Arial" w:cs="Arial"/>
          <w:sz w:val="20"/>
          <w:szCs w:val="20"/>
        </w:rPr>
        <w:t xml:space="preserve">by </w:t>
      </w:r>
      <w:r w:rsidRPr="008C7BD1">
        <w:rPr>
          <w:rFonts w:ascii="Arial" w:hAnsi="Arial" w:cs="Arial"/>
          <w:sz w:val="20"/>
          <w:szCs w:val="20"/>
        </w:rPr>
        <w:t xml:space="preserve">System Injection Point </w:t>
      </w:r>
    </w:p>
    <w:p w:rsidR="0006609A" w:rsidRDefault="0006609A" w:rsidP="006C6D60">
      <w:pPr>
        <w:pStyle w:val="AERbodytext"/>
        <w:spacing w:before="120"/>
        <w:jc w:val="center"/>
      </w:pPr>
    </w:p>
    <w:p w:rsidR="008C7BD1" w:rsidRPr="00767397" w:rsidRDefault="00F00A60" w:rsidP="006C6D60">
      <w:pPr>
        <w:pStyle w:val="AERbodytext"/>
        <w:spacing w:before="120"/>
        <w:jc w:val="center"/>
        <w:sectPr w:rsidR="008C7BD1"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45pt;height:177.9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6"/>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7"/>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3.32</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3.55</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3.54</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3.10</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3.06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3.03</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3.00</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255</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298</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285</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280</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264</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292</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274</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3.32</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3.54</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3.09</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2.29</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3.06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2.29</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3.06</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256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295</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277</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269</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261</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286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286</w:t>
            </w:r>
          </w:p>
        </w:tc>
      </w:tr>
    </w:tbl>
    <w:p w:rsidR="00055584" w:rsidRPr="00B36EE8" w:rsidRDefault="0045204B" w:rsidP="00502181">
      <w:pPr>
        <w:pStyle w:val="AERtableheading-unnumbered"/>
        <w:numPr>
          <w:ilvl w:val="0"/>
          <w:numId w:val="0"/>
        </w:numPr>
        <w:spacing w:before="480"/>
        <w:rPr>
          <w:rFonts w:ascii="Arial" w:hAnsi="Arial" w:cs="Arial"/>
          <w:sz w:val="19"/>
          <w:szCs w:val="19"/>
        </w:rPr>
      </w:pPr>
      <w:r w:rsidRPr="00B36EE8">
        <w:rPr>
          <w:rFonts w:ascii="Arial" w:hAnsi="Arial" w:cs="Arial"/>
          <w:sz w:val="19"/>
          <w:szCs w:val="19"/>
        </w:rPr>
        <w:t>Figure 2.2 (a)</w:t>
      </w:r>
      <w:r w:rsidR="002C0499" w:rsidRPr="00B36EE8">
        <w:rPr>
          <w:rFonts w:ascii="Arial" w:hAnsi="Arial" w:cs="Arial"/>
          <w:sz w:val="19"/>
          <w:szCs w:val="19"/>
        </w:rPr>
        <w:t>:</w:t>
      </w:r>
      <w:r w:rsidRPr="00B36EE8">
        <w:rPr>
          <w:rFonts w:ascii="Arial" w:hAnsi="Arial" w:cs="Arial"/>
          <w:sz w:val="19"/>
          <w:szCs w:val="19"/>
        </w:rPr>
        <w:t xml:space="preserve"> </w:t>
      </w:r>
      <w:r w:rsidR="00055584" w:rsidRPr="00B36EE8">
        <w:rPr>
          <w:rFonts w:ascii="Arial" w:hAnsi="Arial" w:cs="Arial"/>
          <w:sz w:val="19"/>
          <w:szCs w:val="19"/>
        </w:rPr>
        <w:t>Daily hub offers</w:t>
      </w:r>
      <w:r w:rsidR="00781A4A" w:rsidRPr="00B36EE8">
        <w:rPr>
          <w:rFonts w:ascii="Arial" w:hAnsi="Arial" w:cs="Arial"/>
          <w:sz w:val="19"/>
          <w:szCs w:val="19"/>
        </w:rPr>
        <w:t xml:space="preserve"> in price bands</w:t>
      </w:r>
      <w:r w:rsidR="00CD3544" w:rsidRPr="00B36EE8">
        <w:rPr>
          <w:rFonts w:ascii="Arial" w:hAnsi="Arial" w:cs="Arial"/>
          <w:sz w:val="19"/>
          <w:szCs w:val="19"/>
        </w:rPr>
        <w:t xml:space="preserve"> </w:t>
      </w:r>
      <w:r w:rsidR="00587CD1" w:rsidRPr="00B36EE8">
        <w:rPr>
          <w:rFonts w:ascii="Arial" w:hAnsi="Arial" w:cs="Arial"/>
          <w:sz w:val="19"/>
          <w:szCs w:val="19"/>
        </w:rPr>
        <w:t xml:space="preserve">($/GJ) </w:t>
      </w:r>
      <w:r w:rsidR="00781A4A" w:rsidRPr="00B36EE8">
        <w:rPr>
          <w:rFonts w:ascii="Arial" w:hAnsi="Arial" w:cs="Arial"/>
          <w:sz w:val="19"/>
          <w:szCs w:val="19"/>
        </w:rPr>
        <w:t xml:space="preserve"> </w:t>
      </w:r>
      <w:r w:rsidRPr="00B36EE8">
        <w:rPr>
          <w:rFonts w:ascii="Arial" w:hAnsi="Arial" w:cs="Arial"/>
          <w:sz w:val="19"/>
          <w:szCs w:val="19"/>
        </w:rPr>
        <w:t xml:space="preserve">   </w:t>
      </w:r>
      <w:r w:rsidR="00587CD1" w:rsidRPr="00B36EE8">
        <w:rPr>
          <w:rFonts w:ascii="Arial" w:hAnsi="Arial" w:cs="Arial"/>
          <w:sz w:val="19"/>
          <w:szCs w:val="19"/>
        </w:rPr>
        <w:t>Figure 2.2</w:t>
      </w:r>
      <w:r w:rsidR="00C80FD8" w:rsidRPr="00B36EE8">
        <w:rPr>
          <w:rFonts w:ascii="Arial" w:hAnsi="Arial" w:cs="Arial"/>
          <w:sz w:val="19"/>
          <w:szCs w:val="19"/>
        </w:rPr>
        <w:t xml:space="preserve"> </w:t>
      </w:r>
      <w:r w:rsidR="00781A4A" w:rsidRPr="00B36EE8">
        <w:rPr>
          <w:rFonts w:ascii="Arial" w:hAnsi="Arial" w:cs="Arial"/>
          <w:sz w:val="19"/>
          <w:szCs w:val="19"/>
        </w:rPr>
        <w:t>(b)</w:t>
      </w:r>
      <w:r w:rsidR="00587CD1" w:rsidRPr="00B36EE8">
        <w:rPr>
          <w:rFonts w:ascii="Arial" w:hAnsi="Arial" w:cs="Arial"/>
          <w:sz w:val="19"/>
          <w:szCs w:val="19"/>
        </w:rPr>
        <w:t>:</w:t>
      </w:r>
      <w:r w:rsidR="00781A4A" w:rsidRPr="00B36EE8">
        <w:rPr>
          <w:rFonts w:ascii="Arial" w:hAnsi="Arial" w:cs="Arial"/>
          <w:sz w:val="19"/>
          <w:szCs w:val="19"/>
        </w:rPr>
        <w:t xml:space="preserve"> Daily hub b</w:t>
      </w:r>
      <w:r w:rsidRPr="00B36EE8">
        <w:rPr>
          <w:rFonts w:ascii="Arial" w:hAnsi="Arial" w:cs="Arial"/>
          <w:sz w:val="19"/>
          <w:szCs w:val="19"/>
        </w:rPr>
        <w:t>i</w:t>
      </w:r>
      <w:r w:rsidR="00781A4A" w:rsidRPr="00B36EE8">
        <w:rPr>
          <w:rFonts w:ascii="Arial" w:hAnsi="Arial" w:cs="Arial"/>
          <w:sz w:val="19"/>
          <w:szCs w:val="19"/>
        </w:rPr>
        <w:t xml:space="preserve">ds </w:t>
      </w:r>
      <w:r w:rsidR="00CD3544" w:rsidRPr="00B36EE8">
        <w:rPr>
          <w:rFonts w:ascii="Arial" w:hAnsi="Arial" w:cs="Arial"/>
          <w:sz w:val="19"/>
          <w:szCs w:val="19"/>
        </w:rPr>
        <w:t>in</w:t>
      </w:r>
      <w:r w:rsidR="00055584" w:rsidRPr="00B36EE8">
        <w:rPr>
          <w:rFonts w:ascii="Arial" w:hAnsi="Arial" w:cs="Arial"/>
          <w:sz w:val="19"/>
          <w:szCs w:val="19"/>
        </w:rPr>
        <w:t xml:space="preserve"> price bands ($/GJ)</w:t>
      </w:r>
    </w:p>
    <w:p w:rsidR="00055584" w:rsidRPr="00FC426D" w:rsidRDefault="00F00A60" w:rsidP="006C6D60">
      <w:pPr>
        <w:pStyle w:val="FigheadingA"/>
        <w:numPr>
          <w:ilvl w:val="0"/>
          <w:numId w:val="0"/>
        </w:numPr>
        <w:spacing w:before="120" w:after="0"/>
        <w:ind w:left="1134" w:hanging="1134"/>
        <w:jc w:val="center"/>
      </w:pPr>
      <w:r>
        <w:pict>
          <v:shape id="_x0000_i1032" type="#_x0000_t75" style="width:476.15pt;height:181.35pt">
            <v:imagedata r:id="rId18" o:title=""/>
          </v:shape>
        </w:pict>
      </w:r>
    </w:p>
    <w:p w:rsidR="008E2239" w:rsidRPr="00B36EE8" w:rsidRDefault="003410C4" w:rsidP="00DE10E1">
      <w:pPr>
        <w:pStyle w:val="AERfigureheading"/>
        <w:numPr>
          <w:ilvl w:val="5"/>
          <w:numId w:val="14"/>
        </w:numPr>
        <w:tabs>
          <w:tab w:val="clear" w:pos="1361"/>
          <w:tab w:val="num" w:pos="1260"/>
        </w:tabs>
        <w:rPr>
          <w:rFonts w:ascii="Arial" w:hAnsi="Arial" w:cs="Arial"/>
          <w:sz w:val="20"/>
          <w:szCs w:val="20"/>
        </w:rPr>
      </w:pPr>
      <w:r w:rsidRPr="00B36EE8">
        <w:rPr>
          <w:rFonts w:ascii="Arial" w:hAnsi="Arial" w:cs="Arial"/>
          <w:sz w:val="20"/>
          <w:szCs w:val="20"/>
        </w:rPr>
        <w:lastRenderedPageBreak/>
        <w:t xml:space="preserve">SYD </w:t>
      </w:r>
      <w:r w:rsidR="00E52E2A" w:rsidRPr="00B36EE8">
        <w:rPr>
          <w:rFonts w:ascii="Arial" w:hAnsi="Arial" w:cs="Arial"/>
          <w:sz w:val="20"/>
          <w:szCs w:val="20"/>
        </w:rPr>
        <w:t>net</w:t>
      </w:r>
      <w:r w:rsidR="00BA65E6" w:rsidRPr="00B36EE8">
        <w:rPr>
          <w:rFonts w:ascii="Arial" w:hAnsi="Arial" w:cs="Arial"/>
          <w:sz w:val="20"/>
          <w:szCs w:val="20"/>
        </w:rPr>
        <w:t xml:space="preserve"> </w:t>
      </w:r>
      <w:r w:rsidR="005E4C48" w:rsidRPr="00B36EE8">
        <w:rPr>
          <w:rFonts w:ascii="Arial" w:hAnsi="Arial" w:cs="Arial"/>
          <w:sz w:val="20"/>
          <w:szCs w:val="20"/>
        </w:rPr>
        <w:t>s</w:t>
      </w:r>
      <w:r w:rsidR="008E2239" w:rsidRPr="00B36EE8">
        <w:rPr>
          <w:rFonts w:ascii="Arial" w:hAnsi="Arial" w:cs="Arial"/>
          <w:sz w:val="20"/>
          <w:szCs w:val="20"/>
        </w:rPr>
        <w:t xml:space="preserve">cheduled and </w:t>
      </w:r>
      <w:r w:rsidR="005E4C48" w:rsidRPr="00B36EE8">
        <w:rPr>
          <w:rFonts w:ascii="Arial" w:hAnsi="Arial" w:cs="Arial"/>
          <w:sz w:val="20"/>
          <w:szCs w:val="20"/>
        </w:rPr>
        <w:t>a</w:t>
      </w:r>
      <w:r w:rsidR="008E2239" w:rsidRPr="00B36EE8">
        <w:rPr>
          <w:rFonts w:ascii="Arial" w:hAnsi="Arial" w:cs="Arial"/>
          <w:sz w:val="20"/>
          <w:szCs w:val="20"/>
        </w:rPr>
        <w:t>llocated gas</w:t>
      </w:r>
      <w:r w:rsidR="005E4C48" w:rsidRPr="00B36EE8">
        <w:rPr>
          <w:rFonts w:ascii="Arial" w:hAnsi="Arial" w:cs="Arial"/>
          <w:sz w:val="20"/>
          <w:szCs w:val="20"/>
        </w:rPr>
        <w:t xml:space="preserve"> volumes</w:t>
      </w:r>
      <w:r w:rsidR="008E2239" w:rsidRPr="00B36EE8">
        <w:rPr>
          <w:rFonts w:ascii="Arial" w:hAnsi="Arial" w:cs="Arial"/>
          <w:sz w:val="20"/>
          <w:szCs w:val="20"/>
        </w:rPr>
        <w:t xml:space="preserve"> </w:t>
      </w:r>
      <w:r w:rsidR="00E52E2A" w:rsidRPr="00B36EE8">
        <w:rPr>
          <w:rFonts w:ascii="Arial" w:hAnsi="Arial" w:cs="Arial"/>
          <w:sz w:val="20"/>
          <w:szCs w:val="20"/>
        </w:rPr>
        <w:t xml:space="preserve">(excluding MOS) </w:t>
      </w:r>
      <w:r w:rsidR="008E2239" w:rsidRPr="00B36EE8">
        <w:rPr>
          <w:rFonts w:ascii="Arial" w:hAnsi="Arial" w:cs="Arial"/>
          <w:sz w:val="20"/>
          <w:szCs w:val="20"/>
        </w:rPr>
        <w:t xml:space="preserve">by </w:t>
      </w:r>
      <w:r w:rsidR="00BA65E6" w:rsidRPr="00B36EE8">
        <w:rPr>
          <w:rFonts w:ascii="Arial" w:hAnsi="Arial" w:cs="Arial"/>
          <w:sz w:val="20"/>
          <w:szCs w:val="20"/>
        </w:rPr>
        <w:t>STTM facility</w:t>
      </w:r>
    </w:p>
    <w:p w:rsidR="008E2239" w:rsidRPr="002E2E46" w:rsidRDefault="00F00A60" w:rsidP="006C6D60">
      <w:pPr>
        <w:pStyle w:val="BodyText"/>
        <w:spacing w:before="120" w:after="0"/>
        <w:jc w:val="center"/>
      </w:pPr>
      <w:r>
        <w:pict>
          <v:shape id="_x0000_i1033" type="#_x0000_t75" style="width:476.15pt;height:220.1pt">
            <v:imagedata r:id="rId19" o:title=""/>
          </v:shape>
        </w:pict>
      </w:r>
    </w:p>
    <w:p w:rsidR="0045204B" w:rsidRPr="00B36EE8" w:rsidRDefault="0045204B" w:rsidP="002C0499">
      <w:pPr>
        <w:pStyle w:val="AERtableheading-unnumbered"/>
        <w:numPr>
          <w:ilvl w:val="0"/>
          <w:numId w:val="0"/>
        </w:numPr>
        <w:ind w:left="6379" w:right="-114" w:hanging="6379"/>
        <w:rPr>
          <w:rFonts w:ascii="Arial" w:hAnsi="Arial" w:cs="Arial"/>
          <w:sz w:val="20"/>
          <w:szCs w:val="20"/>
        </w:rPr>
      </w:pPr>
      <w:r w:rsidRPr="00B36EE8">
        <w:rPr>
          <w:rFonts w:ascii="Arial" w:hAnsi="Arial" w:cs="Arial"/>
          <w:sz w:val="20"/>
          <w:szCs w:val="20"/>
        </w:rPr>
        <w:t>Figure 2.4 (a)</w:t>
      </w:r>
      <w:r w:rsidR="002C0499" w:rsidRPr="00B36EE8">
        <w:rPr>
          <w:rFonts w:ascii="Arial" w:hAnsi="Arial" w:cs="Arial"/>
          <w:sz w:val="20"/>
          <w:szCs w:val="20"/>
        </w:rPr>
        <w:t>:</w:t>
      </w:r>
      <w:r w:rsidRPr="00B36EE8">
        <w:rPr>
          <w:rFonts w:ascii="Arial" w:hAnsi="Arial" w:cs="Arial"/>
          <w:sz w:val="20"/>
          <w:szCs w:val="20"/>
        </w:rPr>
        <w:t xml:space="preserve"> SYD</w:t>
      </w:r>
      <w:r w:rsidR="008936C5" w:rsidRPr="00B36EE8">
        <w:rPr>
          <w:rFonts w:ascii="Arial" w:hAnsi="Arial" w:cs="Arial"/>
          <w:sz w:val="20"/>
          <w:szCs w:val="20"/>
        </w:rPr>
        <w:t xml:space="preserve"> STTM MOS allocations (TJ)         </w:t>
      </w:r>
      <w:r w:rsidRPr="00B36EE8">
        <w:rPr>
          <w:rFonts w:ascii="Arial" w:hAnsi="Arial" w:cs="Arial"/>
          <w:sz w:val="20"/>
          <w:szCs w:val="20"/>
        </w:rPr>
        <w:t xml:space="preserve"> Figure 2.4 (b): Service payments and commodity payments/charges ($000)</w:t>
      </w:r>
    </w:p>
    <w:p w:rsidR="009C30E2" w:rsidRPr="002E2E46" w:rsidRDefault="00F00A60" w:rsidP="006C6D60">
      <w:pPr>
        <w:jc w:val="center"/>
        <w:rPr>
          <w:color w:val="C0C0C0"/>
          <w:sz w:val="28"/>
          <w:szCs w:val="28"/>
        </w:rPr>
      </w:pPr>
      <w:r>
        <w:pict>
          <v:shape id="_x0000_i1034" type="#_x0000_t75" style="width:476.15pt;height:180.7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3.36</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3.35</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3.34</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4.23</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76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87</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87</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86</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96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102</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96</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3.36</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3.36</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3.35</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4.17</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76</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88</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91</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88</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101</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105</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93</w:t>
            </w:r>
          </w:p>
        </w:tc>
      </w:tr>
    </w:tbl>
    <w:p w:rsidR="00157AFD" w:rsidRPr="00B36EE8" w:rsidRDefault="00157AFD" w:rsidP="00157AFD">
      <w:pPr>
        <w:pStyle w:val="AERtableheading-unnumbered"/>
        <w:numPr>
          <w:ilvl w:val="0"/>
          <w:numId w:val="0"/>
        </w:numPr>
        <w:rPr>
          <w:rFonts w:ascii="Arial" w:hAnsi="Arial" w:cs="Arial"/>
          <w:sz w:val="19"/>
          <w:szCs w:val="19"/>
        </w:rPr>
      </w:pPr>
      <w:r w:rsidRPr="00B36EE8">
        <w:rPr>
          <w:rFonts w:ascii="Arial" w:hAnsi="Arial" w:cs="Arial"/>
          <w:sz w:val="19"/>
          <w:szCs w:val="19"/>
        </w:rPr>
        <w:t>Figure 3.2 (a)</w:t>
      </w:r>
      <w:r w:rsidR="002C0499" w:rsidRPr="00B36EE8">
        <w:rPr>
          <w:rFonts w:ascii="Arial" w:hAnsi="Arial" w:cs="Arial"/>
          <w:sz w:val="19"/>
          <w:szCs w:val="19"/>
        </w:rPr>
        <w:t>:</w:t>
      </w:r>
      <w:r w:rsidRPr="00B36EE8">
        <w:rPr>
          <w:rFonts w:ascii="Arial" w:hAnsi="Arial" w:cs="Arial"/>
          <w:sz w:val="19"/>
          <w:szCs w:val="19"/>
        </w:rPr>
        <w:t xml:space="preserve"> Daily hub offers in price bands ($/GJ)     Figure 3.2</w:t>
      </w:r>
      <w:r w:rsidR="00C80FD8" w:rsidRPr="00B36EE8">
        <w:rPr>
          <w:rFonts w:ascii="Arial" w:hAnsi="Arial" w:cs="Arial"/>
          <w:sz w:val="19"/>
          <w:szCs w:val="19"/>
        </w:rPr>
        <w:t xml:space="preserve"> </w:t>
      </w:r>
      <w:r w:rsidRPr="00B36EE8">
        <w:rPr>
          <w:rFonts w:ascii="Arial" w:hAnsi="Arial" w:cs="Arial"/>
          <w:sz w:val="19"/>
          <w:szCs w:val="19"/>
        </w:rPr>
        <w:t>(b): Daily hub bids in price bands ($/GJ)</w:t>
      </w:r>
    </w:p>
    <w:p w:rsidR="00B66BAB" w:rsidRPr="00B36EE8" w:rsidRDefault="00F00A60" w:rsidP="00B36EE8">
      <w:pPr>
        <w:pStyle w:val="AERtableheading-unnumbered"/>
        <w:numPr>
          <w:ilvl w:val="0"/>
          <w:numId w:val="0"/>
        </w:numPr>
        <w:rPr>
          <w:rFonts w:ascii="Arial" w:hAnsi="Arial" w:cs="Arial"/>
          <w:color w:val="FF0000"/>
          <w:sz w:val="19"/>
          <w:szCs w:val="19"/>
        </w:rPr>
      </w:pPr>
      <w:r>
        <w:pict>
          <v:shape id="_x0000_i1035" type="#_x0000_t75" style="width:476.15pt;height:183.4pt">
            <v:imagedata r:id="rId21" o:title=""/>
          </v:shape>
        </w:pict>
      </w:r>
    </w:p>
    <w:p w:rsidR="00B66BAB" w:rsidRPr="00B36EE8" w:rsidRDefault="00E52E2A" w:rsidP="00DE10E1">
      <w:pPr>
        <w:pStyle w:val="AERfigureheading"/>
        <w:numPr>
          <w:ilvl w:val="5"/>
          <w:numId w:val="15"/>
        </w:numPr>
        <w:tabs>
          <w:tab w:val="clear" w:pos="1361"/>
          <w:tab w:val="num" w:pos="1260"/>
        </w:tabs>
        <w:rPr>
          <w:rFonts w:ascii="Arial" w:hAnsi="Arial" w:cs="Arial"/>
          <w:sz w:val="20"/>
          <w:szCs w:val="20"/>
        </w:rPr>
      </w:pPr>
      <w:r w:rsidRPr="00B36EE8">
        <w:rPr>
          <w:rFonts w:ascii="Arial" w:hAnsi="Arial" w:cs="Arial"/>
          <w:sz w:val="20"/>
          <w:szCs w:val="20"/>
        </w:rPr>
        <w:t>ADL net scheduled and allocated gas volumes (excluding MOS) by STTM facility</w:t>
      </w:r>
    </w:p>
    <w:p w:rsidR="00B66BAB" w:rsidRPr="002E2E46" w:rsidRDefault="00F00A60" w:rsidP="00B66BAB">
      <w:pPr>
        <w:pStyle w:val="BodyText"/>
        <w:spacing w:before="120" w:after="0"/>
        <w:jc w:val="center"/>
      </w:pPr>
      <w:r>
        <w:pict>
          <v:shape id="_x0000_i1036" type="#_x0000_t75" style="width:475.45pt;height:139.9pt">
            <v:imagedata r:id="rId22" o:title=""/>
          </v:shape>
        </w:pict>
      </w:r>
    </w:p>
    <w:p w:rsidR="00157AFD" w:rsidRPr="00B36EE8" w:rsidRDefault="00157AFD" w:rsidP="002C0499">
      <w:pPr>
        <w:pStyle w:val="AERtableheading-unnumbered"/>
        <w:numPr>
          <w:ilvl w:val="0"/>
          <w:numId w:val="0"/>
        </w:numPr>
        <w:spacing w:before="120"/>
        <w:ind w:left="6379" w:right="-114" w:hanging="6379"/>
        <w:rPr>
          <w:rFonts w:ascii="Arial" w:hAnsi="Arial" w:cs="Arial"/>
          <w:sz w:val="20"/>
          <w:szCs w:val="20"/>
        </w:rPr>
      </w:pPr>
      <w:r w:rsidRPr="00B36EE8">
        <w:rPr>
          <w:rFonts w:ascii="Arial" w:hAnsi="Arial" w:cs="Arial"/>
          <w:sz w:val="20"/>
          <w:szCs w:val="20"/>
        </w:rPr>
        <w:t>Figure 3.4 (a)</w:t>
      </w:r>
      <w:r w:rsidR="002C0499" w:rsidRPr="00B36EE8">
        <w:rPr>
          <w:rFonts w:ascii="Arial" w:hAnsi="Arial" w:cs="Arial"/>
          <w:sz w:val="20"/>
          <w:szCs w:val="20"/>
        </w:rPr>
        <w:t>:</w:t>
      </w:r>
      <w:r w:rsidRPr="00B36EE8">
        <w:rPr>
          <w:rFonts w:ascii="Arial" w:hAnsi="Arial" w:cs="Arial"/>
          <w:sz w:val="20"/>
          <w:szCs w:val="20"/>
        </w:rPr>
        <w:t xml:space="preserve"> ADL </w:t>
      </w:r>
      <w:r w:rsidR="005C68CE" w:rsidRPr="00B36EE8">
        <w:rPr>
          <w:rFonts w:ascii="Arial" w:hAnsi="Arial" w:cs="Arial"/>
          <w:sz w:val="20"/>
          <w:szCs w:val="20"/>
        </w:rPr>
        <w:t xml:space="preserve">STTM </w:t>
      </w:r>
      <w:r w:rsidRPr="00B36EE8">
        <w:rPr>
          <w:rFonts w:ascii="Arial" w:hAnsi="Arial" w:cs="Arial"/>
          <w:sz w:val="20"/>
          <w:szCs w:val="20"/>
        </w:rPr>
        <w:t>MOS allocations (TJ)          Figure 3.4 (b): Service payments and commodity payments/charges ($000)</w:t>
      </w:r>
    </w:p>
    <w:p w:rsidR="00B66BAB" w:rsidRPr="002E2E46" w:rsidRDefault="00F00A60" w:rsidP="00B66BAB">
      <w:pPr>
        <w:jc w:val="center"/>
      </w:pPr>
      <w:r>
        <w:pict>
          <v:shape id="_x0000_i1037" type="#_x0000_t75" style="width:475.45pt;height:161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1.50</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2.01</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1.87</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1.88</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2.27</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1.02</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1.10</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108</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165</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173</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174</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146</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1.82</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1.87</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2.27</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1.88</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1.02</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1.56</w:t>
            </w:r>
          </w:p>
        </w:tc>
      </w:tr>
      <w:tr w:rsidR="00B36EE8" w:rsidRPr="00B76529" w:rsidTr="002861A9">
        <w:trPr>
          <w:trHeight w:val="255"/>
        </w:trPr>
        <w:tc>
          <w:tcPr>
            <w:tcW w:w="2160" w:type="dxa"/>
            <w:noWrap/>
            <w:tcMar>
              <w:top w:w="0" w:type="dxa"/>
              <w:bottom w:w="0" w:type="dxa"/>
            </w:tcMar>
            <w:vAlign w:val="center"/>
          </w:tcPr>
          <w:p w:rsidR="00B36EE8" w:rsidRPr="002861A9" w:rsidRDefault="00B36EE8"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109</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156</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171</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175</w:t>
            </w:r>
          </w:p>
        </w:tc>
        <w:tc>
          <w:tcPr>
            <w:tcW w:w="1028"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B36EE8" w:rsidRDefault="00B36EE8">
            <w:pPr>
              <w:jc w:val="center"/>
              <w:rPr>
                <w:rFonts w:ascii="Arial" w:hAnsi="Arial" w:cs="Arial"/>
                <w:sz w:val="20"/>
                <w:szCs w:val="20"/>
              </w:rPr>
            </w:pPr>
            <w:r>
              <w:rPr>
                <w:rFonts w:ascii="Arial" w:hAnsi="Arial" w:cs="Arial"/>
                <w:sz w:val="20"/>
                <w:szCs w:val="20"/>
              </w:rPr>
              <w:t>149</w:t>
            </w:r>
          </w:p>
        </w:tc>
      </w:tr>
    </w:tbl>
    <w:p w:rsidR="00157AFD" w:rsidRPr="002C0499" w:rsidRDefault="00157AFD" w:rsidP="00157AFD">
      <w:pPr>
        <w:pStyle w:val="AERtableheading-unnumbered"/>
        <w:numPr>
          <w:ilvl w:val="0"/>
          <w:numId w:val="0"/>
        </w:numPr>
        <w:rPr>
          <w:rFonts w:ascii="Arial" w:hAnsi="Arial" w:cs="Arial"/>
          <w:color w:val="FF0000"/>
          <w:sz w:val="19"/>
          <w:szCs w:val="19"/>
        </w:rPr>
      </w:pPr>
      <w:r w:rsidRPr="00B36EE8">
        <w:rPr>
          <w:rFonts w:ascii="Arial" w:hAnsi="Arial" w:cs="Arial"/>
          <w:sz w:val="19"/>
          <w:szCs w:val="19"/>
        </w:rPr>
        <w:t>Figure 4.2 (a)</w:t>
      </w:r>
      <w:r w:rsidR="002C0499" w:rsidRPr="00B36EE8">
        <w:rPr>
          <w:rFonts w:ascii="Arial" w:hAnsi="Arial" w:cs="Arial"/>
          <w:sz w:val="19"/>
          <w:szCs w:val="19"/>
        </w:rPr>
        <w:t>:</w:t>
      </w:r>
      <w:r w:rsidRPr="00B36EE8">
        <w:rPr>
          <w:rFonts w:ascii="Arial" w:hAnsi="Arial" w:cs="Arial"/>
          <w:sz w:val="19"/>
          <w:szCs w:val="19"/>
        </w:rPr>
        <w:t xml:space="preserve"> Daily hub offers in price bands ($/GJ)     Figure 4.2</w:t>
      </w:r>
      <w:r w:rsidR="00C80FD8" w:rsidRPr="00B36EE8">
        <w:rPr>
          <w:rFonts w:ascii="Arial" w:hAnsi="Arial" w:cs="Arial"/>
          <w:sz w:val="19"/>
          <w:szCs w:val="19"/>
        </w:rPr>
        <w:t xml:space="preserve"> </w:t>
      </w:r>
      <w:r w:rsidRPr="00B36EE8">
        <w:rPr>
          <w:rFonts w:ascii="Arial" w:hAnsi="Arial" w:cs="Arial"/>
          <w:sz w:val="19"/>
          <w:szCs w:val="19"/>
        </w:rPr>
        <w:t>(b): Daily hub bids in price bands ($/GJ)</w:t>
      </w:r>
    </w:p>
    <w:p w:rsidR="00B66BAB" w:rsidRPr="00FC426D" w:rsidRDefault="00F00A60" w:rsidP="00B66BAB">
      <w:pPr>
        <w:pStyle w:val="FigheadingA"/>
        <w:numPr>
          <w:ilvl w:val="0"/>
          <w:numId w:val="0"/>
        </w:numPr>
        <w:spacing w:before="120" w:after="0"/>
        <w:ind w:left="1134" w:hanging="1134"/>
        <w:jc w:val="center"/>
      </w:pPr>
      <w:r>
        <w:pict>
          <v:shape id="_x0000_i1038" type="#_x0000_t75" style="width:476.15pt;height:177.95pt">
            <v:imagedata r:id="rId24" o:title=""/>
          </v:shape>
        </w:pict>
      </w:r>
    </w:p>
    <w:p w:rsidR="00B66BAB" w:rsidRPr="00B36EE8" w:rsidRDefault="00E52E2A" w:rsidP="00DE10E1">
      <w:pPr>
        <w:pStyle w:val="AERfigureheading"/>
        <w:numPr>
          <w:ilvl w:val="5"/>
          <w:numId w:val="16"/>
        </w:numPr>
        <w:tabs>
          <w:tab w:val="clear" w:pos="1361"/>
          <w:tab w:val="num" w:pos="1260"/>
        </w:tabs>
        <w:rPr>
          <w:rFonts w:ascii="Arial" w:hAnsi="Arial" w:cs="Arial"/>
          <w:sz w:val="20"/>
          <w:szCs w:val="20"/>
        </w:rPr>
      </w:pPr>
      <w:r w:rsidRPr="00B36EE8">
        <w:rPr>
          <w:rFonts w:ascii="Arial" w:hAnsi="Arial" w:cs="Arial"/>
          <w:sz w:val="20"/>
          <w:szCs w:val="20"/>
        </w:rPr>
        <w:t>BRI net scheduled and allocated gas volumes (excluding MOS) by STTM facility</w:t>
      </w:r>
    </w:p>
    <w:p w:rsidR="00B66BAB" w:rsidRPr="002E2E46" w:rsidRDefault="00F00A60" w:rsidP="00B66BAB">
      <w:pPr>
        <w:pStyle w:val="BodyText"/>
        <w:spacing w:before="120" w:after="0"/>
        <w:jc w:val="center"/>
      </w:pPr>
      <w:r>
        <w:pict>
          <v:shape id="_x0000_i1039" type="#_x0000_t75" style="width:476.15pt;height:150.1pt">
            <v:imagedata r:id="rId25" o:title=""/>
          </v:shape>
        </w:pict>
      </w:r>
    </w:p>
    <w:p w:rsidR="00157AFD" w:rsidRPr="00B36EE8" w:rsidRDefault="00157AFD" w:rsidP="002C0499">
      <w:pPr>
        <w:pStyle w:val="AERtableheading-unnumbered"/>
        <w:numPr>
          <w:ilvl w:val="0"/>
          <w:numId w:val="0"/>
        </w:numPr>
        <w:spacing w:before="120"/>
        <w:ind w:left="6379" w:right="-114" w:hanging="6379"/>
        <w:rPr>
          <w:rFonts w:ascii="Arial" w:hAnsi="Arial" w:cs="Arial"/>
          <w:sz w:val="20"/>
          <w:szCs w:val="20"/>
        </w:rPr>
      </w:pPr>
      <w:r w:rsidRPr="00B36EE8">
        <w:rPr>
          <w:rFonts w:ascii="Arial" w:hAnsi="Arial" w:cs="Arial"/>
          <w:sz w:val="20"/>
          <w:szCs w:val="20"/>
        </w:rPr>
        <w:t>Figure 4.4 (a)</w:t>
      </w:r>
      <w:r w:rsidR="002C0499" w:rsidRPr="00B36EE8">
        <w:rPr>
          <w:rFonts w:ascii="Arial" w:hAnsi="Arial" w:cs="Arial"/>
          <w:sz w:val="20"/>
          <w:szCs w:val="20"/>
        </w:rPr>
        <w:t>:</w:t>
      </w:r>
      <w:r w:rsidRPr="00B36EE8">
        <w:rPr>
          <w:rFonts w:ascii="Arial" w:hAnsi="Arial" w:cs="Arial"/>
          <w:sz w:val="20"/>
          <w:szCs w:val="20"/>
        </w:rPr>
        <w:t xml:space="preserve"> BRI </w:t>
      </w:r>
      <w:r w:rsidR="005C68CE" w:rsidRPr="00B36EE8">
        <w:rPr>
          <w:rFonts w:ascii="Arial" w:hAnsi="Arial" w:cs="Arial"/>
          <w:sz w:val="20"/>
          <w:szCs w:val="20"/>
        </w:rPr>
        <w:t xml:space="preserve">STTM </w:t>
      </w:r>
      <w:r w:rsidRPr="00B36EE8">
        <w:rPr>
          <w:rFonts w:ascii="Arial" w:hAnsi="Arial" w:cs="Arial"/>
          <w:sz w:val="20"/>
          <w:szCs w:val="20"/>
        </w:rPr>
        <w:t>MOS allocations (TJ)           Figure 4.4 (b): Service payments and commodity payments/charges ($000)</w:t>
      </w:r>
    </w:p>
    <w:p w:rsidR="002A5634" w:rsidRPr="002E2E46" w:rsidRDefault="00F00A60" w:rsidP="00452149">
      <w:pPr>
        <w:jc w:val="center"/>
      </w:pPr>
      <w:r>
        <w:pict>
          <v:shape id="_x0000_i1040" type="#_x0000_t75" style="width:476.1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Nat</w:t>
      </w:r>
      <w:r w:rsidR="003A66CF">
        <w:rPr>
          <w:rFonts w:ascii="Times New Roman" w:hAnsi="Times New Roman" w:cs="Times New Roman"/>
          <w:sz w:val="28"/>
          <w:szCs w:val="28"/>
        </w:rPr>
        <w:t xml:space="preserve">ional </w:t>
      </w:r>
      <w:r w:rsidR="005F18AD" w:rsidRPr="008133CF">
        <w:rPr>
          <w:rFonts w:ascii="Times New Roman" w:hAnsi="Times New Roman" w:cs="Times New Roman"/>
          <w:sz w:val="28"/>
          <w:szCs w:val="28"/>
        </w:rPr>
        <w:t xml:space="preserve">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15740D" w:rsidRDefault="005F18AD" w:rsidP="00750C0F">
      <w:pPr>
        <w:pStyle w:val="AERfigureheading"/>
        <w:tabs>
          <w:tab w:val="clear" w:pos="1361"/>
          <w:tab w:val="num" w:pos="1260"/>
        </w:tabs>
        <w:spacing w:before="120"/>
        <w:ind w:left="1260" w:hanging="1260"/>
        <w:rPr>
          <w:rFonts w:ascii="Arial" w:hAnsi="Arial" w:cs="Arial"/>
          <w:sz w:val="16"/>
          <w:szCs w:val="16"/>
        </w:rPr>
      </w:pPr>
      <w:r w:rsidRPr="0015740D">
        <w:rPr>
          <w:rFonts w:ascii="Arial" w:hAnsi="Arial" w:cs="Arial"/>
          <w:sz w:val="20"/>
          <w:szCs w:val="20"/>
        </w:rPr>
        <w:t xml:space="preserve">Gas </w:t>
      </w:r>
      <w:r w:rsidR="001B294E" w:rsidRPr="0015740D">
        <w:rPr>
          <w:rFonts w:ascii="Arial" w:hAnsi="Arial" w:cs="Arial"/>
          <w:sz w:val="20"/>
          <w:szCs w:val="20"/>
        </w:rPr>
        <w:t>market data ($/GJ, TJ); Production, Consumption and Pipeline flows (TJ)</w:t>
      </w:r>
    </w:p>
    <w:bookmarkEnd w:id="0"/>
    <w:bookmarkEnd w:id="1"/>
    <w:p w:rsidR="005A6687" w:rsidRDefault="00F00A60" w:rsidP="003C5272">
      <w:r>
        <w:pict>
          <v:shape id="Picture 1" o:spid="_x0000_i1041" type="#_x0000_t75" style="width:468pt;height:605.9pt;visibility:visibl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B06809">
        <w:rPr>
          <w:b/>
        </w:rPr>
        <w:t>(QGP)</w:t>
      </w:r>
      <w:r w:rsidRPr="005A6687">
        <w:t xml:space="preserve">, the South West Queensland Pipeline </w:t>
      </w:r>
      <w:r w:rsidRPr="00B06809">
        <w:rPr>
          <w:b/>
        </w:rPr>
        <w:t>(SWQP)</w:t>
      </w:r>
      <w:r w:rsidRPr="005A6687">
        <w:t xml:space="preserve"> and the Roma to Brisbane Pipeline </w:t>
      </w:r>
      <w:r w:rsidRPr="00B06809">
        <w:rPr>
          <w:b/>
        </w:rPr>
        <w:t>(RBP)</w:t>
      </w:r>
      <w:r w:rsidRPr="005A6687">
        <w:t>. There are separate products for each p</w:t>
      </w:r>
      <w:r>
        <w:t>ipeline (each pipeline is considered a trading location, and each has a number of delivery points) and delivery period (daily, day-ahead, balance-of-day and weekly).</w:t>
      </w:r>
    </w:p>
    <w:p w:rsidR="00477ADA" w:rsidRPr="00477ADA" w:rsidRDefault="00477ADA" w:rsidP="00477ADA">
      <w:pPr>
        <w:spacing w:before="120" w:after="120"/>
        <w:jc w:val="both"/>
        <w:rPr>
          <w:rFonts w:eastAsia="MS Mincho"/>
        </w:rPr>
      </w:pPr>
      <w:r w:rsidRPr="00477ADA">
        <w:rPr>
          <w:rFonts w:eastAsia="MS Mincho"/>
        </w:rPr>
        <w:t xml:space="preserve">Trades on the RBP decreased compared to previous weeks, with only 17.4 TJ of gas traded over 5 trades. The volume weighted price </w:t>
      </w:r>
      <w:r>
        <w:rPr>
          <w:rFonts w:eastAsia="MS Mincho"/>
        </w:rPr>
        <w:t>was</w:t>
      </w:r>
      <w:r w:rsidRPr="00477ADA">
        <w:rPr>
          <w:rFonts w:eastAsia="MS Mincho"/>
        </w:rPr>
        <w:t xml:space="preserve"> $1.69/GJ for the current week and traded products were mostly day-ahead</w:t>
      </w:r>
      <w:r w:rsidR="00C707DE">
        <w:rPr>
          <w:rFonts w:eastAsia="MS Mincho"/>
        </w:rPr>
        <w:t>,</w:t>
      </w:r>
      <w:r w:rsidRPr="00477ADA">
        <w:rPr>
          <w:rFonts w:eastAsia="MS Mincho"/>
        </w:rPr>
        <w:t xml:space="preserve"> with one </w:t>
      </w:r>
      <w:r w:rsidR="00C707DE">
        <w:rPr>
          <w:rFonts w:eastAsia="MS Mincho"/>
        </w:rPr>
        <w:t>bal</w:t>
      </w:r>
      <w:r w:rsidR="00B80569">
        <w:rPr>
          <w:rFonts w:eastAsia="MS Mincho"/>
        </w:rPr>
        <w:t>a</w:t>
      </w:r>
      <w:r w:rsidR="00C707DE">
        <w:rPr>
          <w:rFonts w:eastAsia="MS Mincho"/>
        </w:rPr>
        <w:t>nce-of-</w:t>
      </w:r>
      <w:r w:rsidRPr="00477ADA">
        <w:rPr>
          <w:rFonts w:eastAsia="MS Mincho"/>
        </w:rPr>
        <w:t>day</w:t>
      </w:r>
      <w:r w:rsidR="00C707DE">
        <w:rPr>
          <w:rFonts w:eastAsia="MS Mincho"/>
        </w:rPr>
        <w:t xml:space="preserve"> product</w:t>
      </w:r>
      <w:r w:rsidRPr="00477ADA">
        <w:rPr>
          <w:rFonts w:eastAsia="MS Mincho"/>
        </w:rPr>
        <w:t xml:space="preserve"> trade</w:t>
      </w:r>
      <w:r w:rsidR="00C707DE">
        <w:rPr>
          <w:rFonts w:eastAsia="MS Mincho"/>
        </w:rPr>
        <w:t>d</w:t>
      </w:r>
      <w:r w:rsidRPr="00477ADA">
        <w:rPr>
          <w:rFonts w:eastAsia="MS Mincho"/>
        </w:rPr>
        <w:t xml:space="preserve">. </w:t>
      </w:r>
    </w:p>
    <w:p w:rsidR="002052B6" w:rsidRPr="008B4032" w:rsidRDefault="002052B6" w:rsidP="002052B6">
      <w:pPr>
        <w:pStyle w:val="ListParagraph"/>
        <w:ind w:left="0"/>
        <w:jc w:val="both"/>
        <w:rPr>
          <w:rFonts w:ascii="Times New Roman" w:eastAsia="Times New Roman" w:hAnsi="Times New Roman"/>
          <w:sz w:val="24"/>
          <w:szCs w:val="24"/>
        </w:rPr>
      </w:pPr>
      <w:r w:rsidRPr="008B4032">
        <w:rPr>
          <w:rFonts w:ascii="Times New Roman" w:eastAsia="Times New Roman" w:hAnsi="Times New Roman"/>
          <w:sz w:val="24"/>
          <w:szCs w:val="24"/>
        </w:rPr>
        <w:t>Figure 6.1 shows volumes traded</w:t>
      </w:r>
      <w:r w:rsidRPr="008B4032">
        <w:rPr>
          <w:rStyle w:val="FootnoteReference"/>
          <w:rFonts w:ascii="Times New Roman" w:eastAsia="Times New Roman" w:hAnsi="Times New Roman"/>
          <w:sz w:val="24"/>
          <w:szCs w:val="24"/>
        </w:rPr>
        <w:footnoteReference w:id="10"/>
      </w:r>
      <w:r w:rsidRPr="008B4032">
        <w:rPr>
          <w:rFonts w:ascii="Times New Roman" w:eastAsia="Times New Roman" w:hAnsi="Times New Roman"/>
          <w:sz w:val="24"/>
          <w:szCs w:val="24"/>
        </w:rPr>
        <w:t xml:space="preserve"> on each gas day and trading day from </w:t>
      </w:r>
      <w:r w:rsidR="008B4032" w:rsidRPr="008B4032">
        <w:rPr>
          <w:rFonts w:ascii="Times New Roman" w:eastAsia="Times New Roman" w:hAnsi="Times New Roman"/>
          <w:sz w:val="24"/>
          <w:szCs w:val="24"/>
        </w:rPr>
        <w:t>27 July to 2 August</w:t>
      </w:r>
      <w:r w:rsidRPr="008B4032">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2052B6" w:rsidP="002052B6">
      <w:pPr>
        <w:spacing w:before="120" w:after="120"/>
        <w:jc w:val="both"/>
        <w:rPr>
          <w:rFonts w:eastAsia="MS Mincho"/>
          <w:color w:val="FF0000"/>
        </w:rPr>
      </w:pPr>
    </w:p>
    <w:p w:rsidR="009E74E3" w:rsidRPr="006520EE" w:rsidRDefault="00F00A60" w:rsidP="005A6687">
      <w:pPr>
        <w:jc w:val="both"/>
      </w:pPr>
      <w:r>
        <w:pict>
          <v:shape id="_x0000_i1042" type="#_x0000_t75" style="width:475.45pt;height:172.55pt">
            <v:imagedata r:id="rId28" o:title=""/>
          </v:shape>
        </w:pict>
      </w: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69C" w:rsidRDefault="0045169C">
      <w:r>
        <w:separator/>
      </w:r>
    </w:p>
  </w:endnote>
  <w:endnote w:type="continuationSeparator" w:id="0">
    <w:p w:rsidR="0045169C" w:rsidRDefault="00451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F00A60">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69C" w:rsidRDefault="0045169C">
      <w:r>
        <w:separator/>
      </w:r>
    </w:p>
  </w:footnote>
  <w:footnote w:type="continuationSeparator" w:id="0">
    <w:p w:rsidR="0045169C" w:rsidRDefault="0045169C">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C707DE" w:rsidRDefault="00C707DE" w:rsidP="00C707DE">
      <w:pPr>
        <w:pStyle w:val="FootnoteText"/>
        <w:jc w:val="both"/>
      </w:pPr>
      <w:r>
        <w:rPr>
          <w:rStyle w:val="FootnoteReference"/>
        </w:rPr>
        <w:footnoteRef/>
      </w:r>
      <w:r>
        <w:t xml:space="preserve"> </w:t>
      </w:r>
      <w:r>
        <w:tab/>
        <w:t>This is the highest level of demand since 12 August 2008, with demand exceeding 1.2 PJ on only one other occasion since that time (24 June 2013).</w:t>
      </w:r>
    </w:p>
  </w:footnote>
  <w:footnote w:id="3">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6">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7">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8">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1">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6"/>
  </w:num>
  <w:num w:numId="4">
    <w:abstractNumId w:val="11"/>
  </w:num>
  <w:num w:numId="5">
    <w:abstractNumId w:val="1"/>
  </w:num>
  <w:num w:numId="6">
    <w:abstractNumId w:val="10"/>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727-20140802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565F"/>
    <w:rsid w:val="000974A2"/>
    <w:rsid w:val="00097D40"/>
    <w:rsid w:val="000B4A1F"/>
    <w:rsid w:val="000B6397"/>
    <w:rsid w:val="000B69E0"/>
    <w:rsid w:val="000D1FEB"/>
    <w:rsid w:val="000E1F9A"/>
    <w:rsid w:val="000F0BBB"/>
    <w:rsid w:val="000F3B46"/>
    <w:rsid w:val="000F59F8"/>
    <w:rsid w:val="000F5F5E"/>
    <w:rsid w:val="000F6D05"/>
    <w:rsid w:val="00107D01"/>
    <w:rsid w:val="00117C98"/>
    <w:rsid w:val="00125818"/>
    <w:rsid w:val="001420EB"/>
    <w:rsid w:val="001452B3"/>
    <w:rsid w:val="00150A19"/>
    <w:rsid w:val="00153729"/>
    <w:rsid w:val="0015740D"/>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6871"/>
    <w:rsid w:val="001E79FF"/>
    <w:rsid w:val="001F0F9B"/>
    <w:rsid w:val="002052B6"/>
    <w:rsid w:val="00206559"/>
    <w:rsid w:val="002168D4"/>
    <w:rsid w:val="002312A6"/>
    <w:rsid w:val="002312F5"/>
    <w:rsid w:val="00233988"/>
    <w:rsid w:val="00234764"/>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161F8"/>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A66CF"/>
    <w:rsid w:val="003B0AAD"/>
    <w:rsid w:val="003B65E0"/>
    <w:rsid w:val="003C5272"/>
    <w:rsid w:val="003C5482"/>
    <w:rsid w:val="003E313D"/>
    <w:rsid w:val="003F3391"/>
    <w:rsid w:val="003F44AD"/>
    <w:rsid w:val="003F51E6"/>
    <w:rsid w:val="003F7FD2"/>
    <w:rsid w:val="0040076C"/>
    <w:rsid w:val="004055AC"/>
    <w:rsid w:val="00411C3F"/>
    <w:rsid w:val="00421FFF"/>
    <w:rsid w:val="004243D9"/>
    <w:rsid w:val="00433231"/>
    <w:rsid w:val="00434FC1"/>
    <w:rsid w:val="00445D38"/>
    <w:rsid w:val="00447C09"/>
    <w:rsid w:val="0045169C"/>
    <w:rsid w:val="0045204B"/>
    <w:rsid w:val="00452149"/>
    <w:rsid w:val="00452AAD"/>
    <w:rsid w:val="00460629"/>
    <w:rsid w:val="00463EFA"/>
    <w:rsid w:val="004777B8"/>
    <w:rsid w:val="00477ADA"/>
    <w:rsid w:val="00483EDA"/>
    <w:rsid w:val="004901F2"/>
    <w:rsid w:val="00492501"/>
    <w:rsid w:val="00496CEF"/>
    <w:rsid w:val="004A09D6"/>
    <w:rsid w:val="004A10A7"/>
    <w:rsid w:val="004B068E"/>
    <w:rsid w:val="004B18D8"/>
    <w:rsid w:val="004B2256"/>
    <w:rsid w:val="004B2A1A"/>
    <w:rsid w:val="004D09C9"/>
    <w:rsid w:val="004D1EBF"/>
    <w:rsid w:val="004D3B99"/>
    <w:rsid w:val="004D3E78"/>
    <w:rsid w:val="004F3D13"/>
    <w:rsid w:val="00502181"/>
    <w:rsid w:val="00505139"/>
    <w:rsid w:val="00511A94"/>
    <w:rsid w:val="00514A82"/>
    <w:rsid w:val="005157B0"/>
    <w:rsid w:val="00516131"/>
    <w:rsid w:val="00522E00"/>
    <w:rsid w:val="00547827"/>
    <w:rsid w:val="00562511"/>
    <w:rsid w:val="00563C94"/>
    <w:rsid w:val="00564C71"/>
    <w:rsid w:val="0056618C"/>
    <w:rsid w:val="0058198F"/>
    <w:rsid w:val="00582F1C"/>
    <w:rsid w:val="005859CC"/>
    <w:rsid w:val="00587CD1"/>
    <w:rsid w:val="005A1650"/>
    <w:rsid w:val="005A4569"/>
    <w:rsid w:val="005A6687"/>
    <w:rsid w:val="005A77AC"/>
    <w:rsid w:val="005B0330"/>
    <w:rsid w:val="005C4B8B"/>
    <w:rsid w:val="005C68CE"/>
    <w:rsid w:val="005D1037"/>
    <w:rsid w:val="005D20E9"/>
    <w:rsid w:val="005D4097"/>
    <w:rsid w:val="005D6652"/>
    <w:rsid w:val="005E4C48"/>
    <w:rsid w:val="005F18AD"/>
    <w:rsid w:val="005F31D0"/>
    <w:rsid w:val="00601A25"/>
    <w:rsid w:val="00601C18"/>
    <w:rsid w:val="00601E71"/>
    <w:rsid w:val="0060661E"/>
    <w:rsid w:val="00612663"/>
    <w:rsid w:val="00645036"/>
    <w:rsid w:val="00647DD2"/>
    <w:rsid w:val="006520EE"/>
    <w:rsid w:val="00652781"/>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107D"/>
    <w:rsid w:val="006F4169"/>
    <w:rsid w:val="007001FF"/>
    <w:rsid w:val="00706720"/>
    <w:rsid w:val="0071106C"/>
    <w:rsid w:val="00715BED"/>
    <w:rsid w:val="007201F8"/>
    <w:rsid w:val="007209C0"/>
    <w:rsid w:val="0072650E"/>
    <w:rsid w:val="007306EC"/>
    <w:rsid w:val="00740EE4"/>
    <w:rsid w:val="007462DE"/>
    <w:rsid w:val="00750C0F"/>
    <w:rsid w:val="00760286"/>
    <w:rsid w:val="00763150"/>
    <w:rsid w:val="0076429B"/>
    <w:rsid w:val="00767397"/>
    <w:rsid w:val="00767920"/>
    <w:rsid w:val="007735B2"/>
    <w:rsid w:val="00773AE0"/>
    <w:rsid w:val="00776BBA"/>
    <w:rsid w:val="00781A4A"/>
    <w:rsid w:val="00791198"/>
    <w:rsid w:val="007941C2"/>
    <w:rsid w:val="00795966"/>
    <w:rsid w:val="007966A5"/>
    <w:rsid w:val="007A12DE"/>
    <w:rsid w:val="007A24B5"/>
    <w:rsid w:val="007A7E7A"/>
    <w:rsid w:val="007B357C"/>
    <w:rsid w:val="007B7771"/>
    <w:rsid w:val="007D4B14"/>
    <w:rsid w:val="007D4F53"/>
    <w:rsid w:val="007E52F7"/>
    <w:rsid w:val="007E5F68"/>
    <w:rsid w:val="0080456D"/>
    <w:rsid w:val="00811D1C"/>
    <w:rsid w:val="008133CF"/>
    <w:rsid w:val="008170C0"/>
    <w:rsid w:val="008344A6"/>
    <w:rsid w:val="008361FF"/>
    <w:rsid w:val="00875D0C"/>
    <w:rsid w:val="008776EF"/>
    <w:rsid w:val="00882958"/>
    <w:rsid w:val="008936C5"/>
    <w:rsid w:val="00895965"/>
    <w:rsid w:val="008A6DB5"/>
    <w:rsid w:val="008B4032"/>
    <w:rsid w:val="008B7161"/>
    <w:rsid w:val="008C0EC8"/>
    <w:rsid w:val="008C7BD1"/>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65FD4"/>
    <w:rsid w:val="00976584"/>
    <w:rsid w:val="00987973"/>
    <w:rsid w:val="009A04DD"/>
    <w:rsid w:val="009B2F99"/>
    <w:rsid w:val="009B4053"/>
    <w:rsid w:val="009B6259"/>
    <w:rsid w:val="009B77E9"/>
    <w:rsid w:val="009B7937"/>
    <w:rsid w:val="009C2C0E"/>
    <w:rsid w:val="009C30E2"/>
    <w:rsid w:val="009C4CBD"/>
    <w:rsid w:val="009C5CD4"/>
    <w:rsid w:val="009C7F8C"/>
    <w:rsid w:val="009D2B17"/>
    <w:rsid w:val="009D7763"/>
    <w:rsid w:val="009D7D0F"/>
    <w:rsid w:val="009E18FE"/>
    <w:rsid w:val="009E74E3"/>
    <w:rsid w:val="009F43B1"/>
    <w:rsid w:val="009F4655"/>
    <w:rsid w:val="009F4DF7"/>
    <w:rsid w:val="009F6FA3"/>
    <w:rsid w:val="00A0223D"/>
    <w:rsid w:val="00A1217A"/>
    <w:rsid w:val="00A13CAF"/>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D723B"/>
    <w:rsid w:val="00AE4633"/>
    <w:rsid w:val="00AE748C"/>
    <w:rsid w:val="00AF2281"/>
    <w:rsid w:val="00B00058"/>
    <w:rsid w:val="00B06809"/>
    <w:rsid w:val="00B1081E"/>
    <w:rsid w:val="00B16118"/>
    <w:rsid w:val="00B17A8A"/>
    <w:rsid w:val="00B24A61"/>
    <w:rsid w:val="00B254F8"/>
    <w:rsid w:val="00B30EB3"/>
    <w:rsid w:val="00B3322A"/>
    <w:rsid w:val="00B33F8C"/>
    <w:rsid w:val="00B36EE8"/>
    <w:rsid w:val="00B4302A"/>
    <w:rsid w:val="00B4661F"/>
    <w:rsid w:val="00B46A79"/>
    <w:rsid w:val="00B507D2"/>
    <w:rsid w:val="00B529D0"/>
    <w:rsid w:val="00B60F88"/>
    <w:rsid w:val="00B61751"/>
    <w:rsid w:val="00B659EE"/>
    <w:rsid w:val="00B66BAB"/>
    <w:rsid w:val="00B66E50"/>
    <w:rsid w:val="00B70A9F"/>
    <w:rsid w:val="00B71A5E"/>
    <w:rsid w:val="00B76529"/>
    <w:rsid w:val="00B8056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07DE"/>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DE0E77"/>
    <w:rsid w:val="00DE10E1"/>
    <w:rsid w:val="00DE43F3"/>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D72E5"/>
    <w:rsid w:val="00EE2B5F"/>
    <w:rsid w:val="00EE51D2"/>
    <w:rsid w:val="00EE6F2C"/>
    <w:rsid w:val="00EF4E45"/>
    <w:rsid w:val="00EF6B0C"/>
    <w:rsid w:val="00F00A60"/>
    <w:rsid w:val="00F01843"/>
    <w:rsid w:val="00F02D8D"/>
    <w:rsid w:val="00F07E59"/>
    <w:rsid w:val="00F1356E"/>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6A7"/>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 w:id="186162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97351F23.dotm</Template>
  <TotalTime>0</TotalTime>
  <Pages>11</Pages>
  <Words>1947</Words>
  <Characters>9233</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2014-08-19T05:22:00Z</dcterms:created>
  <dcterms:modified xsi:type="dcterms:W3CDTF">2014-08-19T05:31:00Z</dcterms:modified>
</cp:coreProperties>
</file>