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D55AED"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F62C9E" w:rsidP="00BD60AA">
                  <w:pPr>
                    <w:spacing w:before="140"/>
                    <w:rPr>
                      <w:b/>
                    </w:rPr>
                  </w:pPr>
                  <w:r>
                    <w:rPr>
                      <w:b/>
                    </w:rPr>
                    <w:t>20 – 26 July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3pt;height:99.1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15176D" w:rsidRDefault="00EE66E1" w:rsidP="00023B99">
      <w:pPr>
        <w:pStyle w:val="AERbodytext"/>
        <w:jc w:val="both"/>
      </w:pPr>
      <w:r>
        <w:t>Average daily p</w:t>
      </w:r>
      <w:r w:rsidR="00ED29E5" w:rsidRPr="0015176D">
        <w:t xml:space="preserve">rices </w:t>
      </w:r>
      <w:r w:rsidR="0015176D">
        <w:t xml:space="preserve">decreased </w:t>
      </w:r>
      <w:r>
        <w:t xml:space="preserve">in Brisbane </w:t>
      </w:r>
      <w:r w:rsidR="0015176D">
        <w:t xml:space="preserve">by 14 per cent </w:t>
      </w:r>
      <w:r>
        <w:t xml:space="preserve">this week </w:t>
      </w:r>
      <w:r w:rsidR="0015176D">
        <w:t xml:space="preserve">to </w:t>
      </w:r>
      <w:r w:rsidR="001A08BD" w:rsidRPr="0015176D">
        <w:t>$1.94/GJ</w:t>
      </w:r>
      <w:r>
        <w:t xml:space="preserve">. This is </w:t>
      </w:r>
      <w:r w:rsidR="0015176D">
        <w:t xml:space="preserve">a new record </w:t>
      </w:r>
      <w:r w:rsidR="00770471">
        <w:t>low. I</w:t>
      </w:r>
      <w:r w:rsidR="001A08BD" w:rsidRPr="0015176D">
        <w:t xml:space="preserve">n the adjacent </w:t>
      </w:r>
      <w:r w:rsidR="001063AE">
        <w:t xml:space="preserve">upstream </w:t>
      </w:r>
      <w:r w:rsidR="0015176D">
        <w:t>Wallumbilla</w:t>
      </w:r>
      <w:r>
        <w:t xml:space="preserve"> </w:t>
      </w:r>
      <w:r w:rsidR="00770471">
        <w:t xml:space="preserve">gas hub, a trade occurred at </w:t>
      </w:r>
      <w:r w:rsidR="001A08BD" w:rsidRPr="0015176D">
        <w:t>$1.40/</w:t>
      </w:r>
      <w:r w:rsidR="00770471">
        <w:t>GJ, the lowest price since</w:t>
      </w:r>
      <w:r w:rsidR="0015176D">
        <w:t xml:space="preserve"> </w:t>
      </w:r>
      <w:r>
        <w:t xml:space="preserve">the </w:t>
      </w:r>
      <w:r w:rsidR="00770471">
        <w:t xml:space="preserve">hub commenced </w:t>
      </w:r>
      <w:r>
        <w:t>in March</w:t>
      </w:r>
      <w:r w:rsidR="0015176D">
        <w:t xml:space="preserve">. </w:t>
      </w:r>
      <w:r>
        <w:t xml:space="preserve">These low price </w:t>
      </w:r>
      <w:r w:rsidR="0015176D">
        <w:t>outcomes reflect the large amount of ramp up gas available in Queensland before LNG exports commence.</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C60821" w:rsidRPr="006376D7" w:rsidTr="002861A9">
        <w:trPr>
          <w:trHeight w:val="382"/>
        </w:trPr>
        <w:tc>
          <w:tcPr>
            <w:tcW w:w="371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20 Jul - 26 Jul 2014</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4.00</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3.96</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4.10</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1.94</w:t>
            </w:r>
          </w:p>
        </w:tc>
      </w:tr>
      <w:tr w:rsidR="00C60821" w:rsidRPr="006376D7" w:rsidTr="002861A9">
        <w:trPr>
          <w:trHeight w:val="382"/>
        </w:trPr>
        <w:tc>
          <w:tcPr>
            <w:tcW w:w="371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-14</w:t>
            </w:r>
          </w:p>
        </w:tc>
      </w:tr>
      <w:tr w:rsidR="00C60821" w:rsidRPr="006376D7" w:rsidTr="002861A9">
        <w:trPr>
          <w:trHeight w:val="382"/>
        </w:trPr>
        <w:tc>
          <w:tcPr>
            <w:tcW w:w="371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3.89</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4.06</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4.14</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2.35</w:t>
            </w:r>
          </w:p>
        </w:tc>
      </w:tr>
      <w:tr w:rsidR="00C60821" w:rsidRPr="006376D7" w:rsidTr="002861A9">
        <w:trPr>
          <w:trHeight w:val="382"/>
        </w:trPr>
        <w:tc>
          <w:tcPr>
            <w:tcW w:w="371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-22</w:t>
            </w:r>
          </w:p>
        </w:tc>
        <w:tc>
          <w:tcPr>
            <w:tcW w:w="143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-61</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C60821" w:rsidRPr="006376D7" w:rsidTr="002861A9">
        <w:trPr>
          <w:trHeight w:val="382"/>
        </w:trPr>
        <w:tc>
          <w:tcPr>
            <w:tcW w:w="3708"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20 Jul - 26 Jul 2014</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4.00</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947</w:t>
            </w:r>
          </w:p>
        </w:tc>
      </w:tr>
      <w:tr w:rsidR="00C60821" w:rsidRPr="006376D7" w:rsidTr="002861A9">
        <w:trPr>
          <w:trHeight w:val="382"/>
        </w:trPr>
        <w:tc>
          <w:tcPr>
            <w:tcW w:w="3708"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w:t>
            </w:r>
          </w:p>
        </w:tc>
      </w:tr>
      <w:tr w:rsidR="00C60821" w:rsidRPr="006376D7" w:rsidTr="002861A9">
        <w:trPr>
          <w:trHeight w:val="382"/>
        </w:trPr>
        <w:tc>
          <w:tcPr>
            <w:tcW w:w="3708"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3.89</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948</w:t>
            </w:r>
          </w:p>
        </w:tc>
      </w:tr>
      <w:tr w:rsidR="00C60821" w:rsidRPr="006376D7" w:rsidTr="002861A9">
        <w:trPr>
          <w:trHeight w:val="382"/>
        </w:trPr>
        <w:tc>
          <w:tcPr>
            <w:tcW w:w="3708"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-14</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6</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040F6B" w:rsidRDefault="00547827" w:rsidP="001A5C1A">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20 Jul - 26 Jul 2014</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3.96</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4.27</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21.46</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283</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292</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58</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4.06</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4.14</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19.64</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298</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301</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-22</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-19</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86</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C60821" w:rsidRDefault="003410C4" w:rsidP="002861A9">
            <w:pPr>
              <w:keepNext/>
              <w:spacing w:before="40" w:after="40"/>
              <w:rPr>
                <w:rFonts w:ascii="Arial" w:hAnsi="Arial" w:cs="Arial"/>
                <w:b/>
                <w:bCs/>
                <w:color w:val="FF0000"/>
                <w:sz w:val="20"/>
                <w:szCs w:val="20"/>
              </w:rPr>
            </w:pPr>
            <w:r w:rsidRPr="00C60821">
              <w:rPr>
                <w:rFonts w:ascii="Arial" w:hAnsi="Arial" w:cs="Arial"/>
                <w:b/>
                <w:bCs/>
                <w:color w:val="FF0000"/>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20 Jul - 26 Jul 2014</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4.10</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4.14</w:t>
            </w:r>
          </w:p>
        </w:tc>
        <w:tc>
          <w:tcPr>
            <w:tcW w:w="137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10.55</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91</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91</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w:t>
            </w:r>
          </w:p>
        </w:tc>
        <w:tc>
          <w:tcPr>
            <w:tcW w:w="137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-24</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-10</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-10</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4.14</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4.20</w:t>
            </w:r>
          </w:p>
        </w:tc>
        <w:tc>
          <w:tcPr>
            <w:tcW w:w="137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9.06</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90</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91</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-27</w:t>
            </w:r>
          </w:p>
        </w:tc>
        <w:tc>
          <w:tcPr>
            <w:tcW w:w="137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-53</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20 Jul - 26 Jul 2014</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1.94</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1.92</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1.01</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120</w:t>
            </w:r>
          </w:p>
        </w:tc>
        <w:tc>
          <w:tcPr>
            <w:tcW w:w="11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120</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-13</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154</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-26</w:t>
            </w:r>
          </w:p>
        </w:tc>
        <w:tc>
          <w:tcPr>
            <w:tcW w:w="11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-26</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2.35</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2.24</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0.97</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159</w:t>
            </w:r>
          </w:p>
        </w:tc>
        <w:tc>
          <w:tcPr>
            <w:tcW w:w="11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158</w:t>
            </w:r>
          </w:p>
        </w:tc>
      </w:tr>
      <w:tr w:rsidR="00C60821" w:rsidRPr="002861A9" w:rsidTr="002861A9">
        <w:trPr>
          <w:trHeight w:val="382"/>
        </w:trPr>
        <w:tc>
          <w:tcPr>
            <w:tcW w:w="2670" w:type="dxa"/>
            <w:noWrap/>
            <w:tcMar>
              <w:top w:w="0" w:type="dxa"/>
              <w:bottom w:w="0" w:type="dxa"/>
            </w:tcMar>
            <w:vAlign w:val="center"/>
          </w:tcPr>
          <w:p w:rsidR="00C60821" w:rsidRDefault="00C608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-61</w:t>
            </w:r>
          </w:p>
        </w:tc>
        <w:tc>
          <w:tcPr>
            <w:tcW w:w="136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-63</w:t>
            </w:r>
          </w:p>
        </w:tc>
        <w:tc>
          <w:tcPr>
            <w:tcW w:w="1359"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-51</w:t>
            </w:r>
          </w:p>
        </w:tc>
        <w:tc>
          <w:tcPr>
            <w:tcW w:w="12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11</w:t>
            </w:r>
          </w:p>
        </w:tc>
        <w:tc>
          <w:tcPr>
            <w:tcW w:w="1180" w:type="dxa"/>
            <w:noWrap/>
            <w:tcMar>
              <w:top w:w="0" w:type="dxa"/>
              <w:bottom w:w="0" w:type="dxa"/>
            </w:tcMar>
            <w:vAlign w:val="center"/>
          </w:tcPr>
          <w:p w:rsidR="00C60821" w:rsidRDefault="00C60821">
            <w:pPr>
              <w:jc w:val="center"/>
              <w:rPr>
                <w:rFonts w:ascii="Arial" w:hAnsi="Arial" w:cs="Arial"/>
                <w:sz w:val="20"/>
                <w:szCs w:val="20"/>
              </w:rPr>
            </w:pPr>
            <w:r>
              <w:rPr>
                <w:rFonts w:ascii="Arial" w:hAnsi="Arial" w:cs="Arial"/>
                <w:sz w:val="20"/>
                <w:szCs w:val="20"/>
              </w:rPr>
              <w:t>11</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1063AE" w:rsidRDefault="001063AE" w:rsidP="00023B99">
      <w:pPr>
        <w:pStyle w:val="AERbodytext"/>
        <w:jc w:val="both"/>
      </w:pPr>
      <w:r>
        <w:t>I</w:t>
      </w:r>
      <w:r w:rsidR="006455C5">
        <w:t xml:space="preserve">n Sydney </w:t>
      </w:r>
      <w:r>
        <w:t xml:space="preserve">under forecast demand </w:t>
      </w:r>
      <w:r w:rsidR="006455C5">
        <w:t xml:space="preserve">across the week </w:t>
      </w:r>
      <w:r w:rsidR="005D6054">
        <w:t xml:space="preserve">led </w:t>
      </w:r>
      <w:r w:rsidR="0015176D">
        <w:t xml:space="preserve">to increase MOS </w:t>
      </w:r>
      <w:r w:rsidR="005D6054">
        <w:t xml:space="preserve">requirements </w:t>
      </w:r>
      <w:r w:rsidR="0015176D">
        <w:t xml:space="preserve">above 10 TJ on </w:t>
      </w:r>
      <w:r w:rsidR="005D6054">
        <w:t xml:space="preserve">a number of </w:t>
      </w:r>
      <w:r w:rsidR="0015176D">
        <w:t>days.</w:t>
      </w:r>
      <w:r w:rsidR="005D6054">
        <w:t xml:space="preserve"> </w:t>
      </w:r>
    </w:p>
    <w:p w:rsidR="00EE66E1" w:rsidRPr="00EE66E1" w:rsidRDefault="005D6054" w:rsidP="00023B99">
      <w:pPr>
        <w:pStyle w:val="AERbodytext"/>
        <w:jc w:val="both"/>
      </w:pPr>
      <w:r>
        <w:t>In Brisbane, demand was around 40 TJ lower throughout the week due to the Swanbank E gas powered electricity generator being offline from 19 July.</w:t>
      </w:r>
    </w:p>
    <w:p w:rsidR="00023B99" w:rsidRDefault="001063AE" w:rsidP="004246A2">
      <w:pPr>
        <w:pStyle w:val="AERbodytext"/>
        <w:jc w:val="both"/>
        <w:rPr>
          <w:sz w:val="16"/>
          <w:szCs w:val="16"/>
        </w:rPr>
      </w:pPr>
      <w:r>
        <w:t>In Victoria o</w:t>
      </w:r>
      <w:r w:rsidR="00EE66E1">
        <w:t>n 22 July, t</w:t>
      </w:r>
      <w:r w:rsidR="00EE66E1" w:rsidRPr="00EE66E1">
        <w:t>he largest recorded demand this year (net Injections was 1150 TJ/d compare</w:t>
      </w:r>
      <w:r w:rsidR="00EE66E1">
        <w:t>d to 1171</w:t>
      </w:r>
      <w:r w:rsidR="00023B99">
        <w:t> </w:t>
      </w:r>
      <w:r w:rsidR="004246A2">
        <w:t>TJ for 24 June 2013)</w:t>
      </w:r>
      <w:r w:rsidR="00EE66E1">
        <w:t xml:space="preserve"> occurred with </w:t>
      </w:r>
      <w:r w:rsidR="00EE66E1" w:rsidRPr="00EE66E1">
        <w:t>9.8 TJ of LNG scheduled on this gas day</w:t>
      </w:r>
      <w:r w:rsidR="00EE66E1">
        <w:t>.</w:t>
      </w:r>
      <w:r w:rsidR="00EE66E1">
        <w:rPr>
          <w:sz w:val="16"/>
          <w:szCs w:val="16"/>
        </w:rPr>
        <w:t xml:space="preserve"> </w:t>
      </w:r>
    </w:p>
    <w:p w:rsidR="00502181" w:rsidRPr="00EE66E1" w:rsidRDefault="005F18AD" w:rsidP="00023B99">
      <w:pPr>
        <w:pStyle w:val="AERbodytext"/>
      </w:pPr>
      <w:r w:rsidRPr="00A0223D">
        <w:br w:type="column"/>
      </w:r>
      <w:bookmarkStart w:id="3" w:name="OLE_LINK7"/>
      <w:bookmarkStart w:id="4" w:name="OLE_LINK8"/>
      <w:r w:rsidR="00D55AED">
        <w:lastRenderedPageBreak/>
        <w:pict>
          <v:shape id="_x0000_i1026" type="#_x0000_t75" style="width:503.3pt;height:1in" o:allowoverlap="f">
            <v:imagedata r:id="rId9" o:title="" cropbottom="17873f" cropright="30275f"/>
          </v:shape>
        </w:pict>
      </w:r>
      <w:bookmarkEnd w:id="3"/>
      <w:bookmarkEnd w:id="4"/>
    </w:p>
    <w:p w:rsidR="00502181" w:rsidRPr="00B66E50" w:rsidRDefault="00D55AED"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F62C9E" w:rsidRPr="00A65EC8" w:rsidRDefault="00F62C9E" w:rsidP="00F62C9E">
                  <w:pPr>
                    <w:spacing w:before="140"/>
                    <w:rPr>
                      <w:b/>
                    </w:rPr>
                  </w:pPr>
                  <w:r>
                    <w:rPr>
                      <w:b/>
                    </w:rPr>
                    <w:t>20 – 26 July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F62C9E" w:rsidRDefault="005F18AD" w:rsidP="009B2F99">
      <w:pPr>
        <w:pStyle w:val="AERfigureheading"/>
        <w:numPr>
          <w:ilvl w:val="5"/>
          <w:numId w:val="16"/>
        </w:numPr>
        <w:rPr>
          <w:rFonts w:ascii="Arial" w:hAnsi="Arial" w:cs="Arial"/>
          <w:sz w:val="20"/>
          <w:szCs w:val="20"/>
        </w:rPr>
      </w:pPr>
      <w:r w:rsidRPr="00F62C9E">
        <w:rPr>
          <w:rFonts w:ascii="Arial" w:hAnsi="Arial" w:cs="Arial"/>
          <w:sz w:val="20"/>
          <w:szCs w:val="20"/>
        </w:rPr>
        <w:t xml:space="preserve">Prices by schedule </w:t>
      </w:r>
    </w:p>
    <w:p w:rsidR="005F18AD" w:rsidRPr="00767397" w:rsidRDefault="00D55AED" w:rsidP="006C6D60">
      <w:pPr>
        <w:pStyle w:val="AERbodytext"/>
        <w:spacing w:before="120"/>
        <w:jc w:val="center"/>
      </w:pPr>
      <w:r>
        <w:pict>
          <v:shape id="_x0000_i1027" type="#_x0000_t75" style="width:476.15pt;height:137.2pt">
            <v:imagedata r:id="rId12" o:title=""/>
          </v:shape>
        </w:pict>
      </w:r>
    </w:p>
    <w:p w:rsidR="005F18AD" w:rsidRPr="00F62C9E" w:rsidRDefault="005F18AD" w:rsidP="00DA3AAA">
      <w:pPr>
        <w:pStyle w:val="AERfigureheading"/>
        <w:tabs>
          <w:tab w:val="clear" w:pos="1361"/>
          <w:tab w:val="num" w:pos="1260"/>
        </w:tabs>
        <w:spacing w:before="120"/>
        <w:ind w:left="1260" w:hanging="1260"/>
        <w:rPr>
          <w:rFonts w:ascii="Arial" w:hAnsi="Arial" w:cs="Arial"/>
          <w:sz w:val="20"/>
          <w:szCs w:val="20"/>
        </w:rPr>
      </w:pPr>
      <w:r w:rsidRPr="00F62C9E">
        <w:rPr>
          <w:rFonts w:ascii="Arial" w:hAnsi="Arial" w:cs="Arial"/>
          <w:sz w:val="20"/>
          <w:szCs w:val="20"/>
        </w:rPr>
        <w:t xml:space="preserve">Demand </w:t>
      </w:r>
      <w:r w:rsidR="001452B3" w:rsidRPr="00F62C9E">
        <w:rPr>
          <w:rFonts w:ascii="Arial" w:hAnsi="Arial" w:cs="Arial"/>
          <w:sz w:val="20"/>
          <w:szCs w:val="20"/>
        </w:rPr>
        <w:t>f</w:t>
      </w:r>
      <w:r w:rsidRPr="00F62C9E">
        <w:rPr>
          <w:rFonts w:ascii="Arial" w:hAnsi="Arial" w:cs="Arial"/>
          <w:sz w:val="20"/>
          <w:szCs w:val="20"/>
        </w:rPr>
        <w:t>orecasts</w:t>
      </w:r>
      <w:r w:rsidR="008133CF" w:rsidRPr="00F62C9E">
        <w:rPr>
          <w:rFonts w:ascii="Arial" w:hAnsi="Arial" w:cs="Arial"/>
          <w:sz w:val="20"/>
          <w:szCs w:val="20"/>
        </w:rPr>
        <w:t xml:space="preserve"> </w:t>
      </w:r>
    </w:p>
    <w:p w:rsidR="005F18AD" w:rsidRPr="00767397" w:rsidRDefault="00D55AED" w:rsidP="006C6D60">
      <w:pPr>
        <w:pStyle w:val="AERbodytext"/>
        <w:spacing w:before="120" w:after="0"/>
        <w:jc w:val="center"/>
      </w:pPr>
      <w:r>
        <w:pict>
          <v:shape id="_x0000_i1028" type="#_x0000_t75" style="width:475.45pt;height:176.6pt">
            <v:imagedata r:id="rId13" o:title=""/>
          </v:shape>
        </w:pict>
      </w:r>
    </w:p>
    <w:p w:rsidR="001A5C1A" w:rsidRPr="00F62C9E" w:rsidRDefault="001A5C1A" w:rsidP="00B24A61">
      <w:pPr>
        <w:pStyle w:val="AERfigureheading"/>
        <w:tabs>
          <w:tab w:val="clear" w:pos="1361"/>
          <w:tab w:val="num" w:pos="1260"/>
        </w:tabs>
        <w:spacing w:before="120"/>
        <w:ind w:left="1260" w:hanging="1260"/>
        <w:rPr>
          <w:rFonts w:ascii="Arial" w:hAnsi="Arial" w:cs="Arial"/>
          <w:sz w:val="20"/>
          <w:szCs w:val="20"/>
        </w:rPr>
      </w:pPr>
      <w:r w:rsidRPr="00F62C9E">
        <w:rPr>
          <w:rFonts w:ascii="Arial" w:hAnsi="Arial" w:cs="Arial"/>
          <w:sz w:val="20"/>
          <w:szCs w:val="20"/>
        </w:rPr>
        <w:lastRenderedPageBreak/>
        <w:t>Injection bids by price bands</w:t>
      </w:r>
    </w:p>
    <w:p w:rsidR="00A26940" w:rsidRPr="00767397" w:rsidRDefault="00D55AED" w:rsidP="006C6D60">
      <w:pPr>
        <w:pStyle w:val="AERbodytext"/>
        <w:spacing w:before="120" w:after="0"/>
        <w:jc w:val="center"/>
      </w:pPr>
      <w:r>
        <w:pict>
          <v:shape id="_x0000_i1029" type="#_x0000_t75" style="width:476.15pt;height:220.1pt">
            <v:imagedata r:id="rId14" o:title=""/>
          </v:shape>
        </w:pict>
      </w:r>
    </w:p>
    <w:p w:rsidR="00372976" w:rsidRPr="00F62C9E" w:rsidRDefault="00372976" w:rsidP="00B24A61">
      <w:pPr>
        <w:pStyle w:val="AERfigureheading"/>
        <w:tabs>
          <w:tab w:val="clear" w:pos="1361"/>
          <w:tab w:val="num" w:pos="1260"/>
        </w:tabs>
        <w:spacing w:before="120"/>
        <w:ind w:left="1260" w:hanging="1260"/>
        <w:rPr>
          <w:rFonts w:ascii="Arial" w:hAnsi="Arial" w:cs="Arial"/>
          <w:sz w:val="20"/>
          <w:szCs w:val="20"/>
        </w:rPr>
      </w:pPr>
      <w:r w:rsidRPr="00F62C9E">
        <w:rPr>
          <w:rFonts w:ascii="Arial" w:hAnsi="Arial" w:cs="Arial"/>
          <w:sz w:val="20"/>
          <w:szCs w:val="20"/>
        </w:rPr>
        <w:t>Withdrawal bids by price bands</w:t>
      </w:r>
    </w:p>
    <w:p w:rsidR="00BE4577" w:rsidRPr="00767397" w:rsidRDefault="00D55AED" w:rsidP="006C6D60">
      <w:pPr>
        <w:pStyle w:val="AERbodytext"/>
        <w:jc w:val="center"/>
      </w:pPr>
      <w:r>
        <w:pict>
          <v:shape id="_x0000_i1030" type="#_x0000_t75" style="width:476.15pt;height:172.55pt">
            <v:imagedata r:id="rId15" o:title=""/>
          </v:shape>
        </w:pict>
      </w:r>
    </w:p>
    <w:p w:rsidR="00A26940" w:rsidRPr="00F62C9E" w:rsidRDefault="00B24A61" w:rsidP="00BE4577">
      <w:pPr>
        <w:pStyle w:val="AERfigureheading"/>
        <w:rPr>
          <w:rFonts w:ascii="Arial" w:hAnsi="Arial" w:cs="Arial"/>
          <w:sz w:val="20"/>
          <w:szCs w:val="20"/>
        </w:rPr>
      </w:pPr>
      <w:r w:rsidRPr="00F62C9E">
        <w:rPr>
          <w:rFonts w:ascii="Arial" w:hAnsi="Arial" w:cs="Arial"/>
          <w:sz w:val="20"/>
          <w:szCs w:val="20"/>
        </w:rPr>
        <w:t xml:space="preserve">Metered </w:t>
      </w:r>
      <w:r w:rsidR="00652A42" w:rsidRPr="00F62C9E">
        <w:rPr>
          <w:rFonts w:ascii="Arial" w:hAnsi="Arial" w:cs="Arial"/>
          <w:sz w:val="20"/>
          <w:szCs w:val="20"/>
        </w:rPr>
        <w:t>I</w:t>
      </w:r>
      <w:r w:rsidR="00A26940" w:rsidRPr="00F62C9E">
        <w:rPr>
          <w:rFonts w:ascii="Arial" w:hAnsi="Arial" w:cs="Arial"/>
          <w:sz w:val="20"/>
          <w:szCs w:val="20"/>
        </w:rPr>
        <w:t xml:space="preserve">njections </w:t>
      </w:r>
      <w:r w:rsidR="008F4EAE" w:rsidRPr="00F62C9E">
        <w:rPr>
          <w:rFonts w:ascii="Arial" w:hAnsi="Arial" w:cs="Arial"/>
          <w:sz w:val="20"/>
          <w:szCs w:val="20"/>
        </w:rPr>
        <w:t xml:space="preserve">by </w:t>
      </w:r>
      <w:r w:rsidRPr="00F62C9E">
        <w:rPr>
          <w:rFonts w:ascii="Arial" w:hAnsi="Arial" w:cs="Arial"/>
          <w:sz w:val="20"/>
          <w:szCs w:val="20"/>
        </w:rPr>
        <w:t xml:space="preserve">System Injection Point </w:t>
      </w:r>
    </w:p>
    <w:p w:rsidR="0006609A" w:rsidRDefault="0006609A" w:rsidP="006C6D60">
      <w:pPr>
        <w:pStyle w:val="AERbodytext"/>
        <w:spacing w:before="120"/>
        <w:jc w:val="center"/>
      </w:pPr>
    </w:p>
    <w:p w:rsidR="00F62C9E" w:rsidRPr="00767397" w:rsidRDefault="00D55AED" w:rsidP="006C6D60">
      <w:pPr>
        <w:pStyle w:val="AERbodytext"/>
        <w:spacing w:before="120"/>
        <w:jc w:val="center"/>
        <w:sectPr w:rsidR="00F62C9E"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45pt;height:177.9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4.32</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4.32</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3.56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3.56</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276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297</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300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293</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291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280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244</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4.32</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4.32</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4.45</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4.45</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4.30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4.16</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309</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303</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301</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304</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259</w:t>
            </w:r>
          </w:p>
        </w:tc>
      </w:tr>
    </w:tbl>
    <w:p w:rsidR="00055584" w:rsidRPr="00F62C9E" w:rsidRDefault="0045204B" w:rsidP="00502181">
      <w:pPr>
        <w:pStyle w:val="AERtableheading-unnumbered"/>
        <w:numPr>
          <w:ilvl w:val="0"/>
          <w:numId w:val="0"/>
        </w:numPr>
        <w:spacing w:before="480"/>
        <w:rPr>
          <w:rFonts w:ascii="Arial" w:hAnsi="Arial" w:cs="Arial"/>
          <w:sz w:val="19"/>
          <w:szCs w:val="19"/>
        </w:rPr>
      </w:pPr>
      <w:r w:rsidRPr="00F62C9E">
        <w:rPr>
          <w:rFonts w:ascii="Arial" w:hAnsi="Arial" w:cs="Arial"/>
          <w:sz w:val="19"/>
          <w:szCs w:val="19"/>
        </w:rPr>
        <w:t>Figure 2.2 (a)</w:t>
      </w:r>
      <w:r w:rsidR="002C0499" w:rsidRPr="00F62C9E">
        <w:rPr>
          <w:rFonts w:ascii="Arial" w:hAnsi="Arial" w:cs="Arial"/>
          <w:sz w:val="19"/>
          <w:szCs w:val="19"/>
        </w:rPr>
        <w:t>:</w:t>
      </w:r>
      <w:r w:rsidRPr="00F62C9E">
        <w:rPr>
          <w:rFonts w:ascii="Arial" w:hAnsi="Arial" w:cs="Arial"/>
          <w:sz w:val="19"/>
          <w:szCs w:val="19"/>
        </w:rPr>
        <w:t xml:space="preserve"> </w:t>
      </w:r>
      <w:r w:rsidR="00055584" w:rsidRPr="00F62C9E">
        <w:rPr>
          <w:rFonts w:ascii="Arial" w:hAnsi="Arial" w:cs="Arial"/>
          <w:sz w:val="19"/>
          <w:szCs w:val="19"/>
        </w:rPr>
        <w:t>Daily hub offers</w:t>
      </w:r>
      <w:r w:rsidR="00781A4A" w:rsidRPr="00F62C9E">
        <w:rPr>
          <w:rFonts w:ascii="Arial" w:hAnsi="Arial" w:cs="Arial"/>
          <w:sz w:val="19"/>
          <w:szCs w:val="19"/>
        </w:rPr>
        <w:t xml:space="preserve"> in price bands</w:t>
      </w:r>
      <w:r w:rsidR="00CD3544" w:rsidRPr="00F62C9E">
        <w:rPr>
          <w:rFonts w:ascii="Arial" w:hAnsi="Arial" w:cs="Arial"/>
          <w:sz w:val="19"/>
          <w:szCs w:val="19"/>
        </w:rPr>
        <w:t xml:space="preserve"> </w:t>
      </w:r>
      <w:r w:rsidR="00587CD1" w:rsidRPr="00F62C9E">
        <w:rPr>
          <w:rFonts w:ascii="Arial" w:hAnsi="Arial" w:cs="Arial"/>
          <w:sz w:val="19"/>
          <w:szCs w:val="19"/>
        </w:rPr>
        <w:t xml:space="preserve">($/GJ) </w:t>
      </w:r>
      <w:r w:rsidR="00781A4A" w:rsidRPr="00F62C9E">
        <w:rPr>
          <w:rFonts w:ascii="Arial" w:hAnsi="Arial" w:cs="Arial"/>
          <w:sz w:val="19"/>
          <w:szCs w:val="19"/>
        </w:rPr>
        <w:t xml:space="preserve"> </w:t>
      </w:r>
      <w:r w:rsidRPr="00F62C9E">
        <w:rPr>
          <w:rFonts w:ascii="Arial" w:hAnsi="Arial" w:cs="Arial"/>
          <w:sz w:val="19"/>
          <w:szCs w:val="19"/>
        </w:rPr>
        <w:t xml:space="preserve">   </w:t>
      </w:r>
      <w:r w:rsidR="00587CD1" w:rsidRPr="00F62C9E">
        <w:rPr>
          <w:rFonts w:ascii="Arial" w:hAnsi="Arial" w:cs="Arial"/>
          <w:sz w:val="19"/>
          <w:szCs w:val="19"/>
        </w:rPr>
        <w:t>Figure 2.2</w:t>
      </w:r>
      <w:r w:rsidR="00C80FD8" w:rsidRPr="00F62C9E">
        <w:rPr>
          <w:rFonts w:ascii="Arial" w:hAnsi="Arial" w:cs="Arial"/>
          <w:sz w:val="19"/>
          <w:szCs w:val="19"/>
        </w:rPr>
        <w:t xml:space="preserve"> </w:t>
      </w:r>
      <w:r w:rsidR="00781A4A" w:rsidRPr="00F62C9E">
        <w:rPr>
          <w:rFonts w:ascii="Arial" w:hAnsi="Arial" w:cs="Arial"/>
          <w:sz w:val="19"/>
          <w:szCs w:val="19"/>
        </w:rPr>
        <w:t>(b)</w:t>
      </w:r>
      <w:r w:rsidR="00587CD1" w:rsidRPr="00F62C9E">
        <w:rPr>
          <w:rFonts w:ascii="Arial" w:hAnsi="Arial" w:cs="Arial"/>
          <w:sz w:val="19"/>
          <w:szCs w:val="19"/>
        </w:rPr>
        <w:t>:</w:t>
      </w:r>
      <w:r w:rsidR="00781A4A" w:rsidRPr="00F62C9E">
        <w:rPr>
          <w:rFonts w:ascii="Arial" w:hAnsi="Arial" w:cs="Arial"/>
          <w:sz w:val="19"/>
          <w:szCs w:val="19"/>
        </w:rPr>
        <w:t xml:space="preserve"> Daily hub b</w:t>
      </w:r>
      <w:r w:rsidRPr="00F62C9E">
        <w:rPr>
          <w:rFonts w:ascii="Arial" w:hAnsi="Arial" w:cs="Arial"/>
          <w:sz w:val="19"/>
          <w:szCs w:val="19"/>
        </w:rPr>
        <w:t>i</w:t>
      </w:r>
      <w:r w:rsidR="00781A4A" w:rsidRPr="00F62C9E">
        <w:rPr>
          <w:rFonts w:ascii="Arial" w:hAnsi="Arial" w:cs="Arial"/>
          <w:sz w:val="19"/>
          <w:szCs w:val="19"/>
        </w:rPr>
        <w:t xml:space="preserve">ds </w:t>
      </w:r>
      <w:r w:rsidR="00CD3544" w:rsidRPr="00F62C9E">
        <w:rPr>
          <w:rFonts w:ascii="Arial" w:hAnsi="Arial" w:cs="Arial"/>
          <w:sz w:val="19"/>
          <w:szCs w:val="19"/>
        </w:rPr>
        <w:t>in</w:t>
      </w:r>
      <w:r w:rsidR="00055584" w:rsidRPr="00F62C9E">
        <w:rPr>
          <w:rFonts w:ascii="Arial" w:hAnsi="Arial" w:cs="Arial"/>
          <w:sz w:val="19"/>
          <w:szCs w:val="19"/>
        </w:rPr>
        <w:t xml:space="preserve"> price bands ($/GJ)</w:t>
      </w:r>
    </w:p>
    <w:p w:rsidR="00055584" w:rsidRPr="00FC426D" w:rsidRDefault="00D55AED" w:rsidP="006C6D60">
      <w:pPr>
        <w:pStyle w:val="FigheadingA"/>
        <w:numPr>
          <w:ilvl w:val="0"/>
          <w:numId w:val="0"/>
        </w:numPr>
        <w:spacing w:before="120" w:after="0"/>
        <w:ind w:left="1134" w:hanging="1134"/>
        <w:jc w:val="center"/>
      </w:pPr>
      <w:r>
        <w:pict>
          <v:shape id="_x0000_i1032" type="#_x0000_t75" style="width:476.15pt;height:181.35pt">
            <v:imagedata r:id="rId18" o:title=""/>
          </v:shape>
        </w:pict>
      </w:r>
    </w:p>
    <w:p w:rsidR="008E2239" w:rsidRPr="00F62C9E" w:rsidRDefault="003410C4" w:rsidP="00157AFD">
      <w:pPr>
        <w:pStyle w:val="AERfigureheading"/>
        <w:numPr>
          <w:ilvl w:val="5"/>
          <w:numId w:val="42"/>
        </w:numPr>
        <w:tabs>
          <w:tab w:val="clear" w:pos="1361"/>
          <w:tab w:val="num" w:pos="1260"/>
        </w:tabs>
        <w:rPr>
          <w:rFonts w:ascii="Arial" w:hAnsi="Arial" w:cs="Arial"/>
          <w:sz w:val="20"/>
          <w:szCs w:val="20"/>
        </w:rPr>
      </w:pPr>
      <w:r w:rsidRPr="00F62C9E">
        <w:rPr>
          <w:rFonts w:ascii="Arial" w:hAnsi="Arial" w:cs="Arial"/>
          <w:sz w:val="20"/>
          <w:szCs w:val="20"/>
        </w:rPr>
        <w:lastRenderedPageBreak/>
        <w:t xml:space="preserve">SYD </w:t>
      </w:r>
      <w:r w:rsidR="00E52E2A" w:rsidRPr="00F62C9E">
        <w:rPr>
          <w:rFonts w:ascii="Arial" w:hAnsi="Arial" w:cs="Arial"/>
          <w:sz w:val="20"/>
          <w:szCs w:val="20"/>
        </w:rPr>
        <w:t>net</w:t>
      </w:r>
      <w:r w:rsidR="00BA65E6" w:rsidRPr="00F62C9E">
        <w:rPr>
          <w:rFonts w:ascii="Arial" w:hAnsi="Arial" w:cs="Arial"/>
          <w:sz w:val="20"/>
          <w:szCs w:val="20"/>
        </w:rPr>
        <w:t xml:space="preserve"> </w:t>
      </w:r>
      <w:r w:rsidR="005E4C48" w:rsidRPr="00F62C9E">
        <w:rPr>
          <w:rFonts w:ascii="Arial" w:hAnsi="Arial" w:cs="Arial"/>
          <w:sz w:val="20"/>
          <w:szCs w:val="20"/>
        </w:rPr>
        <w:t>s</w:t>
      </w:r>
      <w:r w:rsidR="008E2239" w:rsidRPr="00F62C9E">
        <w:rPr>
          <w:rFonts w:ascii="Arial" w:hAnsi="Arial" w:cs="Arial"/>
          <w:sz w:val="20"/>
          <w:szCs w:val="20"/>
        </w:rPr>
        <w:t xml:space="preserve">cheduled and </w:t>
      </w:r>
      <w:r w:rsidR="005E4C48" w:rsidRPr="00F62C9E">
        <w:rPr>
          <w:rFonts w:ascii="Arial" w:hAnsi="Arial" w:cs="Arial"/>
          <w:sz w:val="20"/>
          <w:szCs w:val="20"/>
        </w:rPr>
        <w:t>a</w:t>
      </w:r>
      <w:r w:rsidR="008E2239" w:rsidRPr="00F62C9E">
        <w:rPr>
          <w:rFonts w:ascii="Arial" w:hAnsi="Arial" w:cs="Arial"/>
          <w:sz w:val="20"/>
          <w:szCs w:val="20"/>
        </w:rPr>
        <w:t>llocated gas</w:t>
      </w:r>
      <w:r w:rsidR="005E4C48" w:rsidRPr="00F62C9E">
        <w:rPr>
          <w:rFonts w:ascii="Arial" w:hAnsi="Arial" w:cs="Arial"/>
          <w:sz w:val="20"/>
          <w:szCs w:val="20"/>
        </w:rPr>
        <w:t xml:space="preserve"> volumes</w:t>
      </w:r>
      <w:r w:rsidR="008E2239" w:rsidRPr="00F62C9E">
        <w:rPr>
          <w:rFonts w:ascii="Arial" w:hAnsi="Arial" w:cs="Arial"/>
          <w:sz w:val="20"/>
          <w:szCs w:val="20"/>
        </w:rPr>
        <w:t xml:space="preserve"> </w:t>
      </w:r>
      <w:r w:rsidR="00E52E2A" w:rsidRPr="00F62C9E">
        <w:rPr>
          <w:rFonts w:ascii="Arial" w:hAnsi="Arial" w:cs="Arial"/>
          <w:sz w:val="20"/>
          <w:szCs w:val="20"/>
        </w:rPr>
        <w:t xml:space="preserve">(excluding MOS) </w:t>
      </w:r>
      <w:r w:rsidR="008E2239" w:rsidRPr="00F62C9E">
        <w:rPr>
          <w:rFonts w:ascii="Arial" w:hAnsi="Arial" w:cs="Arial"/>
          <w:sz w:val="20"/>
          <w:szCs w:val="20"/>
        </w:rPr>
        <w:t xml:space="preserve">by </w:t>
      </w:r>
      <w:r w:rsidR="00BA65E6" w:rsidRPr="00F62C9E">
        <w:rPr>
          <w:rFonts w:ascii="Arial" w:hAnsi="Arial" w:cs="Arial"/>
          <w:sz w:val="20"/>
          <w:szCs w:val="20"/>
        </w:rPr>
        <w:t>STTM facility</w:t>
      </w:r>
    </w:p>
    <w:p w:rsidR="008E2239" w:rsidRPr="002E2E46" w:rsidRDefault="00D55AED" w:rsidP="006C6D60">
      <w:pPr>
        <w:pStyle w:val="BodyText"/>
        <w:spacing w:before="120" w:after="0"/>
        <w:jc w:val="center"/>
      </w:pPr>
      <w:r>
        <w:pict>
          <v:shape id="_x0000_i1033" type="#_x0000_t75" style="width:476.15pt;height:191.55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F62C9E">
        <w:rPr>
          <w:rFonts w:ascii="Arial" w:hAnsi="Arial" w:cs="Arial"/>
          <w:sz w:val="20"/>
          <w:szCs w:val="20"/>
        </w:rPr>
        <w:t>Figure 2.4 (a)</w:t>
      </w:r>
      <w:r w:rsidR="002C0499" w:rsidRPr="00F62C9E">
        <w:rPr>
          <w:rFonts w:ascii="Arial" w:hAnsi="Arial" w:cs="Arial"/>
          <w:sz w:val="20"/>
          <w:szCs w:val="20"/>
        </w:rPr>
        <w:t>:</w:t>
      </w:r>
      <w:r w:rsidRPr="00F62C9E">
        <w:rPr>
          <w:rFonts w:ascii="Arial" w:hAnsi="Arial" w:cs="Arial"/>
          <w:sz w:val="20"/>
          <w:szCs w:val="20"/>
        </w:rPr>
        <w:t xml:space="preserve"> SYD</w:t>
      </w:r>
      <w:r w:rsidR="008936C5" w:rsidRPr="00F62C9E">
        <w:rPr>
          <w:rFonts w:ascii="Arial" w:hAnsi="Arial" w:cs="Arial"/>
          <w:sz w:val="20"/>
          <w:szCs w:val="20"/>
        </w:rPr>
        <w:t xml:space="preserve"> STTM MOS allocations (TJ)         </w:t>
      </w:r>
      <w:r w:rsidRPr="00F62C9E">
        <w:rPr>
          <w:rFonts w:ascii="Arial" w:hAnsi="Arial" w:cs="Arial"/>
          <w:sz w:val="20"/>
          <w:szCs w:val="20"/>
        </w:rPr>
        <w:t xml:space="preserve"> Figure 2.4 (b): Service payments and commodity </w:t>
      </w:r>
      <w:r w:rsidRPr="00582F1C">
        <w:rPr>
          <w:rFonts w:ascii="Arial" w:hAnsi="Arial" w:cs="Arial"/>
          <w:sz w:val="20"/>
          <w:szCs w:val="20"/>
        </w:rPr>
        <w:t>payments/charges ($000)</w:t>
      </w:r>
    </w:p>
    <w:p w:rsidR="009C30E2" w:rsidRPr="002E2E46" w:rsidRDefault="00D55AED" w:rsidP="006C6D60">
      <w:pPr>
        <w:jc w:val="center"/>
        <w:rPr>
          <w:color w:val="C0C0C0"/>
          <w:sz w:val="28"/>
          <w:szCs w:val="28"/>
        </w:rPr>
      </w:pPr>
      <w:r>
        <w:pict>
          <v:shape id="_x0000_i1034" type="#_x0000_t75" style="width:476.15pt;height:180.7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4.26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4.26</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4.40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4.27</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3.36</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86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97</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92</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98</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89</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78</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4.70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4.70</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4.27</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3.40</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3.35</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93</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98</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99</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91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86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77</w:t>
            </w:r>
          </w:p>
        </w:tc>
      </w:tr>
    </w:tbl>
    <w:p w:rsidR="00157AFD" w:rsidRPr="00F62C9E" w:rsidRDefault="00157AFD" w:rsidP="00157AFD">
      <w:pPr>
        <w:pStyle w:val="AERtableheading-unnumbered"/>
        <w:numPr>
          <w:ilvl w:val="0"/>
          <w:numId w:val="0"/>
        </w:numPr>
        <w:rPr>
          <w:rFonts w:ascii="Arial" w:hAnsi="Arial" w:cs="Arial"/>
          <w:sz w:val="19"/>
          <w:szCs w:val="19"/>
        </w:rPr>
      </w:pPr>
      <w:r w:rsidRPr="00F62C9E">
        <w:rPr>
          <w:rFonts w:ascii="Arial" w:hAnsi="Arial" w:cs="Arial"/>
          <w:sz w:val="19"/>
          <w:szCs w:val="19"/>
        </w:rPr>
        <w:t>Figure 3.2 (a)</w:t>
      </w:r>
      <w:r w:rsidR="002C0499" w:rsidRPr="00F62C9E">
        <w:rPr>
          <w:rFonts w:ascii="Arial" w:hAnsi="Arial" w:cs="Arial"/>
          <w:sz w:val="19"/>
          <w:szCs w:val="19"/>
        </w:rPr>
        <w:t>:</w:t>
      </w:r>
      <w:r w:rsidRPr="00F62C9E">
        <w:rPr>
          <w:rFonts w:ascii="Arial" w:hAnsi="Arial" w:cs="Arial"/>
          <w:sz w:val="19"/>
          <w:szCs w:val="19"/>
        </w:rPr>
        <w:t xml:space="preserve"> Daily hub offers in price bands ($/GJ)     Figure 3.2</w:t>
      </w:r>
      <w:r w:rsidR="00C80FD8" w:rsidRPr="00F62C9E">
        <w:rPr>
          <w:rFonts w:ascii="Arial" w:hAnsi="Arial" w:cs="Arial"/>
          <w:sz w:val="19"/>
          <w:szCs w:val="19"/>
        </w:rPr>
        <w:t xml:space="preserve"> </w:t>
      </w:r>
      <w:r w:rsidRPr="00F62C9E">
        <w:rPr>
          <w:rFonts w:ascii="Arial" w:hAnsi="Arial" w:cs="Arial"/>
          <w:sz w:val="19"/>
          <w:szCs w:val="19"/>
        </w:rPr>
        <w:t>(b): Daily hub bids in price bands ($/GJ)</w:t>
      </w:r>
    </w:p>
    <w:p w:rsidR="00B66BAB" w:rsidRPr="00FC426D" w:rsidRDefault="00D55AED" w:rsidP="00B66BAB">
      <w:pPr>
        <w:pStyle w:val="FigheadingA"/>
        <w:numPr>
          <w:ilvl w:val="0"/>
          <w:numId w:val="0"/>
        </w:numPr>
        <w:spacing w:before="120" w:after="0"/>
        <w:ind w:left="1134" w:hanging="1134"/>
        <w:jc w:val="center"/>
      </w:pPr>
      <w:r>
        <w:pict>
          <v:shape id="_x0000_i1035" type="#_x0000_t75" style="width:476.15pt;height:183.4pt">
            <v:imagedata r:id="rId21" o:title=""/>
          </v:shape>
        </w:pict>
      </w:r>
    </w:p>
    <w:p w:rsidR="00B66BAB" w:rsidRPr="00F62C9E" w:rsidRDefault="00E52E2A" w:rsidP="00BE18D0">
      <w:pPr>
        <w:pStyle w:val="AERfigureheading"/>
        <w:numPr>
          <w:ilvl w:val="5"/>
          <w:numId w:val="47"/>
        </w:numPr>
        <w:tabs>
          <w:tab w:val="clear" w:pos="1361"/>
          <w:tab w:val="num" w:pos="1260"/>
        </w:tabs>
        <w:rPr>
          <w:rFonts w:ascii="Arial" w:hAnsi="Arial" w:cs="Arial"/>
          <w:sz w:val="20"/>
          <w:szCs w:val="20"/>
        </w:rPr>
      </w:pPr>
      <w:r w:rsidRPr="00F62C9E">
        <w:rPr>
          <w:rFonts w:ascii="Arial" w:hAnsi="Arial" w:cs="Arial"/>
          <w:sz w:val="20"/>
          <w:szCs w:val="20"/>
        </w:rPr>
        <w:t>ADL net scheduled and allocated gas volumes (excluding MOS) by STTM facility</w:t>
      </w:r>
    </w:p>
    <w:p w:rsidR="00B66BAB" w:rsidRPr="002E2E46" w:rsidRDefault="00D55AED" w:rsidP="00B66BAB">
      <w:pPr>
        <w:pStyle w:val="BodyText"/>
        <w:spacing w:before="120" w:after="0"/>
        <w:jc w:val="center"/>
      </w:pPr>
      <w:r>
        <w:pict>
          <v:shape id="_x0000_i1036" type="#_x0000_t75" style="width:475.45pt;height:139.9pt">
            <v:imagedata r:id="rId22" o:title=""/>
          </v:shape>
        </w:pict>
      </w:r>
    </w:p>
    <w:p w:rsidR="00157AFD" w:rsidRPr="00F62C9E" w:rsidRDefault="00157AFD" w:rsidP="002C0499">
      <w:pPr>
        <w:pStyle w:val="AERtableheading-unnumbered"/>
        <w:numPr>
          <w:ilvl w:val="0"/>
          <w:numId w:val="0"/>
        </w:numPr>
        <w:spacing w:before="120"/>
        <w:ind w:left="6379" w:right="-114" w:hanging="6379"/>
        <w:rPr>
          <w:rFonts w:ascii="Arial" w:hAnsi="Arial" w:cs="Arial"/>
          <w:sz w:val="20"/>
          <w:szCs w:val="20"/>
        </w:rPr>
      </w:pPr>
      <w:r w:rsidRPr="00F62C9E">
        <w:rPr>
          <w:rFonts w:ascii="Arial" w:hAnsi="Arial" w:cs="Arial"/>
          <w:sz w:val="20"/>
          <w:szCs w:val="20"/>
        </w:rPr>
        <w:t>Figure 3.4 (a)</w:t>
      </w:r>
      <w:r w:rsidR="002C0499" w:rsidRPr="00F62C9E">
        <w:rPr>
          <w:rFonts w:ascii="Arial" w:hAnsi="Arial" w:cs="Arial"/>
          <w:sz w:val="20"/>
          <w:szCs w:val="20"/>
        </w:rPr>
        <w:t>:</w:t>
      </w:r>
      <w:r w:rsidRPr="00F62C9E">
        <w:rPr>
          <w:rFonts w:ascii="Arial" w:hAnsi="Arial" w:cs="Arial"/>
          <w:sz w:val="20"/>
          <w:szCs w:val="20"/>
        </w:rPr>
        <w:t xml:space="preserve"> ADL </w:t>
      </w:r>
      <w:r w:rsidR="005C68CE" w:rsidRPr="00F62C9E">
        <w:rPr>
          <w:rFonts w:ascii="Arial" w:hAnsi="Arial" w:cs="Arial"/>
          <w:sz w:val="20"/>
          <w:szCs w:val="20"/>
        </w:rPr>
        <w:t xml:space="preserve">STTM </w:t>
      </w:r>
      <w:r w:rsidRPr="00F62C9E">
        <w:rPr>
          <w:rFonts w:ascii="Arial" w:hAnsi="Arial" w:cs="Arial"/>
          <w:sz w:val="20"/>
          <w:szCs w:val="20"/>
        </w:rPr>
        <w:t>MOS allocations (TJ)          Figure 3.4 (b): Service payments and commodity payments/charges ($000)</w:t>
      </w:r>
    </w:p>
    <w:p w:rsidR="00B66BAB" w:rsidRPr="002E2E46" w:rsidRDefault="00D55AED" w:rsidP="00B66BAB">
      <w:pPr>
        <w:jc w:val="center"/>
      </w:pPr>
      <w:r>
        <w:pict>
          <v:shape id="_x0000_i1037" type="#_x0000_t75" style="width:475.45pt;height:161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2.07</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1.88</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1.89</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2.19</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1.82</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109</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126</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127</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125</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125</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107</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2.07</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1.88</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2.41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1.89</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1.82</w:t>
            </w:r>
          </w:p>
        </w:tc>
      </w:tr>
      <w:tr w:rsidR="00F62C9E" w:rsidRPr="00B76529" w:rsidTr="002861A9">
        <w:trPr>
          <w:trHeight w:val="255"/>
        </w:trPr>
        <w:tc>
          <w:tcPr>
            <w:tcW w:w="2160" w:type="dxa"/>
            <w:noWrap/>
            <w:tcMar>
              <w:top w:w="0" w:type="dxa"/>
              <w:bottom w:w="0" w:type="dxa"/>
            </w:tcMar>
            <w:vAlign w:val="center"/>
          </w:tcPr>
          <w:p w:rsidR="00F62C9E" w:rsidRPr="002861A9" w:rsidRDefault="00F62C9E"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125</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129</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126</w:t>
            </w:r>
          </w:p>
        </w:tc>
        <w:tc>
          <w:tcPr>
            <w:tcW w:w="1028"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126</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F62C9E" w:rsidRDefault="00F62C9E">
            <w:pPr>
              <w:jc w:val="center"/>
              <w:rPr>
                <w:rFonts w:ascii="Arial" w:hAnsi="Arial" w:cs="Arial"/>
                <w:sz w:val="20"/>
                <w:szCs w:val="20"/>
              </w:rPr>
            </w:pPr>
            <w:r>
              <w:rPr>
                <w:rFonts w:ascii="Arial" w:hAnsi="Arial" w:cs="Arial"/>
                <w:sz w:val="20"/>
                <w:szCs w:val="20"/>
              </w:rPr>
              <w:t>107</w:t>
            </w:r>
          </w:p>
        </w:tc>
      </w:tr>
    </w:tbl>
    <w:p w:rsidR="00157AFD" w:rsidRPr="00F62C9E" w:rsidRDefault="00157AFD" w:rsidP="00157AFD">
      <w:pPr>
        <w:pStyle w:val="AERtableheading-unnumbered"/>
        <w:numPr>
          <w:ilvl w:val="0"/>
          <w:numId w:val="0"/>
        </w:numPr>
        <w:rPr>
          <w:rFonts w:ascii="Arial" w:hAnsi="Arial" w:cs="Arial"/>
          <w:sz w:val="19"/>
          <w:szCs w:val="19"/>
        </w:rPr>
      </w:pPr>
      <w:r w:rsidRPr="00F62C9E">
        <w:rPr>
          <w:rFonts w:ascii="Arial" w:hAnsi="Arial" w:cs="Arial"/>
          <w:sz w:val="19"/>
          <w:szCs w:val="19"/>
        </w:rPr>
        <w:t>Figure 4.2 (a)</w:t>
      </w:r>
      <w:r w:rsidR="002C0499" w:rsidRPr="00F62C9E">
        <w:rPr>
          <w:rFonts w:ascii="Arial" w:hAnsi="Arial" w:cs="Arial"/>
          <w:sz w:val="19"/>
          <w:szCs w:val="19"/>
        </w:rPr>
        <w:t>:</w:t>
      </w:r>
      <w:r w:rsidRPr="00F62C9E">
        <w:rPr>
          <w:rFonts w:ascii="Arial" w:hAnsi="Arial" w:cs="Arial"/>
          <w:sz w:val="19"/>
          <w:szCs w:val="19"/>
        </w:rPr>
        <w:t xml:space="preserve"> Daily hub offers in price bands ($/GJ)     Figure 4.2</w:t>
      </w:r>
      <w:r w:rsidR="00C80FD8" w:rsidRPr="00F62C9E">
        <w:rPr>
          <w:rFonts w:ascii="Arial" w:hAnsi="Arial" w:cs="Arial"/>
          <w:sz w:val="19"/>
          <w:szCs w:val="19"/>
        </w:rPr>
        <w:t xml:space="preserve"> </w:t>
      </w:r>
      <w:r w:rsidRPr="00F62C9E">
        <w:rPr>
          <w:rFonts w:ascii="Arial" w:hAnsi="Arial" w:cs="Arial"/>
          <w:sz w:val="19"/>
          <w:szCs w:val="19"/>
        </w:rPr>
        <w:t>(b): Daily hub bids in price bands ($/GJ)</w:t>
      </w:r>
    </w:p>
    <w:p w:rsidR="00B66BAB" w:rsidRPr="00FC426D" w:rsidRDefault="00D55AED" w:rsidP="00B66BAB">
      <w:pPr>
        <w:pStyle w:val="FigheadingA"/>
        <w:numPr>
          <w:ilvl w:val="0"/>
          <w:numId w:val="0"/>
        </w:numPr>
        <w:spacing w:before="120" w:after="0"/>
        <w:ind w:left="1134" w:hanging="1134"/>
        <w:jc w:val="center"/>
      </w:pPr>
      <w:r>
        <w:pict>
          <v:shape id="_x0000_i1038" type="#_x0000_t75" style="width:476.15pt;height:158.25pt">
            <v:imagedata r:id="rId24" o:title=""/>
          </v:shape>
        </w:pict>
      </w:r>
      <w:r w:rsidR="00B66BAB" w:rsidRPr="00452AAD" w:rsidDel="00452AAD">
        <w:t xml:space="preserve"> </w:t>
      </w:r>
    </w:p>
    <w:p w:rsidR="00B66BAB" w:rsidRPr="00F62C9E" w:rsidRDefault="00E52E2A" w:rsidP="00BE18D0">
      <w:pPr>
        <w:pStyle w:val="AERfigureheading"/>
        <w:numPr>
          <w:ilvl w:val="5"/>
          <w:numId w:val="49"/>
        </w:numPr>
        <w:tabs>
          <w:tab w:val="clear" w:pos="1361"/>
          <w:tab w:val="num" w:pos="1260"/>
        </w:tabs>
        <w:rPr>
          <w:rFonts w:ascii="Arial" w:hAnsi="Arial" w:cs="Arial"/>
          <w:sz w:val="20"/>
          <w:szCs w:val="20"/>
        </w:rPr>
      </w:pPr>
      <w:r w:rsidRPr="00F62C9E">
        <w:rPr>
          <w:rFonts w:ascii="Arial" w:hAnsi="Arial" w:cs="Arial"/>
          <w:sz w:val="20"/>
          <w:szCs w:val="20"/>
        </w:rPr>
        <w:t>BRI net scheduled and allocated gas volumes (excluding MOS) by STTM facility</w:t>
      </w:r>
    </w:p>
    <w:p w:rsidR="00B66BAB" w:rsidRPr="002E2E46" w:rsidRDefault="00D55AED" w:rsidP="00B66BAB">
      <w:pPr>
        <w:pStyle w:val="BodyText"/>
        <w:spacing w:before="120" w:after="0"/>
        <w:jc w:val="center"/>
      </w:pPr>
      <w:r>
        <w:pict>
          <v:shape id="_x0000_i1039" type="#_x0000_t75" style="width:476.15pt;height:167.75pt">
            <v:imagedata r:id="rId25" o:title=""/>
          </v:shape>
        </w:pict>
      </w:r>
    </w:p>
    <w:p w:rsidR="00157AFD" w:rsidRPr="00F62C9E" w:rsidRDefault="00157AFD" w:rsidP="002C0499">
      <w:pPr>
        <w:pStyle w:val="AERtableheading-unnumbered"/>
        <w:numPr>
          <w:ilvl w:val="0"/>
          <w:numId w:val="0"/>
        </w:numPr>
        <w:spacing w:before="120"/>
        <w:ind w:left="6379" w:right="-114" w:hanging="6379"/>
        <w:rPr>
          <w:rFonts w:ascii="Arial" w:hAnsi="Arial" w:cs="Arial"/>
          <w:sz w:val="20"/>
          <w:szCs w:val="20"/>
        </w:rPr>
      </w:pPr>
      <w:r w:rsidRPr="00F62C9E">
        <w:rPr>
          <w:rFonts w:ascii="Arial" w:hAnsi="Arial" w:cs="Arial"/>
          <w:sz w:val="20"/>
          <w:szCs w:val="20"/>
        </w:rPr>
        <w:t>Figure 4.4 (a)</w:t>
      </w:r>
      <w:r w:rsidR="002C0499" w:rsidRPr="00F62C9E">
        <w:rPr>
          <w:rFonts w:ascii="Arial" w:hAnsi="Arial" w:cs="Arial"/>
          <w:sz w:val="20"/>
          <w:szCs w:val="20"/>
        </w:rPr>
        <w:t>:</w:t>
      </w:r>
      <w:r w:rsidRPr="00F62C9E">
        <w:rPr>
          <w:rFonts w:ascii="Arial" w:hAnsi="Arial" w:cs="Arial"/>
          <w:sz w:val="20"/>
          <w:szCs w:val="20"/>
        </w:rPr>
        <w:t xml:space="preserve"> BRI </w:t>
      </w:r>
      <w:r w:rsidR="005C68CE" w:rsidRPr="00F62C9E">
        <w:rPr>
          <w:rFonts w:ascii="Arial" w:hAnsi="Arial" w:cs="Arial"/>
          <w:sz w:val="20"/>
          <w:szCs w:val="20"/>
        </w:rPr>
        <w:t xml:space="preserve">STTM </w:t>
      </w:r>
      <w:r w:rsidRPr="00F62C9E">
        <w:rPr>
          <w:rFonts w:ascii="Arial" w:hAnsi="Arial" w:cs="Arial"/>
          <w:sz w:val="20"/>
          <w:szCs w:val="20"/>
        </w:rPr>
        <w:t>MOS allocations (TJ)           Figure 4.4 (b): Service payments and commodity payments/charges ($000)</w:t>
      </w:r>
    </w:p>
    <w:p w:rsidR="002A5634" w:rsidRPr="002E2E46" w:rsidRDefault="00D55AED" w:rsidP="00452149">
      <w:pPr>
        <w:jc w:val="center"/>
      </w:pPr>
      <w:r>
        <w:pict>
          <v:shape id="_x0000_i1040" type="#_x0000_t75" style="width:476.1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ED29E5" w:rsidRDefault="005F18AD" w:rsidP="00750C0F">
      <w:pPr>
        <w:pStyle w:val="AERfigureheading"/>
        <w:tabs>
          <w:tab w:val="clear" w:pos="1361"/>
          <w:tab w:val="num" w:pos="1260"/>
        </w:tabs>
        <w:spacing w:before="120"/>
        <w:ind w:left="1260" w:hanging="1260"/>
        <w:rPr>
          <w:rFonts w:ascii="Arial" w:hAnsi="Arial" w:cs="Arial"/>
          <w:sz w:val="16"/>
          <w:szCs w:val="16"/>
        </w:rPr>
      </w:pPr>
      <w:r w:rsidRPr="00ED29E5">
        <w:rPr>
          <w:rFonts w:ascii="Arial" w:hAnsi="Arial" w:cs="Arial"/>
          <w:sz w:val="20"/>
          <w:szCs w:val="20"/>
        </w:rPr>
        <w:t xml:space="preserve">Gas </w:t>
      </w:r>
      <w:r w:rsidR="001B294E" w:rsidRPr="00ED29E5">
        <w:rPr>
          <w:rFonts w:ascii="Arial" w:hAnsi="Arial" w:cs="Arial"/>
          <w:sz w:val="20"/>
          <w:szCs w:val="20"/>
        </w:rPr>
        <w:t>market data ($/GJ, TJ); Production, Consumption and Pipeline flows (TJ)</w:t>
      </w:r>
    </w:p>
    <w:bookmarkEnd w:id="0"/>
    <w:bookmarkEnd w:id="1"/>
    <w:p w:rsidR="005A6687" w:rsidRDefault="00D55AED" w:rsidP="003C5272">
      <w:r>
        <w:pict>
          <v:shape id="Picture 1" o:spid="_x0000_i1041" type="#_x0000_t75" style="width:468pt;height:605.9pt;visibility:visibl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B46A79" w:rsidRDefault="006455C5" w:rsidP="002052B6">
      <w:pPr>
        <w:spacing w:before="120" w:after="120"/>
        <w:jc w:val="both"/>
        <w:rPr>
          <w:rFonts w:eastAsia="MS Mincho"/>
          <w:color w:val="BFBFBF"/>
        </w:rPr>
      </w:pPr>
      <w:r>
        <w:rPr>
          <w:rFonts w:eastAsia="MS Mincho"/>
        </w:rPr>
        <w:t>The number of trades doubled from the previous week (20 trades compared to 10)</w:t>
      </w:r>
      <w:r w:rsidR="00DC2462" w:rsidRPr="009C6B17">
        <w:rPr>
          <w:rFonts w:eastAsia="MS Mincho"/>
        </w:rPr>
        <w:t xml:space="preserve">, however </w:t>
      </w:r>
      <w:r>
        <w:rPr>
          <w:rFonts w:eastAsia="MS Mincho"/>
        </w:rPr>
        <w:t xml:space="preserve">the total </w:t>
      </w:r>
      <w:r w:rsidR="00DC2462" w:rsidRPr="009C6B17">
        <w:rPr>
          <w:rFonts w:eastAsia="MS Mincho"/>
        </w:rPr>
        <w:t xml:space="preserve">volume </w:t>
      </w:r>
      <w:r w:rsidR="009C6B17" w:rsidRPr="009C6B17">
        <w:rPr>
          <w:rFonts w:eastAsia="MS Mincho"/>
        </w:rPr>
        <w:t>traded</w:t>
      </w:r>
      <w:r w:rsidR="00DC2462" w:rsidRPr="009C6B17">
        <w:rPr>
          <w:rFonts w:eastAsia="MS Mincho"/>
        </w:rPr>
        <w:t xml:space="preserve"> </w:t>
      </w:r>
      <w:r>
        <w:rPr>
          <w:rFonts w:eastAsia="MS Mincho"/>
        </w:rPr>
        <w:t xml:space="preserve">was lower </w:t>
      </w:r>
      <w:r w:rsidR="00DC2462" w:rsidRPr="009C6B17">
        <w:rPr>
          <w:rFonts w:eastAsia="MS Mincho"/>
        </w:rPr>
        <w:t>decreasing from 104 TJ</w:t>
      </w:r>
      <w:r w:rsidR="009C6B17" w:rsidRPr="009C6B17">
        <w:rPr>
          <w:rFonts w:eastAsia="MS Mincho"/>
        </w:rPr>
        <w:t xml:space="preserve"> to 68 TJ</w:t>
      </w:r>
      <w:r w:rsidR="00DC2462" w:rsidRPr="009C6B17">
        <w:rPr>
          <w:rFonts w:eastAsia="MS Mincho"/>
        </w:rPr>
        <w:t>.</w:t>
      </w:r>
      <w:r w:rsidR="009C6B17">
        <w:rPr>
          <w:rFonts w:eastAsia="MS Mincho"/>
          <w:color w:val="BFBFBF"/>
        </w:rPr>
        <w:t xml:space="preserve"> </w:t>
      </w:r>
      <w:r w:rsidR="009C6B17" w:rsidRPr="000B77CA">
        <w:rPr>
          <w:rFonts w:eastAsia="MS Mincho"/>
        </w:rPr>
        <w:t>The volume weighted price was</w:t>
      </w:r>
      <w:r w:rsidR="009C6B17">
        <w:rPr>
          <w:rFonts w:eastAsia="MS Mincho"/>
        </w:rPr>
        <w:t xml:space="preserve"> $1.61</w:t>
      </w:r>
      <w:r>
        <w:rPr>
          <w:rFonts w:eastAsia="MS Mincho"/>
        </w:rPr>
        <w:t>/GJ</w:t>
      </w:r>
      <w:r w:rsidR="009C6B17">
        <w:rPr>
          <w:rFonts w:eastAsia="MS Mincho"/>
        </w:rPr>
        <w:t xml:space="preserve">, with </w:t>
      </w:r>
      <w:r w:rsidR="009C6B17">
        <w:t>the lowest trade price since market start occurring at $1.40/GJ.</w:t>
      </w:r>
      <w:r w:rsidR="009C6B17">
        <w:rPr>
          <w:rFonts w:eastAsia="MS Mincho"/>
        </w:rPr>
        <w:t xml:space="preserve"> </w:t>
      </w:r>
      <w:r>
        <w:rPr>
          <w:rFonts w:eastAsia="MS Mincho"/>
        </w:rPr>
        <w:t>There was only one weekly product traded and no intra-day trades.</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trading day from </w:t>
      </w:r>
      <w:r w:rsidR="00DC2462" w:rsidRPr="00DC2462">
        <w:rPr>
          <w:rFonts w:ascii="Times New Roman" w:eastAsia="Times New Roman" w:hAnsi="Times New Roman"/>
          <w:sz w:val="24"/>
          <w:szCs w:val="24"/>
        </w:rPr>
        <w:t>20 to 26 July 2014.</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D55AED" w:rsidP="002052B6">
      <w:pPr>
        <w:spacing w:before="120" w:after="120"/>
        <w:jc w:val="both"/>
        <w:rPr>
          <w:rFonts w:eastAsia="MS Mincho"/>
          <w:color w:val="FF0000"/>
        </w:rPr>
      </w:pPr>
      <w:r>
        <w:rPr>
          <w:rFonts w:eastAsia="MS Mincho"/>
        </w:rPr>
        <w:pict>
          <v:shape id="_x0000_i1042" type="#_x0000_t75" style="width:475.45pt;height:172.5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3B3" w:rsidRDefault="00BC33B3">
      <w:r>
        <w:separator/>
      </w:r>
    </w:p>
  </w:endnote>
  <w:endnote w:type="continuationSeparator" w:id="0">
    <w:p w:rsidR="00BC33B3" w:rsidRDefault="00BC3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D55AED">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3B3" w:rsidRDefault="00BC33B3">
      <w:r>
        <w:separator/>
      </w:r>
    </w:p>
  </w:footnote>
  <w:footnote w:type="continuationSeparator" w:id="0">
    <w:p w:rsidR="00BC33B3" w:rsidRDefault="00BC33B3">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3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720-20140726 gas weekly report.docx"/>
  </w:docVars>
  <w:rsids>
    <w:rsidRoot w:val="005F18AD"/>
    <w:rsid w:val="000013C1"/>
    <w:rsid w:val="00001BFB"/>
    <w:rsid w:val="00002313"/>
    <w:rsid w:val="00010025"/>
    <w:rsid w:val="000123CA"/>
    <w:rsid w:val="00020978"/>
    <w:rsid w:val="0002268D"/>
    <w:rsid w:val="00023B99"/>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D7D68"/>
    <w:rsid w:val="000E1F9A"/>
    <w:rsid w:val="000F0BBB"/>
    <w:rsid w:val="000F3B46"/>
    <w:rsid w:val="000F59F8"/>
    <w:rsid w:val="000F5F5E"/>
    <w:rsid w:val="000F6D05"/>
    <w:rsid w:val="001063AE"/>
    <w:rsid w:val="00117C98"/>
    <w:rsid w:val="00125818"/>
    <w:rsid w:val="001420EB"/>
    <w:rsid w:val="001452B3"/>
    <w:rsid w:val="00150A19"/>
    <w:rsid w:val="0015176D"/>
    <w:rsid w:val="00153729"/>
    <w:rsid w:val="00157AFD"/>
    <w:rsid w:val="00171BD5"/>
    <w:rsid w:val="00181F4A"/>
    <w:rsid w:val="00183D85"/>
    <w:rsid w:val="00193ECC"/>
    <w:rsid w:val="001A08BD"/>
    <w:rsid w:val="001A41B4"/>
    <w:rsid w:val="001A5893"/>
    <w:rsid w:val="001A5B94"/>
    <w:rsid w:val="001A5C1A"/>
    <w:rsid w:val="001A765F"/>
    <w:rsid w:val="001B294E"/>
    <w:rsid w:val="001B2ADA"/>
    <w:rsid w:val="001B729A"/>
    <w:rsid w:val="001C006C"/>
    <w:rsid w:val="001C5A74"/>
    <w:rsid w:val="001E79FF"/>
    <w:rsid w:val="001F0F9B"/>
    <w:rsid w:val="002052B6"/>
    <w:rsid w:val="00206559"/>
    <w:rsid w:val="00206EB0"/>
    <w:rsid w:val="002168D4"/>
    <w:rsid w:val="002312F5"/>
    <w:rsid w:val="00233988"/>
    <w:rsid w:val="00234764"/>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735"/>
    <w:rsid w:val="00421FFF"/>
    <w:rsid w:val="004246A2"/>
    <w:rsid w:val="00424EB5"/>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91DA5"/>
    <w:rsid w:val="005A1650"/>
    <w:rsid w:val="005A4569"/>
    <w:rsid w:val="005A6687"/>
    <w:rsid w:val="005A77AC"/>
    <w:rsid w:val="005C4B8B"/>
    <w:rsid w:val="005C68CE"/>
    <w:rsid w:val="005D1037"/>
    <w:rsid w:val="005D4097"/>
    <w:rsid w:val="005D6054"/>
    <w:rsid w:val="005D6652"/>
    <w:rsid w:val="005E4C48"/>
    <w:rsid w:val="005F18AD"/>
    <w:rsid w:val="005F31D0"/>
    <w:rsid w:val="00601A25"/>
    <w:rsid w:val="00601C18"/>
    <w:rsid w:val="00601E71"/>
    <w:rsid w:val="0060661E"/>
    <w:rsid w:val="00612663"/>
    <w:rsid w:val="00645036"/>
    <w:rsid w:val="006455C5"/>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1F4A"/>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0471"/>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435D9"/>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6B17"/>
    <w:rsid w:val="009C7F8C"/>
    <w:rsid w:val="009D2B17"/>
    <w:rsid w:val="009D7763"/>
    <w:rsid w:val="009D7D0F"/>
    <w:rsid w:val="009E18FE"/>
    <w:rsid w:val="009E74E3"/>
    <w:rsid w:val="009F43B1"/>
    <w:rsid w:val="009F4655"/>
    <w:rsid w:val="009F4DF7"/>
    <w:rsid w:val="009F6FA3"/>
    <w:rsid w:val="00A0223D"/>
    <w:rsid w:val="00A13F97"/>
    <w:rsid w:val="00A156EE"/>
    <w:rsid w:val="00A17B53"/>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1458"/>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33B3"/>
    <w:rsid w:val="00BC4C5B"/>
    <w:rsid w:val="00BC77F9"/>
    <w:rsid w:val="00BD3A40"/>
    <w:rsid w:val="00BD60AA"/>
    <w:rsid w:val="00BE18D0"/>
    <w:rsid w:val="00BE4577"/>
    <w:rsid w:val="00BF1D01"/>
    <w:rsid w:val="00BF3080"/>
    <w:rsid w:val="00C21D81"/>
    <w:rsid w:val="00C26B1D"/>
    <w:rsid w:val="00C26E38"/>
    <w:rsid w:val="00C560C2"/>
    <w:rsid w:val="00C60821"/>
    <w:rsid w:val="00C60857"/>
    <w:rsid w:val="00C75920"/>
    <w:rsid w:val="00C80FD8"/>
    <w:rsid w:val="00C83657"/>
    <w:rsid w:val="00C859CC"/>
    <w:rsid w:val="00C94431"/>
    <w:rsid w:val="00C9498F"/>
    <w:rsid w:val="00CA0EE1"/>
    <w:rsid w:val="00CA2067"/>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55AED"/>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C2462"/>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1C11"/>
    <w:rsid w:val="00ED29E5"/>
    <w:rsid w:val="00ED5E08"/>
    <w:rsid w:val="00EE2B5F"/>
    <w:rsid w:val="00EE51D2"/>
    <w:rsid w:val="00EE66E1"/>
    <w:rsid w:val="00EE6F2C"/>
    <w:rsid w:val="00EF4E45"/>
    <w:rsid w:val="00EF6B0C"/>
    <w:rsid w:val="00F01843"/>
    <w:rsid w:val="00F02D8D"/>
    <w:rsid w:val="00F16C55"/>
    <w:rsid w:val="00F415E2"/>
    <w:rsid w:val="00F427B4"/>
    <w:rsid w:val="00F45735"/>
    <w:rsid w:val="00F50297"/>
    <w:rsid w:val="00F51FA1"/>
    <w:rsid w:val="00F5594F"/>
    <w:rsid w:val="00F55D61"/>
    <w:rsid w:val="00F62C9E"/>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331C215B.dotm</Template>
  <TotalTime>0</TotalTime>
  <Pages>10</Pages>
  <Words>1813</Words>
  <Characters>8488</Characters>
  <Application>Microsoft Office Word</Application>
  <DocSecurity>0</DocSecurity>
  <Lines>70</Lines>
  <Paragraphs>20</Paragraphs>
  <ScaleCrop>false</ScaleCrop>
  <Company/>
  <LinksUpToDate>false</LinksUpToDate>
  <CharactersWithSpaces>10281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2014-08-05T01:36:00Z</dcterms:created>
  <dcterms:modified xsi:type="dcterms:W3CDTF">2014-08-05T01:36:00Z</dcterms:modified>
</cp:coreProperties>
</file>