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4F3DD4"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681C3C" w:rsidP="00BD60AA">
                  <w:pPr>
                    <w:spacing w:before="140"/>
                    <w:rPr>
                      <w:b/>
                    </w:rPr>
                  </w:pPr>
                  <w:r>
                    <w:rPr>
                      <w:b/>
                    </w:rPr>
                    <w:t>13 – 19 July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25pt;height:99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544FAC" w:rsidRDefault="00544FAC" w:rsidP="00FF2760">
      <w:pPr>
        <w:pStyle w:val="AERunnumberedheading3"/>
        <w:jc w:val="both"/>
        <w:rPr>
          <w:rFonts w:ascii="Times New Roman" w:hAnsi="Times New Roman"/>
        </w:rPr>
      </w:pPr>
      <w:r w:rsidRPr="00544FAC">
        <w:rPr>
          <w:rFonts w:ascii="Times New Roman" w:hAnsi="Times New Roman"/>
        </w:rPr>
        <w:t>The average price in Brisbane remained low this week at $2.24/GJ, while prices across all regions were relatively stable compared to the previous week.</w:t>
      </w:r>
      <w:bookmarkStart w:id="2" w:name="_GoBack"/>
      <w:bookmarkEnd w:id="2"/>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681C3C" w:rsidRPr="006376D7" w:rsidTr="002861A9">
        <w:trPr>
          <w:trHeight w:val="382"/>
        </w:trPr>
        <w:tc>
          <w:tcPr>
            <w:tcW w:w="371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13 Jul - 19 Jul 2014</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3.89</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4.10</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4.09</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2.24</w:t>
            </w:r>
          </w:p>
        </w:tc>
      </w:tr>
      <w:tr w:rsidR="00681C3C" w:rsidRPr="006376D7" w:rsidTr="002861A9">
        <w:trPr>
          <w:trHeight w:val="382"/>
        </w:trPr>
        <w:tc>
          <w:tcPr>
            <w:tcW w:w="371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w:t>
            </w:r>
          </w:p>
        </w:tc>
      </w:tr>
      <w:tr w:rsidR="00681C3C" w:rsidRPr="006376D7" w:rsidTr="002861A9">
        <w:trPr>
          <w:trHeight w:val="382"/>
        </w:trPr>
        <w:tc>
          <w:tcPr>
            <w:tcW w:w="371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3.85</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4.09</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4.15</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2.51</w:t>
            </w:r>
          </w:p>
        </w:tc>
      </w:tr>
      <w:tr w:rsidR="00681C3C" w:rsidRPr="006376D7" w:rsidTr="002861A9">
        <w:trPr>
          <w:trHeight w:val="382"/>
        </w:trPr>
        <w:tc>
          <w:tcPr>
            <w:tcW w:w="371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-14</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-22</w:t>
            </w:r>
          </w:p>
        </w:tc>
        <w:tc>
          <w:tcPr>
            <w:tcW w:w="143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-26</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-58</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681C3C" w:rsidRPr="006376D7" w:rsidTr="002861A9">
        <w:trPr>
          <w:trHeight w:val="382"/>
        </w:trPr>
        <w:tc>
          <w:tcPr>
            <w:tcW w:w="3708"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13 Jul - 19 Jul 2014</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3.89</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975</w:t>
            </w:r>
          </w:p>
        </w:tc>
      </w:tr>
      <w:tr w:rsidR="00681C3C" w:rsidRPr="006376D7" w:rsidTr="002861A9">
        <w:trPr>
          <w:trHeight w:val="382"/>
        </w:trPr>
        <w:tc>
          <w:tcPr>
            <w:tcW w:w="3708"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w:t>
            </w:r>
          </w:p>
        </w:tc>
      </w:tr>
      <w:tr w:rsidR="00681C3C" w:rsidRPr="006376D7" w:rsidTr="002861A9">
        <w:trPr>
          <w:trHeight w:val="382"/>
        </w:trPr>
        <w:tc>
          <w:tcPr>
            <w:tcW w:w="3708"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3.85</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949</w:t>
            </w:r>
          </w:p>
        </w:tc>
      </w:tr>
      <w:tr w:rsidR="00681C3C" w:rsidRPr="006376D7" w:rsidTr="002861A9">
        <w:trPr>
          <w:trHeight w:val="382"/>
        </w:trPr>
        <w:tc>
          <w:tcPr>
            <w:tcW w:w="3708"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-14</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10</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13 Jul - 19 Jul 2014</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4.10</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4.30</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13.58</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296</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305</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8</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-15</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4.09</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4.09</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18.97</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303</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304</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-22</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59</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13 Jul - 19 Jul 2014</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4.09</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4.18</w:t>
            </w:r>
          </w:p>
        </w:tc>
        <w:tc>
          <w:tcPr>
            <w:tcW w:w="137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13.89</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101</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100</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w:t>
            </w:r>
          </w:p>
        </w:tc>
        <w:tc>
          <w:tcPr>
            <w:tcW w:w="137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128</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18</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13</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4.15</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4.22</w:t>
            </w:r>
          </w:p>
        </w:tc>
        <w:tc>
          <w:tcPr>
            <w:tcW w:w="137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8.52</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90</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91</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-26</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-28</w:t>
            </w:r>
          </w:p>
        </w:tc>
        <w:tc>
          <w:tcPr>
            <w:tcW w:w="137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-64</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w:t>
            </w:r>
          </w:p>
        </w:tc>
        <w:tc>
          <w:tcPr>
            <w:tcW w:w="12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13 Jul - 19 Jul 2014</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2.24</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2.20</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0.40</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163</w:t>
            </w:r>
          </w:p>
        </w:tc>
        <w:tc>
          <w:tcPr>
            <w:tcW w:w="11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163</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-64</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-9</w:t>
            </w:r>
          </w:p>
        </w:tc>
        <w:tc>
          <w:tcPr>
            <w:tcW w:w="11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-8</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2.51</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2.35</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0.95</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174</w:t>
            </w:r>
          </w:p>
        </w:tc>
        <w:tc>
          <w:tcPr>
            <w:tcW w:w="11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171</w:t>
            </w:r>
          </w:p>
        </w:tc>
      </w:tr>
      <w:tr w:rsidR="00681C3C" w:rsidRPr="002861A9" w:rsidTr="002861A9">
        <w:trPr>
          <w:trHeight w:val="382"/>
        </w:trPr>
        <w:tc>
          <w:tcPr>
            <w:tcW w:w="2670" w:type="dxa"/>
            <w:noWrap/>
            <w:tcMar>
              <w:top w:w="0" w:type="dxa"/>
              <w:bottom w:w="0" w:type="dxa"/>
            </w:tcMar>
            <w:vAlign w:val="center"/>
          </w:tcPr>
          <w:p w:rsidR="00681C3C" w:rsidRDefault="00681C3C">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-58</w:t>
            </w:r>
          </w:p>
        </w:tc>
        <w:tc>
          <w:tcPr>
            <w:tcW w:w="136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-61</w:t>
            </w:r>
          </w:p>
        </w:tc>
        <w:tc>
          <w:tcPr>
            <w:tcW w:w="1359"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-52</w:t>
            </w:r>
          </w:p>
        </w:tc>
        <w:tc>
          <w:tcPr>
            <w:tcW w:w="12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29</w:t>
            </w:r>
          </w:p>
        </w:tc>
        <w:tc>
          <w:tcPr>
            <w:tcW w:w="1180" w:type="dxa"/>
            <w:noWrap/>
            <w:tcMar>
              <w:top w:w="0" w:type="dxa"/>
              <w:bottom w:w="0" w:type="dxa"/>
            </w:tcMar>
            <w:vAlign w:val="center"/>
          </w:tcPr>
          <w:p w:rsidR="00681C3C" w:rsidRDefault="00681C3C">
            <w:pPr>
              <w:jc w:val="center"/>
              <w:rPr>
                <w:rFonts w:ascii="Arial" w:hAnsi="Arial" w:cs="Arial"/>
                <w:sz w:val="20"/>
                <w:szCs w:val="20"/>
              </w:rPr>
            </w:pPr>
            <w:r>
              <w:rPr>
                <w:rFonts w:ascii="Arial" w:hAnsi="Arial" w:cs="Arial"/>
                <w:sz w:val="20"/>
                <w:szCs w:val="20"/>
              </w:rPr>
              <w:t>29</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544FAC" w:rsidRDefault="00544FAC" w:rsidP="00B66E50">
      <w:pPr>
        <w:spacing w:before="120" w:after="120"/>
        <w:jc w:val="both"/>
      </w:pPr>
      <w:r>
        <w:t>Demand in Victoria exceeded 1 PJ on a number of days this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4F3DD4">
        <w:lastRenderedPageBreak/>
        <w:pict>
          <v:shape id="_x0000_i1026" type="#_x0000_t75" style="width:503.25pt;height:1in" o:allowoverlap="f">
            <v:imagedata r:id="rId9" o:title="" cropbottom="17873f" cropright="30275f"/>
          </v:shape>
        </w:pict>
      </w:r>
      <w:bookmarkEnd w:id="3"/>
      <w:bookmarkEnd w:id="4"/>
    </w:p>
    <w:p w:rsidR="00502181" w:rsidRPr="00B66E50" w:rsidRDefault="004F3DD4"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564C71" w:rsidP="00502181">
                  <w:pPr>
                    <w:spacing w:before="140"/>
                    <w:rPr>
                      <w:b/>
                    </w:rPr>
                  </w:pPr>
                  <w:r>
                    <w:rPr>
                      <w:b/>
                    </w:rPr>
                    <w:t xml:space="preserve"> </w:t>
                  </w:r>
                  <w:r w:rsidR="00681C3C">
                    <w:rPr>
                      <w:b/>
                    </w:rPr>
                    <w:t>13 – 19 July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544FAC" w:rsidRDefault="005F18AD" w:rsidP="009B2F99">
      <w:pPr>
        <w:pStyle w:val="AERfigureheading"/>
        <w:numPr>
          <w:ilvl w:val="5"/>
          <w:numId w:val="16"/>
        </w:numPr>
        <w:rPr>
          <w:rFonts w:ascii="Arial" w:hAnsi="Arial" w:cs="Arial"/>
          <w:sz w:val="20"/>
          <w:szCs w:val="20"/>
        </w:rPr>
      </w:pPr>
      <w:r w:rsidRPr="00544FAC">
        <w:rPr>
          <w:rFonts w:ascii="Arial" w:hAnsi="Arial" w:cs="Arial"/>
          <w:sz w:val="20"/>
          <w:szCs w:val="20"/>
        </w:rPr>
        <w:t xml:space="preserve">Prices by schedule </w:t>
      </w:r>
    </w:p>
    <w:p w:rsidR="005F18AD" w:rsidRPr="00767397" w:rsidRDefault="004F3DD4" w:rsidP="006C6D60">
      <w:pPr>
        <w:pStyle w:val="AERbodytext"/>
        <w:spacing w:before="120"/>
        <w:jc w:val="center"/>
      </w:pPr>
      <w:r>
        <w:pict>
          <v:shape id="_x0000_i1027" type="#_x0000_t75" style="width:476.25pt;height:137.25pt">
            <v:imagedata r:id="rId12" o:title=""/>
          </v:shape>
        </w:pict>
      </w:r>
    </w:p>
    <w:p w:rsidR="005F18AD" w:rsidRPr="00544FAC" w:rsidRDefault="005F18AD" w:rsidP="00DA3AAA">
      <w:pPr>
        <w:pStyle w:val="AERfigureheading"/>
        <w:tabs>
          <w:tab w:val="clear" w:pos="1361"/>
          <w:tab w:val="num" w:pos="1260"/>
        </w:tabs>
        <w:spacing w:before="120"/>
        <w:ind w:left="1260" w:hanging="1260"/>
        <w:rPr>
          <w:rFonts w:ascii="Arial" w:hAnsi="Arial" w:cs="Arial"/>
          <w:sz w:val="20"/>
          <w:szCs w:val="20"/>
        </w:rPr>
      </w:pPr>
      <w:r w:rsidRPr="00544FAC">
        <w:rPr>
          <w:rFonts w:ascii="Arial" w:hAnsi="Arial" w:cs="Arial"/>
          <w:sz w:val="20"/>
          <w:szCs w:val="20"/>
        </w:rPr>
        <w:t xml:space="preserve">Demand </w:t>
      </w:r>
      <w:r w:rsidR="001452B3" w:rsidRPr="00544FAC">
        <w:rPr>
          <w:rFonts w:ascii="Arial" w:hAnsi="Arial" w:cs="Arial"/>
          <w:sz w:val="20"/>
          <w:szCs w:val="20"/>
        </w:rPr>
        <w:t>f</w:t>
      </w:r>
      <w:r w:rsidRPr="00544FAC">
        <w:rPr>
          <w:rFonts w:ascii="Arial" w:hAnsi="Arial" w:cs="Arial"/>
          <w:sz w:val="20"/>
          <w:szCs w:val="20"/>
        </w:rPr>
        <w:t>orecasts</w:t>
      </w:r>
      <w:r w:rsidR="008133CF" w:rsidRPr="00544FAC">
        <w:rPr>
          <w:rFonts w:ascii="Arial" w:hAnsi="Arial" w:cs="Arial"/>
          <w:sz w:val="20"/>
          <w:szCs w:val="20"/>
        </w:rPr>
        <w:t xml:space="preserve"> </w:t>
      </w:r>
    </w:p>
    <w:p w:rsidR="005F18AD" w:rsidRPr="00767397" w:rsidRDefault="004F3DD4" w:rsidP="006C6D60">
      <w:pPr>
        <w:pStyle w:val="AERbodytext"/>
        <w:spacing w:before="120" w:after="0"/>
        <w:jc w:val="center"/>
      </w:pPr>
      <w:r>
        <w:pict>
          <v:shape id="_x0000_i1028" type="#_x0000_t75" style="width:475.5pt;height:177pt">
            <v:imagedata r:id="rId13" o:title=""/>
          </v:shape>
        </w:pict>
      </w:r>
    </w:p>
    <w:p w:rsidR="001A5C1A" w:rsidRPr="00544FAC" w:rsidRDefault="001A5C1A" w:rsidP="00B24A61">
      <w:pPr>
        <w:pStyle w:val="AERfigureheading"/>
        <w:tabs>
          <w:tab w:val="clear" w:pos="1361"/>
          <w:tab w:val="num" w:pos="1260"/>
        </w:tabs>
        <w:spacing w:before="120"/>
        <w:ind w:left="1260" w:hanging="1260"/>
        <w:rPr>
          <w:rFonts w:ascii="Arial" w:hAnsi="Arial" w:cs="Arial"/>
          <w:sz w:val="20"/>
          <w:szCs w:val="20"/>
        </w:rPr>
      </w:pPr>
      <w:r w:rsidRPr="00544FAC">
        <w:rPr>
          <w:rFonts w:ascii="Arial" w:hAnsi="Arial" w:cs="Arial"/>
          <w:sz w:val="20"/>
          <w:szCs w:val="20"/>
        </w:rPr>
        <w:lastRenderedPageBreak/>
        <w:t>Injection bids by price bands</w:t>
      </w:r>
    </w:p>
    <w:p w:rsidR="00A26940" w:rsidRPr="00767397" w:rsidRDefault="004F3DD4" w:rsidP="006C6D60">
      <w:pPr>
        <w:pStyle w:val="AERbodytext"/>
        <w:spacing w:before="120" w:after="0"/>
        <w:jc w:val="center"/>
      </w:pPr>
      <w:r>
        <w:pict>
          <v:shape id="_x0000_i1029" type="#_x0000_t75" style="width:476.25pt;height:219.75pt">
            <v:imagedata r:id="rId14" o:title=""/>
          </v:shape>
        </w:pict>
      </w:r>
    </w:p>
    <w:p w:rsidR="00372976" w:rsidRPr="00544FAC" w:rsidRDefault="00372976" w:rsidP="00B24A61">
      <w:pPr>
        <w:pStyle w:val="AERfigureheading"/>
        <w:tabs>
          <w:tab w:val="clear" w:pos="1361"/>
          <w:tab w:val="num" w:pos="1260"/>
        </w:tabs>
        <w:spacing w:before="120"/>
        <w:ind w:left="1260" w:hanging="1260"/>
        <w:rPr>
          <w:rFonts w:ascii="Arial" w:hAnsi="Arial" w:cs="Arial"/>
          <w:sz w:val="20"/>
          <w:szCs w:val="20"/>
        </w:rPr>
      </w:pPr>
      <w:r w:rsidRPr="00544FAC">
        <w:rPr>
          <w:rFonts w:ascii="Arial" w:hAnsi="Arial" w:cs="Arial"/>
          <w:sz w:val="20"/>
          <w:szCs w:val="20"/>
        </w:rPr>
        <w:t>Withdrawal bids by price bands</w:t>
      </w:r>
    </w:p>
    <w:p w:rsidR="00BE4577" w:rsidRPr="00767397" w:rsidRDefault="004F3DD4" w:rsidP="006C6D60">
      <w:pPr>
        <w:pStyle w:val="AERbodytext"/>
        <w:jc w:val="center"/>
      </w:pPr>
      <w:r>
        <w:pict>
          <v:shape id="_x0000_i1030" type="#_x0000_t75" style="width:476.25pt;height:171.75pt">
            <v:imagedata r:id="rId15" o:title=""/>
          </v:shape>
        </w:pict>
      </w:r>
    </w:p>
    <w:p w:rsidR="00A26940" w:rsidRPr="00544FAC" w:rsidRDefault="00B24A61" w:rsidP="00BE4577">
      <w:pPr>
        <w:pStyle w:val="AERfigureheading"/>
        <w:rPr>
          <w:rFonts w:ascii="Arial" w:hAnsi="Arial" w:cs="Arial"/>
          <w:sz w:val="20"/>
          <w:szCs w:val="20"/>
        </w:rPr>
      </w:pPr>
      <w:r w:rsidRPr="00544FAC">
        <w:rPr>
          <w:rFonts w:ascii="Arial" w:hAnsi="Arial" w:cs="Arial"/>
          <w:sz w:val="20"/>
          <w:szCs w:val="20"/>
        </w:rPr>
        <w:t xml:space="preserve">Metered </w:t>
      </w:r>
      <w:r w:rsidR="00652A42" w:rsidRPr="00544FAC">
        <w:rPr>
          <w:rFonts w:ascii="Arial" w:hAnsi="Arial" w:cs="Arial"/>
          <w:sz w:val="20"/>
          <w:szCs w:val="20"/>
        </w:rPr>
        <w:t>I</w:t>
      </w:r>
      <w:r w:rsidR="00A26940" w:rsidRPr="00544FAC">
        <w:rPr>
          <w:rFonts w:ascii="Arial" w:hAnsi="Arial" w:cs="Arial"/>
          <w:sz w:val="20"/>
          <w:szCs w:val="20"/>
        </w:rPr>
        <w:t xml:space="preserve">njections </w:t>
      </w:r>
      <w:r w:rsidR="008F4EAE" w:rsidRPr="00544FAC">
        <w:rPr>
          <w:rFonts w:ascii="Arial" w:hAnsi="Arial" w:cs="Arial"/>
          <w:sz w:val="20"/>
          <w:szCs w:val="20"/>
        </w:rPr>
        <w:t xml:space="preserve">by </w:t>
      </w:r>
      <w:r w:rsidRPr="00544FAC">
        <w:rPr>
          <w:rFonts w:ascii="Arial" w:hAnsi="Arial" w:cs="Arial"/>
          <w:sz w:val="20"/>
          <w:szCs w:val="20"/>
        </w:rPr>
        <w:t xml:space="preserve">System Injection Point </w:t>
      </w:r>
    </w:p>
    <w:p w:rsidR="0006609A" w:rsidRPr="00767397" w:rsidRDefault="004F3DD4"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pt;height:177.7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w:t>
      </w:r>
      <w:proofErr w:type="spellStart"/>
      <w:r>
        <w:t>ex ante</w:t>
      </w:r>
      <w:proofErr w:type="spellEnd"/>
      <w:r>
        <w:t xml:space="preserv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 xml:space="preserve">duled before the gas day (setting the </w:t>
      </w:r>
      <w:proofErr w:type="spellStart"/>
      <w:r>
        <w:t>ex ante</w:t>
      </w:r>
      <w:proofErr w:type="spellEnd"/>
      <w:r>
        <w:t xml:space="preserv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4.16</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4.27</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4.32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4.01</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272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308</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304</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297</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308</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308</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276</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4.50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4.47</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4.30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4.45</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4.32</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276</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314</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315</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311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312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322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283</w:t>
            </w:r>
          </w:p>
        </w:tc>
      </w:tr>
    </w:tbl>
    <w:p w:rsidR="00055584" w:rsidRPr="00544FAC" w:rsidRDefault="0045204B" w:rsidP="00502181">
      <w:pPr>
        <w:pStyle w:val="AERtableheading-unnumbered"/>
        <w:numPr>
          <w:ilvl w:val="0"/>
          <w:numId w:val="0"/>
        </w:numPr>
        <w:spacing w:before="480"/>
        <w:rPr>
          <w:rFonts w:ascii="Arial" w:hAnsi="Arial" w:cs="Arial"/>
          <w:sz w:val="19"/>
          <w:szCs w:val="19"/>
        </w:rPr>
      </w:pPr>
      <w:r w:rsidRPr="00544FAC">
        <w:rPr>
          <w:rFonts w:ascii="Arial" w:hAnsi="Arial" w:cs="Arial"/>
          <w:sz w:val="19"/>
          <w:szCs w:val="19"/>
        </w:rPr>
        <w:t>Figure 2.2 (a)</w:t>
      </w:r>
      <w:r w:rsidR="002C0499" w:rsidRPr="00544FAC">
        <w:rPr>
          <w:rFonts w:ascii="Arial" w:hAnsi="Arial" w:cs="Arial"/>
          <w:sz w:val="19"/>
          <w:szCs w:val="19"/>
        </w:rPr>
        <w:t>:</w:t>
      </w:r>
      <w:r w:rsidRPr="00544FAC">
        <w:rPr>
          <w:rFonts w:ascii="Arial" w:hAnsi="Arial" w:cs="Arial"/>
          <w:sz w:val="19"/>
          <w:szCs w:val="19"/>
        </w:rPr>
        <w:t xml:space="preserve"> </w:t>
      </w:r>
      <w:r w:rsidR="00055584" w:rsidRPr="00544FAC">
        <w:rPr>
          <w:rFonts w:ascii="Arial" w:hAnsi="Arial" w:cs="Arial"/>
          <w:sz w:val="19"/>
          <w:szCs w:val="19"/>
        </w:rPr>
        <w:t>Daily hub offers</w:t>
      </w:r>
      <w:r w:rsidR="00781A4A" w:rsidRPr="00544FAC">
        <w:rPr>
          <w:rFonts w:ascii="Arial" w:hAnsi="Arial" w:cs="Arial"/>
          <w:sz w:val="19"/>
          <w:szCs w:val="19"/>
        </w:rPr>
        <w:t xml:space="preserve"> in price bands</w:t>
      </w:r>
      <w:r w:rsidR="00CD3544" w:rsidRPr="00544FAC">
        <w:rPr>
          <w:rFonts w:ascii="Arial" w:hAnsi="Arial" w:cs="Arial"/>
          <w:sz w:val="19"/>
          <w:szCs w:val="19"/>
        </w:rPr>
        <w:t xml:space="preserve"> </w:t>
      </w:r>
      <w:r w:rsidR="00587CD1" w:rsidRPr="00544FAC">
        <w:rPr>
          <w:rFonts w:ascii="Arial" w:hAnsi="Arial" w:cs="Arial"/>
          <w:sz w:val="19"/>
          <w:szCs w:val="19"/>
        </w:rPr>
        <w:t xml:space="preserve">($/GJ) </w:t>
      </w:r>
      <w:r w:rsidR="00781A4A" w:rsidRPr="00544FAC">
        <w:rPr>
          <w:rFonts w:ascii="Arial" w:hAnsi="Arial" w:cs="Arial"/>
          <w:sz w:val="19"/>
          <w:szCs w:val="19"/>
        </w:rPr>
        <w:t xml:space="preserve"> </w:t>
      </w:r>
      <w:r w:rsidRPr="00544FAC">
        <w:rPr>
          <w:rFonts w:ascii="Arial" w:hAnsi="Arial" w:cs="Arial"/>
          <w:sz w:val="19"/>
          <w:szCs w:val="19"/>
        </w:rPr>
        <w:t xml:space="preserve">   </w:t>
      </w:r>
      <w:r w:rsidR="00587CD1" w:rsidRPr="00544FAC">
        <w:rPr>
          <w:rFonts w:ascii="Arial" w:hAnsi="Arial" w:cs="Arial"/>
          <w:sz w:val="19"/>
          <w:szCs w:val="19"/>
        </w:rPr>
        <w:t>Figure 2.2</w:t>
      </w:r>
      <w:r w:rsidR="00C80FD8" w:rsidRPr="00544FAC">
        <w:rPr>
          <w:rFonts w:ascii="Arial" w:hAnsi="Arial" w:cs="Arial"/>
          <w:sz w:val="19"/>
          <w:szCs w:val="19"/>
        </w:rPr>
        <w:t xml:space="preserve"> </w:t>
      </w:r>
      <w:r w:rsidR="00781A4A" w:rsidRPr="00544FAC">
        <w:rPr>
          <w:rFonts w:ascii="Arial" w:hAnsi="Arial" w:cs="Arial"/>
          <w:sz w:val="19"/>
          <w:szCs w:val="19"/>
        </w:rPr>
        <w:t>(b)</w:t>
      </w:r>
      <w:r w:rsidR="00587CD1" w:rsidRPr="00544FAC">
        <w:rPr>
          <w:rFonts w:ascii="Arial" w:hAnsi="Arial" w:cs="Arial"/>
          <w:sz w:val="19"/>
          <w:szCs w:val="19"/>
        </w:rPr>
        <w:t>:</w:t>
      </w:r>
      <w:r w:rsidR="00781A4A" w:rsidRPr="00544FAC">
        <w:rPr>
          <w:rFonts w:ascii="Arial" w:hAnsi="Arial" w:cs="Arial"/>
          <w:sz w:val="19"/>
          <w:szCs w:val="19"/>
        </w:rPr>
        <w:t xml:space="preserve"> Daily hub b</w:t>
      </w:r>
      <w:r w:rsidRPr="00544FAC">
        <w:rPr>
          <w:rFonts w:ascii="Arial" w:hAnsi="Arial" w:cs="Arial"/>
          <w:sz w:val="19"/>
          <w:szCs w:val="19"/>
        </w:rPr>
        <w:t>i</w:t>
      </w:r>
      <w:r w:rsidR="00781A4A" w:rsidRPr="00544FAC">
        <w:rPr>
          <w:rFonts w:ascii="Arial" w:hAnsi="Arial" w:cs="Arial"/>
          <w:sz w:val="19"/>
          <w:szCs w:val="19"/>
        </w:rPr>
        <w:t xml:space="preserve">ds </w:t>
      </w:r>
      <w:r w:rsidR="00CD3544" w:rsidRPr="00544FAC">
        <w:rPr>
          <w:rFonts w:ascii="Arial" w:hAnsi="Arial" w:cs="Arial"/>
          <w:sz w:val="19"/>
          <w:szCs w:val="19"/>
        </w:rPr>
        <w:t>in</w:t>
      </w:r>
      <w:r w:rsidR="00055584" w:rsidRPr="00544FAC">
        <w:rPr>
          <w:rFonts w:ascii="Arial" w:hAnsi="Arial" w:cs="Arial"/>
          <w:sz w:val="19"/>
          <w:szCs w:val="19"/>
        </w:rPr>
        <w:t xml:space="preserve"> price bands ($/GJ)</w:t>
      </w:r>
    </w:p>
    <w:p w:rsidR="00055584" w:rsidRPr="00FC426D" w:rsidRDefault="004F3DD4" w:rsidP="006C6D60">
      <w:pPr>
        <w:pStyle w:val="FigheadingA"/>
        <w:numPr>
          <w:ilvl w:val="0"/>
          <w:numId w:val="0"/>
        </w:numPr>
        <w:spacing w:before="120" w:after="0"/>
        <w:ind w:left="1134" w:hanging="1134"/>
        <w:jc w:val="center"/>
      </w:pPr>
      <w:r>
        <w:pict>
          <v:shape id="_x0000_i1032" type="#_x0000_t75" style="width:475.5pt;height:181.5pt">
            <v:imagedata r:id="rId18" o:title=""/>
          </v:shape>
        </w:pict>
      </w:r>
      <w:r w:rsidR="00055584" w:rsidRPr="00452AAD" w:rsidDel="00452AAD">
        <w:t xml:space="preserve"> </w:t>
      </w:r>
    </w:p>
    <w:p w:rsidR="008E2239" w:rsidRPr="00544FAC" w:rsidRDefault="003410C4" w:rsidP="00157AFD">
      <w:pPr>
        <w:pStyle w:val="AERfigureheading"/>
        <w:numPr>
          <w:ilvl w:val="5"/>
          <w:numId w:val="42"/>
        </w:numPr>
        <w:tabs>
          <w:tab w:val="clear" w:pos="1361"/>
          <w:tab w:val="num" w:pos="1260"/>
        </w:tabs>
        <w:rPr>
          <w:rFonts w:ascii="Arial" w:hAnsi="Arial" w:cs="Arial"/>
          <w:sz w:val="20"/>
          <w:szCs w:val="20"/>
        </w:rPr>
      </w:pPr>
      <w:r w:rsidRPr="00544FAC">
        <w:rPr>
          <w:rFonts w:ascii="Arial" w:hAnsi="Arial" w:cs="Arial"/>
          <w:sz w:val="20"/>
          <w:szCs w:val="20"/>
        </w:rPr>
        <w:lastRenderedPageBreak/>
        <w:t xml:space="preserve">SYD </w:t>
      </w:r>
      <w:r w:rsidR="00E52E2A" w:rsidRPr="00544FAC">
        <w:rPr>
          <w:rFonts w:ascii="Arial" w:hAnsi="Arial" w:cs="Arial"/>
          <w:sz w:val="20"/>
          <w:szCs w:val="20"/>
        </w:rPr>
        <w:t>net</w:t>
      </w:r>
      <w:r w:rsidR="00BA65E6" w:rsidRPr="00544FAC">
        <w:rPr>
          <w:rFonts w:ascii="Arial" w:hAnsi="Arial" w:cs="Arial"/>
          <w:sz w:val="20"/>
          <w:szCs w:val="20"/>
        </w:rPr>
        <w:t xml:space="preserve"> </w:t>
      </w:r>
      <w:r w:rsidR="005E4C48" w:rsidRPr="00544FAC">
        <w:rPr>
          <w:rFonts w:ascii="Arial" w:hAnsi="Arial" w:cs="Arial"/>
          <w:sz w:val="20"/>
          <w:szCs w:val="20"/>
        </w:rPr>
        <w:t>s</w:t>
      </w:r>
      <w:r w:rsidR="008E2239" w:rsidRPr="00544FAC">
        <w:rPr>
          <w:rFonts w:ascii="Arial" w:hAnsi="Arial" w:cs="Arial"/>
          <w:sz w:val="20"/>
          <w:szCs w:val="20"/>
        </w:rPr>
        <w:t xml:space="preserve">cheduled and </w:t>
      </w:r>
      <w:r w:rsidR="005E4C48" w:rsidRPr="00544FAC">
        <w:rPr>
          <w:rFonts w:ascii="Arial" w:hAnsi="Arial" w:cs="Arial"/>
          <w:sz w:val="20"/>
          <w:szCs w:val="20"/>
        </w:rPr>
        <w:t>a</w:t>
      </w:r>
      <w:r w:rsidR="008E2239" w:rsidRPr="00544FAC">
        <w:rPr>
          <w:rFonts w:ascii="Arial" w:hAnsi="Arial" w:cs="Arial"/>
          <w:sz w:val="20"/>
          <w:szCs w:val="20"/>
        </w:rPr>
        <w:t>llocated gas</w:t>
      </w:r>
      <w:r w:rsidR="005E4C48" w:rsidRPr="00544FAC">
        <w:rPr>
          <w:rFonts w:ascii="Arial" w:hAnsi="Arial" w:cs="Arial"/>
          <w:sz w:val="20"/>
          <w:szCs w:val="20"/>
        </w:rPr>
        <w:t xml:space="preserve"> volumes</w:t>
      </w:r>
      <w:r w:rsidR="008E2239" w:rsidRPr="00544FAC">
        <w:rPr>
          <w:rFonts w:ascii="Arial" w:hAnsi="Arial" w:cs="Arial"/>
          <w:sz w:val="20"/>
          <w:szCs w:val="20"/>
        </w:rPr>
        <w:t xml:space="preserve"> </w:t>
      </w:r>
      <w:r w:rsidR="00E52E2A" w:rsidRPr="00544FAC">
        <w:rPr>
          <w:rFonts w:ascii="Arial" w:hAnsi="Arial" w:cs="Arial"/>
          <w:sz w:val="20"/>
          <w:szCs w:val="20"/>
        </w:rPr>
        <w:t xml:space="preserve">(excluding MOS) </w:t>
      </w:r>
      <w:r w:rsidR="008E2239" w:rsidRPr="00544FAC">
        <w:rPr>
          <w:rFonts w:ascii="Arial" w:hAnsi="Arial" w:cs="Arial"/>
          <w:sz w:val="20"/>
          <w:szCs w:val="20"/>
        </w:rPr>
        <w:t xml:space="preserve">by </w:t>
      </w:r>
      <w:r w:rsidR="00BA65E6" w:rsidRPr="00544FAC">
        <w:rPr>
          <w:rFonts w:ascii="Arial" w:hAnsi="Arial" w:cs="Arial"/>
          <w:sz w:val="20"/>
          <w:szCs w:val="20"/>
        </w:rPr>
        <w:t>STTM facility</w:t>
      </w:r>
    </w:p>
    <w:p w:rsidR="008E2239" w:rsidRPr="002E2E46" w:rsidRDefault="004F3DD4" w:rsidP="006C6D60">
      <w:pPr>
        <w:pStyle w:val="BodyText"/>
        <w:spacing w:before="120" w:after="0"/>
        <w:jc w:val="center"/>
      </w:pPr>
      <w:r>
        <w:pict>
          <v:shape id="_x0000_i1033" type="#_x0000_t75" style="width:476.25pt;height:220.5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544FAC">
        <w:rPr>
          <w:rFonts w:ascii="Arial" w:hAnsi="Arial" w:cs="Arial"/>
          <w:sz w:val="20"/>
          <w:szCs w:val="20"/>
        </w:rPr>
        <w:t>Figure 2.4 (a)</w:t>
      </w:r>
      <w:r w:rsidR="002C0499" w:rsidRPr="00544FAC">
        <w:rPr>
          <w:rFonts w:ascii="Arial" w:hAnsi="Arial" w:cs="Arial"/>
          <w:sz w:val="20"/>
          <w:szCs w:val="20"/>
        </w:rPr>
        <w:t>:</w:t>
      </w:r>
      <w:r w:rsidRPr="00544FAC">
        <w:rPr>
          <w:rFonts w:ascii="Arial" w:hAnsi="Arial" w:cs="Arial"/>
          <w:sz w:val="20"/>
          <w:szCs w:val="20"/>
        </w:rPr>
        <w:t xml:space="preserve"> SYD</w:t>
      </w:r>
      <w:r w:rsidR="008936C5" w:rsidRPr="00544FAC">
        <w:rPr>
          <w:rFonts w:ascii="Arial" w:hAnsi="Arial" w:cs="Arial"/>
          <w:sz w:val="20"/>
          <w:szCs w:val="20"/>
        </w:rPr>
        <w:t xml:space="preserve"> STTM MOS allocations (TJ)         </w:t>
      </w:r>
      <w:r w:rsidRPr="00544FAC">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4F3DD4" w:rsidP="006C6D60">
      <w:pPr>
        <w:jc w:val="center"/>
        <w:rPr>
          <w:color w:val="C0C0C0"/>
          <w:sz w:val="28"/>
          <w:szCs w:val="28"/>
        </w:rPr>
      </w:pPr>
      <w:r>
        <w:pict>
          <v:shape id="_x0000_i1034" type="#_x0000_t75" style="width:475.5pt;height:180.7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lastRenderedPageBreak/>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3.86</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4.26</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3.90</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4.70</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110</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103</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106</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90</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3.85</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4.02</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4.26</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3.83</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3.90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4.70</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4.70</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93</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111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103</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93</w:t>
            </w:r>
          </w:p>
        </w:tc>
      </w:tr>
    </w:tbl>
    <w:p w:rsidR="00157AFD" w:rsidRPr="00544FAC" w:rsidRDefault="00157AFD" w:rsidP="00157AFD">
      <w:pPr>
        <w:pStyle w:val="AERtableheading-unnumbered"/>
        <w:numPr>
          <w:ilvl w:val="0"/>
          <w:numId w:val="0"/>
        </w:numPr>
        <w:rPr>
          <w:rFonts w:ascii="Arial" w:hAnsi="Arial" w:cs="Arial"/>
          <w:sz w:val="19"/>
          <w:szCs w:val="19"/>
        </w:rPr>
      </w:pPr>
      <w:r w:rsidRPr="00544FAC">
        <w:rPr>
          <w:rFonts w:ascii="Arial" w:hAnsi="Arial" w:cs="Arial"/>
          <w:sz w:val="19"/>
          <w:szCs w:val="19"/>
        </w:rPr>
        <w:t>Figure 3.2 (a)</w:t>
      </w:r>
      <w:r w:rsidR="002C0499" w:rsidRPr="00544FAC">
        <w:rPr>
          <w:rFonts w:ascii="Arial" w:hAnsi="Arial" w:cs="Arial"/>
          <w:sz w:val="19"/>
          <w:szCs w:val="19"/>
        </w:rPr>
        <w:t>:</w:t>
      </w:r>
      <w:r w:rsidRPr="00544FAC">
        <w:rPr>
          <w:rFonts w:ascii="Arial" w:hAnsi="Arial" w:cs="Arial"/>
          <w:sz w:val="19"/>
          <w:szCs w:val="19"/>
        </w:rPr>
        <w:t xml:space="preserve"> Daily hub offers in price bands ($/GJ)     Figure 3.2</w:t>
      </w:r>
      <w:r w:rsidR="00C80FD8" w:rsidRPr="00544FAC">
        <w:rPr>
          <w:rFonts w:ascii="Arial" w:hAnsi="Arial" w:cs="Arial"/>
          <w:sz w:val="19"/>
          <w:szCs w:val="19"/>
        </w:rPr>
        <w:t xml:space="preserve"> </w:t>
      </w:r>
      <w:r w:rsidRPr="00544FAC">
        <w:rPr>
          <w:rFonts w:ascii="Arial" w:hAnsi="Arial" w:cs="Arial"/>
          <w:sz w:val="19"/>
          <w:szCs w:val="19"/>
        </w:rPr>
        <w:t>(b): Daily hub bids in price bands ($/GJ)</w:t>
      </w:r>
    </w:p>
    <w:p w:rsidR="00B66BAB" w:rsidRPr="00FC426D" w:rsidRDefault="004F3DD4" w:rsidP="00B66BAB">
      <w:pPr>
        <w:pStyle w:val="FigheadingA"/>
        <w:numPr>
          <w:ilvl w:val="0"/>
          <w:numId w:val="0"/>
        </w:numPr>
        <w:spacing w:before="120" w:after="0"/>
        <w:ind w:left="1134" w:hanging="1134"/>
        <w:jc w:val="center"/>
      </w:pPr>
      <w:r>
        <w:pict>
          <v:shape id="_x0000_i1035" type="#_x0000_t75" style="width:475.5pt;height:191.25pt">
            <v:imagedata r:id="rId21" o:title=""/>
          </v:shape>
        </w:pict>
      </w:r>
      <w:r w:rsidR="00B66BAB" w:rsidRPr="00452AAD" w:rsidDel="00452AAD">
        <w:t xml:space="preserve"> </w:t>
      </w:r>
    </w:p>
    <w:p w:rsidR="00B66BAB" w:rsidRPr="00544FAC" w:rsidRDefault="00E52E2A" w:rsidP="00BE18D0">
      <w:pPr>
        <w:pStyle w:val="AERfigureheading"/>
        <w:numPr>
          <w:ilvl w:val="5"/>
          <w:numId w:val="47"/>
        </w:numPr>
        <w:tabs>
          <w:tab w:val="clear" w:pos="1361"/>
          <w:tab w:val="num" w:pos="1260"/>
        </w:tabs>
        <w:rPr>
          <w:rFonts w:ascii="Arial" w:hAnsi="Arial" w:cs="Arial"/>
          <w:sz w:val="20"/>
          <w:szCs w:val="20"/>
        </w:rPr>
      </w:pPr>
      <w:r w:rsidRPr="00544FAC">
        <w:rPr>
          <w:rFonts w:ascii="Arial" w:hAnsi="Arial" w:cs="Arial"/>
          <w:sz w:val="20"/>
          <w:szCs w:val="20"/>
        </w:rPr>
        <w:t>ADL net scheduled and allocated gas volumes (excluding MOS) by STTM facility</w:t>
      </w:r>
    </w:p>
    <w:p w:rsidR="00B66BAB" w:rsidRPr="002E2E46" w:rsidRDefault="004F3DD4" w:rsidP="00B66BAB">
      <w:pPr>
        <w:pStyle w:val="BodyText"/>
        <w:spacing w:before="120" w:after="0"/>
        <w:jc w:val="center"/>
      </w:pPr>
      <w:r>
        <w:pict>
          <v:shape id="_x0000_i1036" type="#_x0000_t75" style="width:475.5pt;height:140.25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544FAC">
        <w:rPr>
          <w:rFonts w:ascii="Arial" w:hAnsi="Arial" w:cs="Arial"/>
          <w:sz w:val="20"/>
          <w:szCs w:val="20"/>
        </w:rPr>
        <w:t>Figure 3.4 (a)</w:t>
      </w:r>
      <w:r w:rsidR="002C0499" w:rsidRPr="00544FAC">
        <w:rPr>
          <w:rFonts w:ascii="Arial" w:hAnsi="Arial" w:cs="Arial"/>
          <w:sz w:val="20"/>
          <w:szCs w:val="20"/>
        </w:rPr>
        <w:t>:</w:t>
      </w:r>
      <w:r w:rsidRPr="00544FAC">
        <w:rPr>
          <w:rFonts w:ascii="Arial" w:hAnsi="Arial" w:cs="Arial"/>
          <w:sz w:val="20"/>
          <w:szCs w:val="20"/>
        </w:rPr>
        <w:t xml:space="preserve"> ADL </w:t>
      </w:r>
      <w:r w:rsidR="005C68CE" w:rsidRPr="00544FAC">
        <w:rPr>
          <w:rFonts w:ascii="Arial" w:hAnsi="Arial" w:cs="Arial"/>
          <w:sz w:val="20"/>
          <w:szCs w:val="20"/>
        </w:rPr>
        <w:t xml:space="preserve">STTM </w:t>
      </w:r>
      <w:r w:rsidRPr="00544FAC">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4F3DD4" w:rsidP="00B66BAB">
      <w:pPr>
        <w:jc w:val="center"/>
      </w:pPr>
      <w:r>
        <w:pict>
          <v:shape id="_x0000_i1037" type="#_x0000_t75" style="width:475.5pt;height:161.25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lastRenderedPageBreak/>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2.05</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2.01</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2.01</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176</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179</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177</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176</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158</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109</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2.05</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2.41</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2.07</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2.01</w:t>
            </w:r>
          </w:p>
        </w:tc>
      </w:tr>
      <w:tr w:rsidR="000B77CA" w:rsidRPr="00B76529" w:rsidTr="002861A9">
        <w:trPr>
          <w:trHeight w:val="255"/>
        </w:trPr>
        <w:tc>
          <w:tcPr>
            <w:tcW w:w="2160" w:type="dxa"/>
            <w:noWrap/>
            <w:tcMar>
              <w:top w:w="0" w:type="dxa"/>
              <w:bottom w:w="0" w:type="dxa"/>
            </w:tcMar>
            <w:vAlign w:val="center"/>
          </w:tcPr>
          <w:p w:rsidR="000B77CA" w:rsidRPr="002861A9" w:rsidRDefault="000B77CA"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165</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177</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178</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178</w:t>
            </w:r>
          </w:p>
        </w:tc>
        <w:tc>
          <w:tcPr>
            <w:tcW w:w="1028"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172</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158</w:t>
            </w:r>
          </w:p>
        </w:tc>
        <w:tc>
          <w:tcPr>
            <w:tcW w:w="1029" w:type="dxa"/>
            <w:noWrap/>
            <w:tcMar>
              <w:top w:w="0" w:type="dxa"/>
              <w:bottom w:w="0" w:type="dxa"/>
            </w:tcMar>
            <w:vAlign w:val="center"/>
          </w:tcPr>
          <w:p w:rsidR="000B77CA" w:rsidRDefault="000B77CA">
            <w:pPr>
              <w:jc w:val="center"/>
              <w:rPr>
                <w:rFonts w:ascii="Arial" w:hAnsi="Arial" w:cs="Arial"/>
                <w:sz w:val="20"/>
                <w:szCs w:val="20"/>
              </w:rPr>
            </w:pPr>
            <w:r>
              <w:rPr>
                <w:rFonts w:ascii="Arial" w:hAnsi="Arial" w:cs="Arial"/>
                <w:sz w:val="20"/>
                <w:szCs w:val="20"/>
              </w:rPr>
              <w:t>110</w:t>
            </w:r>
          </w:p>
        </w:tc>
      </w:tr>
    </w:tbl>
    <w:p w:rsidR="00157AFD" w:rsidRPr="00544FAC" w:rsidRDefault="00157AFD" w:rsidP="00157AFD">
      <w:pPr>
        <w:pStyle w:val="AERtableheading-unnumbered"/>
        <w:numPr>
          <w:ilvl w:val="0"/>
          <w:numId w:val="0"/>
        </w:numPr>
        <w:rPr>
          <w:rFonts w:ascii="Arial" w:hAnsi="Arial" w:cs="Arial"/>
          <w:sz w:val="19"/>
          <w:szCs w:val="19"/>
        </w:rPr>
      </w:pPr>
      <w:r w:rsidRPr="00544FAC">
        <w:rPr>
          <w:rFonts w:ascii="Arial" w:hAnsi="Arial" w:cs="Arial"/>
          <w:sz w:val="19"/>
          <w:szCs w:val="19"/>
        </w:rPr>
        <w:t>Figure 4.2 (a)</w:t>
      </w:r>
      <w:r w:rsidR="002C0499" w:rsidRPr="00544FAC">
        <w:rPr>
          <w:rFonts w:ascii="Arial" w:hAnsi="Arial" w:cs="Arial"/>
          <w:sz w:val="19"/>
          <w:szCs w:val="19"/>
        </w:rPr>
        <w:t>:</w:t>
      </w:r>
      <w:r w:rsidRPr="00544FAC">
        <w:rPr>
          <w:rFonts w:ascii="Arial" w:hAnsi="Arial" w:cs="Arial"/>
          <w:sz w:val="19"/>
          <w:szCs w:val="19"/>
        </w:rPr>
        <w:t xml:space="preserve"> Daily hub offers in price bands ($/GJ)     Figure 4.2</w:t>
      </w:r>
      <w:r w:rsidR="00C80FD8" w:rsidRPr="00544FAC">
        <w:rPr>
          <w:rFonts w:ascii="Arial" w:hAnsi="Arial" w:cs="Arial"/>
          <w:sz w:val="19"/>
          <w:szCs w:val="19"/>
        </w:rPr>
        <w:t xml:space="preserve"> </w:t>
      </w:r>
      <w:r w:rsidRPr="00544FAC">
        <w:rPr>
          <w:rFonts w:ascii="Arial" w:hAnsi="Arial" w:cs="Arial"/>
          <w:sz w:val="19"/>
          <w:szCs w:val="19"/>
        </w:rPr>
        <w:t>(b): Daily hub bids in price bands ($/GJ)</w:t>
      </w:r>
    </w:p>
    <w:p w:rsidR="00B66BAB" w:rsidRPr="00FC426D" w:rsidRDefault="004F3DD4" w:rsidP="00B66BAB">
      <w:pPr>
        <w:pStyle w:val="FigheadingA"/>
        <w:numPr>
          <w:ilvl w:val="0"/>
          <w:numId w:val="0"/>
        </w:numPr>
        <w:spacing w:before="120" w:after="0"/>
        <w:ind w:left="1134" w:hanging="1134"/>
        <w:jc w:val="center"/>
      </w:pPr>
      <w:r>
        <w:pict>
          <v:shape id="_x0000_i1038" type="#_x0000_t75" style="width:476.25pt;height:185.25pt">
            <v:imagedata r:id="rId24" o:title=""/>
          </v:shape>
        </w:pict>
      </w:r>
      <w:r w:rsidR="00B66BAB" w:rsidRPr="00452AAD" w:rsidDel="00452AAD">
        <w:t xml:space="preserve"> </w:t>
      </w:r>
    </w:p>
    <w:p w:rsidR="00B66BAB" w:rsidRPr="00544FAC" w:rsidRDefault="00E52E2A" w:rsidP="00BE18D0">
      <w:pPr>
        <w:pStyle w:val="AERfigureheading"/>
        <w:numPr>
          <w:ilvl w:val="5"/>
          <w:numId w:val="49"/>
        </w:numPr>
        <w:tabs>
          <w:tab w:val="clear" w:pos="1361"/>
          <w:tab w:val="num" w:pos="1260"/>
        </w:tabs>
        <w:rPr>
          <w:rFonts w:ascii="Arial" w:hAnsi="Arial" w:cs="Arial"/>
          <w:sz w:val="20"/>
          <w:szCs w:val="20"/>
        </w:rPr>
      </w:pPr>
      <w:r w:rsidRPr="00544FAC">
        <w:rPr>
          <w:rFonts w:ascii="Arial" w:hAnsi="Arial" w:cs="Arial"/>
          <w:sz w:val="20"/>
          <w:szCs w:val="20"/>
        </w:rPr>
        <w:t>BRI net scheduled and allocated gas volumes (excluding MOS) by STTM facility</w:t>
      </w:r>
    </w:p>
    <w:p w:rsidR="00B66BAB" w:rsidRPr="002E2E46" w:rsidRDefault="004F3DD4" w:rsidP="00B66BAB">
      <w:pPr>
        <w:pStyle w:val="BodyText"/>
        <w:spacing w:before="120" w:after="0"/>
        <w:jc w:val="center"/>
      </w:pPr>
      <w:r>
        <w:pict>
          <v:shape id="_x0000_i1039" type="#_x0000_t75" style="width:476.25pt;height:156.75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544FAC">
        <w:rPr>
          <w:rFonts w:ascii="Arial" w:hAnsi="Arial" w:cs="Arial"/>
          <w:sz w:val="20"/>
          <w:szCs w:val="20"/>
        </w:rPr>
        <w:t>Figure 4.4 (a)</w:t>
      </w:r>
      <w:r w:rsidR="002C0499" w:rsidRPr="00544FAC">
        <w:rPr>
          <w:rFonts w:ascii="Arial" w:hAnsi="Arial" w:cs="Arial"/>
          <w:sz w:val="20"/>
          <w:szCs w:val="20"/>
        </w:rPr>
        <w:t>:</w:t>
      </w:r>
      <w:r w:rsidRPr="00544FAC">
        <w:rPr>
          <w:rFonts w:ascii="Arial" w:hAnsi="Arial" w:cs="Arial"/>
          <w:sz w:val="20"/>
          <w:szCs w:val="20"/>
        </w:rPr>
        <w:t xml:space="preserve"> BRI </w:t>
      </w:r>
      <w:r w:rsidR="005C68CE" w:rsidRPr="00544FAC">
        <w:rPr>
          <w:rFonts w:ascii="Arial" w:hAnsi="Arial" w:cs="Arial"/>
          <w:sz w:val="20"/>
          <w:szCs w:val="20"/>
        </w:rPr>
        <w:t xml:space="preserve">STTM </w:t>
      </w:r>
      <w:r w:rsidRPr="00544FAC">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4F3DD4" w:rsidP="00452149">
      <w:pPr>
        <w:jc w:val="center"/>
      </w:pPr>
      <w:r>
        <w:pict>
          <v:shape id="_x0000_i1040" type="#_x0000_t75" style="width:476.2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lastRenderedPageBreak/>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 for each gas market are provided.</w:t>
      </w:r>
      <w:r w:rsidR="005F18AD">
        <w:t xml:space="preserve"> </w:t>
      </w:r>
    </w:p>
    <w:p w:rsidR="005F18AD" w:rsidRPr="002856DC" w:rsidRDefault="005F18AD" w:rsidP="00750C0F">
      <w:pPr>
        <w:pStyle w:val="AERfigureheading"/>
        <w:tabs>
          <w:tab w:val="clear" w:pos="1361"/>
          <w:tab w:val="num" w:pos="1260"/>
        </w:tabs>
        <w:spacing w:before="120"/>
        <w:ind w:left="1260" w:hanging="1260"/>
        <w:rPr>
          <w:rFonts w:ascii="Arial" w:hAnsi="Arial" w:cs="Arial"/>
          <w:sz w:val="16"/>
          <w:szCs w:val="16"/>
        </w:rPr>
      </w:pPr>
      <w:r w:rsidRPr="002856DC">
        <w:rPr>
          <w:rFonts w:ascii="Arial" w:hAnsi="Arial" w:cs="Arial"/>
          <w:sz w:val="20"/>
          <w:szCs w:val="20"/>
        </w:rPr>
        <w:t xml:space="preserve">Gas </w:t>
      </w:r>
      <w:r w:rsidR="001B294E" w:rsidRPr="002856DC">
        <w:rPr>
          <w:rFonts w:ascii="Arial" w:hAnsi="Arial" w:cs="Arial"/>
          <w:sz w:val="20"/>
          <w:szCs w:val="20"/>
        </w:rPr>
        <w:t>market data ($/GJ, TJ); Production, Consumption and Pipeline flows (TJ)</w:t>
      </w:r>
    </w:p>
    <w:bookmarkEnd w:id="0"/>
    <w:bookmarkEnd w:id="1"/>
    <w:p w:rsidR="005A6687" w:rsidRDefault="004F3DD4" w:rsidP="003C5272">
      <w:r>
        <w:pict>
          <v:shape id="Picture 1" o:spid="_x0000_i1041" type="#_x0000_t75" style="width:468pt;height:606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lastRenderedPageBreak/>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8"/>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0B77CA" w:rsidRDefault="000B77CA" w:rsidP="002052B6">
      <w:pPr>
        <w:spacing w:before="120" w:after="120"/>
        <w:jc w:val="both"/>
        <w:rPr>
          <w:rFonts w:eastAsia="MS Mincho"/>
        </w:rPr>
      </w:pPr>
      <w:r>
        <w:rPr>
          <w:rFonts w:eastAsia="MS Mincho"/>
        </w:rPr>
        <w:t>Trade volume</w:t>
      </w:r>
      <w:r w:rsidR="002052B6" w:rsidRPr="000B77CA">
        <w:rPr>
          <w:rFonts w:eastAsia="MS Mincho"/>
        </w:rPr>
        <w:t xml:space="preserve"> on the RBP increased </w:t>
      </w:r>
      <w:r>
        <w:rPr>
          <w:rFonts w:eastAsia="MS Mincho"/>
        </w:rPr>
        <w:t xml:space="preserve">slightly </w:t>
      </w:r>
      <w:r w:rsidR="002052B6" w:rsidRPr="000B77CA">
        <w:rPr>
          <w:rFonts w:eastAsia="MS Mincho"/>
        </w:rPr>
        <w:t xml:space="preserve">compared to previous week, with </w:t>
      </w:r>
      <w:r>
        <w:rPr>
          <w:rFonts w:eastAsia="MS Mincho"/>
        </w:rPr>
        <w:t>104.5 </w:t>
      </w:r>
      <w:r w:rsidR="002052B6" w:rsidRPr="000B77CA">
        <w:rPr>
          <w:rFonts w:eastAsia="MS Mincho"/>
        </w:rPr>
        <w:t xml:space="preserve">TJ of gas traded over </w:t>
      </w:r>
      <w:r>
        <w:rPr>
          <w:rFonts w:eastAsia="MS Mincho"/>
        </w:rPr>
        <w:t>10</w:t>
      </w:r>
      <w:r w:rsidR="002052B6" w:rsidRPr="000B77CA">
        <w:rPr>
          <w:rFonts w:eastAsia="MS Mincho"/>
        </w:rPr>
        <w:t xml:space="preserve"> trades</w:t>
      </w:r>
      <w:r>
        <w:rPr>
          <w:rFonts w:eastAsia="MS Mincho"/>
        </w:rPr>
        <w:t xml:space="preserve"> (half the number of trades than the previous week)</w:t>
      </w:r>
      <w:r w:rsidR="002052B6" w:rsidRPr="000B77CA">
        <w:rPr>
          <w:rFonts w:eastAsia="MS Mincho"/>
        </w:rPr>
        <w:t>. The volume weighted price was $2.</w:t>
      </w:r>
      <w:r>
        <w:rPr>
          <w:rFonts w:eastAsia="MS Mincho"/>
        </w:rPr>
        <w:t>11</w:t>
      </w:r>
      <w:r w:rsidR="002052B6" w:rsidRPr="000B77CA">
        <w:rPr>
          <w:rFonts w:eastAsia="MS Mincho"/>
        </w:rPr>
        <w:t xml:space="preserve">/GJ, </w:t>
      </w:r>
      <w:r w:rsidR="006F2FBE">
        <w:rPr>
          <w:rFonts w:eastAsia="MS Mincho"/>
        </w:rPr>
        <w:t>with trades for each product occurring across the week including six weekly product trades</w:t>
      </w:r>
      <w:r w:rsidR="002052B6" w:rsidRPr="000B77CA">
        <w:rPr>
          <w:rFonts w:eastAsia="MS Mincho"/>
        </w:rPr>
        <w:t xml:space="preserve">. </w:t>
      </w:r>
    </w:p>
    <w:p w:rsidR="002052B6" w:rsidRPr="006F2FBE" w:rsidRDefault="002052B6" w:rsidP="002052B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9"/>
      </w:r>
      <w:r>
        <w:rPr>
          <w:rFonts w:ascii="Times New Roman" w:eastAsia="Times New Roman" w:hAnsi="Times New Roman"/>
          <w:sz w:val="24"/>
          <w:szCs w:val="24"/>
        </w:rPr>
        <w:t xml:space="preserve"> on each gas day and </w:t>
      </w:r>
      <w:r w:rsidRPr="006F2FBE">
        <w:rPr>
          <w:rFonts w:ascii="Times New Roman" w:eastAsia="Times New Roman" w:hAnsi="Times New Roman"/>
          <w:sz w:val="24"/>
          <w:szCs w:val="24"/>
        </w:rPr>
        <w:t xml:space="preserve">trading day from </w:t>
      </w:r>
      <w:r w:rsidR="006F2FBE" w:rsidRPr="006F2FBE">
        <w:rPr>
          <w:rFonts w:ascii="Times New Roman" w:eastAsia="Times New Roman" w:hAnsi="Times New Roman"/>
          <w:sz w:val="24"/>
          <w:szCs w:val="24"/>
        </w:rPr>
        <w:t>13</w:t>
      </w:r>
      <w:r w:rsidRPr="006F2FBE">
        <w:rPr>
          <w:rFonts w:ascii="Times New Roman" w:eastAsia="Times New Roman" w:hAnsi="Times New Roman"/>
          <w:sz w:val="24"/>
          <w:szCs w:val="24"/>
        </w:rPr>
        <w:t xml:space="preserve"> to </w:t>
      </w:r>
      <w:r w:rsidR="006F2FBE" w:rsidRPr="006F2FBE">
        <w:rPr>
          <w:rFonts w:ascii="Times New Roman" w:eastAsia="Times New Roman" w:hAnsi="Times New Roman"/>
          <w:sz w:val="24"/>
          <w:szCs w:val="24"/>
        </w:rPr>
        <w:t>19</w:t>
      </w:r>
      <w:r w:rsidRPr="006F2FBE">
        <w:rPr>
          <w:rFonts w:ascii="Times New Roman" w:eastAsia="Times New Roman" w:hAnsi="Times New Roman"/>
          <w:sz w:val="24"/>
          <w:szCs w:val="24"/>
        </w:rPr>
        <w:t> </w:t>
      </w:r>
      <w:r w:rsidR="006F2FBE" w:rsidRPr="006F2FBE">
        <w:rPr>
          <w:rFonts w:ascii="Times New Roman" w:eastAsia="Times New Roman" w:hAnsi="Times New Roman"/>
          <w:sz w:val="24"/>
          <w:szCs w:val="24"/>
        </w:rPr>
        <w:t>Jul</w:t>
      </w:r>
      <w:r w:rsidRPr="006F2FBE">
        <w:rPr>
          <w:rFonts w:ascii="Times New Roman" w:eastAsia="Times New Roman" w:hAnsi="Times New Roman"/>
          <w:sz w:val="24"/>
          <w:szCs w:val="24"/>
        </w:rPr>
        <w:t xml:space="preserve">y.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4F3DD4" w:rsidP="002052B6">
      <w:pPr>
        <w:spacing w:before="120" w:after="120"/>
        <w:jc w:val="both"/>
        <w:rPr>
          <w:rFonts w:eastAsia="MS Mincho"/>
          <w:color w:val="FF0000"/>
        </w:rPr>
      </w:pPr>
      <w:r>
        <w:rPr>
          <w:rFonts w:eastAsia="MS Mincho"/>
        </w:rPr>
        <w:pict>
          <v:shape id="_x0000_i1042" type="#_x0000_t75" style="width:475.5pt;height:172.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98F" w:rsidRDefault="0058198F">
      <w:r>
        <w:separator/>
      </w:r>
    </w:p>
  </w:endnote>
  <w:endnote w:type="continuationSeparator" w:id="0">
    <w:p w:rsidR="0058198F" w:rsidRDefault="0058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4F3DD4">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98F" w:rsidRDefault="0058198F">
      <w:r>
        <w:separator/>
      </w:r>
    </w:p>
  </w:footnote>
  <w:footnote w:type="continuationSeparator" w:id="0">
    <w:p w:rsidR="0058198F" w:rsidRDefault="0058198F">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Pr="002E7E9E" w:rsidRDefault="00514A82" w:rsidP="00514A82">
      <w:pPr>
        <w:pStyle w:val="FootnoteText"/>
        <w:ind w:firstLine="0"/>
        <w:rPr>
          <w:sz w:val="18"/>
          <w:szCs w:val="18"/>
        </w:rPr>
      </w:pPr>
      <w:r w:rsidRPr="002E7E9E">
        <w:rPr>
          <w:sz w:val="18"/>
          <w:szCs w:val="18"/>
        </w:rPr>
        <w:t>GPG volumes include gas usage that may not show up on Bulletin Board pipeline flows.</w:t>
      </w:r>
    </w:p>
  </w:footnote>
  <w:footnote w:id="8">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9">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accc.local\home$\adrae\20140713-20140719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B4A1F"/>
    <w:rsid w:val="000B6397"/>
    <w:rsid w:val="000B69E0"/>
    <w:rsid w:val="000B77CA"/>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764C"/>
    <w:rsid w:val="00270B82"/>
    <w:rsid w:val="002765A2"/>
    <w:rsid w:val="002856DC"/>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D09C9"/>
    <w:rsid w:val="004D1EBF"/>
    <w:rsid w:val="004D3B99"/>
    <w:rsid w:val="004D3E78"/>
    <w:rsid w:val="004F3D13"/>
    <w:rsid w:val="004F3DD4"/>
    <w:rsid w:val="00502181"/>
    <w:rsid w:val="00502C48"/>
    <w:rsid w:val="00505139"/>
    <w:rsid w:val="00514A82"/>
    <w:rsid w:val="005157B0"/>
    <w:rsid w:val="00522E00"/>
    <w:rsid w:val="00544FAC"/>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1C3C"/>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2FBE"/>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04D95"/>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D5E08"/>
    <w:rsid w:val="00EE2B5F"/>
    <w:rsid w:val="00EE51D2"/>
    <w:rsid w:val="00EE6F2C"/>
    <w:rsid w:val="00EF4E45"/>
    <w:rsid w:val="00EF6B0C"/>
    <w:rsid w:val="00F01843"/>
    <w:rsid w:val="00F02D8D"/>
    <w:rsid w:val="00F16C55"/>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F8F31CFB.dotm</Template>
  <TotalTime>0</TotalTime>
  <Pages>10</Pages>
  <Words>1701</Words>
  <Characters>7978</Characters>
  <Application>Microsoft Office Word</Application>
  <DocSecurity>0</DocSecurity>
  <Lines>66</Lines>
  <Paragraphs>19</Paragraphs>
  <ScaleCrop>false</ScaleCrop>
  <Company/>
  <LinksUpToDate>false</LinksUpToDate>
  <CharactersWithSpaces>9660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2014-08-01T06:47:00Z</dcterms:created>
  <dcterms:modified xsi:type="dcterms:W3CDTF">2014-08-01T06:48:00Z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8237163</vt:lpwstr>
  </property>
</Properties>
</file>