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3B28FB"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EC411D" w:rsidRDefault="00EC411D">
                  <w:pPr>
                    <w:pStyle w:val="Title"/>
                    <w:jc w:val="left"/>
                  </w:pPr>
                  <w:r w:rsidRPr="00F50D3A">
                    <w:t>Electricity</w:t>
                  </w:r>
                  <w:r>
                    <w:t xml:space="preserve"> Report</w:t>
                  </w:r>
                </w:p>
                <w:p w:rsidR="00EC411D" w:rsidRDefault="0051052F" w:rsidP="00780239">
                  <w:pPr>
                    <w:pStyle w:val="Title"/>
                    <w:jc w:val="left"/>
                    <w:rPr>
                      <w:i/>
                    </w:rPr>
                  </w:pPr>
                  <w:r>
                    <w:t>20</w:t>
                  </w:r>
                  <w:r w:rsidR="009340BA">
                    <w:t xml:space="preserve"> to </w:t>
                  </w:r>
                  <w:r>
                    <w:t>26</w:t>
                  </w:r>
                  <w:r w:rsidR="009340BA">
                    <w:t xml:space="preserve"> April</w:t>
                  </w:r>
                  <w:r w:rsidR="00EC411D">
                    <w:t xml:space="preserve"> 2014</w:t>
                  </w:r>
                  <w:r w:rsidR="00EC411D" w:rsidRPr="00F50D3A">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5pt;height:99.1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78358A" w:rsidRPr="0078358A" w:rsidRDefault="0078358A" w:rsidP="0078358A">
      <w:r>
        <w:t xml:space="preserve">Figure 1 shows the spot prices that occurred in each region during the week </w:t>
      </w:r>
      <w:r w:rsidR="0051052F">
        <w:t>20</w:t>
      </w:r>
      <w:r w:rsidR="00BB0611">
        <w:t xml:space="preserve"> </w:t>
      </w:r>
      <w:r w:rsidR="00780239">
        <w:t xml:space="preserve">to </w:t>
      </w:r>
      <w:r w:rsidR="0051052F">
        <w:t>26</w:t>
      </w:r>
      <w:r w:rsidR="00BB0611">
        <w:t xml:space="preserve"> April</w:t>
      </w:r>
      <w:r>
        <w:t xml:space="preserve"> 2014.</w:t>
      </w:r>
    </w:p>
    <w:p w:rsidR="0078358A" w:rsidRPr="00D809C8" w:rsidRDefault="0078358A" w:rsidP="0078358A">
      <w:pPr>
        <w:pStyle w:val="Figureheading"/>
        <w:numPr>
          <w:ilvl w:val="0"/>
          <w:numId w:val="0"/>
        </w:numPr>
        <w:spacing w:after="0"/>
        <w:ind w:left="357" w:hanging="357"/>
      </w:pPr>
      <w:r w:rsidRPr="00D809C8">
        <w:t xml:space="preserve">Figure 1: Spot price by region ($/MWh) </w:t>
      </w:r>
    </w:p>
    <w:p w:rsidR="00786E64" w:rsidRDefault="003B28FB" w:rsidP="00F50D3A">
      <w:pPr>
        <w:pStyle w:val="AERbodytext"/>
      </w:pPr>
      <w:bookmarkStart w:id="7" w:name="OLE_LINK28"/>
      <w:bookmarkStart w:id="8" w:name="OLE_LINK29"/>
      <w:r>
        <w:pict>
          <v:shape id="_x0000_i1026" type="#_x0000_t75" alt="Figure 1 shows the spot prices for this week in each region. The markers indicate the daily maximum and minimum spot prices in each region." style="width:451pt;height:226.2pt">
            <v:imagedata r:id="rId9" o:title=""/>
          </v:shape>
        </w:pict>
      </w:r>
    </w:p>
    <w:p w:rsidR="004869A0" w:rsidRDefault="00786E64" w:rsidP="00F50D3A">
      <w:pPr>
        <w:pStyle w:val="AERbodytext"/>
      </w:pPr>
      <w:r>
        <w:t>Figure 2</w:t>
      </w:r>
      <w:r w:rsidR="00687B08" w:rsidRPr="002D23B9">
        <w:t xml:space="preserve"> </w:t>
      </w:r>
      <w:r w:rsidR="00953237" w:rsidRPr="002D23B9">
        <w:t>shows</w:t>
      </w:r>
      <w:r w:rsidR="00687B08" w:rsidRPr="002D23B9">
        <w:t xml:space="preserve"> the volume weighted average (VWA) prices for </w:t>
      </w:r>
      <w:r w:rsidR="00B032DD" w:rsidRPr="002D23B9">
        <w:t xml:space="preserve">the current </w:t>
      </w:r>
      <w:r w:rsidR="00687B08"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00687B08" w:rsidRPr="002D23B9">
        <w:t xml:space="preserve">and </w:t>
      </w:r>
      <w:r w:rsidR="00237FD8" w:rsidRPr="002D23B9">
        <w:t xml:space="preserve">the </w:t>
      </w:r>
      <w:r w:rsidR="00687B08" w:rsidRPr="002D23B9">
        <w:t xml:space="preserve">preceding </w:t>
      </w:r>
      <w:r w:rsidR="00237FD8" w:rsidRPr="002D23B9">
        <w:t>12</w:t>
      </w:r>
      <w:r w:rsidR="004869A0" w:rsidRPr="004869A0">
        <w:t xml:space="preserve"> </w:t>
      </w:r>
      <w:r w:rsidR="004869A0" w:rsidRPr="002D23B9">
        <w:t>weeks, as well as the VWA price over the previous 3 financial years.</w:t>
      </w:r>
    </w:p>
    <w:p w:rsidR="00B027E9" w:rsidRPr="00D809C8" w:rsidRDefault="00687B08">
      <w:pPr>
        <w:pStyle w:val="Figureheading"/>
        <w:numPr>
          <w:ilvl w:val="0"/>
          <w:numId w:val="0"/>
        </w:numPr>
        <w:spacing w:after="0"/>
        <w:ind w:left="357" w:hanging="357"/>
      </w:pPr>
      <w:bookmarkStart w:id="9" w:name="_Ref307219594"/>
      <w:r w:rsidRPr="00D809C8">
        <w:lastRenderedPageBreak/>
        <w:t xml:space="preserve">Figure </w:t>
      </w:r>
      <w:bookmarkEnd w:id="9"/>
      <w:r w:rsidR="00786E64" w:rsidRPr="00D809C8">
        <w:t>2</w:t>
      </w:r>
      <w:r w:rsidRPr="00D809C8">
        <w:t xml:space="preserve">: </w:t>
      </w:r>
      <w:r w:rsidR="00656C5F" w:rsidRPr="00D809C8">
        <w:t>Volume weighted average spot price by region ($/MWh)</w:t>
      </w:r>
    </w:p>
    <w:p w:rsidR="00785F23" w:rsidRPr="002D23B9" w:rsidRDefault="003B28FB"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pt;height:226.2pt">
            <v:imagedata r:id="rId10" o:title=""/>
          </v:shape>
        </w:pict>
      </w:r>
    </w:p>
    <w:p w:rsidR="00965EA9" w:rsidRPr="002D23B9" w:rsidRDefault="00965EA9" w:rsidP="00965EA9">
      <w:pPr>
        <w:pStyle w:val="AERtabletitle"/>
      </w:pPr>
      <w:r w:rsidRPr="00671C7F">
        <w:t xml:space="preserve">Table 1: </w:t>
      </w:r>
      <w:r w:rsidR="008B0A6A" w:rsidRPr="00671C7F">
        <w:t xml:space="preserve">Volume weighted </w:t>
      </w:r>
      <w:r w:rsidRPr="00671C7F">
        <w:t>average spot price</w:t>
      </w:r>
      <w:r w:rsidR="00525D52" w:rsidRPr="00671C7F">
        <w:t>s</w:t>
      </w:r>
      <w:r w:rsidRPr="00671C7F">
        <w:t xml:space="preserve"> by region</w:t>
      </w:r>
      <w:r w:rsidR="008B0A6A" w:rsidRPr="00671C7F">
        <w:t xml:space="preserve"> ($/MWh)</w:t>
      </w:r>
    </w:p>
    <w:tbl>
      <w:tblPr>
        <w:tblW w:w="5000" w:type="pct"/>
        <w:tblLook w:val="04A0" w:firstRow="1" w:lastRow="0" w:firstColumn="1" w:lastColumn="0" w:noHBand="0" w:noVBand="1"/>
      </w:tblPr>
      <w:tblGrid>
        <w:gridCol w:w="2509"/>
        <w:gridCol w:w="957"/>
        <w:gridCol w:w="1444"/>
        <w:gridCol w:w="1444"/>
        <w:gridCol w:w="1444"/>
        <w:gridCol w:w="1444"/>
      </w:tblGrid>
      <w:tr w:rsidR="009340BA" w:rsidRPr="009340BA" w:rsidTr="007B781D">
        <w:trPr>
          <w:trHeight w:hRule="exact" w:val="340"/>
        </w:trPr>
        <w:tc>
          <w:tcPr>
            <w:tcW w:w="1357"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Region</w:t>
            </w:r>
          </w:p>
        </w:tc>
        <w:tc>
          <w:tcPr>
            <w:tcW w:w="518"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Qld</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NSW</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Vic</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r w:rsidRPr="009340BA">
              <w:rPr>
                <w:rFonts w:cs="Gautami"/>
                <w:b/>
                <w:bCs/>
                <w:color w:val="FFFFFF"/>
                <w:sz w:val="18"/>
                <w:szCs w:val="18"/>
              </w:rPr>
              <w:t>SA</w:t>
            </w:r>
          </w:p>
        </w:tc>
        <w:tc>
          <w:tcPr>
            <w:tcW w:w="781" w:type="pct"/>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b/>
                <w:bCs/>
                <w:color w:val="FFFFFF"/>
                <w:sz w:val="18"/>
                <w:szCs w:val="18"/>
              </w:rPr>
            </w:pPr>
            <w:proofErr w:type="spellStart"/>
            <w:r w:rsidRPr="009340BA">
              <w:rPr>
                <w:rFonts w:cs="Gautami"/>
                <w:b/>
                <w:bCs/>
                <w:color w:val="FFFFFF"/>
                <w:sz w:val="18"/>
                <w:szCs w:val="18"/>
              </w:rPr>
              <w:t>Tas</w:t>
            </w:r>
            <w:proofErr w:type="spellEnd"/>
          </w:p>
        </w:tc>
      </w:tr>
      <w:tr w:rsidR="00D809C8" w:rsidRPr="009340BA" w:rsidTr="00BF0E20">
        <w:trPr>
          <w:trHeight w:hRule="exact" w:val="340"/>
        </w:trPr>
        <w:tc>
          <w:tcPr>
            <w:tcW w:w="1357" w:type="pct"/>
            <w:tcBorders>
              <w:top w:val="nil"/>
              <w:left w:val="nil"/>
              <w:bottom w:val="nil"/>
              <w:right w:val="nil"/>
            </w:tcBorders>
            <w:shd w:val="clear" w:color="000000" w:fill="DDD9C3"/>
            <w:noWrap/>
            <w:vAlign w:val="center"/>
            <w:hideMark/>
          </w:tcPr>
          <w:p w:rsidR="00D809C8" w:rsidRPr="009340BA" w:rsidRDefault="00D809C8" w:rsidP="00BF0E20">
            <w:pPr>
              <w:spacing w:line="240" w:lineRule="auto"/>
              <w:jc w:val="left"/>
              <w:rPr>
                <w:rFonts w:cs="Gautami"/>
                <w:b/>
                <w:bCs/>
                <w:sz w:val="16"/>
                <w:szCs w:val="16"/>
              </w:rPr>
            </w:pPr>
            <w:r w:rsidRPr="009340BA">
              <w:rPr>
                <w:rFonts w:cs="Gautami"/>
                <w:b/>
                <w:bCs/>
                <w:sz w:val="16"/>
                <w:szCs w:val="16"/>
              </w:rPr>
              <w:t>Current week</w:t>
            </w:r>
          </w:p>
        </w:tc>
        <w:tc>
          <w:tcPr>
            <w:tcW w:w="518" w:type="pct"/>
            <w:tcBorders>
              <w:top w:val="nil"/>
              <w:left w:val="nil"/>
              <w:bottom w:val="nil"/>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50</w:t>
            </w:r>
          </w:p>
        </w:tc>
        <w:tc>
          <w:tcPr>
            <w:tcW w:w="781" w:type="pct"/>
            <w:tcBorders>
              <w:top w:val="nil"/>
              <w:left w:val="nil"/>
              <w:bottom w:val="nil"/>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48</w:t>
            </w:r>
          </w:p>
        </w:tc>
        <w:tc>
          <w:tcPr>
            <w:tcW w:w="781" w:type="pct"/>
            <w:tcBorders>
              <w:top w:val="nil"/>
              <w:left w:val="nil"/>
              <w:bottom w:val="nil"/>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41</w:t>
            </w:r>
          </w:p>
        </w:tc>
        <w:tc>
          <w:tcPr>
            <w:tcW w:w="781" w:type="pct"/>
            <w:tcBorders>
              <w:top w:val="nil"/>
              <w:left w:val="nil"/>
              <w:bottom w:val="nil"/>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45</w:t>
            </w:r>
          </w:p>
        </w:tc>
        <w:tc>
          <w:tcPr>
            <w:tcW w:w="781" w:type="pct"/>
            <w:tcBorders>
              <w:top w:val="nil"/>
              <w:left w:val="nil"/>
              <w:bottom w:val="nil"/>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33</w:t>
            </w:r>
          </w:p>
        </w:tc>
      </w:tr>
      <w:tr w:rsidR="00D809C8" w:rsidRPr="009340BA" w:rsidTr="00BF0E20">
        <w:trPr>
          <w:trHeight w:hRule="exact" w:val="340"/>
        </w:trPr>
        <w:tc>
          <w:tcPr>
            <w:tcW w:w="1357" w:type="pct"/>
            <w:tcBorders>
              <w:top w:val="nil"/>
              <w:left w:val="nil"/>
              <w:bottom w:val="nil"/>
              <w:right w:val="nil"/>
            </w:tcBorders>
            <w:shd w:val="clear" w:color="000000" w:fill="EEECE1"/>
            <w:noWrap/>
            <w:vAlign w:val="center"/>
            <w:hideMark/>
          </w:tcPr>
          <w:p w:rsidR="00D809C8" w:rsidRPr="009340BA" w:rsidRDefault="00D809C8" w:rsidP="00BF0E20">
            <w:pPr>
              <w:spacing w:line="240" w:lineRule="auto"/>
              <w:jc w:val="left"/>
              <w:rPr>
                <w:rFonts w:cs="Gautami"/>
                <w:b/>
                <w:bCs/>
                <w:sz w:val="16"/>
                <w:szCs w:val="16"/>
              </w:rPr>
            </w:pPr>
            <w:r w:rsidRPr="009340BA">
              <w:rPr>
                <w:rFonts w:cs="Gautami"/>
                <w:b/>
                <w:bCs/>
                <w:sz w:val="16"/>
                <w:szCs w:val="16"/>
              </w:rPr>
              <w:t>12-13 financial YTD</w:t>
            </w:r>
          </w:p>
        </w:tc>
        <w:tc>
          <w:tcPr>
            <w:tcW w:w="518" w:type="pct"/>
            <w:tcBorders>
              <w:top w:val="nil"/>
              <w:left w:val="nil"/>
              <w:bottom w:val="nil"/>
              <w:right w:val="nil"/>
            </w:tcBorders>
            <w:shd w:val="clear" w:color="000000" w:fill="EEECE1"/>
            <w:noWrap/>
            <w:vAlign w:val="center"/>
            <w:hideMark/>
          </w:tcPr>
          <w:p w:rsidR="00D809C8" w:rsidRDefault="00D809C8">
            <w:pPr>
              <w:jc w:val="center"/>
              <w:rPr>
                <w:rFonts w:cs="Gautami"/>
                <w:sz w:val="16"/>
                <w:szCs w:val="16"/>
              </w:rPr>
            </w:pPr>
            <w:r>
              <w:rPr>
                <w:rFonts w:cs="Gautami"/>
                <w:sz w:val="16"/>
                <w:szCs w:val="16"/>
              </w:rPr>
              <w:t>70</w:t>
            </w:r>
          </w:p>
        </w:tc>
        <w:tc>
          <w:tcPr>
            <w:tcW w:w="781" w:type="pct"/>
            <w:tcBorders>
              <w:top w:val="nil"/>
              <w:left w:val="nil"/>
              <w:bottom w:val="nil"/>
              <w:right w:val="nil"/>
            </w:tcBorders>
            <w:shd w:val="clear" w:color="000000" w:fill="EEECE1"/>
            <w:noWrap/>
            <w:vAlign w:val="center"/>
            <w:hideMark/>
          </w:tcPr>
          <w:p w:rsidR="00D809C8" w:rsidRDefault="00D809C8">
            <w:pPr>
              <w:jc w:val="center"/>
              <w:rPr>
                <w:rFonts w:cs="Gautami"/>
                <w:sz w:val="16"/>
                <w:szCs w:val="16"/>
              </w:rPr>
            </w:pPr>
            <w:r>
              <w:rPr>
                <w:rFonts w:cs="Gautami"/>
                <w:sz w:val="16"/>
                <w:szCs w:val="16"/>
              </w:rPr>
              <w:t>56</w:t>
            </w:r>
          </w:p>
        </w:tc>
        <w:tc>
          <w:tcPr>
            <w:tcW w:w="781" w:type="pct"/>
            <w:tcBorders>
              <w:top w:val="nil"/>
              <w:left w:val="nil"/>
              <w:bottom w:val="nil"/>
              <w:right w:val="nil"/>
            </w:tcBorders>
            <w:shd w:val="clear" w:color="000000" w:fill="EEECE1"/>
            <w:noWrap/>
            <w:vAlign w:val="center"/>
            <w:hideMark/>
          </w:tcPr>
          <w:p w:rsidR="00D809C8" w:rsidRDefault="00D809C8">
            <w:pPr>
              <w:jc w:val="center"/>
              <w:rPr>
                <w:rFonts w:cs="Gautami"/>
                <w:sz w:val="16"/>
                <w:szCs w:val="16"/>
              </w:rPr>
            </w:pPr>
            <w:r>
              <w:rPr>
                <w:rFonts w:cs="Gautami"/>
                <w:sz w:val="16"/>
                <w:szCs w:val="16"/>
              </w:rPr>
              <w:t>61</w:t>
            </w:r>
          </w:p>
        </w:tc>
        <w:tc>
          <w:tcPr>
            <w:tcW w:w="781" w:type="pct"/>
            <w:tcBorders>
              <w:top w:val="nil"/>
              <w:left w:val="nil"/>
              <w:bottom w:val="nil"/>
              <w:right w:val="nil"/>
            </w:tcBorders>
            <w:shd w:val="clear" w:color="000000" w:fill="EEECE1"/>
            <w:noWrap/>
            <w:vAlign w:val="center"/>
            <w:hideMark/>
          </w:tcPr>
          <w:p w:rsidR="00D809C8" w:rsidRDefault="00D809C8">
            <w:pPr>
              <w:jc w:val="center"/>
              <w:rPr>
                <w:rFonts w:cs="Gautami"/>
                <w:sz w:val="16"/>
                <w:szCs w:val="16"/>
              </w:rPr>
            </w:pPr>
            <w:r>
              <w:rPr>
                <w:rFonts w:cs="Gautami"/>
                <w:sz w:val="16"/>
                <w:szCs w:val="16"/>
              </w:rPr>
              <w:t>73</w:t>
            </w:r>
          </w:p>
        </w:tc>
        <w:tc>
          <w:tcPr>
            <w:tcW w:w="781" w:type="pct"/>
            <w:tcBorders>
              <w:top w:val="nil"/>
              <w:left w:val="nil"/>
              <w:bottom w:val="nil"/>
              <w:right w:val="nil"/>
            </w:tcBorders>
            <w:shd w:val="clear" w:color="000000" w:fill="EEECE1"/>
            <w:noWrap/>
            <w:vAlign w:val="center"/>
            <w:hideMark/>
          </w:tcPr>
          <w:p w:rsidR="00D809C8" w:rsidRDefault="00D809C8">
            <w:pPr>
              <w:jc w:val="center"/>
              <w:rPr>
                <w:rFonts w:cs="Gautami"/>
                <w:sz w:val="16"/>
                <w:szCs w:val="16"/>
              </w:rPr>
            </w:pPr>
            <w:r>
              <w:rPr>
                <w:rFonts w:cs="Gautami"/>
                <w:sz w:val="16"/>
                <w:szCs w:val="16"/>
              </w:rPr>
              <w:t>49</w:t>
            </w:r>
          </w:p>
        </w:tc>
      </w:tr>
      <w:tr w:rsidR="00D809C8" w:rsidRPr="009340BA" w:rsidTr="00BF0E20">
        <w:trPr>
          <w:trHeight w:hRule="exact" w:val="340"/>
        </w:trPr>
        <w:tc>
          <w:tcPr>
            <w:tcW w:w="1357" w:type="pct"/>
            <w:tcBorders>
              <w:top w:val="nil"/>
              <w:left w:val="nil"/>
              <w:bottom w:val="single" w:sz="8" w:space="0" w:color="auto"/>
              <w:right w:val="nil"/>
            </w:tcBorders>
            <w:shd w:val="clear" w:color="000000" w:fill="DDD9C3"/>
            <w:noWrap/>
            <w:vAlign w:val="center"/>
            <w:hideMark/>
          </w:tcPr>
          <w:p w:rsidR="00D809C8" w:rsidRPr="009340BA" w:rsidRDefault="00D809C8" w:rsidP="00BF0E20">
            <w:pPr>
              <w:spacing w:line="240" w:lineRule="auto"/>
              <w:jc w:val="left"/>
              <w:rPr>
                <w:rFonts w:cs="Gautami"/>
                <w:b/>
                <w:bCs/>
                <w:sz w:val="16"/>
                <w:szCs w:val="16"/>
              </w:rPr>
            </w:pPr>
            <w:r w:rsidRPr="009340BA">
              <w:rPr>
                <w:rFonts w:cs="Gautami"/>
                <w:b/>
                <w:bCs/>
                <w:sz w:val="16"/>
                <w:szCs w:val="16"/>
              </w:rPr>
              <w:t>13-14 financial YTD</w:t>
            </w:r>
          </w:p>
        </w:tc>
        <w:tc>
          <w:tcPr>
            <w:tcW w:w="518" w:type="pct"/>
            <w:tcBorders>
              <w:top w:val="nil"/>
              <w:left w:val="nil"/>
              <w:bottom w:val="single" w:sz="8" w:space="0" w:color="auto"/>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62</w:t>
            </w:r>
          </w:p>
        </w:tc>
        <w:tc>
          <w:tcPr>
            <w:tcW w:w="781" w:type="pct"/>
            <w:tcBorders>
              <w:top w:val="nil"/>
              <w:left w:val="nil"/>
              <w:bottom w:val="single" w:sz="8" w:space="0" w:color="auto"/>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54</w:t>
            </w:r>
          </w:p>
        </w:tc>
        <w:tc>
          <w:tcPr>
            <w:tcW w:w="781" w:type="pct"/>
            <w:tcBorders>
              <w:top w:val="nil"/>
              <w:left w:val="nil"/>
              <w:bottom w:val="single" w:sz="8" w:space="0" w:color="auto"/>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55</w:t>
            </w:r>
          </w:p>
        </w:tc>
        <w:tc>
          <w:tcPr>
            <w:tcW w:w="781" w:type="pct"/>
            <w:tcBorders>
              <w:top w:val="nil"/>
              <w:left w:val="nil"/>
              <w:bottom w:val="single" w:sz="8" w:space="0" w:color="auto"/>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71</w:t>
            </w:r>
          </w:p>
        </w:tc>
        <w:tc>
          <w:tcPr>
            <w:tcW w:w="781" w:type="pct"/>
            <w:tcBorders>
              <w:top w:val="nil"/>
              <w:left w:val="nil"/>
              <w:bottom w:val="single" w:sz="8" w:space="0" w:color="auto"/>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43</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601EB7" w:rsidRDefault="009340BA" w:rsidP="009340BA">
      <w:pPr>
        <w:pStyle w:val="AERbodytext"/>
      </w:pPr>
      <w:r>
        <w:t xml:space="preserve">There </w:t>
      </w:r>
      <w:r w:rsidRPr="00D809C8">
        <w:t xml:space="preserve">were </w:t>
      </w:r>
      <w:r w:rsidR="00D809C8" w:rsidRPr="00D809C8">
        <w:t>22</w:t>
      </w:r>
      <w:r w:rsidR="00BB0611" w:rsidRPr="00D809C8">
        <w:t xml:space="preserve"> </w:t>
      </w:r>
      <w:r w:rsidRPr="00D809C8">
        <w:t>trading</w:t>
      </w:r>
      <w:r>
        <w:t xml:space="preserve">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601EB7" w:rsidP="00601EB7">
      <w:pPr>
        <w:pStyle w:val="AERbodytext"/>
      </w:pPr>
      <w:r>
        <w:br w:type="page"/>
      </w:r>
    </w:p>
    <w:p w:rsidR="00977DC4" w:rsidRPr="002D23B9" w:rsidRDefault="008D0835" w:rsidP="00977DC4">
      <w:pPr>
        <w:pStyle w:val="AERtabletitle"/>
      </w:pPr>
      <w:r w:rsidRPr="002D23B9">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9340BA" w:rsidRPr="009340BA" w:rsidTr="00601EB7">
        <w:trPr>
          <w:trHeight w:hRule="exact" w:val="369"/>
        </w:trPr>
        <w:tc>
          <w:tcPr>
            <w:tcW w:w="36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 </w:t>
            </w:r>
          </w:p>
        </w:tc>
        <w:tc>
          <w:tcPr>
            <w:tcW w:w="1428"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ind w:firstLineChars="200" w:firstLine="360"/>
              <w:jc w:val="left"/>
              <w:rPr>
                <w:rFonts w:cs="Gautami"/>
                <w:color w:val="FFFFFF"/>
                <w:sz w:val="18"/>
                <w:szCs w:val="18"/>
              </w:rPr>
            </w:pPr>
            <w:r w:rsidRPr="009340BA">
              <w:rPr>
                <w:rFonts w:cs="Gautami"/>
                <w:color w:val="FFFFFF"/>
                <w:sz w:val="18"/>
                <w:szCs w:val="18"/>
              </w:rPr>
              <w:t>Availability</w:t>
            </w:r>
          </w:p>
        </w:tc>
        <w:tc>
          <w:tcPr>
            <w:tcW w:w="1436"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Demand</w:t>
            </w:r>
          </w:p>
        </w:tc>
        <w:tc>
          <w:tcPr>
            <w:tcW w:w="1297" w:type="dxa"/>
            <w:tcBorders>
              <w:top w:val="single" w:sz="8" w:space="0" w:color="7BA0CD"/>
              <w:left w:val="nil"/>
              <w:bottom w:val="nil"/>
              <w:right w:val="nil"/>
            </w:tcBorders>
            <w:shd w:val="clear" w:color="000000" w:fill="4A442A"/>
            <w:noWrap/>
            <w:vAlign w:val="center"/>
            <w:hideMark/>
          </w:tcPr>
          <w:p w:rsidR="009340BA" w:rsidRPr="009340BA" w:rsidRDefault="009340BA" w:rsidP="009340BA">
            <w:pPr>
              <w:spacing w:line="240" w:lineRule="auto"/>
              <w:jc w:val="center"/>
              <w:rPr>
                <w:rFonts w:cs="Gautami"/>
                <w:color w:val="FFFFFF"/>
                <w:sz w:val="18"/>
                <w:szCs w:val="18"/>
              </w:rPr>
            </w:pPr>
            <w:r w:rsidRPr="009340BA">
              <w:rPr>
                <w:rFonts w:cs="Gautami"/>
                <w:color w:val="FFFFFF"/>
                <w:sz w:val="18"/>
                <w:szCs w:val="18"/>
              </w:rPr>
              <w:t>Network</w:t>
            </w:r>
          </w:p>
        </w:tc>
        <w:tc>
          <w:tcPr>
            <w:tcW w:w="1503" w:type="dxa"/>
            <w:tcBorders>
              <w:top w:val="single" w:sz="8" w:space="0" w:color="7BA0CD"/>
              <w:left w:val="nil"/>
              <w:bottom w:val="nil"/>
              <w:right w:val="nil"/>
            </w:tcBorders>
            <w:shd w:val="clear" w:color="000000" w:fill="4A442A"/>
            <w:vAlign w:val="center"/>
            <w:hideMark/>
          </w:tcPr>
          <w:p w:rsidR="009340BA" w:rsidRPr="009340BA" w:rsidRDefault="009340BA" w:rsidP="009340BA">
            <w:pPr>
              <w:spacing w:line="240" w:lineRule="auto"/>
              <w:ind w:firstLineChars="100" w:firstLine="180"/>
              <w:jc w:val="left"/>
              <w:rPr>
                <w:rFonts w:cs="Gautami"/>
                <w:color w:val="FFFFFF"/>
                <w:sz w:val="18"/>
                <w:szCs w:val="18"/>
              </w:rPr>
            </w:pPr>
            <w:r w:rsidRPr="009340BA">
              <w:rPr>
                <w:rFonts w:cs="Gautami"/>
                <w:color w:val="FFFFFF"/>
                <w:sz w:val="18"/>
                <w:szCs w:val="18"/>
              </w:rPr>
              <w:t>Combination</w:t>
            </w:r>
          </w:p>
        </w:tc>
      </w:tr>
      <w:tr w:rsidR="00D809C8" w:rsidRPr="009340BA" w:rsidTr="00601EB7">
        <w:trPr>
          <w:trHeight w:hRule="exact" w:val="369"/>
        </w:trPr>
        <w:tc>
          <w:tcPr>
            <w:tcW w:w="3636" w:type="dxa"/>
            <w:tcBorders>
              <w:top w:val="nil"/>
              <w:left w:val="nil"/>
              <w:bottom w:val="nil"/>
              <w:right w:val="nil"/>
            </w:tcBorders>
            <w:shd w:val="clear" w:color="000000" w:fill="DDD9C3"/>
            <w:noWrap/>
            <w:vAlign w:val="center"/>
            <w:hideMark/>
          </w:tcPr>
          <w:p w:rsidR="00D809C8" w:rsidRPr="009340BA" w:rsidRDefault="00D809C8" w:rsidP="009340BA">
            <w:pPr>
              <w:spacing w:line="240" w:lineRule="auto"/>
              <w:jc w:val="left"/>
              <w:rPr>
                <w:rFonts w:cs="Gautami"/>
                <w:b/>
                <w:bCs/>
                <w:sz w:val="16"/>
                <w:szCs w:val="16"/>
              </w:rPr>
            </w:pPr>
            <w:r w:rsidRPr="009340BA">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0</w:t>
            </w:r>
          </w:p>
        </w:tc>
        <w:tc>
          <w:tcPr>
            <w:tcW w:w="1436" w:type="dxa"/>
            <w:tcBorders>
              <w:top w:val="nil"/>
              <w:left w:val="nil"/>
              <w:bottom w:val="nil"/>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13</w:t>
            </w:r>
          </w:p>
        </w:tc>
        <w:tc>
          <w:tcPr>
            <w:tcW w:w="1297" w:type="dxa"/>
            <w:tcBorders>
              <w:top w:val="nil"/>
              <w:left w:val="nil"/>
              <w:bottom w:val="nil"/>
              <w:right w:val="nil"/>
            </w:tcBorders>
            <w:shd w:val="clear" w:color="000000" w:fill="DDD9C3"/>
            <w:noWrap/>
            <w:vAlign w:val="center"/>
            <w:hideMark/>
          </w:tcPr>
          <w:p w:rsidR="00D809C8" w:rsidRDefault="00D809C8">
            <w:pPr>
              <w:jc w:val="center"/>
              <w:rPr>
                <w:rFonts w:cs="Gautami"/>
                <w:sz w:val="16"/>
                <w:szCs w:val="16"/>
              </w:rPr>
            </w:pPr>
            <w:r>
              <w:rPr>
                <w:rFonts w:cs="Gautami"/>
                <w:sz w:val="16"/>
                <w:szCs w:val="16"/>
              </w:rPr>
              <w:t>0</w:t>
            </w:r>
          </w:p>
        </w:tc>
        <w:tc>
          <w:tcPr>
            <w:tcW w:w="1503" w:type="dxa"/>
            <w:tcBorders>
              <w:top w:val="nil"/>
              <w:left w:val="nil"/>
              <w:bottom w:val="nil"/>
              <w:right w:val="nil"/>
            </w:tcBorders>
            <w:shd w:val="clear" w:color="000000" w:fill="DDD9C3"/>
            <w:vAlign w:val="center"/>
            <w:hideMark/>
          </w:tcPr>
          <w:p w:rsidR="00D809C8" w:rsidRDefault="00D809C8">
            <w:pPr>
              <w:jc w:val="center"/>
              <w:rPr>
                <w:rFonts w:cs="Gautami"/>
                <w:sz w:val="16"/>
                <w:szCs w:val="16"/>
              </w:rPr>
            </w:pPr>
            <w:r>
              <w:rPr>
                <w:rFonts w:cs="Gautami"/>
                <w:sz w:val="16"/>
                <w:szCs w:val="16"/>
              </w:rPr>
              <w:t>6</w:t>
            </w:r>
          </w:p>
        </w:tc>
      </w:tr>
      <w:tr w:rsidR="00D809C8" w:rsidRPr="009340BA" w:rsidTr="00601EB7">
        <w:trPr>
          <w:trHeight w:hRule="exact" w:val="369"/>
        </w:trPr>
        <w:tc>
          <w:tcPr>
            <w:tcW w:w="3636" w:type="dxa"/>
            <w:tcBorders>
              <w:top w:val="nil"/>
              <w:left w:val="nil"/>
              <w:bottom w:val="single" w:sz="8" w:space="0" w:color="auto"/>
              <w:right w:val="nil"/>
            </w:tcBorders>
            <w:shd w:val="clear" w:color="000000" w:fill="EEECE1"/>
            <w:noWrap/>
            <w:vAlign w:val="center"/>
            <w:hideMark/>
          </w:tcPr>
          <w:p w:rsidR="00D809C8" w:rsidRPr="009340BA" w:rsidRDefault="00D809C8" w:rsidP="009340BA">
            <w:pPr>
              <w:spacing w:line="240" w:lineRule="auto"/>
              <w:jc w:val="left"/>
              <w:rPr>
                <w:rFonts w:cs="Gautami"/>
                <w:b/>
                <w:bCs/>
                <w:sz w:val="16"/>
                <w:szCs w:val="16"/>
              </w:rPr>
            </w:pPr>
            <w:r w:rsidRPr="009340BA">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D809C8" w:rsidRDefault="00D809C8">
            <w:pPr>
              <w:jc w:val="center"/>
              <w:rPr>
                <w:rFonts w:cs="Gautami"/>
                <w:sz w:val="16"/>
                <w:szCs w:val="16"/>
              </w:rPr>
            </w:pPr>
            <w:r>
              <w:rPr>
                <w:rFonts w:cs="Gautami"/>
                <w:sz w:val="16"/>
                <w:szCs w:val="16"/>
              </w:rPr>
              <w:t>38</w:t>
            </w:r>
          </w:p>
        </w:tc>
        <w:tc>
          <w:tcPr>
            <w:tcW w:w="1436" w:type="dxa"/>
            <w:tcBorders>
              <w:top w:val="nil"/>
              <w:left w:val="nil"/>
              <w:bottom w:val="single" w:sz="8" w:space="0" w:color="auto"/>
              <w:right w:val="nil"/>
            </w:tcBorders>
            <w:shd w:val="clear" w:color="000000" w:fill="EEECE1"/>
            <w:noWrap/>
            <w:vAlign w:val="center"/>
            <w:hideMark/>
          </w:tcPr>
          <w:p w:rsidR="00D809C8" w:rsidRDefault="00D809C8">
            <w:pPr>
              <w:jc w:val="center"/>
              <w:rPr>
                <w:rFonts w:cs="Gautami"/>
                <w:sz w:val="16"/>
                <w:szCs w:val="16"/>
              </w:rPr>
            </w:pPr>
            <w:r>
              <w:rPr>
                <w:rFonts w:cs="Gautami"/>
                <w:sz w:val="16"/>
                <w:szCs w:val="16"/>
              </w:rPr>
              <w:t>35</w:t>
            </w:r>
          </w:p>
        </w:tc>
        <w:tc>
          <w:tcPr>
            <w:tcW w:w="1297" w:type="dxa"/>
            <w:tcBorders>
              <w:top w:val="nil"/>
              <w:left w:val="nil"/>
              <w:bottom w:val="single" w:sz="8" w:space="0" w:color="auto"/>
              <w:right w:val="nil"/>
            </w:tcBorders>
            <w:shd w:val="clear" w:color="000000" w:fill="EEECE1"/>
            <w:noWrap/>
            <w:vAlign w:val="center"/>
            <w:hideMark/>
          </w:tcPr>
          <w:p w:rsidR="00D809C8" w:rsidRDefault="00D809C8">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D809C8" w:rsidRDefault="00D809C8">
            <w:pPr>
              <w:jc w:val="center"/>
              <w:rPr>
                <w:rFonts w:cs="Gautami"/>
                <w:sz w:val="16"/>
                <w:szCs w:val="16"/>
              </w:rPr>
            </w:pPr>
            <w:r>
              <w:rPr>
                <w:rFonts w:cs="Gautami"/>
                <w:sz w:val="16"/>
                <w:szCs w:val="16"/>
              </w:rPr>
              <w:t>8</w:t>
            </w:r>
          </w:p>
        </w:tc>
      </w:tr>
    </w:tbl>
    <w:p w:rsidR="009340BA" w:rsidRPr="00601EB7" w:rsidRDefault="00601EB7" w:rsidP="00BD4E2C">
      <w:pPr>
        <w:pStyle w:val="Heading2"/>
        <w:rPr>
          <w:rFonts w:cs="Times New Roman"/>
          <w:b w:val="0"/>
          <w:bCs w:val="0"/>
          <w:iCs w:val="0"/>
          <w:color w:val="auto"/>
          <w:sz w:val="16"/>
          <w:szCs w:val="16"/>
          <w:lang w:eastAsia="en-US"/>
        </w:rPr>
      </w:pPr>
      <w:r w:rsidRPr="00601EB7">
        <w:rPr>
          <w:rFonts w:cs="Times New Roman"/>
          <w:b w:val="0"/>
          <w:bCs w:val="0"/>
          <w:iCs w:val="0"/>
          <w:color w:val="auto"/>
          <w:sz w:val="16"/>
          <w:szCs w:val="16"/>
          <w:lang w:eastAsia="en-US"/>
        </w:rPr>
        <w:t xml:space="preserve">Note: Due to </w:t>
      </w:r>
      <w:r>
        <w:rPr>
          <w:rFonts w:cs="Times New Roman"/>
          <w:b w:val="0"/>
          <w:bCs w:val="0"/>
          <w:iCs w:val="0"/>
          <w:color w:val="auto"/>
          <w:sz w:val="16"/>
          <w:szCs w:val="16"/>
          <w:lang w:eastAsia="en-US"/>
        </w:rPr>
        <w:t>rounding, the total may not be 100 per cent.</w:t>
      </w:r>
    </w:p>
    <w:p w:rsidR="00977DC4" w:rsidRPr="002D23B9" w:rsidRDefault="00780239" w:rsidP="00BD4E2C">
      <w:pPr>
        <w:pStyle w:val="Heading2"/>
        <w:rPr>
          <w:color w:val="auto"/>
        </w:rPr>
      </w:pPr>
      <w:r>
        <w:rPr>
          <w:color w:val="auto"/>
        </w:rPr>
        <w:t>G</w:t>
      </w:r>
      <w:r w:rsidR="00D96C94" w:rsidRPr="002D23B9">
        <w:rPr>
          <w:color w:val="auto"/>
        </w:rPr>
        <w:t xml:space="preserve">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433273">
        <w:t>3</w:t>
      </w:r>
      <w:r w:rsidR="000D5C60" w:rsidRPr="002D23B9">
        <w:t xml:space="preserve"> to </w:t>
      </w:r>
      <w:r w:rsidR="00433273">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D809C8" w:rsidRDefault="0078358A" w:rsidP="0064299A">
      <w:pPr>
        <w:pStyle w:val="Figureheading"/>
        <w:numPr>
          <w:ilvl w:val="0"/>
          <w:numId w:val="0"/>
        </w:numPr>
      </w:pPr>
      <w:r w:rsidRPr="00D809C8">
        <w:t>Figure 3</w:t>
      </w:r>
      <w:r w:rsidR="00F4461C" w:rsidRPr="00D809C8">
        <w:t>: Queensland generation and bidding patterns</w:t>
      </w:r>
    </w:p>
    <w:p w:rsidR="00F4461C" w:rsidRPr="002D23B9" w:rsidRDefault="003B28FB" w:rsidP="002652CD">
      <w:pPr>
        <w:pStyle w:val="AERbodytext"/>
      </w:pPr>
      <w:r>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style="width:451pt;height:324pt">
            <v:imagedata r:id="rId12" o:title=""/>
          </v:shape>
        </w:pict>
      </w:r>
    </w:p>
    <w:p w:rsidR="00F4461C" w:rsidRPr="00D809C8" w:rsidRDefault="00F4461C" w:rsidP="00F4461C">
      <w:pPr>
        <w:pStyle w:val="Figureheading"/>
        <w:numPr>
          <w:ilvl w:val="0"/>
          <w:numId w:val="0"/>
        </w:numPr>
        <w:ind w:left="357" w:hanging="357"/>
      </w:pPr>
      <w:r w:rsidRPr="00D809C8">
        <w:t xml:space="preserve">Figure </w:t>
      </w:r>
      <w:r w:rsidR="0078358A" w:rsidRPr="00D809C8">
        <w:t>4</w:t>
      </w:r>
      <w:r w:rsidRPr="00D809C8">
        <w:t>: New South Wales generation and bidding patterns</w:t>
      </w:r>
    </w:p>
    <w:p w:rsidR="002652CD" w:rsidRPr="002D23B9" w:rsidRDefault="003B28FB"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1pt;height:324.7pt">
            <v:imagedata r:id="rId13" o:title=""/>
          </v:shape>
        </w:pict>
      </w:r>
    </w:p>
    <w:p w:rsidR="00F4461C" w:rsidRPr="00D809C8" w:rsidRDefault="00F4461C" w:rsidP="00F4461C">
      <w:pPr>
        <w:pStyle w:val="Figureheading"/>
        <w:numPr>
          <w:ilvl w:val="0"/>
          <w:numId w:val="0"/>
        </w:numPr>
        <w:ind w:left="357" w:hanging="357"/>
      </w:pPr>
      <w:r w:rsidRPr="00D809C8">
        <w:t xml:space="preserve">Figure </w:t>
      </w:r>
      <w:r w:rsidR="0078358A" w:rsidRPr="00D809C8">
        <w:t>5</w:t>
      </w:r>
      <w:r w:rsidRPr="00D809C8">
        <w:t>: Victoria generation and bidding patterns</w:t>
      </w:r>
    </w:p>
    <w:p w:rsidR="00785F23" w:rsidRPr="002D23B9" w:rsidRDefault="003B28FB" w:rsidP="00785F23">
      <w:pPr>
        <w:pStyle w:val="AERbodytext"/>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style="width:451pt;height:324.7pt">
            <v:imagedata r:id="rId14" o:title=""/>
          </v:shape>
        </w:pict>
      </w:r>
    </w:p>
    <w:p w:rsidR="00C52BE5" w:rsidRPr="00D809C8" w:rsidRDefault="00780239" w:rsidP="00C52BE5">
      <w:pPr>
        <w:pStyle w:val="Figureheading"/>
        <w:numPr>
          <w:ilvl w:val="0"/>
          <w:numId w:val="0"/>
        </w:numPr>
        <w:ind w:left="357" w:hanging="357"/>
      </w:pPr>
      <w:r w:rsidRPr="00D809C8">
        <w:t>Fi</w:t>
      </w:r>
      <w:r w:rsidR="00C52BE5" w:rsidRPr="00D809C8">
        <w:t xml:space="preserve">gure </w:t>
      </w:r>
      <w:r w:rsidR="0078358A" w:rsidRPr="00D809C8">
        <w:t>6</w:t>
      </w:r>
      <w:r w:rsidR="00C52BE5" w:rsidRPr="00D809C8">
        <w:t>: South Australia</w:t>
      </w:r>
      <w:r w:rsidR="00D96C94" w:rsidRPr="00D809C8">
        <w:t xml:space="preserve"> generation and bidding patterns</w:t>
      </w:r>
    </w:p>
    <w:p w:rsidR="002652CD" w:rsidRPr="002D23B9" w:rsidRDefault="003B28FB"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1pt;height:324pt">
            <v:imagedata r:id="rId15" o:title=""/>
          </v:shape>
        </w:pict>
      </w:r>
    </w:p>
    <w:p w:rsidR="0048688D" w:rsidRPr="00D809C8" w:rsidRDefault="0048688D" w:rsidP="0048688D">
      <w:pPr>
        <w:pStyle w:val="Figureheading"/>
        <w:numPr>
          <w:ilvl w:val="0"/>
          <w:numId w:val="0"/>
        </w:numPr>
        <w:ind w:left="357" w:hanging="357"/>
      </w:pPr>
      <w:r w:rsidRPr="00D809C8">
        <w:t xml:space="preserve">Figure </w:t>
      </w:r>
      <w:r w:rsidR="0078358A" w:rsidRPr="00D809C8">
        <w:t>7</w:t>
      </w:r>
      <w:r w:rsidRPr="00D809C8">
        <w:t>: Tasmania</w:t>
      </w:r>
      <w:r w:rsidR="00D96C94" w:rsidRPr="00D809C8">
        <w:t xml:space="preserve"> generation and bidding patterns</w:t>
      </w:r>
    </w:p>
    <w:p w:rsidR="00B027E9" w:rsidRDefault="003B28FB" w:rsidP="002652CD">
      <w:pPr>
        <w:pStyle w:val="AERbodytext"/>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1pt;height:324pt">
            <v:imagedata r:id="rId16"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5E4D3C" w:rsidRPr="00D809C8" w:rsidRDefault="005E4D3C" w:rsidP="005E4D3C">
      <w:pPr>
        <w:pStyle w:val="AERbodytext"/>
      </w:pPr>
      <w:r>
        <w:t xml:space="preserve">The total cost of FCAS on the mainland for the week </w:t>
      </w:r>
      <w:r w:rsidRPr="00D809C8">
        <w:t>was $</w:t>
      </w:r>
      <w:r w:rsidR="00D809C8" w:rsidRPr="00D809C8">
        <w:t>407</w:t>
      </w:r>
      <w:r w:rsidR="0027186D" w:rsidRPr="00D809C8">
        <w:t> 500</w:t>
      </w:r>
      <w:r w:rsidRPr="00D809C8">
        <w:t xml:space="preserve"> or less than 1 per cent of energy turnover on the mainland.</w:t>
      </w:r>
    </w:p>
    <w:p w:rsidR="005E4D3C" w:rsidRDefault="005E4D3C" w:rsidP="005E4D3C">
      <w:pPr>
        <w:pStyle w:val="AERbodytext"/>
      </w:pPr>
      <w:r w:rsidRPr="00D809C8">
        <w:t>The total cost of FCAS in Tasmania for the week was $</w:t>
      </w:r>
      <w:r w:rsidR="0027186D" w:rsidRPr="00D809C8">
        <w:t>4</w:t>
      </w:r>
      <w:r w:rsidR="00D809C8" w:rsidRPr="00D809C8">
        <w:t>8</w:t>
      </w:r>
      <w:r w:rsidR="0027186D" w:rsidRPr="00D809C8">
        <w:t> </w:t>
      </w:r>
      <w:r w:rsidR="00D809C8" w:rsidRPr="00D809C8">
        <w:t>5</w:t>
      </w:r>
      <w:r w:rsidR="0027186D" w:rsidRPr="00D809C8">
        <w:t>00</w:t>
      </w:r>
      <w:r w:rsidRPr="00D809C8">
        <w:t xml:space="preserve"> or less than 1 per</w:t>
      </w:r>
      <w:r>
        <w:t xml:space="preserve"> cent of energy turnover in Tasmania.</w:t>
      </w:r>
    </w:p>
    <w:p w:rsidR="00977DC4" w:rsidRPr="002D23B9" w:rsidRDefault="0097000C" w:rsidP="0097000C">
      <w:pPr>
        <w:pStyle w:val="AERbodytext"/>
      </w:pPr>
      <w:r>
        <w:t xml:space="preserve">Figure </w:t>
      </w:r>
      <w:r w:rsidR="0078358A">
        <w:t>8</w:t>
      </w:r>
      <w:r>
        <w:t xml:space="preserve"> shows the daily breakdown of cost for each FCAS for the NEM, as well as the average cost since the beginning of the previous financial year.</w:t>
      </w:r>
    </w:p>
    <w:p w:rsidR="00977DC4" w:rsidRPr="00D809C8" w:rsidRDefault="00977DC4" w:rsidP="00977DC4">
      <w:pPr>
        <w:pStyle w:val="Figureheading"/>
        <w:numPr>
          <w:ilvl w:val="0"/>
          <w:numId w:val="0"/>
        </w:numPr>
        <w:ind w:left="357" w:hanging="357"/>
      </w:pPr>
      <w:r w:rsidRPr="00D809C8">
        <w:t xml:space="preserve">Figure </w:t>
      </w:r>
      <w:r w:rsidR="0078358A" w:rsidRPr="00D809C8">
        <w:t>8</w:t>
      </w:r>
      <w:r w:rsidRPr="00D809C8">
        <w:t>: Daily frequency control ancillary service cost</w:t>
      </w:r>
    </w:p>
    <w:p w:rsidR="002652CD" w:rsidRPr="002D23B9" w:rsidRDefault="003B28FB"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10;        &#10;        &#10;        &#10;" style="width:451pt;height:227.55pt">
            <v:imagedata r:id="rId17" o:title=""/>
          </v:shape>
        </w:pict>
      </w:r>
    </w:p>
    <w:bookmarkEnd w:id="0"/>
    <w:bookmarkEnd w:id="1"/>
    <w:bookmarkEnd w:id="2"/>
    <w:bookmarkEnd w:id="3"/>
    <w:bookmarkEnd w:id="4"/>
    <w:bookmarkEnd w:id="5"/>
    <w:p w:rsidR="00E96C5A" w:rsidRPr="002D23B9" w:rsidRDefault="001B1C02" w:rsidP="00E96C5A">
      <w:pPr>
        <w:pStyle w:val="Heading2"/>
        <w:rPr>
          <w:color w:val="auto"/>
        </w:rPr>
      </w:pPr>
      <w:r>
        <w:rPr>
          <w:color w:val="auto"/>
        </w:rPr>
        <w:br w:type="page"/>
      </w:r>
      <w:r w:rsidR="00E96C5A" w:rsidRPr="002D23B9">
        <w:rPr>
          <w:color w:val="auto"/>
        </w:rPr>
        <w:t>Financial markets</w:t>
      </w:r>
    </w:p>
    <w:p w:rsidR="00E96C5A" w:rsidRPr="002D23B9" w:rsidRDefault="0078358A" w:rsidP="00E96C5A">
      <w:pPr>
        <w:pStyle w:val="AERbodytext"/>
      </w:pPr>
      <w:r>
        <w:t>Figure 9</w:t>
      </w:r>
      <w:r w:rsidR="00E96C5A" w:rsidRPr="002D23B9">
        <w:t xml:space="preserve"> shows for all mainland regions the prices for base contracts (and total traded quantities for the week) for each quarter for the next four financial years. </w:t>
      </w:r>
    </w:p>
    <w:p w:rsidR="00E96C5A" w:rsidRPr="00D809C8" w:rsidRDefault="0078358A" w:rsidP="00E96C5A">
      <w:pPr>
        <w:pStyle w:val="Figureheading"/>
        <w:numPr>
          <w:ilvl w:val="0"/>
          <w:numId w:val="0"/>
        </w:numPr>
        <w:ind w:left="357" w:hanging="357"/>
      </w:pPr>
      <w:r w:rsidRPr="00D809C8">
        <w:t>Figure 9</w:t>
      </w:r>
      <w:r w:rsidR="00E96C5A" w:rsidRPr="00D809C8">
        <w:t xml:space="preserve">: Quarterly base future prices </w:t>
      </w:r>
      <w:r w:rsidR="00BB0611" w:rsidRPr="00D809C8">
        <w:t xml:space="preserve">Q2 </w:t>
      </w:r>
      <w:r w:rsidR="00E96C5A" w:rsidRPr="00D809C8">
        <w:t>201</w:t>
      </w:r>
      <w:r w:rsidR="00CA7CF5" w:rsidRPr="00D809C8">
        <w:t>4</w:t>
      </w:r>
      <w:r w:rsidR="00E96C5A" w:rsidRPr="00D809C8">
        <w:t xml:space="preserve"> – </w:t>
      </w:r>
      <w:r w:rsidR="00BB0611" w:rsidRPr="00D809C8">
        <w:t>Q1 2018</w:t>
      </w:r>
    </w:p>
    <w:p w:rsidR="00E96C5A" w:rsidRPr="002D23B9" w:rsidRDefault="003B28FB" w:rsidP="00170E47">
      <w:pPr>
        <w:pStyle w:val="Sourceandnotes"/>
        <w:ind w:left="0" w:firstLine="0"/>
      </w:pPr>
      <w:r>
        <w:pict>
          <v:shape id="_x0000_i1034" type="#_x0000_t75" alt="Figure 9 shows for all mainland regions the prices for base contracts (and total traded quantities for the week) for each quarter for the next four financial years." style="width:451pt;height:227.55pt">
            <v:imagedata r:id="rId18" o:title=""/>
          </v:shape>
        </w:pict>
      </w:r>
      <w:r w:rsidR="00E96C5A" w:rsidRPr="002D23B9">
        <w:t xml:space="preserve">Source: </w:t>
      </w:r>
      <w:hyperlink r:id="rId19" w:history="1">
        <w:r w:rsidR="00E96C5A" w:rsidRPr="002D23B9">
          <w:rPr>
            <w:rStyle w:val="Hyperlink"/>
            <w:color w:val="auto"/>
          </w:rPr>
          <w:t>ASXEnergy.com.au</w:t>
        </w:r>
      </w:hyperlink>
    </w:p>
    <w:p w:rsidR="007354CE" w:rsidRPr="002D23B9" w:rsidRDefault="0078358A" w:rsidP="00E96C5A">
      <w:pPr>
        <w:pStyle w:val="AERbodytext"/>
      </w:pPr>
      <w:r>
        <w:t>Figure 10</w:t>
      </w:r>
      <w:r w:rsidR="0097000C" w:rsidRPr="0097000C">
        <w:t xml:space="preserve"> shows how the price for each regional Quarter 1 201</w:t>
      </w:r>
      <w:r w:rsidR="00754FF0">
        <w:t>5</w:t>
      </w:r>
      <w:r w:rsidR="0097000C" w:rsidRPr="0097000C">
        <w:t xml:space="preserve"> base contract has changed over the last 10 weeks (as well as the total number of trades each week). The closing quarter 1 201</w:t>
      </w:r>
      <w:r w:rsidR="00754FF0">
        <w:t>3</w:t>
      </w:r>
      <w:r w:rsidR="0097000C" w:rsidRPr="0097000C">
        <w:t xml:space="preserve"> and quarter 1 201</w:t>
      </w:r>
      <w:r w:rsidR="00754FF0">
        <w:t>4</w:t>
      </w:r>
      <w:r w:rsidR="0097000C" w:rsidRPr="0097000C">
        <w:t xml:space="preserve"> prices are also shown. The AER notes that data for South Australia is less reliable due to very low numbers of trades.</w:t>
      </w:r>
      <w:r w:rsidR="0097000C" w:rsidRPr="0097000C">
        <w:tab/>
      </w:r>
      <w:r w:rsidR="007354CE" w:rsidRPr="002D23B9">
        <w:t xml:space="preserve"> </w:t>
      </w:r>
    </w:p>
    <w:p w:rsidR="00E96C5A" w:rsidRPr="00D809C8" w:rsidRDefault="00E96C5A" w:rsidP="00E96C5A">
      <w:pPr>
        <w:pStyle w:val="Figureheading"/>
        <w:numPr>
          <w:ilvl w:val="0"/>
          <w:numId w:val="0"/>
        </w:numPr>
        <w:ind w:left="357" w:hanging="357"/>
      </w:pPr>
      <w:r w:rsidRPr="00D809C8">
        <w:t xml:space="preserve">Figure </w:t>
      </w:r>
      <w:r w:rsidR="0078358A" w:rsidRPr="00D809C8">
        <w:t>10</w:t>
      </w:r>
      <w:r w:rsidRPr="00D809C8">
        <w:t>: Price of Q1 201</w:t>
      </w:r>
      <w:r w:rsidR="00754FF0" w:rsidRPr="00D809C8">
        <w:t>5</w:t>
      </w:r>
      <w:r w:rsidRPr="00D809C8">
        <w:t xml:space="preserve"> base contracts over the past 10 weeks (and the past 2 years)</w:t>
      </w:r>
    </w:p>
    <w:p w:rsidR="00E96C5A" w:rsidRPr="002D23B9" w:rsidRDefault="003B28FB"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 style="width:451pt;height:228.25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78358A">
        <w:t>1</w:t>
      </w:r>
      <w:r w:rsidRPr="0097000C">
        <w:t xml:space="preserve"> shows how the price for each regional Quarter 1 201</w:t>
      </w:r>
      <w:r w:rsidR="00754FF0">
        <w:t>5</w:t>
      </w:r>
      <w:r w:rsidRPr="0097000C">
        <w:t xml:space="preserve"> cap contract has changed over the last 10 weeks (as well as the total number of trades each week). The closing quarter 1 201</w:t>
      </w:r>
      <w:r w:rsidR="00754FF0">
        <w:t>3</w:t>
      </w:r>
      <w:r w:rsidRPr="0097000C">
        <w:t xml:space="preserve"> and quarter</w:t>
      </w:r>
      <w:r>
        <w:t xml:space="preserve"> 1 201</w:t>
      </w:r>
      <w:r w:rsidR="00754FF0">
        <w:t>4</w:t>
      </w:r>
      <w:r>
        <w:t xml:space="preserve"> prices are also shown.</w:t>
      </w:r>
      <w:r w:rsidR="00E96C5A" w:rsidRPr="002D23B9">
        <w:t xml:space="preserve"> </w:t>
      </w:r>
    </w:p>
    <w:p w:rsidR="00E96C5A" w:rsidRPr="00B02304" w:rsidRDefault="0078358A" w:rsidP="00E96C5A">
      <w:pPr>
        <w:pStyle w:val="Figureheading"/>
        <w:numPr>
          <w:ilvl w:val="0"/>
          <w:numId w:val="0"/>
        </w:numPr>
        <w:ind w:left="357" w:hanging="357"/>
      </w:pPr>
      <w:r w:rsidRPr="00B02304">
        <w:t>Figure 11</w:t>
      </w:r>
      <w:r w:rsidR="00E96C5A" w:rsidRPr="00B02304">
        <w:t>: Price of Q1 201</w:t>
      </w:r>
      <w:r w:rsidR="00754FF0" w:rsidRPr="00B02304">
        <w:t>5</w:t>
      </w:r>
      <w:r w:rsidR="00E96C5A" w:rsidRPr="00B02304">
        <w:t xml:space="preserve"> cap contracts over the past 10 weeks (and the past 2 years)</w:t>
      </w:r>
    </w:p>
    <w:p w:rsidR="00E96C5A" w:rsidRPr="002D23B9" w:rsidRDefault="003B28FB" w:rsidP="00942195">
      <w:pPr>
        <w:pStyle w:val="AERbodytext"/>
      </w:pPr>
      <w:r>
        <w:pict>
          <v:shape id="_x0000_i1036" type="#_x0000_t75" alt="Figure 11 shows how the price for each regional Quarter 1 2014 cap contract has changed over the last 10 weeks (as well as the total number of trades each week). The closing quarter 1 2012 and quarter 1 2013 prices are also shown. " style="width:451pt;height:226.2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51052F" w:rsidP="003157C3">
      <w:r>
        <w:rPr>
          <w:b/>
        </w:rPr>
        <w:t>May</w:t>
      </w:r>
      <w:r w:rsidR="00795DDE" w:rsidRPr="002D23B9">
        <w:rPr>
          <w:b/>
        </w:rPr>
        <w:t xml:space="preserve"> </w:t>
      </w:r>
      <w:r w:rsidR="0097000C">
        <w:rPr>
          <w:b/>
        </w:rPr>
        <w:t>2014</w:t>
      </w:r>
    </w:p>
    <w:sectPr w:rsidR="00E96C5A" w:rsidRPr="002D23B9" w:rsidSect="00601EB7">
      <w:footerReference w:type="default" r:id="rId25"/>
      <w:footerReference w:type="first" r:id="rId26"/>
      <w:type w:val="continuous"/>
      <w:pgSz w:w="11906" w:h="16838" w:code="9"/>
      <w:pgMar w:top="851"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sidP="00BB640B">
      <w:r>
        <w:separator/>
      </w:r>
    </w:p>
    <w:p w:rsidR="00BE13B3" w:rsidRDefault="00BE13B3"/>
    <w:p w:rsidR="00BE13B3" w:rsidRDefault="00BE13B3"/>
  </w:endnote>
  <w:endnote w:type="continuationSeparator" w:id="0">
    <w:p w:rsidR="00BE13B3" w:rsidRDefault="00BE13B3" w:rsidP="00BB640B">
      <w:r>
        <w:continuationSeparator/>
      </w:r>
    </w:p>
    <w:p w:rsidR="00BE13B3" w:rsidRDefault="00BE13B3"/>
    <w:p w:rsidR="00BE13B3" w:rsidRDefault="00BE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474107" w:rsidRDefault="00EC411D"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3B28FB">
      <w:rPr>
        <w:rStyle w:val="PageNumber"/>
        <w:noProof/>
      </w:rPr>
      <w:t>8</w:t>
    </w:r>
    <w:r>
      <w:rPr>
        <w:rStyle w:val="PageNumber"/>
      </w:rPr>
      <w:fldChar w:fldCharType="end"/>
    </w:r>
  </w:p>
  <w:p w:rsidR="00EC411D" w:rsidRPr="0097256D" w:rsidRDefault="00EC411D"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11D" w:rsidRPr="00643F62" w:rsidRDefault="00EC411D"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D14/</w:t>
    </w:r>
    <w:r w:rsidR="00613B1B">
      <w:rPr>
        <w:i/>
      </w:rPr>
      <w:t>52866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sidP="00BB640B">
      <w:r>
        <w:separator/>
      </w:r>
    </w:p>
    <w:p w:rsidR="00BE13B3" w:rsidRPr="00DB6729" w:rsidRDefault="00BE13B3">
      <w:pPr>
        <w:rPr>
          <w:b/>
          <w:sz w:val="2"/>
        </w:rPr>
      </w:pPr>
    </w:p>
  </w:footnote>
  <w:footnote w:type="continuationSeparator" w:id="0">
    <w:p w:rsidR="00BE13B3" w:rsidRDefault="00BE13B3" w:rsidP="00BB640B">
      <w:r>
        <w:continuationSeparator/>
      </w:r>
    </w:p>
    <w:p w:rsidR="00BE13B3" w:rsidRDefault="00BE13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9716C4"/>
    <w:multiLevelType w:val="hybridMultilevel"/>
    <w:tmpl w:val="32A2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34018"/>
    <w:multiLevelType w:val="hybridMultilevel"/>
    <w:tmpl w:val="4E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05536EF"/>
    <w:multiLevelType w:val="hybridMultilevel"/>
    <w:tmpl w:val="6DBE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7">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42B0F"/>
    <w:multiLevelType w:val="hybridMultilevel"/>
    <w:tmpl w:val="1FBE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CE1F0B"/>
    <w:multiLevelType w:val="hybridMultilevel"/>
    <w:tmpl w:val="56C4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3">
    <w:nsid w:val="619258EB"/>
    <w:multiLevelType w:val="hybridMultilevel"/>
    <w:tmpl w:val="D4F2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5">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4"/>
  </w:num>
  <w:num w:numId="3">
    <w:abstractNumId w:val="3"/>
  </w:num>
  <w:num w:numId="4">
    <w:abstractNumId w:val="16"/>
  </w:num>
  <w:num w:numId="5">
    <w:abstractNumId w:val="10"/>
  </w:num>
  <w:num w:numId="6">
    <w:abstractNumId w:val="25"/>
  </w:num>
  <w:num w:numId="7">
    <w:abstractNumId w:val="28"/>
  </w:num>
  <w:num w:numId="8">
    <w:abstractNumId w:val="30"/>
  </w:num>
  <w:num w:numId="9">
    <w:abstractNumId w:val="6"/>
  </w:num>
  <w:num w:numId="10">
    <w:abstractNumId w:val="9"/>
  </w:num>
  <w:num w:numId="11">
    <w:abstractNumId w:val="7"/>
  </w:num>
  <w:num w:numId="12">
    <w:abstractNumId w:val="18"/>
  </w:num>
  <w:num w:numId="13">
    <w:abstractNumId w:val="13"/>
  </w:num>
  <w:num w:numId="14">
    <w:abstractNumId w:val="14"/>
  </w:num>
  <w:num w:numId="15">
    <w:abstractNumId w:val="29"/>
  </w:num>
  <w:num w:numId="16">
    <w:abstractNumId w:val="17"/>
  </w:num>
  <w:num w:numId="17">
    <w:abstractNumId w:val="27"/>
  </w:num>
  <w:num w:numId="18">
    <w:abstractNumId w:val="22"/>
  </w:num>
  <w:num w:numId="19">
    <w:abstractNumId w:val="1"/>
  </w:num>
  <w:num w:numId="20">
    <w:abstractNumId w:val="13"/>
  </w:num>
  <w:num w:numId="21">
    <w:abstractNumId w:val="13"/>
  </w:num>
  <w:num w:numId="22">
    <w:abstractNumId w:val="13"/>
  </w:num>
  <w:num w:numId="23">
    <w:abstractNumId w:val="2"/>
  </w:num>
  <w:num w:numId="24">
    <w:abstractNumId w:val="28"/>
  </w:num>
  <w:num w:numId="25">
    <w:abstractNumId w:val="28"/>
  </w:num>
  <w:num w:numId="26">
    <w:abstractNumId w:val="28"/>
  </w:num>
  <w:num w:numId="27">
    <w:abstractNumId w:val="28"/>
  </w:num>
  <w:num w:numId="28">
    <w:abstractNumId w:val="0"/>
  </w:num>
  <w:num w:numId="29">
    <w:abstractNumId w:val="19"/>
  </w:num>
  <w:num w:numId="30">
    <w:abstractNumId w:val="28"/>
  </w:num>
  <w:num w:numId="31">
    <w:abstractNumId w:val="28"/>
  </w:num>
  <w:num w:numId="32">
    <w:abstractNumId w:val="28"/>
  </w:num>
  <w:num w:numId="33">
    <w:abstractNumId w:val="28"/>
  </w:num>
  <w:num w:numId="34">
    <w:abstractNumId w:val="28"/>
  </w:num>
  <w:num w:numId="35">
    <w:abstractNumId w:val="13"/>
  </w:num>
  <w:num w:numId="36">
    <w:abstractNumId w:val="28"/>
  </w:num>
  <w:num w:numId="37">
    <w:abstractNumId w:val="13"/>
  </w:num>
  <w:num w:numId="38">
    <w:abstractNumId w:val="8"/>
  </w:num>
  <w:num w:numId="39">
    <w:abstractNumId w:val="28"/>
  </w:num>
  <w:num w:numId="40">
    <w:abstractNumId w:val="28"/>
  </w:num>
  <w:num w:numId="41">
    <w:abstractNumId w:val="26"/>
  </w:num>
  <w:num w:numId="42">
    <w:abstractNumId w:val="7"/>
  </w:num>
  <w:num w:numId="43">
    <w:abstractNumId w:val="28"/>
  </w:num>
  <w:num w:numId="44">
    <w:abstractNumId w:val="11"/>
  </w:num>
  <w:num w:numId="45">
    <w:abstractNumId w:val="21"/>
  </w:num>
  <w:num w:numId="46">
    <w:abstractNumId w:val="5"/>
  </w:num>
  <w:num w:numId="47">
    <w:abstractNumId w:val="23"/>
  </w:num>
  <w:num w:numId="48">
    <w:abstractNumId w:val="15"/>
  </w:num>
  <w:num w:numId="49">
    <w:abstractNumId w:val="12"/>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adrae\20140420 - 20140426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417"/>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BA6"/>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30"/>
    <w:rsid w:val="0006638F"/>
    <w:rsid w:val="0006649B"/>
    <w:rsid w:val="000665EF"/>
    <w:rsid w:val="0006683F"/>
    <w:rsid w:val="00066F6B"/>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0CA1"/>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03F"/>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59"/>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E55"/>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51C"/>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7AE"/>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0930"/>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52"/>
    <w:rsid w:val="001936A2"/>
    <w:rsid w:val="00193A59"/>
    <w:rsid w:val="00193ABA"/>
    <w:rsid w:val="00193F00"/>
    <w:rsid w:val="001940DF"/>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AF5"/>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44A"/>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02"/>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536"/>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01B"/>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0FE5"/>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13F"/>
    <w:rsid w:val="0020063C"/>
    <w:rsid w:val="002008B5"/>
    <w:rsid w:val="00200A59"/>
    <w:rsid w:val="002011DB"/>
    <w:rsid w:val="002014E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6EA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07"/>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09C5"/>
    <w:rsid w:val="0023101E"/>
    <w:rsid w:val="00231024"/>
    <w:rsid w:val="002315FA"/>
    <w:rsid w:val="002319B5"/>
    <w:rsid w:val="00231F74"/>
    <w:rsid w:val="00231F8C"/>
    <w:rsid w:val="0023234D"/>
    <w:rsid w:val="002324B5"/>
    <w:rsid w:val="002326C8"/>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51"/>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5D55"/>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86D"/>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6A5"/>
    <w:rsid w:val="002768DF"/>
    <w:rsid w:val="00276916"/>
    <w:rsid w:val="00276C91"/>
    <w:rsid w:val="00276D8A"/>
    <w:rsid w:val="00276FD3"/>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90"/>
    <w:rsid w:val="00283AD7"/>
    <w:rsid w:val="00284002"/>
    <w:rsid w:val="00284274"/>
    <w:rsid w:val="0028436E"/>
    <w:rsid w:val="002844B3"/>
    <w:rsid w:val="002846E4"/>
    <w:rsid w:val="002849C7"/>
    <w:rsid w:val="00284DD6"/>
    <w:rsid w:val="00284FD1"/>
    <w:rsid w:val="002851FE"/>
    <w:rsid w:val="00285320"/>
    <w:rsid w:val="002853D9"/>
    <w:rsid w:val="00285A47"/>
    <w:rsid w:val="00285BD6"/>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EEF"/>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D91"/>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2F08"/>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4FCC"/>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2B4"/>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00"/>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3A"/>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8FB"/>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9F7"/>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A9"/>
    <w:rsid w:val="003F21ED"/>
    <w:rsid w:val="003F2650"/>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1F2C"/>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273"/>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26F"/>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69"/>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2D1"/>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6D16"/>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7D5"/>
    <w:rsid w:val="004C3A7A"/>
    <w:rsid w:val="004C3B26"/>
    <w:rsid w:val="004C3CB0"/>
    <w:rsid w:val="004C3DAE"/>
    <w:rsid w:val="004C3E18"/>
    <w:rsid w:val="004C4000"/>
    <w:rsid w:val="004C430C"/>
    <w:rsid w:val="004C4BC4"/>
    <w:rsid w:val="004C5866"/>
    <w:rsid w:val="004C5D0D"/>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299"/>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52F"/>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27DB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0D5"/>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181"/>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B6A"/>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D33"/>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AD7"/>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527"/>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B43"/>
    <w:rsid w:val="005E2BDB"/>
    <w:rsid w:val="005E2F61"/>
    <w:rsid w:val="005E377B"/>
    <w:rsid w:val="005E3F3C"/>
    <w:rsid w:val="005E3F85"/>
    <w:rsid w:val="005E479A"/>
    <w:rsid w:val="005E47BA"/>
    <w:rsid w:val="005E49F9"/>
    <w:rsid w:val="005E4B4C"/>
    <w:rsid w:val="005E4D3C"/>
    <w:rsid w:val="005E4DFC"/>
    <w:rsid w:val="005E4ECE"/>
    <w:rsid w:val="005E4F0B"/>
    <w:rsid w:val="005E55B8"/>
    <w:rsid w:val="005E560B"/>
    <w:rsid w:val="005E59B3"/>
    <w:rsid w:val="005E6373"/>
    <w:rsid w:val="005E6734"/>
    <w:rsid w:val="005E689A"/>
    <w:rsid w:val="005E7374"/>
    <w:rsid w:val="005E76AF"/>
    <w:rsid w:val="005E78D0"/>
    <w:rsid w:val="005E7DC7"/>
    <w:rsid w:val="005F045B"/>
    <w:rsid w:val="005F0478"/>
    <w:rsid w:val="005F04CC"/>
    <w:rsid w:val="005F087F"/>
    <w:rsid w:val="005F08D9"/>
    <w:rsid w:val="005F0974"/>
    <w:rsid w:val="005F0FF8"/>
    <w:rsid w:val="005F1A5E"/>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EB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5C8C"/>
    <w:rsid w:val="006064DB"/>
    <w:rsid w:val="006066F3"/>
    <w:rsid w:val="00606CDD"/>
    <w:rsid w:val="00606D0B"/>
    <w:rsid w:val="00606E8D"/>
    <w:rsid w:val="0060751D"/>
    <w:rsid w:val="00607658"/>
    <w:rsid w:val="00607771"/>
    <w:rsid w:val="00607A12"/>
    <w:rsid w:val="00607B81"/>
    <w:rsid w:val="00610498"/>
    <w:rsid w:val="00610556"/>
    <w:rsid w:val="006106A6"/>
    <w:rsid w:val="0061118E"/>
    <w:rsid w:val="006115C2"/>
    <w:rsid w:val="0061176F"/>
    <w:rsid w:val="0061185F"/>
    <w:rsid w:val="00611B29"/>
    <w:rsid w:val="00611C09"/>
    <w:rsid w:val="006124A3"/>
    <w:rsid w:val="00612D41"/>
    <w:rsid w:val="006135A9"/>
    <w:rsid w:val="00613AD3"/>
    <w:rsid w:val="00613B1B"/>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4F68"/>
    <w:rsid w:val="0062544B"/>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2F4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020"/>
    <w:rsid w:val="00637109"/>
    <w:rsid w:val="006378A5"/>
    <w:rsid w:val="00637B2C"/>
    <w:rsid w:val="0064015F"/>
    <w:rsid w:val="006402EE"/>
    <w:rsid w:val="0064065F"/>
    <w:rsid w:val="006408E2"/>
    <w:rsid w:val="006409D2"/>
    <w:rsid w:val="00640D2F"/>
    <w:rsid w:val="00641238"/>
    <w:rsid w:val="0064166B"/>
    <w:rsid w:val="00641A5C"/>
    <w:rsid w:val="006423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5A6"/>
    <w:rsid w:val="00671941"/>
    <w:rsid w:val="00671A45"/>
    <w:rsid w:val="00671C7F"/>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7E9"/>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73"/>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B06"/>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1FB8"/>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B9A"/>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4FF0"/>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239"/>
    <w:rsid w:val="007807B7"/>
    <w:rsid w:val="0078091A"/>
    <w:rsid w:val="00780E21"/>
    <w:rsid w:val="00781024"/>
    <w:rsid w:val="007816EF"/>
    <w:rsid w:val="00781D7E"/>
    <w:rsid w:val="00781F08"/>
    <w:rsid w:val="00781FF3"/>
    <w:rsid w:val="00782451"/>
    <w:rsid w:val="00782728"/>
    <w:rsid w:val="00782AFB"/>
    <w:rsid w:val="00782D53"/>
    <w:rsid w:val="00783125"/>
    <w:rsid w:val="0078358A"/>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64"/>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A52"/>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4DAB"/>
    <w:rsid w:val="007951F2"/>
    <w:rsid w:val="007952F1"/>
    <w:rsid w:val="00795DDE"/>
    <w:rsid w:val="00795E1B"/>
    <w:rsid w:val="007965A0"/>
    <w:rsid w:val="00796658"/>
    <w:rsid w:val="007966A9"/>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BA6"/>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B781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0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4F1D"/>
    <w:rsid w:val="00805784"/>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9A"/>
    <w:rsid w:val="008270D7"/>
    <w:rsid w:val="00827683"/>
    <w:rsid w:val="00827B91"/>
    <w:rsid w:val="00830601"/>
    <w:rsid w:val="0083077B"/>
    <w:rsid w:val="00830DF8"/>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49D"/>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0F50"/>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6F1D"/>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58E"/>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D3C"/>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4B"/>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530"/>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7F8"/>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3EC"/>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262"/>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4F60"/>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0BA"/>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5B2"/>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013"/>
    <w:rsid w:val="00996419"/>
    <w:rsid w:val="0099674F"/>
    <w:rsid w:val="00996AB1"/>
    <w:rsid w:val="00996B19"/>
    <w:rsid w:val="00996E80"/>
    <w:rsid w:val="00997146"/>
    <w:rsid w:val="00997C1B"/>
    <w:rsid w:val="00997DC3"/>
    <w:rsid w:val="00997E46"/>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2D17"/>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92"/>
    <w:rsid w:val="00A13CD6"/>
    <w:rsid w:val="00A13E24"/>
    <w:rsid w:val="00A13F03"/>
    <w:rsid w:val="00A14095"/>
    <w:rsid w:val="00A147C0"/>
    <w:rsid w:val="00A14E87"/>
    <w:rsid w:val="00A14EA5"/>
    <w:rsid w:val="00A15004"/>
    <w:rsid w:val="00A15783"/>
    <w:rsid w:val="00A157BF"/>
    <w:rsid w:val="00A15C6C"/>
    <w:rsid w:val="00A15F03"/>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568"/>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304"/>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548"/>
    <w:rsid w:val="00B3181C"/>
    <w:rsid w:val="00B32297"/>
    <w:rsid w:val="00B325E1"/>
    <w:rsid w:val="00B3270B"/>
    <w:rsid w:val="00B32C4B"/>
    <w:rsid w:val="00B32D0B"/>
    <w:rsid w:val="00B3313E"/>
    <w:rsid w:val="00B33795"/>
    <w:rsid w:val="00B33922"/>
    <w:rsid w:val="00B33AAC"/>
    <w:rsid w:val="00B33BD0"/>
    <w:rsid w:val="00B340C2"/>
    <w:rsid w:val="00B3430B"/>
    <w:rsid w:val="00B34471"/>
    <w:rsid w:val="00B34962"/>
    <w:rsid w:val="00B34BB6"/>
    <w:rsid w:val="00B3512C"/>
    <w:rsid w:val="00B353F0"/>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B39"/>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79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6B0"/>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5D7"/>
    <w:rsid w:val="00BA1A7F"/>
    <w:rsid w:val="00BA1BB5"/>
    <w:rsid w:val="00BA1ECA"/>
    <w:rsid w:val="00BA273E"/>
    <w:rsid w:val="00BA2B93"/>
    <w:rsid w:val="00BA2C85"/>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611"/>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4E7A"/>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3"/>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E7D4D"/>
    <w:rsid w:val="00BF02D4"/>
    <w:rsid w:val="00BF0337"/>
    <w:rsid w:val="00BF046B"/>
    <w:rsid w:val="00BF0893"/>
    <w:rsid w:val="00BF08DD"/>
    <w:rsid w:val="00BF0E20"/>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6DD6"/>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38A2"/>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B9F"/>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2AE6"/>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4C9"/>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143"/>
    <w:rsid w:val="00D11222"/>
    <w:rsid w:val="00D11418"/>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60"/>
    <w:rsid w:val="00D45676"/>
    <w:rsid w:val="00D45693"/>
    <w:rsid w:val="00D45A2D"/>
    <w:rsid w:val="00D45E37"/>
    <w:rsid w:val="00D4663F"/>
    <w:rsid w:val="00D46724"/>
    <w:rsid w:val="00D46A0F"/>
    <w:rsid w:val="00D46A39"/>
    <w:rsid w:val="00D46B41"/>
    <w:rsid w:val="00D46EFA"/>
    <w:rsid w:val="00D46F34"/>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9A0"/>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1E1"/>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9C8"/>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42E"/>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895"/>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61"/>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68C"/>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26B"/>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0F3"/>
    <w:rsid w:val="00EC057A"/>
    <w:rsid w:val="00EC08AB"/>
    <w:rsid w:val="00EC0A06"/>
    <w:rsid w:val="00EC0A62"/>
    <w:rsid w:val="00EC0AE2"/>
    <w:rsid w:val="00EC10B2"/>
    <w:rsid w:val="00EC117F"/>
    <w:rsid w:val="00EC12F8"/>
    <w:rsid w:val="00EC13C2"/>
    <w:rsid w:val="00EC1727"/>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4A6"/>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1CDC"/>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388"/>
    <w:rsid w:val="00FC3AB4"/>
    <w:rsid w:val="00FC3EB6"/>
    <w:rsid w:val="00FC44B4"/>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C31"/>
    <w:rsid w:val="00FE2E59"/>
    <w:rsid w:val="00FE2E71"/>
    <w:rsid w:val="00FE3A79"/>
    <w:rsid w:val="00FE47BB"/>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41665321">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86130112">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59966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55177598">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r.gov.au/australian-energy-industry/performance-of-the-energy-sector" TargetMode="External"/><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415720C.dotm</Template>
  <TotalTime>0</TotalTime>
  <Pages>8</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2014-05-05T03:57:00Z</dcterms:created>
  <dcterms:modified xsi:type="dcterms:W3CDTF">2014-05-05T03:57:00Z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8180013</vt:lpwstr>
  </property>
</Properties>
</file>