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B9609D"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C3515F" w:rsidP="00BD60AA">
                  <w:pPr>
                    <w:spacing w:before="140"/>
                    <w:rPr>
                      <w:b/>
                    </w:rPr>
                  </w:pPr>
                  <w:r>
                    <w:rPr>
                      <w:b/>
                    </w:rPr>
                    <w:t>23 – 29 March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3pt;height:99.1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B96768" w:rsidRDefault="00C76A7D" w:rsidP="00FF2760">
      <w:pPr>
        <w:pStyle w:val="AERunnumberedheading3"/>
        <w:jc w:val="both"/>
        <w:rPr>
          <w:rFonts w:ascii="Times New Roman" w:hAnsi="Times New Roman"/>
          <w:lang w:eastAsia="en-AU"/>
        </w:rPr>
      </w:pPr>
      <w:r w:rsidRPr="00B96768">
        <w:rPr>
          <w:rFonts w:ascii="Times New Roman" w:hAnsi="Times New Roman"/>
          <w:lang w:eastAsia="en-AU"/>
        </w:rPr>
        <w:t>Prices ranged from $3.54/GJ in Victoria to $3.91/GJ in Brisbane. The fall in Victorian prices compared to the previous week is discussed below.</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2C72E0" w:rsidRPr="006376D7" w:rsidTr="002861A9">
        <w:trPr>
          <w:trHeight w:val="382"/>
        </w:trPr>
        <w:tc>
          <w:tcPr>
            <w:tcW w:w="371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23 Mar - 29 Mar 2014</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3.54</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3.64</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3.82</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3.91</w:t>
            </w:r>
          </w:p>
        </w:tc>
      </w:tr>
      <w:tr w:rsidR="002C72E0" w:rsidRPr="006376D7" w:rsidTr="002861A9">
        <w:trPr>
          <w:trHeight w:val="382"/>
        </w:trPr>
        <w:tc>
          <w:tcPr>
            <w:tcW w:w="371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-8</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w:t>
            </w:r>
          </w:p>
        </w:tc>
      </w:tr>
      <w:tr w:rsidR="002C72E0" w:rsidRPr="006376D7" w:rsidTr="002861A9">
        <w:trPr>
          <w:trHeight w:val="382"/>
        </w:trPr>
        <w:tc>
          <w:tcPr>
            <w:tcW w:w="371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3.95</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4.12</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4.46</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5.07</w:t>
            </w:r>
          </w:p>
        </w:tc>
      </w:tr>
      <w:tr w:rsidR="002C72E0" w:rsidRPr="006376D7" w:rsidTr="002861A9">
        <w:trPr>
          <w:trHeight w:val="382"/>
        </w:trPr>
        <w:tc>
          <w:tcPr>
            <w:tcW w:w="371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-13</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2C72E0" w:rsidRPr="006376D7" w:rsidTr="002861A9">
        <w:trPr>
          <w:trHeight w:val="382"/>
        </w:trPr>
        <w:tc>
          <w:tcPr>
            <w:tcW w:w="3708"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23 Mar - 29 Mar 2014</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3.54</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361</w:t>
            </w:r>
          </w:p>
        </w:tc>
      </w:tr>
      <w:tr w:rsidR="002C72E0" w:rsidRPr="006376D7" w:rsidTr="002861A9">
        <w:trPr>
          <w:trHeight w:val="382"/>
        </w:trPr>
        <w:tc>
          <w:tcPr>
            <w:tcW w:w="3708"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-8</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6</w:t>
            </w:r>
          </w:p>
        </w:tc>
      </w:tr>
      <w:tr w:rsidR="002C72E0" w:rsidRPr="006376D7" w:rsidTr="002861A9">
        <w:trPr>
          <w:trHeight w:val="382"/>
        </w:trPr>
        <w:tc>
          <w:tcPr>
            <w:tcW w:w="3708"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3.95</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508</w:t>
            </w:r>
          </w:p>
        </w:tc>
      </w:tr>
      <w:tr w:rsidR="002C72E0" w:rsidRPr="006376D7" w:rsidTr="002861A9">
        <w:trPr>
          <w:trHeight w:val="382"/>
        </w:trPr>
        <w:tc>
          <w:tcPr>
            <w:tcW w:w="3708"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23 Mar - 29 Mar 2014</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3.64</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3.72</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3.38</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215</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216</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6</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-23</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4.12</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3.97</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10.90</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233</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229</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-27</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23 Mar - 29 Mar 2014</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3.82</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3.81</w:t>
            </w:r>
          </w:p>
        </w:tc>
        <w:tc>
          <w:tcPr>
            <w:tcW w:w="137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1.68</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55</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53</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w:t>
            </w:r>
          </w:p>
        </w:tc>
        <w:tc>
          <w:tcPr>
            <w:tcW w:w="137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-35</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30</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25</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4.46</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4.45</w:t>
            </w:r>
          </w:p>
        </w:tc>
        <w:tc>
          <w:tcPr>
            <w:tcW w:w="137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15.09</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65</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65</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-13</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-11</w:t>
            </w:r>
          </w:p>
        </w:tc>
        <w:tc>
          <w:tcPr>
            <w:tcW w:w="137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89</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23 Mar - 29 Mar 2014</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3.91</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3.90</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1.28</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146</w:t>
            </w:r>
          </w:p>
        </w:tc>
        <w:tc>
          <w:tcPr>
            <w:tcW w:w="11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146</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75</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0</w:t>
            </w:r>
          </w:p>
        </w:tc>
        <w:tc>
          <w:tcPr>
            <w:tcW w:w="11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5.07</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5.18</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1.57</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150</w:t>
            </w:r>
          </w:p>
        </w:tc>
        <w:tc>
          <w:tcPr>
            <w:tcW w:w="11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150</w:t>
            </w:r>
          </w:p>
        </w:tc>
      </w:tr>
      <w:tr w:rsidR="002C72E0" w:rsidRPr="002861A9" w:rsidTr="002861A9">
        <w:trPr>
          <w:trHeight w:val="382"/>
        </w:trPr>
        <w:tc>
          <w:tcPr>
            <w:tcW w:w="2670" w:type="dxa"/>
            <w:noWrap/>
            <w:tcMar>
              <w:top w:w="0" w:type="dxa"/>
              <w:bottom w:w="0" w:type="dxa"/>
            </w:tcMar>
            <w:vAlign w:val="center"/>
          </w:tcPr>
          <w:p w:rsidR="002C72E0" w:rsidRDefault="002C72E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-13</w:t>
            </w:r>
          </w:p>
        </w:tc>
        <w:tc>
          <w:tcPr>
            <w:tcW w:w="136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-11</w:t>
            </w:r>
          </w:p>
        </w:tc>
        <w:tc>
          <w:tcPr>
            <w:tcW w:w="135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w:t>
            </w:r>
          </w:p>
        </w:tc>
        <w:tc>
          <w:tcPr>
            <w:tcW w:w="12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hint="eastAsia"/>
        </w:rPr>
      </w:pPr>
      <w:r w:rsidRPr="002A5634">
        <w:rPr>
          <w:rFonts w:eastAsia="MS Mincho"/>
        </w:rPr>
        <w:t>Significant Ma</w:t>
      </w:r>
      <w:r w:rsidR="00FF2760">
        <w:rPr>
          <w:rFonts w:eastAsia="MS Mincho"/>
        </w:rPr>
        <w:t>rket Events or Issues this week</w:t>
      </w:r>
    </w:p>
    <w:p w:rsidR="002C72E0" w:rsidRPr="00B96768" w:rsidRDefault="002C72E0" w:rsidP="002C72E0">
      <w:pPr>
        <w:jc w:val="both"/>
        <w:rPr>
          <w:lang w:eastAsia="en-US"/>
        </w:rPr>
      </w:pPr>
      <w:r w:rsidRPr="00B96768">
        <w:rPr>
          <w:lang w:eastAsia="en-US"/>
        </w:rPr>
        <w:t>The outage of the Iona underground storage facility in Victoria this week saw a reduced availability of bids able to respond to changes in market conditions. There were also some prices later in the week which were quite volatile, with additional gas offered at lower prices at Longford influencing a steeper supply curve in the region. On Thursday 27 March, the price fell significantly after 6 am, with over forecast demand leading to supply reductions across the remainder of the day. The following day saw the price decrease to $2.58/GJ in the final schedule, remaining at that level for the first schedule of the 29 March gas day and leading to the lowest volume weighted imbalance price since mid-September last year.</w:t>
      </w:r>
    </w:p>
    <w:p w:rsidR="002C72E0" w:rsidRPr="00B96768" w:rsidRDefault="002C72E0" w:rsidP="002C72E0">
      <w:pPr>
        <w:jc w:val="both"/>
        <w:rPr>
          <w:lang w:eastAsia="en-US"/>
        </w:rPr>
      </w:pPr>
    </w:p>
    <w:p w:rsidR="002C72E0" w:rsidRPr="00B96768" w:rsidRDefault="002C72E0" w:rsidP="002C72E0">
      <w:pPr>
        <w:jc w:val="both"/>
        <w:rPr>
          <w:lang w:eastAsia="en-US"/>
        </w:rPr>
      </w:pPr>
      <w:proofErr w:type="gramStart"/>
      <w:r w:rsidRPr="00B96768">
        <w:rPr>
          <w:lang w:eastAsia="en-US"/>
        </w:rPr>
        <w:t>On 29 March, under forecast demand in Sydney led to a 12 TJ imbalance, resulting in a higher ex post price and increase MOS requirement.</w:t>
      </w:r>
      <w:proofErr w:type="gramEnd"/>
    </w:p>
    <w:p w:rsidR="00502181" w:rsidRPr="003A284F" w:rsidRDefault="005F18AD" w:rsidP="00B66E50">
      <w:pPr>
        <w:spacing w:before="120" w:after="120"/>
        <w:jc w:val="both"/>
        <w:rPr>
          <w:b/>
          <w:sz w:val="22"/>
          <w:szCs w:val="22"/>
        </w:rPr>
      </w:pPr>
      <w:r w:rsidRPr="00A0223D">
        <w:br w:type="column"/>
      </w:r>
      <w:bookmarkStart w:id="2" w:name="OLE_LINK7"/>
      <w:bookmarkStart w:id="3" w:name="OLE_LINK8"/>
      <w:r w:rsidR="00AF3B1F">
        <w:lastRenderedPageBreak/>
        <w:pict>
          <v:shape id="_x0000_i1026" type="#_x0000_t75" style="width:503.3pt;height:1in" o:allowoverlap="f">
            <v:imagedata r:id="rId9" o:title="" cropbottom="17873f" cropright="30275f"/>
          </v:shape>
        </w:pict>
      </w:r>
      <w:bookmarkEnd w:id="2"/>
      <w:bookmarkEnd w:id="3"/>
    </w:p>
    <w:p w:rsidR="00502181" w:rsidRPr="00B66E50" w:rsidRDefault="00B9609D" w:rsidP="00223487">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C3515F">
                    <w:rPr>
                      <w:b/>
                    </w:rPr>
                    <w:t>23 – 29 March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2C72E0" w:rsidRDefault="005F18AD" w:rsidP="00223487">
      <w:pPr>
        <w:pStyle w:val="AERfigureheading"/>
        <w:numPr>
          <w:ilvl w:val="5"/>
          <w:numId w:val="13"/>
        </w:numPr>
        <w:rPr>
          <w:rFonts w:ascii="Arial" w:hAnsi="Arial" w:cs="Arial"/>
          <w:sz w:val="20"/>
          <w:szCs w:val="20"/>
        </w:rPr>
      </w:pPr>
      <w:r w:rsidRPr="002C72E0">
        <w:rPr>
          <w:rFonts w:ascii="Arial" w:hAnsi="Arial" w:cs="Arial"/>
          <w:sz w:val="20"/>
          <w:szCs w:val="20"/>
        </w:rPr>
        <w:t xml:space="preserve">Prices by schedule </w:t>
      </w:r>
    </w:p>
    <w:p w:rsidR="005F18AD" w:rsidRPr="00767397" w:rsidRDefault="00AF3B1F" w:rsidP="006C6D60">
      <w:pPr>
        <w:pStyle w:val="AERbodytext"/>
        <w:spacing w:before="120"/>
        <w:jc w:val="center"/>
      </w:pPr>
      <w:r>
        <w:pict>
          <v:shape id="_x0000_i1027" type="#_x0000_t75" style="width:476.15pt;height:137.2pt">
            <v:imagedata r:id="rId12" o:title=""/>
          </v:shape>
        </w:pict>
      </w:r>
    </w:p>
    <w:p w:rsidR="005F18AD" w:rsidRPr="002C72E0" w:rsidRDefault="005F18AD" w:rsidP="00DA3AAA">
      <w:pPr>
        <w:pStyle w:val="AERfigureheading"/>
        <w:tabs>
          <w:tab w:val="clear" w:pos="1361"/>
          <w:tab w:val="num" w:pos="1260"/>
        </w:tabs>
        <w:spacing w:before="120"/>
        <w:ind w:left="1260" w:hanging="1260"/>
        <w:rPr>
          <w:rFonts w:ascii="Arial" w:hAnsi="Arial" w:cs="Arial"/>
          <w:sz w:val="20"/>
          <w:szCs w:val="20"/>
        </w:rPr>
      </w:pPr>
      <w:r w:rsidRPr="002C72E0">
        <w:rPr>
          <w:rFonts w:ascii="Arial" w:hAnsi="Arial" w:cs="Arial"/>
          <w:sz w:val="20"/>
          <w:szCs w:val="20"/>
        </w:rPr>
        <w:t xml:space="preserve">Demand </w:t>
      </w:r>
      <w:r w:rsidR="001452B3" w:rsidRPr="002C72E0">
        <w:rPr>
          <w:rFonts w:ascii="Arial" w:hAnsi="Arial" w:cs="Arial"/>
          <w:sz w:val="20"/>
          <w:szCs w:val="20"/>
        </w:rPr>
        <w:t>f</w:t>
      </w:r>
      <w:r w:rsidRPr="002C72E0">
        <w:rPr>
          <w:rFonts w:ascii="Arial" w:hAnsi="Arial" w:cs="Arial"/>
          <w:sz w:val="20"/>
          <w:szCs w:val="20"/>
        </w:rPr>
        <w:t>orecasts</w:t>
      </w:r>
      <w:r w:rsidR="008133CF" w:rsidRPr="002C72E0">
        <w:rPr>
          <w:rFonts w:ascii="Arial" w:hAnsi="Arial" w:cs="Arial"/>
          <w:sz w:val="20"/>
          <w:szCs w:val="20"/>
        </w:rPr>
        <w:t xml:space="preserve"> </w:t>
      </w:r>
    </w:p>
    <w:p w:rsidR="005F18AD" w:rsidRPr="00767397" w:rsidRDefault="00AF3B1F" w:rsidP="006C6D60">
      <w:pPr>
        <w:pStyle w:val="AERbodytext"/>
        <w:spacing w:before="120" w:after="0"/>
        <w:jc w:val="center"/>
      </w:pPr>
      <w:r>
        <w:pict>
          <v:shape id="_x0000_i1028" type="#_x0000_t75" style="width:475.45pt;height:177.3pt">
            <v:imagedata r:id="rId13" o:title=""/>
          </v:shape>
        </w:pict>
      </w:r>
    </w:p>
    <w:p w:rsidR="001A5C1A" w:rsidRPr="002C72E0" w:rsidRDefault="001A5C1A" w:rsidP="00B24A61">
      <w:pPr>
        <w:pStyle w:val="AERfigureheading"/>
        <w:tabs>
          <w:tab w:val="clear" w:pos="1361"/>
          <w:tab w:val="num" w:pos="1260"/>
        </w:tabs>
        <w:spacing w:before="120"/>
        <w:ind w:left="1260" w:hanging="1260"/>
        <w:rPr>
          <w:rFonts w:ascii="Arial" w:hAnsi="Arial" w:cs="Arial"/>
          <w:sz w:val="20"/>
          <w:szCs w:val="20"/>
        </w:rPr>
      </w:pPr>
      <w:r w:rsidRPr="002C72E0">
        <w:rPr>
          <w:rFonts w:ascii="Arial" w:hAnsi="Arial" w:cs="Arial"/>
          <w:sz w:val="20"/>
          <w:szCs w:val="20"/>
        </w:rPr>
        <w:lastRenderedPageBreak/>
        <w:t>Injection bids by price bands</w:t>
      </w:r>
    </w:p>
    <w:p w:rsidR="00A26940" w:rsidRPr="00767397" w:rsidRDefault="00AF3B1F" w:rsidP="006C6D60">
      <w:pPr>
        <w:pStyle w:val="AERbodytext"/>
        <w:spacing w:before="120" w:after="0"/>
        <w:jc w:val="center"/>
      </w:pPr>
      <w:r>
        <w:pict>
          <v:shape id="_x0000_i1029" type="#_x0000_t75" style="width:476.15pt;height:220.1pt">
            <v:imagedata r:id="rId14" o:title=""/>
          </v:shape>
        </w:pict>
      </w:r>
    </w:p>
    <w:p w:rsidR="00372976" w:rsidRPr="002C72E0" w:rsidRDefault="00372976" w:rsidP="00B24A61">
      <w:pPr>
        <w:pStyle w:val="AERfigureheading"/>
        <w:tabs>
          <w:tab w:val="clear" w:pos="1361"/>
          <w:tab w:val="num" w:pos="1260"/>
        </w:tabs>
        <w:spacing w:before="120"/>
        <w:ind w:left="1260" w:hanging="1260"/>
        <w:rPr>
          <w:rFonts w:ascii="Arial" w:hAnsi="Arial" w:cs="Arial"/>
          <w:sz w:val="20"/>
          <w:szCs w:val="20"/>
        </w:rPr>
      </w:pPr>
      <w:r w:rsidRPr="002C72E0">
        <w:rPr>
          <w:rFonts w:ascii="Arial" w:hAnsi="Arial" w:cs="Arial"/>
          <w:sz w:val="20"/>
          <w:szCs w:val="20"/>
        </w:rPr>
        <w:t>Withdrawal bids by price bands</w:t>
      </w:r>
    </w:p>
    <w:p w:rsidR="00BE4577" w:rsidRPr="00767397" w:rsidRDefault="00AF3B1F" w:rsidP="006C6D60">
      <w:pPr>
        <w:pStyle w:val="AERbodytext"/>
        <w:jc w:val="center"/>
      </w:pPr>
      <w:r>
        <w:pict>
          <v:shape id="_x0000_i1030" type="#_x0000_t75" style="width:476.15pt;height:173.2pt">
            <v:imagedata r:id="rId15" o:title=""/>
          </v:shape>
        </w:pict>
      </w:r>
    </w:p>
    <w:p w:rsidR="00A26940" w:rsidRPr="002C72E0" w:rsidRDefault="00B24A61" w:rsidP="00BE4577">
      <w:pPr>
        <w:pStyle w:val="AERfigureheading"/>
        <w:rPr>
          <w:rFonts w:ascii="Arial" w:hAnsi="Arial" w:cs="Arial"/>
          <w:sz w:val="20"/>
          <w:szCs w:val="20"/>
        </w:rPr>
      </w:pPr>
      <w:r w:rsidRPr="002C72E0">
        <w:rPr>
          <w:rFonts w:ascii="Arial" w:hAnsi="Arial" w:cs="Arial"/>
          <w:sz w:val="20"/>
          <w:szCs w:val="20"/>
        </w:rPr>
        <w:t xml:space="preserve">Metered </w:t>
      </w:r>
      <w:r w:rsidR="00652A42" w:rsidRPr="002C72E0">
        <w:rPr>
          <w:rFonts w:ascii="Arial" w:hAnsi="Arial" w:cs="Arial"/>
          <w:sz w:val="20"/>
          <w:szCs w:val="20"/>
        </w:rPr>
        <w:t>I</w:t>
      </w:r>
      <w:r w:rsidR="00A26940" w:rsidRPr="002C72E0">
        <w:rPr>
          <w:rFonts w:ascii="Arial" w:hAnsi="Arial" w:cs="Arial"/>
          <w:sz w:val="20"/>
          <w:szCs w:val="20"/>
        </w:rPr>
        <w:t xml:space="preserve">njections </w:t>
      </w:r>
      <w:r w:rsidR="008F4EAE" w:rsidRPr="002C72E0">
        <w:rPr>
          <w:rFonts w:ascii="Arial" w:hAnsi="Arial" w:cs="Arial"/>
          <w:sz w:val="20"/>
          <w:szCs w:val="20"/>
        </w:rPr>
        <w:t xml:space="preserve">by </w:t>
      </w:r>
      <w:r w:rsidRPr="002C72E0">
        <w:rPr>
          <w:rFonts w:ascii="Arial" w:hAnsi="Arial" w:cs="Arial"/>
          <w:sz w:val="20"/>
          <w:szCs w:val="20"/>
        </w:rPr>
        <w:t xml:space="preserve">System Injection Point </w:t>
      </w:r>
    </w:p>
    <w:p w:rsidR="0006609A" w:rsidRPr="00767397" w:rsidRDefault="00AF3B1F"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6.15pt;height:183.4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3.64</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3.91</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3.41</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3.36</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192</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226</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231</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231</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214</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184</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4.18</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3.91</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3.38</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4.20</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188</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228</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229</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215</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196</w:t>
            </w:r>
          </w:p>
        </w:tc>
      </w:tr>
    </w:tbl>
    <w:p w:rsidR="00055584" w:rsidRPr="002C72E0" w:rsidRDefault="0045204B" w:rsidP="00502181">
      <w:pPr>
        <w:pStyle w:val="AERtableheading-unnumbered"/>
        <w:numPr>
          <w:ilvl w:val="0"/>
          <w:numId w:val="0"/>
        </w:numPr>
        <w:spacing w:before="480"/>
        <w:rPr>
          <w:rFonts w:ascii="Arial" w:hAnsi="Arial" w:cs="Arial"/>
          <w:sz w:val="19"/>
          <w:szCs w:val="19"/>
        </w:rPr>
      </w:pPr>
      <w:r w:rsidRPr="002C72E0">
        <w:rPr>
          <w:rFonts w:ascii="Arial" w:hAnsi="Arial" w:cs="Arial"/>
          <w:sz w:val="19"/>
          <w:szCs w:val="19"/>
        </w:rPr>
        <w:t>Figure 2.2 (a)</w:t>
      </w:r>
      <w:r w:rsidR="002C0499" w:rsidRPr="002C72E0">
        <w:rPr>
          <w:rFonts w:ascii="Arial" w:hAnsi="Arial" w:cs="Arial"/>
          <w:sz w:val="19"/>
          <w:szCs w:val="19"/>
        </w:rPr>
        <w:t>:</w:t>
      </w:r>
      <w:r w:rsidRPr="002C72E0">
        <w:rPr>
          <w:rFonts w:ascii="Arial" w:hAnsi="Arial" w:cs="Arial"/>
          <w:sz w:val="19"/>
          <w:szCs w:val="19"/>
        </w:rPr>
        <w:t xml:space="preserve"> </w:t>
      </w:r>
      <w:r w:rsidR="00055584" w:rsidRPr="002C72E0">
        <w:rPr>
          <w:rFonts w:ascii="Arial" w:hAnsi="Arial" w:cs="Arial"/>
          <w:sz w:val="19"/>
          <w:szCs w:val="19"/>
        </w:rPr>
        <w:t>Daily hub offers</w:t>
      </w:r>
      <w:r w:rsidR="00781A4A" w:rsidRPr="002C72E0">
        <w:rPr>
          <w:rFonts w:ascii="Arial" w:hAnsi="Arial" w:cs="Arial"/>
          <w:sz w:val="19"/>
          <w:szCs w:val="19"/>
        </w:rPr>
        <w:t xml:space="preserve"> in price bands</w:t>
      </w:r>
      <w:r w:rsidR="00CD3544" w:rsidRPr="002C72E0">
        <w:rPr>
          <w:rFonts w:ascii="Arial" w:hAnsi="Arial" w:cs="Arial"/>
          <w:sz w:val="19"/>
          <w:szCs w:val="19"/>
        </w:rPr>
        <w:t xml:space="preserve"> </w:t>
      </w:r>
      <w:r w:rsidR="00587CD1" w:rsidRPr="002C72E0">
        <w:rPr>
          <w:rFonts w:ascii="Arial" w:hAnsi="Arial" w:cs="Arial"/>
          <w:sz w:val="19"/>
          <w:szCs w:val="19"/>
        </w:rPr>
        <w:t xml:space="preserve">($/GJ) </w:t>
      </w:r>
      <w:r w:rsidR="00781A4A" w:rsidRPr="002C72E0">
        <w:rPr>
          <w:rFonts w:ascii="Arial" w:hAnsi="Arial" w:cs="Arial"/>
          <w:sz w:val="19"/>
          <w:szCs w:val="19"/>
        </w:rPr>
        <w:t xml:space="preserve"> </w:t>
      </w:r>
      <w:r w:rsidRPr="002C72E0">
        <w:rPr>
          <w:rFonts w:ascii="Arial" w:hAnsi="Arial" w:cs="Arial"/>
          <w:sz w:val="19"/>
          <w:szCs w:val="19"/>
        </w:rPr>
        <w:t xml:space="preserve">   </w:t>
      </w:r>
      <w:r w:rsidR="00587CD1" w:rsidRPr="002C72E0">
        <w:rPr>
          <w:rFonts w:ascii="Arial" w:hAnsi="Arial" w:cs="Arial"/>
          <w:sz w:val="19"/>
          <w:szCs w:val="19"/>
        </w:rPr>
        <w:t>Figure 2.2</w:t>
      </w:r>
      <w:r w:rsidR="00C80FD8" w:rsidRPr="002C72E0">
        <w:rPr>
          <w:rFonts w:ascii="Arial" w:hAnsi="Arial" w:cs="Arial"/>
          <w:sz w:val="19"/>
          <w:szCs w:val="19"/>
        </w:rPr>
        <w:t xml:space="preserve"> </w:t>
      </w:r>
      <w:r w:rsidR="00781A4A" w:rsidRPr="002C72E0">
        <w:rPr>
          <w:rFonts w:ascii="Arial" w:hAnsi="Arial" w:cs="Arial"/>
          <w:sz w:val="19"/>
          <w:szCs w:val="19"/>
        </w:rPr>
        <w:t>(b)</w:t>
      </w:r>
      <w:r w:rsidR="00587CD1" w:rsidRPr="002C72E0">
        <w:rPr>
          <w:rFonts w:ascii="Arial" w:hAnsi="Arial" w:cs="Arial"/>
          <w:sz w:val="19"/>
          <w:szCs w:val="19"/>
        </w:rPr>
        <w:t>:</w:t>
      </w:r>
      <w:r w:rsidR="00781A4A" w:rsidRPr="002C72E0">
        <w:rPr>
          <w:rFonts w:ascii="Arial" w:hAnsi="Arial" w:cs="Arial"/>
          <w:sz w:val="19"/>
          <w:szCs w:val="19"/>
        </w:rPr>
        <w:t xml:space="preserve"> Daily hub b</w:t>
      </w:r>
      <w:r w:rsidRPr="002C72E0">
        <w:rPr>
          <w:rFonts w:ascii="Arial" w:hAnsi="Arial" w:cs="Arial"/>
          <w:sz w:val="19"/>
          <w:szCs w:val="19"/>
        </w:rPr>
        <w:t>i</w:t>
      </w:r>
      <w:r w:rsidR="00781A4A" w:rsidRPr="002C72E0">
        <w:rPr>
          <w:rFonts w:ascii="Arial" w:hAnsi="Arial" w:cs="Arial"/>
          <w:sz w:val="19"/>
          <w:szCs w:val="19"/>
        </w:rPr>
        <w:t xml:space="preserve">ds </w:t>
      </w:r>
      <w:r w:rsidR="00CD3544" w:rsidRPr="002C72E0">
        <w:rPr>
          <w:rFonts w:ascii="Arial" w:hAnsi="Arial" w:cs="Arial"/>
          <w:sz w:val="19"/>
          <w:szCs w:val="19"/>
        </w:rPr>
        <w:t>in</w:t>
      </w:r>
      <w:r w:rsidR="00055584" w:rsidRPr="002C72E0">
        <w:rPr>
          <w:rFonts w:ascii="Arial" w:hAnsi="Arial" w:cs="Arial"/>
          <w:sz w:val="19"/>
          <w:szCs w:val="19"/>
        </w:rPr>
        <w:t xml:space="preserve"> price bands ($/GJ)</w:t>
      </w:r>
    </w:p>
    <w:p w:rsidR="00055584" w:rsidRPr="00FC426D" w:rsidRDefault="00AF3B1F" w:rsidP="006C6D60">
      <w:pPr>
        <w:pStyle w:val="FigheadingA"/>
        <w:numPr>
          <w:ilvl w:val="0"/>
          <w:numId w:val="0"/>
        </w:numPr>
        <w:spacing w:before="120" w:after="0"/>
        <w:ind w:left="1134" w:hanging="1134"/>
        <w:jc w:val="center"/>
      </w:pPr>
      <w:r>
        <w:pict>
          <v:shape id="_x0000_i1032" type="#_x0000_t75" style="width:475.45pt;height:177.95pt">
            <v:imagedata r:id="rId18" o:title=""/>
          </v:shape>
        </w:pict>
      </w:r>
      <w:r w:rsidR="00055584" w:rsidRPr="00452AAD" w:rsidDel="00452AAD">
        <w:t xml:space="preserve"> </w:t>
      </w:r>
    </w:p>
    <w:p w:rsidR="008E2239" w:rsidRPr="002C72E0" w:rsidRDefault="003410C4" w:rsidP="00223487">
      <w:pPr>
        <w:pStyle w:val="AERfigureheading"/>
        <w:numPr>
          <w:ilvl w:val="5"/>
          <w:numId w:val="14"/>
        </w:numPr>
        <w:tabs>
          <w:tab w:val="clear" w:pos="1361"/>
          <w:tab w:val="num" w:pos="1260"/>
        </w:tabs>
        <w:rPr>
          <w:rFonts w:ascii="Arial" w:hAnsi="Arial" w:cs="Arial"/>
          <w:sz w:val="20"/>
          <w:szCs w:val="20"/>
        </w:rPr>
      </w:pPr>
      <w:r w:rsidRPr="002C72E0">
        <w:rPr>
          <w:rFonts w:ascii="Arial" w:hAnsi="Arial" w:cs="Arial"/>
          <w:sz w:val="20"/>
          <w:szCs w:val="20"/>
        </w:rPr>
        <w:lastRenderedPageBreak/>
        <w:t xml:space="preserve">SYD </w:t>
      </w:r>
      <w:r w:rsidR="00E52E2A" w:rsidRPr="002C72E0">
        <w:rPr>
          <w:rFonts w:ascii="Arial" w:hAnsi="Arial" w:cs="Arial"/>
          <w:sz w:val="20"/>
          <w:szCs w:val="20"/>
        </w:rPr>
        <w:t>net</w:t>
      </w:r>
      <w:r w:rsidR="00BA65E6" w:rsidRPr="002C72E0">
        <w:rPr>
          <w:rFonts w:ascii="Arial" w:hAnsi="Arial" w:cs="Arial"/>
          <w:sz w:val="20"/>
          <w:szCs w:val="20"/>
        </w:rPr>
        <w:t xml:space="preserve"> </w:t>
      </w:r>
      <w:r w:rsidR="005E4C48" w:rsidRPr="002C72E0">
        <w:rPr>
          <w:rFonts w:ascii="Arial" w:hAnsi="Arial" w:cs="Arial"/>
          <w:sz w:val="20"/>
          <w:szCs w:val="20"/>
        </w:rPr>
        <w:t>s</w:t>
      </w:r>
      <w:r w:rsidR="008E2239" w:rsidRPr="002C72E0">
        <w:rPr>
          <w:rFonts w:ascii="Arial" w:hAnsi="Arial" w:cs="Arial"/>
          <w:sz w:val="20"/>
          <w:szCs w:val="20"/>
        </w:rPr>
        <w:t xml:space="preserve">cheduled and </w:t>
      </w:r>
      <w:r w:rsidR="005E4C48" w:rsidRPr="002C72E0">
        <w:rPr>
          <w:rFonts w:ascii="Arial" w:hAnsi="Arial" w:cs="Arial"/>
          <w:sz w:val="20"/>
          <w:szCs w:val="20"/>
        </w:rPr>
        <w:t>a</w:t>
      </w:r>
      <w:r w:rsidR="008E2239" w:rsidRPr="002C72E0">
        <w:rPr>
          <w:rFonts w:ascii="Arial" w:hAnsi="Arial" w:cs="Arial"/>
          <w:sz w:val="20"/>
          <w:szCs w:val="20"/>
        </w:rPr>
        <w:t>llocated gas</w:t>
      </w:r>
      <w:r w:rsidR="005E4C48" w:rsidRPr="002C72E0">
        <w:rPr>
          <w:rFonts w:ascii="Arial" w:hAnsi="Arial" w:cs="Arial"/>
          <w:sz w:val="20"/>
          <w:szCs w:val="20"/>
        </w:rPr>
        <w:t xml:space="preserve"> volumes</w:t>
      </w:r>
      <w:r w:rsidR="008E2239" w:rsidRPr="002C72E0">
        <w:rPr>
          <w:rFonts w:ascii="Arial" w:hAnsi="Arial" w:cs="Arial"/>
          <w:sz w:val="20"/>
          <w:szCs w:val="20"/>
        </w:rPr>
        <w:t xml:space="preserve"> </w:t>
      </w:r>
      <w:r w:rsidR="00E52E2A" w:rsidRPr="002C72E0">
        <w:rPr>
          <w:rFonts w:ascii="Arial" w:hAnsi="Arial" w:cs="Arial"/>
          <w:sz w:val="20"/>
          <w:szCs w:val="20"/>
        </w:rPr>
        <w:t xml:space="preserve">(excluding MOS) </w:t>
      </w:r>
      <w:r w:rsidR="008E2239" w:rsidRPr="002C72E0">
        <w:rPr>
          <w:rFonts w:ascii="Arial" w:hAnsi="Arial" w:cs="Arial"/>
          <w:sz w:val="20"/>
          <w:szCs w:val="20"/>
        </w:rPr>
        <w:t xml:space="preserve">by </w:t>
      </w:r>
      <w:r w:rsidR="00BA65E6" w:rsidRPr="002C72E0">
        <w:rPr>
          <w:rFonts w:ascii="Arial" w:hAnsi="Arial" w:cs="Arial"/>
          <w:sz w:val="20"/>
          <w:szCs w:val="20"/>
        </w:rPr>
        <w:t>STTM facility</w:t>
      </w:r>
    </w:p>
    <w:p w:rsidR="008E2239" w:rsidRPr="002E2E46" w:rsidRDefault="00AF3B1F" w:rsidP="006C6D60">
      <w:pPr>
        <w:pStyle w:val="BodyText"/>
        <w:spacing w:before="120" w:after="0"/>
        <w:jc w:val="center"/>
      </w:pPr>
      <w:r>
        <w:pict>
          <v:shape id="_x0000_i1033" type="#_x0000_t75" style="width:475.45pt;height:199.7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2C72E0">
        <w:rPr>
          <w:rFonts w:ascii="Arial" w:hAnsi="Arial" w:cs="Arial"/>
          <w:sz w:val="20"/>
          <w:szCs w:val="20"/>
        </w:rPr>
        <w:t>Figure 2.4 (a)</w:t>
      </w:r>
      <w:r w:rsidR="002C0499" w:rsidRPr="002C72E0">
        <w:rPr>
          <w:rFonts w:ascii="Arial" w:hAnsi="Arial" w:cs="Arial"/>
          <w:sz w:val="20"/>
          <w:szCs w:val="20"/>
        </w:rPr>
        <w:t>:</w:t>
      </w:r>
      <w:r w:rsidRPr="002C72E0">
        <w:rPr>
          <w:rFonts w:ascii="Arial" w:hAnsi="Arial" w:cs="Arial"/>
          <w:sz w:val="20"/>
          <w:szCs w:val="20"/>
        </w:rPr>
        <w:t xml:space="preserve"> SYD</w:t>
      </w:r>
      <w:r w:rsidR="008936C5" w:rsidRPr="002C72E0">
        <w:rPr>
          <w:rFonts w:ascii="Arial" w:hAnsi="Arial" w:cs="Arial"/>
          <w:sz w:val="20"/>
          <w:szCs w:val="20"/>
        </w:rPr>
        <w:t xml:space="preserve"> STTM MOS allocations (TJ)         </w:t>
      </w:r>
      <w:r w:rsidRPr="002C72E0">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AF3B1F" w:rsidP="006C6D60">
      <w:pPr>
        <w:jc w:val="center"/>
        <w:rPr>
          <w:color w:val="C0C0C0"/>
          <w:sz w:val="28"/>
          <w:szCs w:val="28"/>
        </w:rPr>
      </w:pPr>
      <w:r>
        <w:pict>
          <v:shape id="_x0000_i1034" type="#_x0000_t75" style="width:476.85pt;height:180.7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3.59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4.07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4.00</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60</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61</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59</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44</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3.53</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3.88</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42</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59</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59</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57</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w:t>
            </w:r>
          </w:p>
        </w:tc>
      </w:tr>
    </w:tbl>
    <w:p w:rsidR="00157AFD" w:rsidRPr="002C72E0" w:rsidRDefault="00157AFD" w:rsidP="00157AFD">
      <w:pPr>
        <w:pStyle w:val="AERtableheading-unnumbered"/>
        <w:numPr>
          <w:ilvl w:val="0"/>
          <w:numId w:val="0"/>
        </w:numPr>
        <w:rPr>
          <w:rFonts w:ascii="Arial" w:hAnsi="Arial" w:cs="Arial"/>
          <w:sz w:val="19"/>
          <w:szCs w:val="19"/>
        </w:rPr>
      </w:pPr>
      <w:r w:rsidRPr="002C72E0">
        <w:rPr>
          <w:rFonts w:ascii="Arial" w:hAnsi="Arial" w:cs="Arial"/>
          <w:sz w:val="19"/>
          <w:szCs w:val="19"/>
        </w:rPr>
        <w:t>Figure 3.2 (a)</w:t>
      </w:r>
      <w:r w:rsidR="002C0499" w:rsidRPr="002C72E0">
        <w:rPr>
          <w:rFonts w:ascii="Arial" w:hAnsi="Arial" w:cs="Arial"/>
          <w:sz w:val="19"/>
          <w:szCs w:val="19"/>
        </w:rPr>
        <w:t>:</w:t>
      </w:r>
      <w:r w:rsidRPr="002C72E0">
        <w:rPr>
          <w:rFonts w:ascii="Arial" w:hAnsi="Arial" w:cs="Arial"/>
          <w:sz w:val="19"/>
          <w:szCs w:val="19"/>
        </w:rPr>
        <w:t xml:space="preserve"> Daily hub offers in price bands ($/GJ)     Figure 3.2</w:t>
      </w:r>
      <w:r w:rsidR="00C80FD8" w:rsidRPr="002C72E0">
        <w:rPr>
          <w:rFonts w:ascii="Arial" w:hAnsi="Arial" w:cs="Arial"/>
          <w:sz w:val="19"/>
          <w:szCs w:val="19"/>
        </w:rPr>
        <w:t xml:space="preserve"> </w:t>
      </w:r>
      <w:r w:rsidRPr="002C72E0">
        <w:rPr>
          <w:rFonts w:ascii="Arial" w:hAnsi="Arial" w:cs="Arial"/>
          <w:sz w:val="19"/>
          <w:szCs w:val="19"/>
        </w:rPr>
        <w:t>(b): Daily hub bids in price bands ($/GJ)</w:t>
      </w:r>
    </w:p>
    <w:p w:rsidR="00B66BAB" w:rsidRPr="00FC426D" w:rsidRDefault="00AF3B1F" w:rsidP="00B66BAB">
      <w:pPr>
        <w:pStyle w:val="FigheadingA"/>
        <w:numPr>
          <w:ilvl w:val="0"/>
          <w:numId w:val="0"/>
        </w:numPr>
        <w:spacing w:before="120" w:after="0"/>
        <w:ind w:left="1134" w:hanging="1134"/>
        <w:jc w:val="center"/>
      </w:pPr>
      <w:r>
        <w:pict>
          <v:shape id="_x0000_i1035" type="#_x0000_t75" style="width:475.45pt;height:187.45pt">
            <v:imagedata r:id="rId21" o:title=""/>
          </v:shape>
        </w:pict>
      </w:r>
      <w:r w:rsidR="00B66BAB" w:rsidRPr="00452AAD" w:rsidDel="00452AAD">
        <w:t xml:space="preserve"> </w:t>
      </w:r>
    </w:p>
    <w:p w:rsidR="00B66BAB" w:rsidRPr="002C72E0" w:rsidRDefault="00E52E2A" w:rsidP="00223487">
      <w:pPr>
        <w:pStyle w:val="AERfigureheading"/>
        <w:numPr>
          <w:ilvl w:val="5"/>
          <w:numId w:val="15"/>
        </w:numPr>
        <w:tabs>
          <w:tab w:val="clear" w:pos="1361"/>
          <w:tab w:val="num" w:pos="1260"/>
        </w:tabs>
        <w:rPr>
          <w:rFonts w:ascii="Arial" w:hAnsi="Arial" w:cs="Arial"/>
          <w:sz w:val="20"/>
          <w:szCs w:val="20"/>
        </w:rPr>
      </w:pPr>
      <w:r w:rsidRPr="002C72E0">
        <w:rPr>
          <w:rFonts w:ascii="Arial" w:hAnsi="Arial" w:cs="Arial"/>
          <w:sz w:val="20"/>
          <w:szCs w:val="20"/>
        </w:rPr>
        <w:t>ADL net scheduled and allocated gas volumes (excluding MOS) by STTM facility</w:t>
      </w:r>
    </w:p>
    <w:p w:rsidR="00B66BAB" w:rsidRPr="002E2E46" w:rsidRDefault="00AF3B1F" w:rsidP="00B66BAB">
      <w:pPr>
        <w:pStyle w:val="BodyText"/>
        <w:spacing w:before="120" w:after="0"/>
        <w:jc w:val="center"/>
      </w:pPr>
      <w:r>
        <w:pict>
          <v:shape id="_x0000_i1036" type="#_x0000_t75" style="width:475.45pt;height:139.2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2C72E0">
        <w:rPr>
          <w:rFonts w:ascii="Arial" w:hAnsi="Arial" w:cs="Arial"/>
          <w:sz w:val="20"/>
          <w:szCs w:val="20"/>
        </w:rPr>
        <w:t>Figure 3.4 (a)</w:t>
      </w:r>
      <w:r w:rsidR="002C0499" w:rsidRPr="002C72E0">
        <w:rPr>
          <w:rFonts w:ascii="Arial" w:hAnsi="Arial" w:cs="Arial"/>
          <w:sz w:val="20"/>
          <w:szCs w:val="20"/>
        </w:rPr>
        <w:t>:</w:t>
      </w:r>
      <w:r w:rsidRPr="002C72E0">
        <w:rPr>
          <w:rFonts w:ascii="Arial" w:hAnsi="Arial" w:cs="Arial"/>
          <w:sz w:val="20"/>
          <w:szCs w:val="20"/>
        </w:rPr>
        <w:t xml:space="preserve"> ADL </w:t>
      </w:r>
      <w:r w:rsidR="005C68CE" w:rsidRPr="002C72E0">
        <w:rPr>
          <w:rFonts w:ascii="Arial" w:hAnsi="Arial" w:cs="Arial"/>
          <w:sz w:val="20"/>
          <w:szCs w:val="20"/>
        </w:rPr>
        <w:t xml:space="preserve">STTM </w:t>
      </w:r>
      <w:r w:rsidRPr="002C72E0">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AF3B1F" w:rsidP="00B66BAB">
      <w:pPr>
        <w:jc w:val="center"/>
      </w:pPr>
      <w:r>
        <w:pict>
          <v:shape id="_x0000_i1037" type="#_x0000_t75" style="width:476.15pt;height:161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4.14</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4.17</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3.33</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3.74</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136</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151</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149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159</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144</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121</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4.17</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4.80</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3.33</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3.77</w:t>
            </w:r>
          </w:p>
        </w:tc>
      </w:tr>
      <w:tr w:rsidR="002C72E0" w:rsidRPr="00B76529" w:rsidTr="002861A9">
        <w:trPr>
          <w:trHeight w:val="255"/>
        </w:trPr>
        <w:tc>
          <w:tcPr>
            <w:tcW w:w="2160" w:type="dxa"/>
            <w:noWrap/>
            <w:tcMar>
              <w:top w:w="0" w:type="dxa"/>
              <w:bottom w:w="0" w:type="dxa"/>
            </w:tcMar>
            <w:vAlign w:val="center"/>
          </w:tcPr>
          <w:p w:rsidR="002C72E0" w:rsidRPr="002861A9" w:rsidRDefault="002C72E0"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123</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151</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162</w:t>
            </w:r>
          </w:p>
        </w:tc>
        <w:tc>
          <w:tcPr>
            <w:tcW w:w="1028"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160</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142</w:t>
            </w:r>
          </w:p>
        </w:tc>
        <w:tc>
          <w:tcPr>
            <w:tcW w:w="1029" w:type="dxa"/>
            <w:noWrap/>
            <w:tcMar>
              <w:top w:w="0" w:type="dxa"/>
              <w:bottom w:w="0" w:type="dxa"/>
            </w:tcMar>
            <w:vAlign w:val="center"/>
          </w:tcPr>
          <w:p w:rsidR="002C72E0" w:rsidRDefault="002C72E0">
            <w:pPr>
              <w:jc w:val="center"/>
              <w:rPr>
                <w:rFonts w:ascii="Arial" w:hAnsi="Arial" w:cs="Arial"/>
                <w:sz w:val="20"/>
                <w:szCs w:val="20"/>
              </w:rPr>
            </w:pPr>
            <w:r>
              <w:rPr>
                <w:rFonts w:ascii="Arial" w:hAnsi="Arial" w:cs="Arial"/>
                <w:sz w:val="20"/>
                <w:szCs w:val="20"/>
              </w:rPr>
              <w:t>124</w:t>
            </w:r>
          </w:p>
        </w:tc>
      </w:tr>
    </w:tbl>
    <w:p w:rsidR="00157AFD" w:rsidRPr="002C72E0" w:rsidRDefault="00157AFD" w:rsidP="00157AFD">
      <w:pPr>
        <w:pStyle w:val="AERtableheading-unnumbered"/>
        <w:numPr>
          <w:ilvl w:val="0"/>
          <w:numId w:val="0"/>
        </w:numPr>
        <w:rPr>
          <w:rFonts w:ascii="Arial" w:hAnsi="Arial" w:cs="Arial"/>
          <w:sz w:val="19"/>
          <w:szCs w:val="19"/>
        </w:rPr>
      </w:pPr>
      <w:r w:rsidRPr="002C72E0">
        <w:rPr>
          <w:rFonts w:ascii="Arial" w:hAnsi="Arial" w:cs="Arial"/>
          <w:sz w:val="19"/>
          <w:szCs w:val="19"/>
        </w:rPr>
        <w:t>Figure 4.2 (a)</w:t>
      </w:r>
      <w:r w:rsidR="002C0499" w:rsidRPr="002C72E0">
        <w:rPr>
          <w:rFonts w:ascii="Arial" w:hAnsi="Arial" w:cs="Arial"/>
          <w:sz w:val="19"/>
          <w:szCs w:val="19"/>
        </w:rPr>
        <w:t>:</w:t>
      </w:r>
      <w:r w:rsidRPr="002C72E0">
        <w:rPr>
          <w:rFonts w:ascii="Arial" w:hAnsi="Arial" w:cs="Arial"/>
          <w:sz w:val="19"/>
          <w:szCs w:val="19"/>
        </w:rPr>
        <w:t xml:space="preserve"> Daily hub offers in price bands ($/GJ)     Figure 4.2</w:t>
      </w:r>
      <w:r w:rsidR="00C80FD8" w:rsidRPr="002C72E0">
        <w:rPr>
          <w:rFonts w:ascii="Arial" w:hAnsi="Arial" w:cs="Arial"/>
          <w:sz w:val="19"/>
          <w:szCs w:val="19"/>
        </w:rPr>
        <w:t xml:space="preserve"> </w:t>
      </w:r>
      <w:r w:rsidRPr="002C72E0">
        <w:rPr>
          <w:rFonts w:ascii="Arial" w:hAnsi="Arial" w:cs="Arial"/>
          <w:sz w:val="19"/>
          <w:szCs w:val="19"/>
        </w:rPr>
        <w:t>(b): Daily hub bids in price bands ($/GJ)</w:t>
      </w:r>
    </w:p>
    <w:p w:rsidR="00B66BAB" w:rsidRPr="00FC426D" w:rsidRDefault="00AF3B1F" w:rsidP="00B66BAB">
      <w:pPr>
        <w:pStyle w:val="FigheadingA"/>
        <w:numPr>
          <w:ilvl w:val="0"/>
          <w:numId w:val="0"/>
        </w:numPr>
        <w:spacing w:before="120" w:after="0"/>
        <w:ind w:left="1134" w:hanging="1134"/>
        <w:jc w:val="center"/>
      </w:pPr>
      <w:r>
        <w:pict>
          <v:shape id="_x0000_i1038" type="#_x0000_t75" style="width:476.15pt;height:181.35pt">
            <v:imagedata r:id="rId24" o:title=""/>
          </v:shape>
        </w:pict>
      </w:r>
      <w:r w:rsidR="00B66BAB" w:rsidRPr="00452AAD" w:rsidDel="00452AAD">
        <w:t xml:space="preserve"> </w:t>
      </w:r>
    </w:p>
    <w:p w:rsidR="00B66BAB" w:rsidRPr="002C72E0" w:rsidRDefault="00E52E2A" w:rsidP="00223487">
      <w:pPr>
        <w:pStyle w:val="AERfigureheading"/>
        <w:numPr>
          <w:ilvl w:val="5"/>
          <w:numId w:val="16"/>
        </w:numPr>
        <w:tabs>
          <w:tab w:val="clear" w:pos="1361"/>
          <w:tab w:val="num" w:pos="1260"/>
        </w:tabs>
        <w:rPr>
          <w:rFonts w:ascii="Arial" w:hAnsi="Arial" w:cs="Arial"/>
          <w:sz w:val="20"/>
          <w:szCs w:val="20"/>
        </w:rPr>
      </w:pPr>
      <w:r w:rsidRPr="002C72E0">
        <w:rPr>
          <w:rFonts w:ascii="Arial" w:hAnsi="Arial" w:cs="Arial"/>
          <w:sz w:val="20"/>
          <w:szCs w:val="20"/>
        </w:rPr>
        <w:t>BRI net scheduled and allocated gas volumes (excluding MOS) by STTM facility</w:t>
      </w:r>
    </w:p>
    <w:p w:rsidR="00B66BAB" w:rsidRPr="002E2E46" w:rsidRDefault="00AF3B1F" w:rsidP="00B66BAB">
      <w:pPr>
        <w:pStyle w:val="BodyText"/>
        <w:spacing w:before="120" w:after="0"/>
        <w:jc w:val="center"/>
      </w:pPr>
      <w:r>
        <w:pict>
          <v:shape id="_x0000_i1039" type="#_x0000_t75" style="width:476.15pt;height:142.65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2C72E0">
        <w:rPr>
          <w:rFonts w:ascii="Arial" w:hAnsi="Arial" w:cs="Arial"/>
          <w:sz w:val="20"/>
          <w:szCs w:val="20"/>
        </w:rPr>
        <w:t>Figure 4.4 (a)</w:t>
      </w:r>
      <w:r w:rsidR="002C0499" w:rsidRPr="002C72E0">
        <w:rPr>
          <w:rFonts w:ascii="Arial" w:hAnsi="Arial" w:cs="Arial"/>
          <w:sz w:val="20"/>
          <w:szCs w:val="20"/>
        </w:rPr>
        <w:t>:</w:t>
      </w:r>
      <w:r w:rsidRPr="002C72E0">
        <w:rPr>
          <w:rFonts w:ascii="Arial" w:hAnsi="Arial" w:cs="Arial"/>
          <w:sz w:val="20"/>
          <w:szCs w:val="20"/>
        </w:rPr>
        <w:t xml:space="preserve"> BRI </w:t>
      </w:r>
      <w:r w:rsidR="005C68CE" w:rsidRPr="002C72E0">
        <w:rPr>
          <w:rFonts w:ascii="Arial" w:hAnsi="Arial" w:cs="Arial"/>
          <w:sz w:val="20"/>
          <w:szCs w:val="20"/>
        </w:rPr>
        <w:t xml:space="preserve">STTM </w:t>
      </w:r>
      <w:r w:rsidRPr="002C72E0">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AF3B1F" w:rsidP="00452149">
      <w:pPr>
        <w:jc w:val="center"/>
      </w:pPr>
      <w:r>
        <w:pict>
          <v:shape id="_x0000_i1040" type="#_x0000_t75" style="width:476.1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2C72E0" w:rsidRDefault="005F18AD" w:rsidP="00750C0F">
      <w:pPr>
        <w:pStyle w:val="AERfigureheading"/>
        <w:tabs>
          <w:tab w:val="clear" w:pos="1361"/>
          <w:tab w:val="num" w:pos="1260"/>
        </w:tabs>
        <w:spacing w:before="120"/>
        <w:ind w:left="1260" w:hanging="1260"/>
        <w:rPr>
          <w:rFonts w:ascii="Arial" w:hAnsi="Arial" w:cs="Arial"/>
          <w:sz w:val="16"/>
          <w:szCs w:val="16"/>
        </w:rPr>
      </w:pPr>
      <w:r w:rsidRPr="002C72E0">
        <w:rPr>
          <w:rFonts w:ascii="Arial" w:hAnsi="Arial" w:cs="Arial"/>
          <w:sz w:val="20"/>
          <w:szCs w:val="20"/>
        </w:rPr>
        <w:t xml:space="preserve">Gas </w:t>
      </w:r>
      <w:r w:rsidR="001B294E" w:rsidRPr="002C72E0">
        <w:rPr>
          <w:rFonts w:ascii="Arial" w:hAnsi="Arial" w:cs="Arial"/>
          <w:sz w:val="20"/>
          <w:szCs w:val="20"/>
        </w:rPr>
        <w:t>market data ($/GJ, TJ); Production, Consumption and Pipeline flows (TJ)</w:t>
      </w:r>
    </w:p>
    <w:bookmarkEnd w:id="0"/>
    <w:bookmarkEnd w:id="1"/>
    <w:p w:rsidR="005A6687" w:rsidRDefault="00AF3B1F" w:rsidP="003C5272">
      <w:r>
        <w:pict>
          <v:shape id="_x0000_i1041" type="#_x0000_t75" style="width:468pt;height:605.9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223487">
      <w:pPr>
        <w:spacing w:after="24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6D38DC" w:rsidRPr="006D38DC" w:rsidRDefault="00B96768" w:rsidP="00223487">
      <w:pPr>
        <w:pStyle w:val="ListParagraph"/>
        <w:spacing w:after="120"/>
        <w:ind w:left="0"/>
        <w:jc w:val="both"/>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From market start on 20 March up to 29 March there </w:t>
      </w:r>
      <w:r w:rsidR="006D38DC" w:rsidRPr="006D38DC">
        <w:rPr>
          <w:rFonts w:ascii="Times New Roman" w:eastAsia="Times New Roman" w:hAnsi="Times New Roman"/>
          <w:sz w:val="24"/>
          <w:szCs w:val="24"/>
          <w:lang w:eastAsia="en-AU"/>
        </w:rPr>
        <w:t xml:space="preserve">were 18 </w:t>
      </w:r>
      <w:r w:rsidR="006D38DC">
        <w:rPr>
          <w:rFonts w:ascii="Times New Roman" w:eastAsia="Times New Roman" w:hAnsi="Times New Roman"/>
          <w:sz w:val="24"/>
          <w:szCs w:val="24"/>
          <w:lang w:eastAsia="en-AU"/>
        </w:rPr>
        <w:t>t</w:t>
      </w:r>
      <w:r w:rsidR="006D38DC" w:rsidRPr="006D38DC">
        <w:rPr>
          <w:rFonts w:ascii="Times New Roman" w:eastAsia="Times New Roman" w:hAnsi="Times New Roman"/>
          <w:sz w:val="24"/>
          <w:szCs w:val="24"/>
          <w:lang w:eastAsia="en-AU"/>
        </w:rPr>
        <w:t>rades</w:t>
      </w:r>
      <w:r>
        <w:rPr>
          <w:rFonts w:ascii="Times New Roman" w:eastAsia="Times New Roman" w:hAnsi="Times New Roman"/>
          <w:sz w:val="24"/>
          <w:szCs w:val="24"/>
          <w:lang w:eastAsia="en-AU"/>
        </w:rPr>
        <w:t>:</w:t>
      </w:r>
      <w:r w:rsidR="006D38DC" w:rsidRPr="006D38DC">
        <w:rPr>
          <w:rFonts w:ascii="Times New Roman" w:eastAsia="Times New Roman" w:hAnsi="Times New Roman"/>
          <w:sz w:val="24"/>
          <w:szCs w:val="24"/>
          <w:lang w:eastAsia="en-AU"/>
        </w:rPr>
        <w:t xml:space="preserve"> </w:t>
      </w:r>
    </w:p>
    <w:p w:rsidR="006D38DC" w:rsidRPr="006D38DC" w:rsidRDefault="006D38DC" w:rsidP="00223487">
      <w:pPr>
        <w:pStyle w:val="ListParagraph"/>
        <w:numPr>
          <w:ilvl w:val="0"/>
          <w:numId w:val="18"/>
        </w:numPr>
        <w:spacing w:after="120"/>
        <w:ind w:left="714" w:hanging="357"/>
        <w:jc w:val="both"/>
        <w:rPr>
          <w:rFonts w:ascii="Times New Roman" w:eastAsia="Times New Roman" w:hAnsi="Times New Roman"/>
          <w:sz w:val="24"/>
          <w:szCs w:val="24"/>
          <w:lang w:eastAsia="en-AU"/>
        </w:rPr>
      </w:pPr>
      <w:r w:rsidRPr="0093460E">
        <w:rPr>
          <w:rFonts w:ascii="Times New Roman" w:eastAsia="Times New Roman" w:hAnsi="Times New Roman"/>
          <w:i/>
          <w:sz w:val="24"/>
          <w:szCs w:val="24"/>
          <w:lang w:eastAsia="en-AU"/>
        </w:rPr>
        <w:t>Trading Location</w:t>
      </w:r>
      <w:r>
        <w:rPr>
          <w:rFonts w:ascii="Times New Roman" w:eastAsia="Times New Roman" w:hAnsi="Times New Roman"/>
          <w:sz w:val="24"/>
          <w:szCs w:val="24"/>
          <w:lang w:eastAsia="en-AU"/>
        </w:rPr>
        <w:t xml:space="preserve">: </w:t>
      </w:r>
      <w:r w:rsidRPr="006D38DC">
        <w:rPr>
          <w:rFonts w:ascii="Times New Roman" w:eastAsia="Times New Roman" w:hAnsi="Times New Roman"/>
          <w:sz w:val="24"/>
          <w:szCs w:val="24"/>
          <w:lang w:eastAsia="en-AU"/>
        </w:rPr>
        <w:t xml:space="preserve">All </w:t>
      </w:r>
      <w:r>
        <w:rPr>
          <w:rFonts w:ascii="Times New Roman" w:eastAsia="Times New Roman" w:hAnsi="Times New Roman"/>
          <w:sz w:val="24"/>
          <w:szCs w:val="24"/>
          <w:lang w:eastAsia="en-AU"/>
        </w:rPr>
        <w:t xml:space="preserve">trades in the hub have been on the Roma to Brisbane Pipeline (RBP) </w:t>
      </w:r>
    </w:p>
    <w:p w:rsidR="006D38DC" w:rsidRPr="006D38DC" w:rsidRDefault="006D38DC" w:rsidP="00223487">
      <w:pPr>
        <w:pStyle w:val="ListParagraph"/>
        <w:numPr>
          <w:ilvl w:val="0"/>
          <w:numId w:val="18"/>
        </w:numPr>
        <w:spacing w:after="120"/>
        <w:ind w:left="714" w:hanging="357"/>
        <w:jc w:val="both"/>
        <w:rPr>
          <w:rFonts w:ascii="Times New Roman" w:eastAsia="Times New Roman" w:hAnsi="Times New Roman"/>
          <w:sz w:val="24"/>
          <w:szCs w:val="24"/>
          <w:lang w:eastAsia="en-AU"/>
        </w:rPr>
      </w:pPr>
      <w:r w:rsidRPr="0093460E">
        <w:rPr>
          <w:rFonts w:ascii="Times New Roman" w:eastAsia="Times New Roman" w:hAnsi="Times New Roman"/>
          <w:i/>
          <w:sz w:val="24"/>
          <w:szCs w:val="24"/>
          <w:lang w:eastAsia="en-AU"/>
        </w:rPr>
        <w:t>Products Traded</w:t>
      </w:r>
      <w:r>
        <w:rPr>
          <w:rFonts w:ascii="Times New Roman" w:eastAsia="Times New Roman" w:hAnsi="Times New Roman"/>
          <w:sz w:val="24"/>
          <w:szCs w:val="24"/>
          <w:lang w:eastAsia="en-AU"/>
        </w:rPr>
        <w:t>: Traded products were m</w:t>
      </w:r>
      <w:r w:rsidRPr="006D38DC">
        <w:rPr>
          <w:rFonts w:ascii="Times New Roman" w:eastAsia="Times New Roman" w:hAnsi="Times New Roman"/>
          <w:sz w:val="24"/>
          <w:szCs w:val="24"/>
          <w:lang w:eastAsia="en-AU"/>
        </w:rPr>
        <w:t xml:space="preserve">ostly </w:t>
      </w:r>
      <w:r>
        <w:rPr>
          <w:rFonts w:ascii="Times New Roman" w:eastAsia="Times New Roman" w:hAnsi="Times New Roman"/>
          <w:sz w:val="24"/>
          <w:szCs w:val="24"/>
          <w:lang w:eastAsia="en-AU"/>
        </w:rPr>
        <w:t>d</w:t>
      </w:r>
      <w:r w:rsidRPr="006D38DC">
        <w:rPr>
          <w:rFonts w:ascii="Times New Roman" w:eastAsia="Times New Roman" w:hAnsi="Times New Roman"/>
          <w:sz w:val="24"/>
          <w:szCs w:val="24"/>
          <w:lang w:eastAsia="en-AU"/>
        </w:rPr>
        <w:t>ay</w:t>
      </w:r>
      <w:r>
        <w:rPr>
          <w:rFonts w:ascii="Times New Roman" w:eastAsia="Times New Roman" w:hAnsi="Times New Roman"/>
          <w:sz w:val="24"/>
          <w:szCs w:val="24"/>
          <w:lang w:eastAsia="en-AU"/>
        </w:rPr>
        <w:noBreakHyphen/>
      </w:r>
      <w:r w:rsidRPr="006D38DC">
        <w:rPr>
          <w:rFonts w:ascii="Times New Roman" w:eastAsia="Times New Roman" w:hAnsi="Times New Roman"/>
          <w:sz w:val="24"/>
          <w:szCs w:val="24"/>
          <w:lang w:eastAsia="en-AU"/>
        </w:rPr>
        <w:t>ahead trades (</w:t>
      </w:r>
      <w:r>
        <w:rPr>
          <w:rFonts w:ascii="Times New Roman" w:eastAsia="Times New Roman" w:hAnsi="Times New Roman"/>
          <w:sz w:val="24"/>
          <w:szCs w:val="24"/>
          <w:lang w:eastAsia="en-AU"/>
        </w:rPr>
        <w:t xml:space="preserve">with </w:t>
      </w:r>
      <w:r w:rsidRPr="006D38DC">
        <w:rPr>
          <w:rFonts w:ascii="Times New Roman" w:eastAsia="Times New Roman" w:hAnsi="Times New Roman"/>
          <w:sz w:val="24"/>
          <w:szCs w:val="24"/>
          <w:lang w:eastAsia="en-AU"/>
        </w:rPr>
        <w:t>some daily trades)</w:t>
      </w:r>
    </w:p>
    <w:p w:rsidR="006D38DC" w:rsidRPr="006D38DC" w:rsidRDefault="006D38DC" w:rsidP="00223487">
      <w:pPr>
        <w:pStyle w:val="ListParagraph"/>
        <w:numPr>
          <w:ilvl w:val="0"/>
          <w:numId w:val="18"/>
        </w:numPr>
        <w:spacing w:after="120"/>
        <w:ind w:left="714" w:hanging="357"/>
        <w:jc w:val="both"/>
        <w:rPr>
          <w:rFonts w:ascii="Times New Roman" w:eastAsia="Times New Roman" w:hAnsi="Times New Roman"/>
          <w:sz w:val="24"/>
          <w:szCs w:val="24"/>
          <w:lang w:eastAsia="en-AU"/>
        </w:rPr>
      </w:pPr>
      <w:r w:rsidRPr="0093460E">
        <w:rPr>
          <w:rFonts w:ascii="Times New Roman" w:eastAsia="Times New Roman" w:hAnsi="Times New Roman"/>
          <w:i/>
          <w:sz w:val="24"/>
          <w:szCs w:val="24"/>
          <w:lang w:eastAsia="en-AU"/>
        </w:rPr>
        <w:t>Prices and Volumes</w:t>
      </w:r>
      <w:r>
        <w:rPr>
          <w:rFonts w:ascii="Times New Roman" w:eastAsia="Times New Roman" w:hAnsi="Times New Roman"/>
          <w:sz w:val="24"/>
          <w:szCs w:val="24"/>
          <w:lang w:eastAsia="en-AU"/>
        </w:rPr>
        <w:t xml:space="preserve">: </w:t>
      </w:r>
      <w:r w:rsidRPr="006D38DC">
        <w:rPr>
          <w:rFonts w:ascii="Times New Roman" w:eastAsia="Times New Roman" w:hAnsi="Times New Roman"/>
          <w:sz w:val="24"/>
          <w:szCs w:val="24"/>
          <w:lang w:eastAsia="en-AU"/>
        </w:rPr>
        <w:t>42 TJ was traded with a total value of around $166 000</w:t>
      </w:r>
      <w:r>
        <w:rPr>
          <w:rFonts w:ascii="Times New Roman" w:eastAsia="Times New Roman" w:hAnsi="Times New Roman"/>
          <w:sz w:val="24"/>
          <w:szCs w:val="24"/>
          <w:lang w:eastAsia="en-AU"/>
        </w:rPr>
        <w:t xml:space="preserve"> in the first 10 days of market operation </w:t>
      </w:r>
      <w:r w:rsidR="00223487">
        <w:rPr>
          <w:rFonts w:ascii="Times New Roman" w:eastAsia="Times New Roman" w:hAnsi="Times New Roman"/>
          <w:sz w:val="24"/>
          <w:szCs w:val="24"/>
          <w:lang w:eastAsia="en-AU"/>
        </w:rPr>
        <w:t>(</w:t>
      </w:r>
      <w:r>
        <w:rPr>
          <w:rFonts w:ascii="Times New Roman" w:eastAsia="Times New Roman" w:hAnsi="Times New Roman"/>
          <w:sz w:val="24"/>
          <w:szCs w:val="24"/>
          <w:lang w:eastAsia="en-AU"/>
        </w:rPr>
        <w:t>from 20 March to 29 March 201</w:t>
      </w:r>
      <w:r w:rsidR="00223487">
        <w:rPr>
          <w:rFonts w:ascii="Times New Roman" w:eastAsia="Times New Roman" w:hAnsi="Times New Roman"/>
          <w:sz w:val="24"/>
          <w:szCs w:val="24"/>
          <w:lang w:eastAsia="en-AU"/>
        </w:rPr>
        <w:t>4)</w:t>
      </w:r>
    </w:p>
    <w:p w:rsidR="006D38DC" w:rsidRPr="006D38DC" w:rsidRDefault="006D38DC" w:rsidP="00223487">
      <w:pPr>
        <w:pStyle w:val="ListParagraph"/>
        <w:numPr>
          <w:ilvl w:val="1"/>
          <w:numId w:val="18"/>
        </w:numPr>
        <w:spacing w:after="120"/>
        <w:jc w:val="both"/>
        <w:rPr>
          <w:rFonts w:ascii="Times New Roman" w:eastAsia="Times New Roman" w:hAnsi="Times New Roman"/>
          <w:sz w:val="24"/>
          <w:szCs w:val="24"/>
          <w:lang w:eastAsia="en-AU"/>
        </w:rPr>
      </w:pPr>
      <w:r w:rsidRPr="006D38DC">
        <w:rPr>
          <w:rFonts w:ascii="Times New Roman" w:eastAsia="Times New Roman" w:hAnsi="Times New Roman"/>
          <w:sz w:val="24"/>
          <w:szCs w:val="24"/>
          <w:lang w:eastAsia="en-AU"/>
        </w:rPr>
        <w:t>The volume weighted price for these trades was around $3.95/GJ</w:t>
      </w:r>
    </w:p>
    <w:p w:rsidR="006D38DC" w:rsidRDefault="006D38DC" w:rsidP="00223487">
      <w:pPr>
        <w:pStyle w:val="ListParagraph"/>
        <w:numPr>
          <w:ilvl w:val="1"/>
          <w:numId w:val="18"/>
        </w:numPr>
        <w:spacing w:after="120"/>
        <w:jc w:val="both"/>
        <w:rPr>
          <w:rFonts w:ascii="Times New Roman" w:eastAsia="Times New Roman" w:hAnsi="Times New Roman"/>
          <w:sz w:val="24"/>
          <w:szCs w:val="24"/>
          <w:lang w:eastAsia="en-AU"/>
        </w:rPr>
      </w:pPr>
      <w:r w:rsidRPr="006D38DC">
        <w:rPr>
          <w:rFonts w:ascii="Times New Roman" w:eastAsia="Times New Roman" w:hAnsi="Times New Roman"/>
          <w:sz w:val="24"/>
          <w:szCs w:val="24"/>
          <w:lang w:eastAsia="en-AU"/>
        </w:rPr>
        <w:t xml:space="preserve">Daily volume weighted prices </w:t>
      </w:r>
      <w:r>
        <w:rPr>
          <w:rFonts w:ascii="Times New Roman" w:eastAsia="Times New Roman" w:hAnsi="Times New Roman"/>
          <w:sz w:val="24"/>
          <w:szCs w:val="24"/>
          <w:lang w:eastAsia="en-AU"/>
        </w:rPr>
        <w:t>for traded products ranged</w:t>
      </w:r>
      <w:r w:rsidRPr="006D38DC">
        <w:rPr>
          <w:rFonts w:ascii="Times New Roman" w:eastAsia="Times New Roman" w:hAnsi="Times New Roman"/>
          <w:sz w:val="24"/>
          <w:szCs w:val="24"/>
          <w:lang w:eastAsia="en-AU"/>
        </w:rPr>
        <w:t xml:space="preserve"> between $3.87-$4.30/GJ</w:t>
      </w:r>
    </w:p>
    <w:p w:rsidR="006D38DC" w:rsidRPr="006D38DC" w:rsidRDefault="0093460E" w:rsidP="00223487">
      <w:pPr>
        <w:pStyle w:val="ListParagraph"/>
        <w:numPr>
          <w:ilvl w:val="0"/>
          <w:numId w:val="18"/>
        </w:numPr>
        <w:spacing w:after="120"/>
        <w:ind w:left="714" w:hanging="357"/>
        <w:jc w:val="both"/>
        <w:rPr>
          <w:rFonts w:ascii="Times New Roman" w:eastAsia="Times New Roman" w:hAnsi="Times New Roman"/>
          <w:sz w:val="24"/>
          <w:szCs w:val="24"/>
          <w:lang w:eastAsia="en-AU"/>
        </w:rPr>
      </w:pPr>
      <w:r w:rsidRPr="0093460E">
        <w:rPr>
          <w:rFonts w:ascii="Times New Roman" w:eastAsia="Times New Roman" w:hAnsi="Times New Roman"/>
          <w:i/>
          <w:sz w:val="24"/>
          <w:szCs w:val="24"/>
          <w:lang w:eastAsia="en-AU"/>
        </w:rPr>
        <w:t>Transaction types</w:t>
      </w:r>
      <w:r>
        <w:rPr>
          <w:rFonts w:ascii="Times New Roman" w:eastAsia="Times New Roman" w:hAnsi="Times New Roman"/>
          <w:sz w:val="24"/>
          <w:szCs w:val="24"/>
          <w:lang w:eastAsia="en-AU"/>
        </w:rPr>
        <w:t xml:space="preserve">: </w:t>
      </w:r>
      <w:r w:rsidR="006D38DC">
        <w:rPr>
          <w:rFonts w:ascii="Times New Roman" w:eastAsia="Times New Roman" w:hAnsi="Times New Roman"/>
          <w:sz w:val="24"/>
          <w:szCs w:val="24"/>
          <w:lang w:eastAsia="en-AU"/>
        </w:rPr>
        <w:t>There were no off</w:t>
      </w:r>
      <w:r w:rsidR="006D38DC">
        <w:rPr>
          <w:rFonts w:ascii="Times New Roman" w:eastAsia="Times New Roman" w:hAnsi="Times New Roman"/>
          <w:sz w:val="24"/>
          <w:szCs w:val="24"/>
          <w:lang w:eastAsia="en-AU"/>
        </w:rPr>
        <w:noBreakHyphen/>
        <w:t>market trades submitted for this period</w:t>
      </w:r>
      <w:r w:rsidR="00B96768">
        <w:rPr>
          <w:rFonts w:ascii="Times New Roman" w:eastAsia="Times New Roman" w:hAnsi="Times New Roman"/>
          <w:sz w:val="24"/>
          <w:szCs w:val="24"/>
          <w:lang w:eastAsia="en-AU"/>
        </w:rPr>
        <w:t>.</w:t>
      </w:r>
    </w:p>
    <w:p w:rsidR="006D38DC" w:rsidRDefault="006D38DC" w:rsidP="00223487">
      <w:pPr>
        <w:pStyle w:val="ListParagraph"/>
        <w:ind w:left="0"/>
        <w:jc w:val="both"/>
        <w:rPr>
          <w:rFonts w:ascii="Times New Roman" w:eastAsia="Times New Roman" w:hAnsi="Times New Roman"/>
          <w:sz w:val="24"/>
          <w:szCs w:val="24"/>
          <w:lang w:eastAsia="en-AU"/>
        </w:rPr>
      </w:pPr>
    </w:p>
    <w:p w:rsidR="00223487" w:rsidRDefault="00223487" w:rsidP="00223487">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sidR="00B96768">
        <w:rPr>
          <w:rFonts w:ascii="Times New Roman" w:eastAsia="Times New Roman" w:hAnsi="Times New Roman"/>
          <w:sz w:val="24"/>
          <w:szCs w:val="24"/>
        </w:rPr>
        <w:t xml:space="preserve"> 6 shows volumes traded each gas day and trading day from 20 to 29 March. </w:t>
      </w:r>
      <w:bookmarkStart w:id="4" w:name="_GoBack"/>
      <w:bookmarkEnd w:id="4"/>
    </w:p>
    <w:p w:rsidR="00223487" w:rsidRPr="006D38DC" w:rsidRDefault="00223487" w:rsidP="0093460E">
      <w:pPr>
        <w:pStyle w:val="ListParagraph"/>
        <w:ind w:left="0"/>
        <w:rPr>
          <w:rFonts w:ascii="Times New Roman" w:eastAsia="Times New Roman" w:hAnsi="Times New Roman"/>
          <w:sz w:val="24"/>
          <w:szCs w:val="24"/>
        </w:rPr>
      </w:pPr>
    </w:p>
    <w:p w:rsidR="00E619DB" w:rsidRPr="00223487" w:rsidRDefault="00E66106" w:rsidP="00E619DB">
      <w:pPr>
        <w:pStyle w:val="AERfigureheading"/>
        <w:tabs>
          <w:tab w:val="clear" w:pos="1361"/>
          <w:tab w:val="num" w:pos="1260"/>
        </w:tabs>
        <w:spacing w:before="120"/>
        <w:ind w:left="1260" w:hanging="1260"/>
        <w:rPr>
          <w:rFonts w:ascii="Arial" w:hAnsi="Arial" w:cs="Arial"/>
          <w:sz w:val="16"/>
          <w:szCs w:val="16"/>
        </w:rPr>
      </w:pPr>
      <w:r w:rsidRPr="00223487">
        <w:rPr>
          <w:rFonts w:ascii="Arial" w:hAnsi="Arial" w:cs="Arial"/>
          <w:sz w:val="20"/>
          <w:szCs w:val="20"/>
        </w:rPr>
        <w:t>Volume Traded since Market Start (by Gas Day and by Trading Day)</w:t>
      </w:r>
    </w:p>
    <w:p w:rsidR="009E74E3" w:rsidRPr="006520EE" w:rsidRDefault="00AF3B1F" w:rsidP="005A6687">
      <w:pPr>
        <w:jc w:val="both"/>
      </w:pPr>
      <w:r>
        <w:pict>
          <v:shape id="_x0000_i1042" type="#_x0000_t75" style="width:476.15pt;height:178.65pt">
            <v:imagedata r:id="rId28" o:title=""/>
          </v:shape>
        </w:pict>
      </w: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764" w:rsidRDefault="00234764">
      <w:r>
        <w:separator/>
      </w:r>
    </w:p>
  </w:endnote>
  <w:endnote w:type="continuationSeparator" w:id="0">
    <w:p w:rsidR="00234764" w:rsidRDefault="0023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B9609D">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764" w:rsidRDefault="00234764">
      <w:r>
        <w:separator/>
      </w:r>
    </w:p>
  </w:footnote>
  <w:footnote w:type="continuationSeparator" w:id="0">
    <w:p w:rsidR="00234764" w:rsidRDefault="00234764">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B24A61">
      <w:pPr>
        <w:pStyle w:val="FootnoteText"/>
        <w:ind w:left="180" w:hanging="180"/>
        <w:rPr>
          <w:sz w:val="18"/>
          <w:szCs w:val="18"/>
        </w:rPr>
      </w:pPr>
      <w:r>
        <w:rPr>
          <w:rStyle w:val="FootnoteReference"/>
        </w:rPr>
        <w:footnoteRef/>
      </w:r>
      <w:r>
        <w:t xml:space="preserve"> </w:t>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B24A61">
      <w:pPr>
        <w:pStyle w:val="AERbodytext"/>
        <w:spacing w:before="120" w:after="120"/>
        <w:ind w:left="180" w:hanging="180"/>
        <w:jc w:val="both"/>
      </w:pPr>
      <w:r w:rsidRPr="002E7E9E">
        <w:rPr>
          <w:rStyle w:val="FootnoteReference"/>
          <w:sz w:val="20"/>
          <w:szCs w:val="20"/>
        </w:rPr>
        <w:footnoteRef/>
      </w:r>
      <w:r w:rsidRPr="002E7E9E">
        <w:rPr>
          <w:sz w:val="20"/>
          <w:szCs w:val="20"/>
        </w:rPr>
        <w:t xml:space="preserve"> </w:t>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Pr="002E7E9E" w:rsidRDefault="00564C71">
      <w:pPr>
        <w:pStyle w:val="FootnoteText"/>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64C71" w:rsidRPr="002E7E9E" w:rsidRDefault="00564C71">
      <w:pPr>
        <w:pStyle w:val="FootnoteText"/>
        <w:rPr>
          <w:sz w:val="18"/>
          <w:szCs w:val="18"/>
        </w:rPr>
      </w:pPr>
      <w:r w:rsidRPr="002E7E9E">
        <w:rPr>
          <w:sz w:val="18"/>
          <w:szCs w:val="18"/>
        </w:rPr>
        <w:t>GPG volumes include gas usage that may not show up on Bulletin Board pipeline flows.</w:t>
      </w:r>
    </w:p>
  </w:footnote>
  <w:footnote w:id="8">
    <w:p w:rsidR="005A6687" w:rsidRPr="009E74E3" w:rsidRDefault="005A6687" w:rsidP="009E74E3">
      <w:pPr>
        <w:pStyle w:val="FootnoteText"/>
        <w:ind w:left="142" w:hanging="142"/>
        <w:jc w:val="both"/>
        <w:rPr>
          <w:sz w:val="18"/>
          <w:szCs w:val="18"/>
        </w:rPr>
      </w:pPr>
      <w:r>
        <w:rPr>
          <w:rStyle w:val="FootnoteReference"/>
        </w:rPr>
        <w:footnoteRef/>
      </w:r>
      <w:r>
        <w:t xml:space="preserve"> </w:t>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9403FBB"/>
    <w:multiLevelType w:val="hybridMultilevel"/>
    <w:tmpl w:val="D79AD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4">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6">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8">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9">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0">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2">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7"/>
  </w:num>
  <w:num w:numId="4">
    <w:abstractNumId w:val="12"/>
  </w:num>
  <w:num w:numId="5">
    <w:abstractNumId w:val="1"/>
  </w:num>
  <w:num w:numId="6">
    <w:abstractNumId w:val="11"/>
  </w:num>
  <w:num w:numId="7">
    <w:abstractNumId w:val="8"/>
  </w:num>
  <w:num w:numId="8">
    <w:abstractNumId w:val="4"/>
  </w:num>
  <w:num w:numId="9">
    <w:abstractNumId w:val="3"/>
  </w:num>
  <w:num w:numId="10">
    <w:abstractNumId w:val="6"/>
  </w:num>
  <w:num w:numId="11">
    <w:abstractNumId w:val="0"/>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323 - 20140329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0C3"/>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21B4"/>
    <w:rsid w:val="000F3B46"/>
    <w:rsid w:val="000F59F8"/>
    <w:rsid w:val="000F5F5E"/>
    <w:rsid w:val="000F6D05"/>
    <w:rsid w:val="00117C98"/>
    <w:rsid w:val="00125818"/>
    <w:rsid w:val="001420EB"/>
    <w:rsid w:val="001452B3"/>
    <w:rsid w:val="00150A19"/>
    <w:rsid w:val="00153729"/>
    <w:rsid w:val="00157AFD"/>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6559"/>
    <w:rsid w:val="002168D4"/>
    <w:rsid w:val="00223487"/>
    <w:rsid w:val="002312F5"/>
    <w:rsid w:val="00233988"/>
    <w:rsid w:val="00234764"/>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C72E0"/>
    <w:rsid w:val="002D0C16"/>
    <w:rsid w:val="002D59B3"/>
    <w:rsid w:val="002D5CEC"/>
    <w:rsid w:val="002E0688"/>
    <w:rsid w:val="002E2C96"/>
    <w:rsid w:val="002E2E46"/>
    <w:rsid w:val="002E7E9E"/>
    <w:rsid w:val="002F0AE7"/>
    <w:rsid w:val="002F4250"/>
    <w:rsid w:val="002F7BCE"/>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66E"/>
    <w:rsid w:val="00496CEF"/>
    <w:rsid w:val="004A09D6"/>
    <w:rsid w:val="004A10A7"/>
    <w:rsid w:val="004B068E"/>
    <w:rsid w:val="004B18D8"/>
    <w:rsid w:val="004B2256"/>
    <w:rsid w:val="004B2A1A"/>
    <w:rsid w:val="004D09C9"/>
    <w:rsid w:val="004D1EBF"/>
    <w:rsid w:val="004D3B99"/>
    <w:rsid w:val="004D3E78"/>
    <w:rsid w:val="004F3D13"/>
    <w:rsid w:val="00502181"/>
    <w:rsid w:val="00505139"/>
    <w:rsid w:val="005157B0"/>
    <w:rsid w:val="00522E00"/>
    <w:rsid w:val="00547827"/>
    <w:rsid w:val="00563C94"/>
    <w:rsid w:val="00564C71"/>
    <w:rsid w:val="0056618C"/>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38DC"/>
    <w:rsid w:val="006D6E0B"/>
    <w:rsid w:val="006E0AD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460E"/>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A0223D"/>
    <w:rsid w:val="00A13F97"/>
    <w:rsid w:val="00A156EE"/>
    <w:rsid w:val="00A200D0"/>
    <w:rsid w:val="00A26940"/>
    <w:rsid w:val="00A324A8"/>
    <w:rsid w:val="00A349B0"/>
    <w:rsid w:val="00A475A2"/>
    <w:rsid w:val="00A51DDD"/>
    <w:rsid w:val="00A55C96"/>
    <w:rsid w:val="00A642B8"/>
    <w:rsid w:val="00A66FD2"/>
    <w:rsid w:val="00A677D8"/>
    <w:rsid w:val="00A834DF"/>
    <w:rsid w:val="00A936AE"/>
    <w:rsid w:val="00AA1D87"/>
    <w:rsid w:val="00AD3EBD"/>
    <w:rsid w:val="00AE4633"/>
    <w:rsid w:val="00AE748C"/>
    <w:rsid w:val="00AF2281"/>
    <w:rsid w:val="00AF3B1F"/>
    <w:rsid w:val="00B00058"/>
    <w:rsid w:val="00B1081E"/>
    <w:rsid w:val="00B16118"/>
    <w:rsid w:val="00B17A8A"/>
    <w:rsid w:val="00B24A61"/>
    <w:rsid w:val="00B254F8"/>
    <w:rsid w:val="00B30EB3"/>
    <w:rsid w:val="00B3322A"/>
    <w:rsid w:val="00B33F8C"/>
    <w:rsid w:val="00B4302A"/>
    <w:rsid w:val="00B4661F"/>
    <w:rsid w:val="00B507D2"/>
    <w:rsid w:val="00B529D0"/>
    <w:rsid w:val="00B60F88"/>
    <w:rsid w:val="00B61751"/>
    <w:rsid w:val="00B659EE"/>
    <w:rsid w:val="00B66BAB"/>
    <w:rsid w:val="00B66E50"/>
    <w:rsid w:val="00B70A9F"/>
    <w:rsid w:val="00B71A5E"/>
    <w:rsid w:val="00B76529"/>
    <w:rsid w:val="00B82478"/>
    <w:rsid w:val="00B8698C"/>
    <w:rsid w:val="00B9609D"/>
    <w:rsid w:val="00B96768"/>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3515F"/>
    <w:rsid w:val="00C560C2"/>
    <w:rsid w:val="00C60857"/>
    <w:rsid w:val="00C75920"/>
    <w:rsid w:val="00C76A7D"/>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40361"/>
    <w:rsid w:val="00E41452"/>
    <w:rsid w:val="00E524B2"/>
    <w:rsid w:val="00E52E2A"/>
    <w:rsid w:val="00E619DB"/>
    <w:rsid w:val="00E66106"/>
    <w:rsid w:val="00E74D68"/>
    <w:rsid w:val="00E7639D"/>
    <w:rsid w:val="00E77449"/>
    <w:rsid w:val="00E83C3E"/>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CE5"/>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6D38DC"/>
    <w:pPr>
      <w:ind w:left="720"/>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302973149">
      <w:bodyDiv w:val="1"/>
      <w:marLeft w:val="0"/>
      <w:marRight w:val="0"/>
      <w:marTop w:val="0"/>
      <w:marBottom w:val="0"/>
      <w:divBdr>
        <w:top w:val="none" w:sz="0" w:space="0" w:color="auto"/>
        <w:left w:val="none" w:sz="0" w:space="0" w:color="auto"/>
        <w:bottom w:val="none" w:sz="0" w:space="0" w:color="auto"/>
        <w:right w:val="none" w:sz="0" w:space="0" w:color="auto"/>
      </w:divBdr>
    </w:div>
    <w:div w:id="544413432">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EB946C16.dotm</Template>
  <TotalTime>0</TotalTime>
  <Pages>10</Pages>
  <Words>1891</Words>
  <Characters>8903</Characters>
  <Application>Microsoft Office Word</Application>
  <DocSecurity>0</DocSecurity>
  <Lines>74</Lines>
  <Paragraphs>21</Paragraphs>
  <ScaleCrop>false</ScaleCrop>
  <Company/>
  <LinksUpToDate>false</LinksUpToDate>
  <CharactersWithSpaces>10773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2014-04-15T07:16:00Z</dcterms:created>
  <dcterms:modified xsi:type="dcterms:W3CDTF">2014-04-15T07:17:00Z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8170049</vt:lpwstr>
  </property>
</Properties>
</file>