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455B15"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91.3pt;height:91.35pt;z-index:251658240" filled="f" stroked="f">
            <v:textbox style="mso-next-textbox:#_x0000_s1026">
              <w:txbxContent>
                <w:p w:rsidR="0076005C" w:rsidRDefault="0076005C">
                  <w:pPr>
                    <w:pStyle w:val="Title"/>
                    <w:jc w:val="left"/>
                  </w:pPr>
                  <w:r w:rsidRPr="00F50D3A">
                    <w:t>Electricity</w:t>
                  </w:r>
                  <w:r>
                    <w:t xml:space="preserve"> Report</w:t>
                  </w:r>
                </w:p>
                <w:p w:rsidR="0076005C" w:rsidRDefault="0076005C" w:rsidP="005B7518">
                  <w:pPr>
                    <w:pStyle w:val="Title"/>
                    <w:jc w:val="left"/>
                    <w:rPr>
                      <w:i/>
                    </w:rPr>
                  </w:pPr>
                  <w:r>
                    <w:t>19 - 25 January 2014</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pt;height:99.95pt">
            <v:imagedata r:id="rId8"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Pr="002D23B9" w:rsidRDefault="00F50D3A" w:rsidP="00BF51AE">
      <w:pPr>
        <w:pStyle w:val="Heading2"/>
        <w:rPr>
          <w:color w:val="auto"/>
        </w:rPr>
      </w:pPr>
      <w:r w:rsidRPr="002D23B9">
        <w:rPr>
          <w:color w:val="auto"/>
        </w:rPr>
        <w:t>S</w:t>
      </w:r>
      <w:r w:rsidR="00687B08" w:rsidRPr="002D23B9">
        <w:rPr>
          <w:color w:val="auto"/>
        </w:rPr>
        <w:t>pot market prices</w:t>
      </w:r>
    </w:p>
    <w:p w:rsidR="00687B08" w:rsidRPr="002D23B9" w:rsidRDefault="00687B08" w:rsidP="00F50D3A">
      <w:pPr>
        <w:pStyle w:val="AERbodytext"/>
      </w:pPr>
      <w:bookmarkStart w:id="7" w:name="OLE_LINK28"/>
      <w:bookmarkStart w:id="8" w:name="OLE_LINK29"/>
      <w:r w:rsidRPr="002D23B9">
        <w:t xml:space="preserve">Figure 1 </w:t>
      </w:r>
      <w:r w:rsidR="00953237" w:rsidRPr="002D23B9">
        <w:t>shows</w:t>
      </w:r>
      <w:r w:rsidRPr="002D23B9">
        <w:t xml:space="preserve"> the volume weighted average (VWA) prices for </w:t>
      </w:r>
      <w:r w:rsidR="00B032DD" w:rsidRPr="002D23B9">
        <w:t xml:space="preserve">the current </w:t>
      </w:r>
      <w:r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Pr="002D23B9">
        <w:t xml:space="preserve">and </w:t>
      </w:r>
      <w:r w:rsidR="00237FD8" w:rsidRPr="002D23B9">
        <w:t xml:space="preserve">the </w:t>
      </w:r>
      <w:r w:rsidRPr="002D23B9">
        <w:t xml:space="preserve">preceding </w:t>
      </w:r>
      <w:r w:rsidR="00237FD8" w:rsidRPr="002D23B9">
        <w:t xml:space="preserve">12 </w:t>
      </w:r>
      <w:r w:rsidRPr="002D23B9">
        <w:t>weeks</w:t>
      </w:r>
      <w:r w:rsidR="00953237" w:rsidRPr="002D23B9">
        <w:t>, as well as</w:t>
      </w:r>
      <w:r w:rsidRPr="002D23B9">
        <w:t xml:space="preserve"> the VWA </w:t>
      </w:r>
      <w:r w:rsidR="00C12B08" w:rsidRPr="002D23B9">
        <w:t xml:space="preserve">price </w:t>
      </w:r>
      <w:r w:rsidRPr="002D23B9">
        <w:t xml:space="preserve">over the </w:t>
      </w:r>
      <w:r w:rsidR="00953237" w:rsidRPr="002D23B9">
        <w:t xml:space="preserve">previous </w:t>
      </w:r>
      <w:r w:rsidRPr="002D23B9">
        <w:t>3</w:t>
      </w:r>
      <w:r w:rsidR="00953237" w:rsidRPr="002D23B9">
        <w:t> financial </w:t>
      </w:r>
      <w:r w:rsidRPr="002D23B9">
        <w:t>years.</w:t>
      </w:r>
      <w:r w:rsidR="00941AA9" w:rsidRPr="002D23B9">
        <w:t xml:space="preserve"> </w:t>
      </w:r>
    </w:p>
    <w:p w:rsidR="00B027E9" w:rsidRPr="002D23B9" w:rsidRDefault="00687B08">
      <w:pPr>
        <w:pStyle w:val="Figureheading"/>
        <w:numPr>
          <w:ilvl w:val="0"/>
          <w:numId w:val="0"/>
        </w:numPr>
        <w:spacing w:after="0"/>
        <w:ind w:left="357" w:hanging="357"/>
      </w:pPr>
      <w:bookmarkStart w:id="9" w:name="_Ref307219594"/>
      <w:r w:rsidRPr="00B173A3">
        <w:t xml:space="preserve">Figure </w:t>
      </w:r>
      <w:bookmarkEnd w:id="9"/>
      <w:r w:rsidRPr="00B173A3">
        <w:t xml:space="preserve">1: </w:t>
      </w:r>
      <w:r w:rsidR="00656C5F" w:rsidRPr="00B173A3">
        <w:t>Volume weighted average spot price by region ($/MWh)</w:t>
      </w:r>
    </w:p>
    <w:p w:rsidR="00785F23" w:rsidRPr="002D23B9" w:rsidRDefault="00455B15"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0.8pt;height:225.65pt">
            <v:imagedata r:id="rId9" o:title=""/>
          </v:shape>
        </w:pict>
      </w:r>
    </w:p>
    <w:p w:rsidR="00965EA9" w:rsidRPr="00B173A3" w:rsidRDefault="00965EA9" w:rsidP="00965EA9">
      <w:pPr>
        <w:pStyle w:val="AERtabletitle"/>
      </w:pPr>
      <w:r w:rsidRPr="00B173A3">
        <w:t xml:space="preserve">Table 1: </w:t>
      </w:r>
      <w:r w:rsidR="008B0A6A" w:rsidRPr="00B173A3">
        <w:t xml:space="preserve">Volume weighted </w:t>
      </w:r>
      <w:r w:rsidRPr="00B173A3">
        <w:t>average spot price</w:t>
      </w:r>
      <w:r w:rsidR="00525D52" w:rsidRPr="00B173A3">
        <w:t>s</w:t>
      </w:r>
      <w:r w:rsidRPr="00B173A3">
        <w:t xml:space="preserve"> by region</w:t>
      </w:r>
      <w:r w:rsidR="008B0A6A" w:rsidRPr="00B173A3">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2D23B9" w:rsidRPr="00B173A3" w:rsidTr="00D70101">
        <w:trPr>
          <w:trHeight w:hRule="exact" w:val="454"/>
        </w:trPr>
        <w:tc>
          <w:tcPr>
            <w:tcW w:w="1809"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Region</w:t>
            </w:r>
          </w:p>
        </w:tc>
        <w:tc>
          <w:tcPr>
            <w:tcW w:w="1276"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Tas</w:t>
            </w:r>
          </w:p>
        </w:tc>
      </w:tr>
      <w:tr w:rsidR="00DE308E" w:rsidRPr="00B173A3" w:rsidTr="00CA5F6C">
        <w:trPr>
          <w:trHeight w:hRule="exact" w:val="454"/>
        </w:trPr>
        <w:tc>
          <w:tcPr>
            <w:tcW w:w="1809" w:type="dxa"/>
            <w:tcBorders>
              <w:top w:val="nil"/>
              <w:bottom w:val="nil"/>
            </w:tcBorders>
            <w:shd w:val="clear" w:color="auto" w:fill="DDD9C3" w:themeFill="background2" w:themeFillShade="E6"/>
            <w:noWrap/>
            <w:vAlign w:val="center"/>
          </w:tcPr>
          <w:p w:rsidR="00DE308E" w:rsidRPr="00B173A3" w:rsidRDefault="00DE308E">
            <w:pPr>
              <w:rPr>
                <w:rFonts w:cs="Gautami"/>
                <w:b/>
                <w:bCs/>
                <w:sz w:val="16"/>
                <w:szCs w:val="16"/>
              </w:rPr>
            </w:pPr>
            <w:r w:rsidRPr="00B173A3">
              <w:rPr>
                <w:rFonts w:cs="Gautami"/>
                <w:b/>
                <w:bCs/>
                <w:sz w:val="16"/>
                <w:szCs w:val="16"/>
              </w:rPr>
              <w:t>Current week</w:t>
            </w:r>
          </w:p>
        </w:tc>
        <w:tc>
          <w:tcPr>
            <w:tcW w:w="1276" w:type="dxa"/>
            <w:tcBorders>
              <w:top w:val="nil"/>
              <w:bottom w:val="nil"/>
            </w:tcBorders>
            <w:shd w:val="clear" w:color="auto" w:fill="DDD9C3" w:themeFill="background2" w:themeFillShade="E6"/>
            <w:noWrap/>
            <w:vAlign w:val="center"/>
          </w:tcPr>
          <w:p w:rsidR="00DE308E" w:rsidRDefault="00DE308E">
            <w:pPr>
              <w:jc w:val="center"/>
              <w:rPr>
                <w:rFonts w:cs="Gautami"/>
                <w:sz w:val="16"/>
                <w:szCs w:val="16"/>
              </w:rPr>
            </w:pPr>
            <w:r>
              <w:rPr>
                <w:rFonts w:cs="Gautami"/>
                <w:sz w:val="16"/>
                <w:szCs w:val="16"/>
              </w:rPr>
              <w:t>111</w:t>
            </w:r>
          </w:p>
        </w:tc>
        <w:tc>
          <w:tcPr>
            <w:tcW w:w="1275" w:type="dxa"/>
            <w:tcBorders>
              <w:top w:val="nil"/>
              <w:bottom w:val="nil"/>
            </w:tcBorders>
            <w:shd w:val="clear" w:color="auto" w:fill="DDD9C3" w:themeFill="background2" w:themeFillShade="E6"/>
            <w:noWrap/>
            <w:vAlign w:val="center"/>
          </w:tcPr>
          <w:p w:rsidR="00DE308E" w:rsidRDefault="00DE308E">
            <w:pPr>
              <w:jc w:val="center"/>
              <w:rPr>
                <w:rFonts w:cs="Gautami"/>
                <w:sz w:val="16"/>
                <w:szCs w:val="16"/>
              </w:rPr>
            </w:pPr>
            <w:r>
              <w:rPr>
                <w:rFonts w:cs="Gautami"/>
                <w:sz w:val="16"/>
                <w:szCs w:val="16"/>
              </w:rPr>
              <w:t>50</w:t>
            </w:r>
          </w:p>
        </w:tc>
        <w:tc>
          <w:tcPr>
            <w:tcW w:w="1276" w:type="dxa"/>
            <w:tcBorders>
              <w:top w:val="nil"/>
              <w:bottom w:val="nil"/>
            </w:tcBorders>
            <w:shd w:val="clear" w:color="auto" w:fill="DDD9C3" w:themeFill="background2" w:themeFillShade="E6"/>
            <w:vAlign w:val="center"/>
          </w:tcPr>
          <w:p w:rsidR="00DE308E" w:rsidRDefault="00DE308E">
            <w:pPr>
              <w:jc w:val="center"/>
              <w:rPr>
                <w:rFonts w:cs="Gautami"/>
                <w:sz w:val="16"/>
                <w:szCs w:val="16"/>
              </w:rPr>
            </w:pPr>
            <w:r>
              <w:rPr>
                <w:rFonts w:cs="Gautami"/>
                <w:sz w:val="16"/>
                <w:szCs w:val="16"/>
              </w:rPr>
              <w:t>47</w:t>
            </w:r>
          </w:p>
        </w:tc>
        <w:tc>
          <w:tcPr>
            <w:tcW w:w="1134" w:type="dxa"/>
            <w:tcBorders>
              <w:top w:val="nil"/>
              <w:bottom w:val="nil"/>
            </w:tcBorders>
            <w:shd w:val="clear" w:color="auto" w:fill="DDD9C3" w:themeFill="background2" w:themeFillShade="E6"/>
            <w:noWrap/>
            <w:vAlign w:val="center"/>
          </w:tcPr>
          <w:p w:rsidR="00DE308E" w:rsidRDefault="00DE308E">
            <w:pPr>
              <w:jc w:val="center"/>
              <w:rPr>
                <w:rFonts w:cs="Gautami"/>
                <w:sz w:val="16"/>
                <w:szCs w:val="16"/>
              </w:rPr>
            </w:pPr>
            <w:r>
              <w:rPr>
                <w:rFonts w:cs="Gautami"/>
                <w:sz w:val="16"/>
                <w:szCs w:val="16"/>
              </w:rPr>
              <w:t>52</w:t>
            </w:r>
          </w:p>
        </w:tc>
        <w:tc>
          <w:tcPr>
            <w:tcW w:w="1275" w:type="dxa"/>
            <w:tcBorders>
              <w:top w:val="nil"/>
              <w:bottom w:val="nil"/>
            </w:tcBorders>
            <w:shd w:val="clear" w:color="auto" w:fill="DDD9C3" w:themeFill="background2" w:themeFillShade="E6"/>
            <w:vAlign w:val="center"/>
          </w:tcPr>
          <w:p w:rsidR="00DE308E" w:rsidRDefault="00DE308E">
            <w:pPr>
              <w:jc w:val="center"/>
              <w:rPr>
                <w:rFonts w:cs="Gautami"/>
                <w:sz w:val="16"/>
                <w:szCs w:val="16"/>
              </w:rPr>
            </w:pPr>
            <w:r>
              <w:rPr>
                <w:rFonts w:cs="Gautami"/>
                <w:sz w:val="16"/>
                <w:szCs w:val="16"/>
              </w:rPr>
              <w:t>42</w:t>
            </w:r>
          </w:p>
        </w:tc>
      </w:tr>
      <w:tr w:rsidR="00DE308E" w:rsidRPr="00B173A3" w:rsidTr="00CA5F6C">
        <w:trPr>
          <w:trHeight w:hRule="exact" w:val="454"/>
        </w:trPr>
        <w:tc>
          <w:tcPr>
            <w:tcW w:w="1809" w:type="dxa"/>
            <w:tcBorders>
              <w:top w:val="nil"/>
              <w:bottom w:val="nil"/>
            </w:tcBorders>
            <w:shd w:val="clear" w:color="auto" w:fill="EEECE1" w:themeFill="background2"/>
            <w:noWrap/>
            <w:vAlign w:val="center"/>
          </w:tcPr>
          <w:p w:rsidR="00DE308E" w:rsidRPr="00B173A3" w:rsidRDefault="00DE308E">
            <w:pPr>
              <w:rPr>
                <w:rFonts w:cs="Gautami"/>
                <w:b/>
                <w:bCs/>
                <w:sz w:val="16"/>
                <w:szCs w:val="16"/>
              </w:rPr>
            </w:pPr>
            <w:r w:rsidRPr="00B173A3">
              <w:rPr>
                <w:rFonts w:cs="Gautami"/>
                <w:b/>
                <w:bCs/>
                <w:sz w:val="16"/>
                <w:szCs w:val="16"/>
              </w:rPr>
              <w:t>12-13 financial YTD</w:t>
            </w:r>
          </w:p>
        </w:tc>
        <w:tc>
          <w:tcPr>
            <w:tcW w:w="1276" w:type="dxa"/>
            <w:tcBorders>
              <w:top w:val="nil"/>
              <w:bottom w:val="nil"/>
            </w:tcBorders>
            <w:shd w:val="clear" w:color="auto" w:fill="EEECE1" w:themeFill="background2"/>
            <w:noWrap/>
            <w:vAlign w:val="center"/>
          </w:tcPr>
          <w:p w:rsidR="00DE308E" w:rsidRDefault="00DE308E">
            <w:pPr>
              <w:jc w:val="center"/>
              <w:rPr>
                <w:rFonts w:cs="Gautami"/>
                <w:sz w:val="16"/>
                <w:szCs w:val="16"/>
              </w:rPr>
            </w:pPr>
            <w:r>
              <w:rPr>
                <w:rFonts w:cs="Gautami"/>
                <w:sz w:val="16"/>
                <w:szCs w:val="16"/>
              </w:rPr>
              <w:t>70</w:t>
            </w:r>
          </w:p>
        </w:tc>
        <w:tc>
          <w:tcPr>
            <w:tcW w:w="1275" w:type="dxa"/>
            <w:tcBorders>
              <w:top w:val="nil"/>
              <w:bottom w:val="nil"/>
            </w:tcBorders>
            <w:shd w:val="clear" w:color="auto" w:fill="EEECE1" w:themeFill="background2"/>
            <w:noWrap/>
            <w:vAlign w:val="center"/>
          </w:tcPr>
          <w:p w:rsidR="00DE308E" w:rsidRDefault="00DE308E">
            <w:pPr>
              <w:jc w:val="center"/>
              <w:rPr>
                <w:rFonts w:cs="Gautami"/>
                <w:sz w:val="16"/>
                <w:szCs w:val="16"/>
              </w:rPr>
            </w:pPr>
            <w:r>
              <w:rPr>
                <w:rFonts w:cs="Gautami"/>
                <w:sz w:val="16"/>
                <w:szCs w:val="16"/>
              </w:rPr>
              <w:t>56</w:t>
            </w:r>
          </w:p>
        </w:tc>
        <w:tc>
          <w:tcPr>
            <w:tcW w:w="1276" w:type="dxa"/>
            <w:tcBorders>
              <w:top w:val="nil"/>
              <w:bottom w:val="nil"/>
            </w:tcBorders>
            <w:shd w:val="clear" w:color="auto" w:fill="EEECE1" w:themeFill="background2"/>
            <w:vAlign w:val="center"/>
          </w:tcPr>
          <w:p w:rsidR="00DE308E" w:rsidRDefault="00DE308E">
            <w:pPr>
              <w:jc w:val="center"/>
              <w:rPr>
                <w:rFonts w:cs="Gautami"/>
                <w:sz w:val="16"/>
                <w:szCs w:val="16"/>
              </w:rPr>
            </w:pPr>
            <w:r>
              <w:rPr>
                <w:rFonts w:cs="Gautami"/>
                <w:sz w:val="16"/>
                <w:szCs w:val="16"/>
              </w:rPr>
              <w:t>61</w:t>
            </w:r>
          </w:p>
        </w:tc>
        <w:tc>
          <w:tcPr>
            <w:tcW w:w="1134" w:type="dxa"/>
            <w:tcBorders>
              <w:top w:val="nil"/>
              <w:bottom w:val="nil"/>
            </w:tcBorders>
            <w:shd w:val="clear" w:color="auto" w:fill="EEECE1" w:themeFill="background2"/>
            <w:noWrap/>
            <w:vAlign w:val="center"/>
          </w:tcPr>
          <w:p w:rsidR="00DE308E" w:rsidRDefault="00DE308E">
            <w:pPr>
              <w:jc w:val="center"/>
              <w:rPr>
                <w:rFonts w:cs="Gautami"/>
                <w:sz w:val="16"/>
                <w:szCs w:val="16"/>
              </w:rPr>
            </w:pPr>
            <w:r>
              <w:rPr>
                <w:rFonts w:cs="Gautami"/>
                <w:sz w:val="16"/>
                <w:szCs w:val="16"/>
              </w:rPr>
              <w:t>73</w:t>
            </w:r>
          </w:p>
        </w:tc>
        <w:tc>
          <w:tcPr>
            <w:tcW w:w="1275" w:type="dxa"/>
            <w:tcBorders>
              <w:top w:val="nil"/>
              <w:bottom w:val="nil"/>
            </w:tcBorders>
            <w:shd w:val="clear" w:color="auto" w:fill="EEECE1" w:themeFill="background2"/>
            <w:vAlign w:val="center"/>
          </w:tcPr>
          <w:p w:rsidR="00DE308E" w:rsidRDefault="00DE308E">
            <w:pPr>
              <w:jc w:val="center"/>
              <w:rPr>
                <w:rFonts w:cs="Gautami"/>
                <w:sz w:val="16"/>
                <w:szCs w:val="16"/>
              </w:rPr>
            </w:pPr>
            <w:r>
              <w:rPr>
                <w:rFonts w:cs="Gautami"/>
                <w:sz w:val="16"/>
                <w:szCs w:val="16"/>
              </w:rPr>
              <w:t>49</w:t>
            </w:r>
          </w:p>
        </w:tc>
      </w:tr>
      <w:tr w:rsidR="00DE308E" w:rsidRPr="002D23B9"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DE308E" w:rsidRPr="00B173A3" w:rsidRDefault="00DE308E">
            <w:pPr>
              <w:rPr>
                <w:rFonts w:cs="Gautami"/>
                <w:b/>
                <w:bCs/>
                <w:sz w:val="16"/>
                <w:szCs w:val="16"/>
              </w:rPr>
            </w:pPr>
            <w:r w:rsidRPr="00B173A3">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DE308E" w:rsidRDefault="00DE308E">
            <w:pPr>
              <w:jc w:val="center"/>
              <w:rPr>
                <w:rFonts w:cs="Gautami"/>
                <w:sz w:val="16"/>
                <w:szCs w:val="16"/>
              </w:rPr>
            </w:pPr>
            <w:r>
              <w:rPr>
                <w:rFonts w:cs="Gautami"/>
                <w:sz w:val="16"/>
                <w:szCs w:val="16"/>
              </w:rPr>
              <w:t>63</w:t>
            </w:r>
          </w:p>
        </w:tc>
        <w:tc>
          <w:tcPr>
            <w:tcW w:w="1275" w:type="dxa"/>
            <w:tcBorders>
              <w:top w:val="nil"/>
              <w:bottom w:val="single" w:sz="4" w:space="0" w:color="auto"/>
            </w:tcBorders>
            <w:shd w:val="clear" w:color="auto" w:fill="DDD9C3" w:themeFill="background2" w:themeFillShade="E6"/>
            <w:noWrap/>
            <w:vAlign w:val="center"/>
          </w:tcPr>
          <w:p w:rsidR="00DE308E" w:rsidRDefault="00DE308E">
            <w:pPr>
              <w:jc w:val="center"/>
              <w:rPr>
                <w:rFonts w:cs="Gautami"/>
                <w:sz w:val="16"/>
                <w:szCs w:val="16"/>
              </w:rPr>
            </w:pPr>
            <w:r>
              <w:rPr>
                <w:rFonts w:cs="Gautami"/>
                <w:sz w:val="16"/>
                <w:szCs w:val="16"/>
              </w:rPr>
              <w:t>55</w:t>
            </w:r>
          </w:p>
        </w:tc>
        <w:tc>
          <w:tcPr>
            <w:tcW w:w="1276" w:type="dxa"/>
            <w:tcBorders>
              <w:top w:val="nil"/>
              <w:bottom w:val="single" w:sz="4" w:space="0" w:color="auto"/>
            </w:tcBorders>
            <w:shd w:val="clear" w:color="auto" w:fill="DDD9C3" w:themeFill="background2" w:themeFillShade="E6"/>
            <w:vAlign w:val="center"/>
          </w:tcPr>
          <w:p w:rsidR="00DE308E" w:rsidRDefault="00DE308E">
            <w:pPr>
              <w:jc w:val="center"/>
              <w:rPr>
                <w:rFonts w:cs="Gautami"/>
                <w:sz w:val="16"/>
                <w:szCs w:val="16"/>
              </w:rPr>
            </w:pPr>
            <w:r>
              <w:rPr>
                <w:rFonts w:cs="Gautami"/>
                <w:sz w:val="16"/>
                <w:szCs w:val="16"/>
              </w:rPr>
              <w:t>59</w:t>
            </w:r>
          </w:p>
        </w:tc>
        <w:tc>
          <w:tcPr>
            <w:tcW w:w="1134" w:type="dxa"/>
            <w:tcBorders>
              <w:top w:val="nil"/>
              <w:bottom w:val="single" w:sz="4" w:space="0" w:color="auto"/>
            </w:tcBorders>
            <w:shd w:val="clear" w:color="auto" w:fill="DDD9C3" w:themeFill="background2" w:themeFillShade="E6"/>
            <w:noWrap/>
            <w:vAlign w:val="center"/>
          </w:tcPr>
          <w:p w:rsidR="00DE308E" w:rsidRDefault="00DE308E">
            <w:pPr>
              <w:jc w:val="center"/>
              <w:rPr>
                <w:rFonts w:cs="Gautami"/>
                <w:sz w:val="16"/>
                <w:szCs w:val="16"/>
              </w:rPr>
            </w:pPr>
            <w:r>
              <w:rPr>
                <w:rFonts w:cs="Gautami"/>
                <w:sz w:val="16"/>
                <w:szCs w:val="16"/>
              </w:rPr>
              <w:t>78</w:t>
            </w:r>
          </w:p>
        </w:tc>
        <w:tc>
          <w:tcPr>
            <w:tcW w:w="1275" w:type="dxa"/>
            <w:tcBorders>
              <w:top w:val="nil"/>
              <w:bottom w:val="single" w:sz="4" w:space="0" w:color="auto"/>
            </w:tcBorders>
            <w:shd w:val="clear" w:color="auto" w:fill="DDD9C3" w:themeFill="background2" w:themeFillShade="E6"/>
            <w:vAlign w:val="center"/>
          </w:tcPr>
          <w:p w:rsidR="00DE308E" w:rsidRDefault="00DE308E">
            <w:pPr>
              <w:jc w:val="center"/>
              <w:rPr>
                <w:rFonts w:cs="Gautami"/>
                <w:sz w:val="16"/>
                <w:szCs w:val="16"/>
              </w:rPr>
            </w:pPr>
            <w:r>
              <w:rPr>
                <w:rFonts w:cs="Gautami"/>
                <w:sz w:val="16"/>
                <w:szCs w:val="16"/>
              </w:rPr>
              <w:t>43</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0" w:history="1">
        <w:r w:rsidR="000F1E82" w:rsidRPr="002D23B9">
          <w:rPr>
            <w:rStyle w:val="Hyperlink"/>
            <w:color w:val="auto"/>
          </w:rPr>
          <w:t>AER website</w:t>
        </w:r>
      </w:hyperlink>
      <w:r w:rsidRPr="002D23B9">
        <w:t xml:space="preserve">. </w:t>
      </w:r>
    </w:p>
    <w:bookmarkEnd w:id="7"/>
    <w:bookmarkEnd w:id="8"/>
    <w:p w:rsidR="006A519A" w:rsidRDefault="00EB5E9E" w:rsidP="006A519A">
      <w:pPr>
        <w:pStyle w:val="Heading2"/>
      </w:pPr>
      <w:r>
        <w:rPr>
          <w:color w:val="auto"/>
        </w:rPr>
        <w:br w:type="page"/>
      </w:r>
      <w:r w:rsidR="006A519A">
        <w:lastRenderedPageBreak/>
        <w:t>Spot market price forecast variations</w:t>
      </w:r>
    </w:p>
    <w:p w:rsidR="006A519A" w:rsidRDefault="006A519A" w:rsidP="006A519A">
      <w:pPr>
        <w:pStyle w:val="AERbodytext"/>
      </w:pPr>
      <w:r w:rsidRPr="00181657">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Pr="00B71EC1">
        <w:t xml:space="preserve">A </w:t>
      </w:r>
      <w:r>
        <w:t xml:space="preserve">key focus is whether </w:t>
      </w:r>
      <w:r w:rsidRPr="00B71EC1">
        <w:t>the actual price differs significantly from the forecast price either four or 12 hours ahead.</w:t>
      </w:r>
      <w:r>
        <w:t xml:space="preserve"> These timeframes have been chosen as indicative of the time frames within which different technology types may be able to commit (intermediate plant within four hours and slow start plant within 12 hours). </w:t>
      </w:r>
    </w:p>
    <w:p w:rsidR="006A519A" w:rsidRPr="00D70101" w:rsidRDefault="00AB7BEA" w:rsidP="006A519A">
      <w:pPr>
        <w:pStyle w:val="AERbodytext"/>
      </w:pPr>
      <w:r>
        <w:t xml:space="preserve">There were </w:t>
      </w:r>
      <w:r w:rsidR="00DE308E">
        <w:t>57</w:t>
      </w:r>
      <w:r w:rsidR="006A519A">
        <w:t xml:space="preserve"> trading intervals throughout the week where actual prices varied significantly from forecasts. This compares to the weekly average in 201</w:t>
      </w:r>
      <w:r w:rsidR="00327E8C">
        <w:t>3</w:t>
      </w:r>
      <w:r w:rsidR="006A519A">
        <w:t xml:space="preserve"> of </w:t>
      </w:r>
      <w:r w:rsidR="00327E8C">
        <w:t>97</w:t>
      </w:r>
      <w:r w:rsidR="006A519A">
        <w:t xml:space="preserve"> counts and the average in 201</w:t>
      </w:r>
      <w:r w:rsidR="00327E8C">
        <w:t>2</w:t>
      </w:r>
      <w:r w:rsidR="006A519A">
        <w:t xml:space="preserve"> of </w:t>
      </w:r>
      <w:r w:rsidR="00327E8C">
        <w:t>60</w:t>
      </w:r>
      <w:r w:rsidR="006A519A" w:rsidRPr="00D70101">
        <w:t>. Reasons for the variations for this week are summarised in Table 2. Based on AER analysis, the table</w:t>
      </w:r>
      <w:r w:rsidR="006A519A"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w:t>
      </w:r>
      <w:r w:rsidR="006A519A" w:rsidRPr="00D70101">
        <w:t>forecasts differ significantly from the actual price will be counted as two variations.</w:t>
      </w:r>
    </w:p>
    <w:p w:rsidR="006A519A" w:rsidRPr="00155A20" w:rsidRDefault="006A519A" w:rsidP="006A519A">
      <w:pPr>
        <w:pStyle w:val="AERtabletitle"/>
      </w:pPr>
      <w:r w:rsidRPr="00155A20">
        <w:t>Table 2: Reasons for variations between forecast and actual prices</w:t>
      </w:r>
    </w:p>
    <w:tbl>
      <w:tblPr>
        <w:tblW w:w="8647"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127"/>
        <w:gridCol w:w="1842"/>
        <w:gridCol w:w="1418"/>
        <w:gridCol w:w="1843"/>
        <w:gridCol w:w="1417"/>
      </w:tblGrid>
      <w:tr w:rsidR="006A519A" w:rsidRPr="00155A20" w:rsidTr="006A519A">
        <w:trPr>
          <w:trHeight w:hRule="exact" w:val="454"/>
        </w:trPr>
        <w:tc>
          <w:tcPr>
            <w:tcW w:w="2127"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Reason for variation</w:t>
            </w:r>
          </w:p>
        </w:tc>
        <w:tc>
          <w:tcPr>
            <w:tcW w:w="1842"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Availability</w:t>
            </w:r>
          </w:p>
        </w:tc>
        <w:tc>
          <w:tcPr>
            <w:tcW w:w="1418"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Demand</w:t>
            </w:r>
          </w:p>
        </w:tc>
        <w:tc>
          <w:tcPr>
            <w:tcW w:w="1843"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Network</w:t>
            </w:r>
          </w:p>
        </w:tc>
        <w:tc>
          <w:tcPr>
            <w:tcW w:w="1417" w:type="dxa"/>
            <w:shd w:val="clear" w:color="auto" w:fill="4A442A"/>
          </w:tcPr>
          <w:p w:rsidR="006A519A" w:rsidRPr="006A519A" w:rsidRDefault="006A519A" w:rsidP="006A519A">
            <w:pPr>
              <w:pStyle w:val="AERtabletextheading"/>
              <w:jc w:val="center"/>
              <w:rPr>
                <w:bCs/>
                <w:color w:val="FFFFFF"/>
                <w:sz w:val="18"/>
              </w:rPr>
            </w:pPr>
            <w:r w:rsidRPr="006A519A">
              <w:rPr>
                <w:bCs/>
                <w:color w:val="FFFFFF"/>
                <w:sz w:val="18"/>
              </w:rPr>
              <w:t>Combination</w:t>
            </w:r>
          </w:p>
        </w:tc>
      </w:tr>
      <w:tr w:rsidR="00DD238D" w:rsidRPr="00155A20" w:rsidTr="006A519A">
        <w:trPr>
          <w:trHeight w:hRule="exact" w:val="454"/>
        </w:trPr>
        <w:tc>
          <w:tcPr>
            <w:tcW w:w="2127" w:type="dxa"/>
            <w:tcBorders>
              <w:bottom w:val="nil"/>
            </w:tcBorders>
            <w:shd w:val="clear" w:color="auto" w:fill="DDD9C3"/>
            <w:noWrap/>
            <w:vAlign w:val="center"/>
          </w:tcPr>
          <w:p w:rsidR="00DD238D" w:rsidRPr="00155A20" w:rsidRDefault="00DD238D" w:rsidP="006A519A">
            <w:pPr>
              <w:pStyle w:val="AERtabletext"/>
              <w:spacing w:before="60" w:after="60"/>
              <w:rPr>
                <w:b/>
                <w:bCs/>
              </w:rPr>
            </w:pPr>
            <w:r w:rsidRPr="00155A20">
              <w:rPr>
                <w:b/>
                <w:bCs/>
              </w:rPr>
              <w:t>% of total above forecast</w:t>
            </w:r>
          </w:p>
        </w:tc>
        <w:tc>
          <w:tcPr>
            <w:tcW w:w="1842" w:type="dxa"/>
            <w:tcBorders>
              <w:bottom w:val="nil"/>
            </w:tcBorders>
            <w:shd w:val="clear" w:color="auto" w:fill="DDD9C3"/>
            <w:noWrap/>
            <w:vAlign w:val="center"/>
          </w:tcPr>
          <w:p w:rsidR="00DD238D" w:rsidRDefault="00DD238D">
            <w:pPr>
              <w:jc w:val="center"/>
              <w:rPr>
                <w:rFonts w:cs="Gautami"/>
                <w:sz w:val="16"/>
                <w:szCs w:val="16"/>
              </w:rPr>
            </w:pPr>
            <w:r>
              <w:rPr>
                <w:rFonts w:cs="Gautami"/>
                <w:sz w:val="16"/>
                <w:szCs w:val="16"/>
              </w:rPr>
              <w:t>3</w:t>
            </w:r>
          </w:p>
        </w:tc>
        <w:tc>
          <w:tcPr>
            <w:tcW w:w="1418" w:type="dxa"/>
            <w:tcBorders>
              <w:bottom w:val="nil"/>
            </w:tcBorders>
            <w:shd w:val="clear" w:color="auto" w:fill="DDD9C3"/>
            <w:noWrap/>
            <w:vAlign w:val="center"/>
          </w:tcPr>
          <w:p w:rsidR="00DD238D" w:rsidRDefault="00DD238D">
            <w:pPr>
              <w:jc w:val="center"/>
              <w:rPr>
                <w:rFonts w:cs="Gautami"/>
                <w:sz w:val="16"/>
                <w:szCs w:val="16"/>
              </w:rPr>
            </w:pPr>
            <w:r>
              <w:rPr>
                <w:rFonts w:cs="Gautami"/>
                <w:sz w:val="16"/>
                <w:szCs w:val="16"/>
              </w:rPr>
              <w:t>15</w:t>
            </w:r>
          </w:p>
        </w:tc>
        <w:tc>
          <w:tcPr>
            <w:tcW w:w="1843" w:type="dxa"/>
            <w:tcBorders>
              <w:bottom w:val="nil"/>
            </w:tcBorders>
            <w:shd w:val="clear" w:color="auto" w:fill="DDD9C3"/>
            <w:noWrap/>
            <w:vAlign w:val="center"/>
          </w:tcPr>
          <w:p w:rsidR="00DD238D" w:rsidRDefault="00DD238D">
            <w:pPr>
              <w:jc w:val="center"/>
              <w:rPr>
                <w:rFonts w:cs="Gautami"/>
                <w:sz w:val="16"/>
                <w:szCs w:val="16"/>
              </w:rPr>
            </w:pPr>
            <w:r>
              <w:rPr>
                <w:rFonts w:cs="Gautami"/>
                <w:sz w:val="16"/>
                <w:szCs w:val="16"/>
              </w:rPr>
              <w:t>0</w:t>
            </w:r>
          </w:p>
        </w:tc>
        <w:tc>
          <w:tcPr>
            <w:tcW w:w="1417" w:type="dxa"/>
            <w:tcBorders>
              <w:bottom w:val="nil"/>
            </w:tcBorders>
            <w:shd w:val="clear" w:color="auto" w:fill="DDD9C3"/>
            <w:vAlign w:val="center"/>
          </w:tcPr>
          <w:p w:rsidR="00DD238D" w:rsidRDefault="00DD238D">
            <w:pPr>
              <w:jc w:val="center"/>
              <w:rPr>
                <w:rFonts w:cs="Gautami"/>
                <w:sz w:val="16"/>
                <w:szCs w:val="16"/>
              </w:rPr>
            </w:pPr>
            <w:r>
              <w:rPr>
                <w:rFonts w:cs="Gautami"/>
                <w:sz w:val="16"/>
                <w:szCs w:val="16"/>
              </w:rPr>
              <w:t>23</w:t>
            </w:r>
          </w:p>
        </w:tc>
      </w:tr>
      <w:tr w:rsidR="00DD238D" w:rsidRPr="00155A20" w:rsidTr="006A519A">
        <w:trPr>
          <w:trHeight w:hRule="exact" w:val="454"/>
        </w:trPr>
        <w:tc>
          <w:tcPr>
            <w:tcW w:w="2127" w:type="dxa"/>
            <w:tcBorders>
              <w:top w:val="nil"/>
              <w:bottom w:val="single" w:sz="4" w:space="0" w:color="auto"/>
            </w:tcBorders>
            <w:shd w:val="clear" w:color="auto" w:fill="EEECE1"/>
            <w:noWrap/>
            <w:vAlign w:val="center"/>
          </w:tcPr>
          <w:p w:rsidR="00DD238D" w:rsidRPr="00155A20" w:rsidRDefault="00DD238D" w:rsidP="006A519A">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noWrap/>
            <w:vAlign w:val="center"/>
          </w:tcPr>
          <w:p w:rsidR="00DD238D" w:rsidRDefault="00DD238D">
            <w:pPr>
              <w:jc w:val="center"/>
              <w:rPr>
                <w:rFonts w:cs="Gautami"/>
                <w:sz w:val="16"/>
                <w:szCs w:val="16"/>
              </w:rPr>
            </w:pPr>
            <w:r>
              <w:rPr>
                <w:rFonts w:cs="Gautami"/>
                <w:sz w:val="16"/>
                <w:szCs w:val="16"/>
              </w:rPr>
              <w:t>1</w:t>
            </w:r>
          </w:p>
        </w:tc>
        <w:tc>
          <w:tcPr>
            <w:tcW w:w="1418" w:type="dxa"/>
            <w:tcBorders>
              <w:top w:val="nil"/>
              <w:bottom w:val="single" w:sz="4" w:space="0" w:color="auto"/>
            </w:tcBorders>
            <w:shd w:val="clear" w:color="auto" w:fill="EEECE1"/>
            <w:noWrap/>
            <w:vAlign w:val="center"/>
          </w:tcPr>
          <w:p w:rsidR="00DD238D" w:rsidRDefault="00DD238D">
            <w:pPr>
              <w:jc w:val="center"/>
              <w:rPr>
                <w:rFonts w:cs="Gautami"/>
                <w:sz w:val="16"/>
                <w:szCs w:val="16"/>
              </w:rPr>
            </w:pPr>
            <w:r>
              <w:rPr>
                <w:rFonts w:cs="Gautami"/>
                <w:sz w:val="16"/>
                <w:szCs w:val="16"/>
              </w:rPr>
              <w:t>53</w:t>
            </w:r>
          </w:p>
        </w:tc>
        <w:tc>
          <w:tcPr>
            <w:tcW w:w="1843" w:type="dxa"/>
            <w:tcBorders>
              <w:top w:val="nil"/>
              <w:bottom w:val="single" w:sz="4" w:space="0" w:color="auto"/>
            </w:tcBorders>
            <w:shd w:val="clear" w:color="auto" w:fill="EEECE1"/>
            <w:noWrap/>
            <w:vAlign w:val="center"/>
          </w:tcPr>
          <w:p w:rsidR="00DD238D" w:rsidRDefault="00DD238D">
            <w:pPr>
              <w:jc w:val="center"/>
              <w:rPr>
                <w:rFonts w:cs="Gautami"/>
                <w:sz w:val="16"/>
                <w:szCs w:val="16"/>
              </w:rPr>
            </w:pPr>
            <w:r>
              <w:rPr>
                <w:rFonts w:cs="Gautami"/>
                <w:sz w:val="16"/>
                <w:szCs w:val="16"/>
              </w:rPr>
              <w:t>0</w:t>
            </w:r>
          </w:p>
        </w:tc>
        <w:tc>
          <w:tcPr>
            <w:tcW w:w="1417" w:type="dxa"/>
            <w:tcBorders>
              <w:top w:val="nil"/>
              <w:bottom w:val="single" w:sz="4" w:space="0" w:color="auto"/>
            </w:tcBorders>
            <w:shd w:val="clear" w:color="auto" w:fill="EEECE1"/>
            <w:vAlign w:val="center"/>
          </w:tcPr>
          <w:p w:rsidR="00DD238D" w:rsidRDefault="00DD238D">
            <w:pPr>
              <w:jc w:val="center"/>
              <w:rPr>
                <w:rFonts w:cs="Gautami"/>
                <w:sz w:val="16"/>
                <w:szCs w:val="16"/>
              </w:rPr>
            </w:pPr>
            <w:r>
              <w:rPr>
                <w:rFonts w:cs="Gautami"/>
                <w:sz w:val="16"/>
                <w:szCs w:val="16"/>
              </w:rPr>
              <w:t>4</w:t>
            </w:r>
          </w:p>
        </w:tc>
      </w:tr>
    </w:tbl>
    <w:p w:rsidR="006A519A" w:rsidRPr="00D70101" w:rsidRDefault="006A519A" w:rsidP="006A519A">
      <w:pPr>
        <w:pStyle w:val="AERbodytext"/>
        <w:spacing w:before="120" w:after="120"/>
        <w:rPr>
          <w:sz w:val="16"/>
          <w:szCs w:val="16"/>
        </w:rPr>
      </w:pPr>
      <w:r w:rsidRPr="00D70101">
        <w:rPr>
          <w:sz w:val="16"/>
          <w:szCs w:val="16"/>
        </w:rPr>
        <w:t>Note: Due to rounding, the total may not be exactly 100 per cent</w:t>
      </w:r>
    </w:p>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Default="006A519A" w:rsidP="00977DC4">
      <w:pPr>
        <w:pStyle w:val="AERbodytext"/>
        <w:spacing w:before="120"/>
      </w:pPr>
      <w:r>
        <w:t xml:space="preserve">The AER reviews generator bidding as part of its market monitoring to better understand the drivers behind price variations. </w:t>
      </w:r>
      <w:r w:rsidR="000D5C60" w:rsidRPr="002D23B9">
        <w:t xml:space="preserve">Figures </w:t>
      </w:r>
      <w:r w:rsidR="00E27C7A" w:rsidRPr="002D23B9">
        <w:t>2</w:t>
      </w:r>
      <w:r w:rsidR="000D5C60" w:rsidRPr="002D23B9">
        <w:t xml:space="preserve"> to </w:t>
      </w:r>
      <w:r w:rsidR="00E27C7A" w:rsidRPr="002D23B9">
        <w:t>6</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5F4705" w:rsidRDefault="005F4705" w:rsidP="005F4705">
      <w:pPr>
        <w:pStyle w:val="AERbodytext"/>
        <w:spacing w:before="120"/>
      </w:pPr>
      <w:r>
        <w:t>The red ellipses</w:t>
      </w:r>
      <w:r w:rsidR="0055513D">
        <w:t xml:space="preserve"> on f</w:t>
      </w:r>
      <w:r w:rsidR="007C04CD">
        <w:t>igure 2 highlight</w:t>
      </w:r>
      <w:r>
        <w:t xml:space="preserve"> the periods in Queensland where bids reduced the low priced available capacity.</w:t>
      </w:r>
      <w:r w:rsidR="00533596">
        <w:t xml:space="preserve"> </w:t>
      </w:r>
    </w:p>
    <w:p w:rsidR="00F4461C" w:rsidRDefault="00F4461C" w:rsidP="0064299A">
      <w:pPr>
        <w:pStyle w:val="Figureheading"/>
        <w:numPr>
          <w:ilvl w:val="0"/>
          <w:numId w:val="0"/>
        </w:numPr>
      </w:pPr>
      <w:r w:rsidRPr="00B173A3">
        <w:lastRenderedPageBreak/>
        <w:t>Figure 2: Queensland generation and bidding patterns</w:t>
      </w:r>
    </w:p>
    <w:p w:rsidR="008B31D0" w:rsidRPr="008B31D0" w:rsidRDefault="00455B15" w:rsidP="008B31D0">
      <w:pPr>
        <w:pStyle w:val="AERbodytext"/>
      </w:pPr>
      <w:r>
        <w:rPr>
          <w:noProof/>
          <w:lang w:eastAsia="en-AU"/>
        </w:rPr>
        <w:pict>
          <v:oval id="_x0000_s1039" style="position:absolute;left:0;text-align:left;margin-left:124.1pt;margin-top:48.65pt;width:33.25pt;height:116.8pt;z-index:251659264" filled="f" strokecolor="red" strokeweight="2.25pt"/>
        </w:pict>
      </w:r>
      <w:r>
        <w:rPr>
          <w:noProof/>
          <w:lang w:eastAsia="en-AU"/>
        </w:rPr>
        <w:pict>
          <v:oval id="_x0000_s1040" style="position:absolute;left:0;text-align:left;margin-left:182.05pt;margin-top:45.65pt;width:29.2pt;height:123.7pt;z-index:251660288" filled="f" strokecolor="red" strokeweight="2.25pt"/>
        </w:pict>
      </w:r>
      <w:r>
        <w:rPr>
          <w:noProof/>
          <w:lang w:eastAsia="en-AU"/>
        </w:rPr>
        <w:pict>
          <v:oval id="_x0000_s1041" style="position:absolute;left:0;text-align:left;margin-left:257.8pt;margin-top:53.55pt;width:28.55pt;height:120.2pt;z-index:251661312" filled="f" strokecolor="red" strokeweight="2.25pt"/>
        </w:pict>
      </w:r>
      <w:r>
        <w:rPr>
          <w:noProof/>
          <w:lang w:eastAsia="en-AU"/>
        </w:rPr>
        <w:pict>
          <v:oval id="_x0000_s1042" style="position:absolute;left:0;text-align:left;margin-left:354.65pt;margin-top:28.75pt;width:28.5pt;height:120.3pt;z-index:251662336" filled="f" strokecolor="red" strokeweight="2.25pt"/>
        </w:pict>
      </w:r>
      <w:r>
        <w:pict>
          <v:shape id="_x0000_i1027" type="#_x0000_t75" style="width:450.8pt;height:307.35pt">
            <v:imagedata r:id="rId11" o:title=""/>
          </v:shape>
        </w:pict>
      </w:r>
    </w:p>
    <w:p w:rsidR="00F4461C" w:rsidRPr="002D23B9" w:rsidRDefault="00F4461C" w:rsidP="002652CD">
      <w:pPr>
        <w:pStyle w:val="AERbodytext"/>
      </w:pPr>
    </w:p>
    <w:p w:rsidR="00F4461C" w:rsidRPr="002D23B9" w:rsidRDefault="00F4461C" w:rsidP="00F4461C">
      <w:pPr>
        <w:pStyle w:val="Figureheading"/>
        <w:numPr>
          <w:ilvl w:val="0"/>
          <w:numId w:val="0"/>
        </w:numPr>
        <w:ind w:left="357" w:hanging="357"/>
      </w:pPr>
      <w:r w:rsidRPr="00B173A3">
        <w:t>Figure 3: New South Wales generation and bidding patterns</w:t>
      </w:r>
    </w:p>
    <w:p w:rsidR="002652CD" w:rsidRPr="002D23B9" w:rsidRDefault="00455B15" w:rsidP="002652CD">
      <w:pPr>
        <w:pStyle w:val="AERbodytext"/>
      </w:pPr>
      <w:r>
        <w:pict>
          <v:shape id="_x0000_i1028" type="#_x0000_t75" style="width:450.8pt;height:307.35pt">
            <v:imagedata r:id="rId12" o:title=""/>
          </v:shape>
        </w:pict>
      </w:r>
    </w:p>
    <w:p w:rsidR="00F4461C" w:rsidRPr="00A25A2E" w:rsidRDefault="00F4461C" w:rsidP="00F4461C">
      <w:pPr>
        <w:pStyle w:val="Figureheading"/>
        <w:numPr>
          <w:ilvl w:val="0"/>
          <w:numId w:val="0"/>
        </w:numPr>
        <w:ind w:left="357" w:hanging="357"/>
      </w:pPr>
      <w:r w:rsidRPr="00A25A2E">
        <w:lastRenderedPageBreak/>
        <w:t xml:space="preserve">Figure </w:t>
      </w:r>
      <w:r w:rsidR="00261A37" w:rsidRPr="00A25A2E">
        <w:t>4</w:t>
      </w:r>
      <w:r w:rsidRPr="00A25A2E">
        <w:t>: Victoria generation and bidding patterns</w:t>
      </w:r>
    </w:p>
    <w:p w:rsidR="00785F23" w:rsidRPr="002D23B9" w:rsidRDefault="00455B15" w:rsidP="00785F23">
      <w:pPr>
        <w:pStyle w:val="AERbodytext"/>
      </w:pPr>
      <w:r>
        <w:pict>
          <v:shape id="_x0000_i1029" type="#_x0000_t75" style="width:450.8pt;height:307.35pt">
            <v:imagedata r:id="rId13" o:title=""/>
          </v:shape>
        </w:pict>
      </w:r>
    </w:p>
    <w:p w:rsidR="00C52BE5" w:rsidRPr="00A25A2E" w:rsidRDefault="00C52BE5" w:rsidP="00C52BE5">
      <w:pPr>
        <w:pStyle w:val="Figureheading"/>
        <w:numPr>
          <w:ilvl w:val="0"/>
          <w:numId w:val="0"/>
        </w:numPr>
        <w:ind w:left="357" w:hanging="357"/>
      </w:pPr>
      <w:r w:rsidRPr="00A25A2E">
        <w:t xml:space="preserve">Figure </w:t>
      </w:r>
      <w:r w:rsidR="00261A37" w:rsidRPr="00A25A2E">
        <w:t>5</w:t>
      </w:r>
      <w:r w:rsidRPr="00A25A2E">
        <w:t>: South Australia</w:t>
      </w:r>
      <w:r w:rsidR="00D96C94" w:rsidRPr="00A25A2E">
        <w:t xml:space="preserve"> generation and bidding patterns</w:t>
      </w:r>
    </w:p>
    <w:p w:rsidR="002652CD" w:rsidRPr="002D23B9" w:rsidRDefault="00455B15" w:rsidP="002652CD">
      <w:pPr>
        <w:pStyle w:val="AERbodytext"/>
      </w:pPr>
      <w:r>
        <w:pict>
          <v:shape id="_x0000_i1030" type="#_x0000_t75" style="width:450.8pt;height:307.9pt">
            <v:imagedata r:id="rId14" o:title=""/>
          </v:shape>
        </w:pict>
      </w:r>
    </w:p>
    <w:p w:rsidR="0048688D" w:rsidRPr="002D23B9" w:rsidRDefault="0048688D" w:rsidP="0048688D">
      <w:pPr>
        <w:pStyle w:val="Figureheading"/>
        <w:numPr>
          <w:ilvl w:val="0"/>
          <w:numId w:val="0"/>
        </w:numPr>
        <w:ind w:left="357" w:hanging="357"/>
      </w:pPr>
      <w:r w:rsidRPr="00A25A2E">
        <w:lastRenderedPageBreak/>
        <w:t xml:space="preserve">Figure </w:t>
      </w:r>
      <w:r w:rsidR="00E27C7A" w:rsidRPr="00A25A2E">
        <w:t>6</w:t>
      </w:r>
      <w:r w:rsidRPr="00A25A2E">
        <w:t>: Tasmania</w:t>
      </w:r>
      <w:r w:rsidR="00D96C94" w:rsidRPr="00A25A2E">
        <w:t xml:space="preserve"> generation and bidding patterns</w:t>
      </w:r>
    </w:p>
    <w:p w:rsidR="00B027E9" w:rsidRPr="002D23B9" w:rsidRDefault="00455B15" w:rsidP="002652CD">
      <w:pPr>
        <w:pStyle w:val="AERbodytext"/>
      </w:pPr>
      <w:r>
        <w:pict>
          <v:shape id="_x0000_i1031" type="#_x0000_t75" style="width:450.8pt;height:307.35pt">
            <v:imagedata r:id="rId15"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6A519A" w:rsidRDefault="0026403E" w:rsidP="006A519A">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w:t>
      </w:r>
      <w:r w:rsidR="006A519A">
        <w:t xml:space="preserve">There are six contingency services: </w:t>
      </w:r>
    </w:p>
    <w:p w:rsidR="006A519A" w:rsidRDefault="006A519A" w:rsidP="006A519A">
      <w:pPr>
        <w:pStyle w:val="Listbullet1"/>
      </w:pPr>
      <w:r w:rsidRPr="00733916">
        <w:rPr>
          <w:i/>
        </w:rPr>
        <w:t>fast services</w:t>
      </w:r>
      <w:r>
        <w:t>, which arrest a frequency deviation within the first 6 seconds of a contingent event (raise and lower 6 second)</w:t>
      </w:r>
    </w:p>
    <w:p w:rsidR="006A519A" w:rsidRDefault="006A519A" w:rsidP="006A519A">
      <w:pPr>
        <w:pStyle w:val="Listbullet1"/>
      </w:pPr>
      <w:r w:rsidRPr="00733916">
        <w:rPr>
          <w:i/>
        </w:rPr>
        <w:t>slow services</w:t>
      </w:r>
      <w:r>
        <w:t>, which stabilise frequency deviations within 60 seconds of the event (raise and lower 60 second)</w:t>
      </w:r>
    </w:p>
    <w:p w:rsidR="006A519A" w:rsidRDefault="006A519A" w:rsidP="006A519A">
      <w:pPr>
        <w:pStyle w:val="Listbullet1"/>
      </w:pPr>
      <w:r w:rsidRPr="00B61C11">
        <w:rPr>
          <w:i/>
        </w:rPr>
        <w:t>delayed services</w:t>
      </w:r>
      <w:r>
        <w:t>, which return the frequency to the normal operating band within 5 minutes (raise and lower 5 minute) at which time the five minute dispatch process will take effect.</w:t>
      </w:r>
    </w:p>
    <w:p w:rsidR="006A519A" w:rsidRDefault="006A519A" w:rsidP="006A519A">
      <w:pPr>
        <w:pStyle w:val="AERbodytext"/>
      </w:pPr>
      <w:r>
        <w:t>The Electricity Rules stipulate that generators pay for raise contingency services and customers pay for lower contingency services. Regulation services are paid for on a “causer pays” basis determined every four weeks by AEMO.</w:t>
      </w:r>
    </w:p>
    <w:p w:rsidR="006A519A" w:rsidRDefault="006A519A" w:rsidP="006A519A">
      <w:pPr>
        <w:pStyle w:val="AERbodytext"/>
      </w:pPr>
      <w:r w:rsidRPr="00F618E2">
        <w:t>The total cost of FCAS on the mainland for the week was $</w:t>
      </w:r>
      <w:r w:rsidR="003A7799">
        <w:t>1</w:t>
      </w:r>
      <w:r w:rsidR="00D01789">
        <w:t>84</w:t>
      </w:r>
      <w:r w:rsidR="006B264A">
        <w:t> </w:t>
      </w:r>
      <w:r w:rsidR="00D01789">
        <w:t>4</w:t>
      </w:r>
      <w:r>
        <w:t xml:space="preserve">00 </w:t>
      </w:r>
      <w:r w:rsidRPr="00F618E2">
        <w:t>or less than 1 per cent of energy turnover on the</w:t>
      </w:r>
      <w:r>
        <w:t xml:space="preserve"> mainland</w:t>
      </w:r>
      <w:r w:rsidRPr="00021E37">
        <w:t xml:space="preserve">. </w:t>
      </w:r>
    </w:p>
    <w:p w:rsidR="006A519A" w:rsidRPr="00021E37" w:rsidRDefault="006A519A" w:rsidP="006A519A">
      <w:pPr>
        <w:pStyle w:val="AERbodytext"/>
      </w:pPr>
      <w:r w:rsidRPr="00021E37">
        <w:t>In Tasmania (which requires dedicated services for much of the time) t</w:t>
      </w:r>
      <w:r w:rsidR="003A7799">
        <w:t>he total cost for the week was $</w:t>
      </w:r>
      <w:r w:rsidR="00D01789">
        <w:t>246</w:t>
      </w:r>
      <w:r w:rsidR="001E6389">
        <w:t xml:space="preserve"> </w:t>
      </w:r>
      <w:r w:rsidR="00D01789">
        <w:t>0</w:t>
      </w:r>
      <w:r w:rsidRPr="00021E37">
        <w:t xml:space="preserve">00 </w:t>
      </w:r>
      <w:r w:rsidR="00D01789">
        <w:t>or around 3</w:t>
      </w:r>
      <w:r w:rsidRPr="00021E37">
        <w:t xml:space="preserve"> per cent of energy turnover in Tasmania. </w:t>
      </w:r>
    </w:p>
    <w:p w:rsidR="00977DC4" w:rsidRDefault="00221B68" w:rsidP="00977DC4">
      <w:pPr>
        <w:pStyle w:val="AERbodytext"/>
      </w:pPr>
      <w:r w:rsidRPr="002D23B9">
        <w:t xml:space="preserve">Figure </w:t>
      </w:r>
      <w:r w:rsidR="00E27C7A" w:rsidRPr="002D23B9">
        <w:t>7</w:t>
      </w:r>
      <w:r w:rsidR="0048688D" w:rsidRPr="002D23B9">
        <w:t xml:space="preserve"> </w:t>
      </w:r>
      <w:r w:rsidRPr="002D23B9">
        <w:t>shows the daily breakdown of cost</w:t>
      </w:r>
      <w:r w:rsidR="00E970B3" w:rsidRPr="002D23B9">
        <w:t>s</w:t>
      </w:r>
      <w:r w:rsidRPr="002D23B9">
        <w:t xml:space="preserve"> for each </w:t>
      </w:r>
      <w:r w:rsidR="00E970B3" w:rsidRPr="002D23B9">
        <w:t>service</w:t>
      </w:r>
      <w:r w:rsidR="00453CD8" w:rsidRPr="002D23B9">
        <w:t xml:space="preserve">, as well as the average </w:t>
      </w:r>
      <w:r w:rsidR="00F13747" w:rsidRPr="002D23B9">
        <w:t xml:space="preserve">daily </w:t>
      </w:r>
      <w:r w:rsidR="00453CD8" w:rsidRPr="002D23B9">
        <w:t>cost</w:t>
      </w:r>
      <w:r w:rsidR="00E970B3" w:rsidRPr="002D23B9">
        <w:t>s</w:t>
      </w:r>
      <w:r w:rsidR="00453CD8" w:rsidRPr="002D23B9">
        <w:t xml:space="preserve"> </w:t>
      </w:r>
      <w:r w:rsidR="000125FD" w:rsidRPr="002D23B9">
        <w:t xml:space="preserve">for the </w:t>
      </w:r>
      <w:r w:rsidR="00BD3C77" w:rsidRPr="002D23B9">
        <w:t>previous financial year</w:t>
      </w:r>
      <w:r w:rsidRPr="002D23B9">
        <w:t>.</w:t>
      </w:r>
      <w:r w:rsidR="0026403E" w:rsidRPr="002D23B9">
        <w:t xml:space="preserve"> </w:t>
      </w:r>
    </w:p>
    <w:p w:rsidR="00977DC4" w:rsidRPr="002D23B9" w:rsidRDefault="00977DC4" w:rsidP="00977DC4">
      <w:pPr>
        <w:pStyle w:val="Figureheading"/>
        <w:numPr>
          <w:ilvl w:val="0"/>
          <w:numId w:val="0"/>
        </w:numPr>
        <w:ind w:left="357" w:hanging="357"/>
      </w:pPr>
      <w:r w:rsidRPr="00A25A2E">
        <w:lastRenderedPageBreak/>
        <w:t xml:space="preserve">Figure </w:t>
      </w:r>
      <w:r w:rsidR="00E27C7A" w:rsidRPr="00A25A2E">
        <w:t>7</w:t>
      </w:r>
      <w:r w:rsidRPr="00A25A2E">
        <w:t>: Daily frequency control ancillary service cost</w:t>
      </w:r>
    </w:p>
    <w:bookmarkEnd w:id="0"/>
    <w:bookmarkEnd w:id="1"/>
    <w:bookmarkEnd w:id="2"/>
    <w:bookmarkEnd w:id="3"/>
    <w:bookmarkEnd w:id="4"/>
    <w:bookmarkEnd w:id="5"/>
    <w:p w:rsidR="004E70D9" w:rsidRDefault="00455B15" w:rsidP="00B877B0">
      <w:pPr>
        <w:pStyle w:val="AERbodytext"/>
      </w:pPr>
      <w:r>
        <w:pict>
          <v:shape id="_x0000_i1032" type="#_x0000_t75" style="width:450.8pt;height:224.05pt">
            <v:imagedata r:id="rId16" o:title=""/>
          </v:shape>
        </w:pict>
      </w:r>
    </w:p>
    <w:p w:rsidR="003A5954" w:rsidRDefault="003A5954" w:rsidP="003A5954">
      <w:pPr>
        <w:pStyle w:val="AERbodytext"/>
      </w:pPr>
      <w:r>
        <w:t xml:space="preserve">On 24 January, due to lightning near George Town, the George Town-Hadspen lines in Tasmania were reclassified as a credible contingency </w:t>
      </w:r>
      <w:r w:rsidR="008B31D0">
        <w:t>from</w:t>
      </w:r>
      <w:r>
        <w:t xml:space="preserve"> 4.30 am to 6.15 am. </w:t>
      </w:r>
    </w:p>
    <w:p w:rsidR="003A5954" w:rsidRDefault="003A5954" w:rsidP="003A5954">
      <w:pPr>
        <w:pStyle w:val="AERbodytext"/>
      </w:pPr>
      <w:r>
        <w:t>The constraints invoked to manage the reclassification resulted in the reduction in the output of several generators in Tasmania</w:t>
      </w:r>
      <w:r w:rsidR="008B31D0">
        <w:t xml:space="preserve"> </w:t>
      </w:r>
      <w:r>
        <w:t xml:space="preserve">by </w:t>
      </w:r>
      <w:r w:rsidR="008B31D0">
        <w:t xml:space="preserve">a total of around </w:t>
      </w:r>
      <w:r>
        <w:t xml:space="preserve">200 MW (from 1251 MW at 4.30 am to 1054 MW at 4.35 am).  </w:t>
      </w:r>
      <w:r w:rsidR="008B31D0">
        <w:t xml:space="preserve">This resulted in Basslink reducing exports into Victoria by </w:t>
      </w:r>
      <w:r>
        <w:t xml:space="preserve">around the same magnitude (from 247 MW at 4.30 pm to 36 MW at 4.35 pm). At 4.35 am, one of the reclassification constraints was violated.  </w:t>
      </w:r>
    </w:p>
    <w:p w:rsidR="003A5954" w:rsidRDefault="003A5954" w:rsidP="003A5954">
      <w:pPr>
        <w:pStyle w:val="AERbodytext"/>
      </w:pPr>
      <w:r>
        <w:t>At 4.35 am, as Basslink flow was less than 50 MW (within the no-go zone)</w:t>
      </w:r>
      <w:r w:rsidR="008B31D0">
        <w:t xml:space="preserve"> and</w:t>
      </w:r>
      <w:r>
        <w:t xml:space="preserve"> was not able to transfer frequency control ancillary services, which meant that all Tasmania frequency requirements were sourced locally. Basslink was within the no-go zone from 4.35 am to 4.55 am and for the majority of this time the local lower regulation price was at the price cap of $13100/MWh. </w:t>
      </w:r>
    </w:p>
    <w:p w:rsidR="003A5954" w:rsidRDefault="003A5954" w:rsidP="003A5954">
      <w:pPr>
        <w:pStyle w:val="AERbodytext"/>
      </w:pPr>
      <w:r>
        <w:t>At 4.47 am, effective from 4.55 am, Hydro Tasmania rebid 337 MW of capacity across its portfolio from the price cap to $2.2/MWh for lower regulations services.  This rebid combined with a significant reduction in requirement for lower regulation lower regulation resulted in the price in Tasmania to drop to below $2.2/MW at 5.05 am</w:t>
      </w:r>
    </w:p>
    <w:p w:rsidR="00BE1F1A" w:rsidRPr="002D23B9" w:rsidRDefault="00C50BC9" w:rsidP="00BE1F1A">
      <w:pPr>
        <w:pStyle w:val="Heading2"/>
        <w:rPr>
          <w:color w:val="auto"/>
        </w:rPr>
      </w:pPr>
      <w:r>
        <w:rPr>
          <w:color w:val="auto"/>
        </w:rPr>
        <w:br w:type="page"/>
      </w:r>
      <w:r w:rsidR="00BE1F1A" w:rsidRPr="002D23B9">
        <w:rPr>
          <w:color w:val="auto"/>
        </w:rPr>
        <w:lastRenderedPageBreak/>
        <w:t>Detailed market analysis of significant price events</w:t>
      </w:r>
    </w:p>
    <w:p w:rsidR="00BE1F1A" w:rsidRDefault="00BE1F1A" w:rsidP="00BE1F1A">
      <w:pPr>
        <w:pStyle w:val="AERbodytext"/>
      </w:pPr>
      <w:r w:rsidRPr="002D23B9">
        <w:t xml:space="preserve">We provide more detailed analysis of events where the spot price was greater than three times the weekly average price in a region and above $250/MWh or was below </w:t>
      </w:r>
      <w:r w:rsidRPr="002D23B9">
        <w:noBreakHyphen/>
        <w:t xml:space="preserve">$100/MWh. </w:t>
      </w:r>
    </w:p>
    <w:p w:rsidR="003A5954" w:rsidRDefault="003A5954" w:rsidP="00BE1F1A">
      <w:pPr>
        <w:pStyle w:val="AERbodytext"/>
      </w:pPr>
      <w:r>
        <w:t xml:space="preserve">Figure 8 shows the spot prices for all regions </w:t>
      </w:r>
      <w:r w:rsidR="004B2679">
        <w:t>for</w:t>
      </w:r>
      <w:r>
        <w:t xml:space="preserve"> the period 19 – 25 February.</w:t>
      </w:r>
    </w:p>
    <w:p w:rsidR="003A5954" w:rsidRDefault="004B2679" w:rsidP="00BE1F1A">
      <w:pPr>
        <w:pStyle w:val="AERbodytext"/>
      </w:pPr>
      <w:r>
        <w:t xml:space="preserve">Figure 8: </w:t>
      </w:r>
      <w:r w:rsidR="003A2FE5">
        <w:t>Regional spot price</w:t>
      </w:r>
    </w:p>
    <w:p w:rsidR="006359BF" w:rsidRDefault="00455B15" w:rsidP="00BE1F1A">
      <w:pPr>
        <w:pStyle w:val="AERbodytext"/>
      </w:pPr>
      <w:r>
        <w:pict>
          <v:shape id="_x0000_i1033" type="#_x0000_t75" style="width:450.8pt;height:293.35pt">
            <v:imagedata r:id="rId17" o:title=""/>
          </v:shape>
        </w:pict>
      </w:r>
    </w:p>
    <w:p w:rsidR="00EB4830" w:rsidRPr="00DE308E" w:rsidRDefault="006359BF" w:rsidP="00BE1F1A">
      <w:pPr>
        <w:pStyle w:val="AERbodytext"/>
        <w:rPr>
          <w:b/>
        </w:rPr>
      </w:pPr>
      <w:r>
        <w:rPr>
          <w:b/>
        </w:rPr>
        <w:t>Qu</w:t>
      </w:r>
      <w:r w:rsidR="00B025DF">
        <w:rPr>
          <w:b/>
        </w:rPr>
        <w:t>e</w:t>
      </w:r>
      <w:r>
        <w:rPr>
          <w:b/>
        </w:rPr>
        <w:t>ensl</w:t>
      </w:r>
      <w:r w:rsidR="003A5954">
        <w:rPr>
          <w:b/>
        </w:rPr>
        <w:t>and</w:t>
      </w:r>
    </w:p>
    <w:p w:rsidR="00645DFB" w:rsidRDefault="00443F88" w:rsidP="004F5964">
      <w:r>
        <w:t xml:space="preserve">There were </w:t>
      </w:r>
      <w:r w:rsidR="002178C1">
        <w:t xml:space="preserve">nine </w:t>
      </w:r>
      <w:r>
        <w:t xml:space="preserve">occasions where the spot price in </w:t>
      </w:r>
      <w:r w:rsidR="002178C1">
        <w:t xml:space="preserve">Queensland </w:t>
      </w:r>
      <w:r>
        <w:t xml:space="preserve">was greater than three times the </w:t>
      </w:r>
      <w:r w:rsidR="002178C1">
        <w:t>Queensland weekly average price of $111</w:t>
      </w:r>
      <w:r>
        <w:t>/MWh and above $250/MWh.</w:t>
      </w:r>
      <w:r w:rsidR="002178C1">
        <w:t xml:space="preserve"> </w:t>
      </w:r>
    </w:p>
    <w:p w:rsidR="00645DFB" w:rsidRDefault="00645DFB" w:rsidP="004F5964"/>
    <w:p w:rsidR="00443F88" w:rsidRDefault="00645DFB" w:rsidP="004F5964">
      <w:pPr>
        <w:rPr>
          <w:lang w:eastAsia="en-US"/>
        </w:rPr>
      </w:pPr>
      <w:r>
        <w:t xml:space="preserve">At </w:t>
      </w:r>
      <w:r w:rsidR="002178C1">
        <w:t xml:space="preserve">the time </w:t>
      </w:r>
      <w:r>
        <w:t xml:space="preserve">the </w:t>
      </w:r>
      <w:r w:rsidR="002178C1">
        <w:t xml:space="preserve">high prices the </w:t>
      </w:r>
      <w:r w:rsidR="002178C1">
        <w:rPr>
          <w:lang w:eastAsia="en-US"/>
        </w:rPr>
        <w:t>i</w:t>
      </w:r>
      <w:r w:rsidR="002178C1" w:rsidRPr="002731A2">
        <w:rPr>
          <w:lang w:eastAsia="en-US"/>
        </w:rPr>
        <w:t xml:space="preserve">mport capability into Queensland </w:t>
      </w:r>
      <w:r w:rsidR="002178C1">
        <w:rPr>
          <w:lang w:eastAsia="en-US"/>
        </w:rPr>
        <w:t xml:space="preserve">was </w:t>
      </w:r>
      <w:r w:rsidR="002178C1" w:rsidRPr="002731A2">
        <w:rPr>
          <w:lang w:eastAsia="en-US"/>
        </w:rPr>
        <w:t xml:space="preserve">reduced </w:t>
      </w:r>
      <w:r w:rsidR="002178C1">
        <w:rPr>
          <w:lang w:eastAsia="en-US"/>
        </w:rPr>
        <w:t xml:space="preserve">by </w:t>
      </w:r>
      <w:r w:rsidR="002178C1" w:rsidRPr="002731A2">
        <w:rPr>
          <w:lang w:eastAsia="en-US"/>
        </w:rPr>
        <w:t xml:space="preserve">the </w:t>
      </w:r>
      <w:r w:rsidR="002178C1">
        <w:rPr>
          <w:lang w:eastAsia="en-US"/>
        </w:rPr>
        <w:t xml:space="preserve">planned outage of the </w:t>
      </w:r>
      <w:r w:rsidR="002178C1" w:rsidRPr="002731A2">
        <w:rPr>
          <w:lang w:eastAsia="en-US"/>
        </w:rPr>
        <w:t xml:space="preserve">Terranora interconnector and voltage constraints </w:t>
      </w:r>
      <w:r w:rsidR="006235EB">
        <w:rPr>
          <w:lang w:eastAsia="en-US"/>
        </w:rPr>
        <w:t>on QNI</w:t>
      </w:r>
      <w:r w:rsidR="002178C1" w:rsidRPr="002731A2">
        <w:rPr>
          <w:lang w:eastAsia="en-US"/>
        </w:rPr>
        <w:t>.</w:t>
      </w:r>
      <w:r w:rsidR="002178C1">
        <w:rPr>
          <w:lang w:eastAsia="en-US"/>
        </w:rPr>
        <w:t xml:space="preserve"> </w:t>
      </w:r>
      <w:r w:rsidR="004F5964">
        <w:rPr>
          <w:lang w:eastAsia="en-US"/>
        </w:rPr>
        <w:t>Furthermore, the majority of these events occurred on days with temperatures above 30 degrees in Brisbane.</w:t>
      </w:r>
    </w:p>
    <w:p w:rsidR="00020204" w:rsidRDefault="00443F88" w:rsidP="00020204">
      <w:pPr>
        <w:pStyle w:val="AERtabletitle"/>
      </w:pPr>
      <w:r w:rsidRPr="00EB2A19" w:rsidDel="00443F88">
        <w:t xml:space="preserve"> </w:t>
      </w:r>
      <w:r w:rsidR="00020204" w:rsidRPr="002D23B9">
        <w:t xml:space="preserve">Table 3: </w:t>
      </w:r>
      <w:r w:rsidR="00D01789">
        <w:t>Queensland</w:t>
      </w:r>
      <w:r w:rsidR="00020204" w:rsidRPr="002D23B9">
        <w:t>,</w:t>
      </w:r>
      <w:r w:rsidR="005E1F37">
        <w:t xml:space="preserve"> </w:t>
      </w:r>
      <w:r w:rsidR="00D01789">
        <w:t>Monday 20</w:t>
      </w:r>
      <w:r w:rsidR="00EB2A19">
        <w:t xml:space="preserve"> January</w:t>
      </w:r>
    </w:p>
    <w:tbl>
      <w:tblPr>
        <w:tblW w:w="9214"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1"/>
        <w:gridCol w:w="852"/>
        <w:gridCol w:w="992"/>
        <w:gridCol w:w="851"/>
        <w:gridCol w:w="850"/>
        <w:gridCol w:w="851"/>
        <w:gridCol w:w="1135"/>
        <w:gridCol w:w="708"/>
        <w:gridCol w:w="850"/>
        <w:gridCol w:w="1134"/>
      </w:tblGrid>
      <w:tr w:rsidR="006359BF" w:rsidRPr="002D23B9" w:rsidTr="00CC2E85">
        <w:trPr>
          <w:tblHeader/>
        </w:trPr>
        <w:tc>
          <w:tcPr>
            <w:tcW w:w="991" w:type="dxa"/>
            <w:tcBorders>
              <w:top w:val="single" w:sz="4" w:space="0" w:color="auto"/>
              <w:left w:val="single" w:sz="4" w:space="0" w:color="auto"/>
              <w:bottom w:val="nil"/>
            </w:tcBorders>
            <w:shd w:val="clear" w:color="auto" w:fill="4A442A"/>
            <w:noWrap/>
          </w:tcPr>
          <w:p w:rsidR="006359BF" w:rsidRPr="003A2FE5" w:rsidRDefault="006359BF" w:rsidP="009039E0">
            <w:pPr>
              <w:autoSpaceDE w:val="0"/>
              <w:autoSpaceDN w:val="0"/>
              <w:adjustRightInd w:val="0"/>
              <w:spacing w:before="100" w:after="100"/>
              <w:rPr>
                <w:b/>
                <w:bCs/>
                <w:color w:val="FFFFFF"/>
                <w:sz w:val="16"/>
                <w:szCs w:val="18"/>
              </w:rPr>
            </w:pPr>
            <w:r w:rsidRPr="003A2FE5">
              <w:rPr>
                <w:b/>
                <w:bCs/>
                <w:color w:val="FFFFFF"/>
                <w:sz w:val="16"/>
                <w:szCs w:val="18"/>
              </w:rPr>
              <w:t>Time</w:t>
            </w:r>
          </w:p>
        </w:tc>
        <w:tc>
          <w:tcPr>
            <w:tcW w:w="2695" w:type="dxa"/>
            <w:gridSpan w:val="3"/>
            <w:tcBorders>
              <w:top w:val="single" w:sz="4" w:space="0" w:color="auto"/>
              <w:bottom w:val="nil"/>
            </w:tcBorders>
            <w:shd w:val="clear" w:color="auto" w:fill="4A442A"/>
            <w:noWrap/>
          </w:tcPr>
          <w:p w:rsidR="006359BF" w:rsidRPr="003A2FE5" w:rsidRDefault="006359BF" w:rsidP="009039E0">
            <w:pPr>
              <w:autoSpaceDE w:val="0"/>
              <w:autoSpaceDN w:val="0"/>
              <w:adjustRightInd w:val="0"/>
              <w:spacing w:before="100" w:after="100"/>
              <w:jc w:val="center"/>
              <w:rPr>
                <w:b/>
                <w:bCs/>
                <w:color w:val="FFFFFF"/>
                <w:sz w:val="16"/>
                <w:szCs w:val="18"/>
              </w:rPr>
            </w:pPr>
            <w:r w:rsidRPr="003A2FE5">
              <w:rPr>
                <w:b/>
                <w:bCs/>
                <w:color w:val="FFFFFF"/>
                <w:sz w:val="16"/>
                <w:szCs w:val="18"/>
              </w:rPr>
              <w:t>Price ($/MWh)</w:t>
            </w:r>
          </w:p>
        </w:tc>
        <w:tc>
          <w:tcPr>
            <w:tcW w:w="2836" w:type="dxa"/>
            <w:gridSpan w:val="3"/>
            <w:tcBorders>
              <w:top w:val="single" w:sz="4" w:space="0" w:color="auto"/>
              <w:bottom w:val="nil"/>
            </w:tcBorders>
            <w:shd w:val="clear" w:color="auto" w:fill="4A442A"/>
          </w:tcPr>
          <w:p w:rsidR="006359BF" w:rsidRPr="003A2FE5" w:rsidDel="0074250B" w:rsidRDefault="006359BF" w:rsidP="009039E0">
            <w:pPr>
              <w:autoSpaceDE w:val="0"/>
              <w:autoSpaceDN w:val="0"/>
              <w:adjustRightInd w:val="0"/>
              <w:spacing w:before="100" w:after="100"/>
              <w:jc w:val="center"/>
              <w:rPr>
                <w:b/>
                <w:bCs/>
                <w:color w:val="FFFFFF"/>
                <w:sz w:val="16"/>
                <w:szCs w:val="18"/>
              </w:rPr>
            </w:pPr>
            <w:r w:rsidRPr="003A2FE5">
              <w:rPr>
                <w:b/>
                <w:bCs/>
                <w:color w:val="FFFFFF"/>
                <w:sz w:val="16"/>
                <w:szCs w:val="18"/>
              </w:rPr>
              <w:t>Demand (MW)</w:t>
            </w:r>
          </w:p>
        </w:tc>
        <w:tc>
          <w:tcPr>
            <w:tcW w:w="2692" w:type="dxa"/>
            <w:gridSpan w:val="3"/>
            <w:tcBorders>
              <w:top w:val="single" w:sz="4" w:space="0" w:color="auto"/>
              <w:bottom w:val="nil"/>
              <w:right w:val="single" w:sz="4" w:space="0" w:color="auto"/>
            </w:tcBorders>
            <w:shd w:val="clear" w:color="auto" w:fill="4A442A"/>
          </w:tcPr>
          <w:p w:rsidR="006359BF" w:rsidRPr="003A2FE5" w:rsidDel="0074250B" w:rsidRDefault="006359BF" w:rsidP="009039E0">
            <w:pPr>
              <w:autoSpaceDE w:val="0"/>
              <w:autoSpaceDN w:val="0"/>
              <w:adjustRightInd w:val="0"/>
              <w:spacing w:before="100" w:after="100"/>
              <w:jc w:val="center"/>
              <w:rPr>
                <w:b/>
                <w:bCs/>
                <w:color w:val="FFFFFF"/>
                <w:sz w:val="16"/>
                <w:szCs w:val="18"/>
              </w:rPr>
            </w:pPr>
            <w:r w:rsidRPr="003A2FE5">
              <w:rPr>
                <w:b/>
                <w:bCs/>
                <w:color w:val="FFFFFF"/>
                <w:sz w:val="16"/>
                <w:szCs w:val="18"/>
              </w:rPr>
              <w:t>Availability (MW)</w:t>
            </w:r>
          </w:p>
        </w:tc>
      </w:tr>
      <w:tr w:rsidR="00B025DF" w:rsidRPr="002D23B9" w:rsidTr="00CC2E85">
        <w:trPr>
          <w:tblHeader/>
        </w:trPr>
        <w:tc>
          <w:tcPr>
            <w:tcW w:w="991" w:type="dxa"/>
            <w:tcBorders>
              <w:top w:val="nil"/>
              <w:left w:val="single" w:sz="6" w:space="0" w:color="auto"/>
              <w:bottom w:val="nil"/>
              <w:right w:val="single" w:sz="6" w:space="0" w:color="auto"/>
            </w:tcBorders>
            <w:shd w:val="clear" w:color="auto" w:fill="DDD9C3"/>
            <w:noWrap/>
          </w:tcPr>
          <w:p w:rsidR="006359BF" w:rsidRPr="003A2FE5" w:rsidRDefault="006359BF" w:rsidP="009039E0">
            <w:pPr>
              <w:autoSpaceDE w:val="0"/>
              <w:autoSpaceDN w:val="0"/>
              <w:adjustRightInd w:val="0"/>
              <w:spacing w:before="100" w:after="100"/>
              <w:rPr>
                <w:b/>
                <w:bCs/>
                <w:sz w:val="16"/>
                <w:szCs w:val="18"/>
              </w:rPr>
            </w:pPr>
          </w:p>
        </w:tc>
        <w:tc>
          <w:tcPr>
            <w:tcW w:w="852" w:type="dxa"/>
            <w:tcBorders>
              <w:top w:val="nil"/>
              <w:left w:val="single" w:sz="6" w:space="0" w:color="auto"/>
              <w:bottom w:val="nil"/>
              <w:right w:val="nil"/>
            </w:tcBorders>
            <w:shd w:val="clear" w:color="auto" w:fill="DDD9C3"/>
            <w:noWrap/>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Actual</w:t>
            </w:r>
          </w:p>
        </w:tc>
        <w:tc>
          <w:tcPr>
            <w:tcW w:w="992" w:type="dxa"/>
            <w:tcBorders>
              <w:top w:val="nil"/>
              <w:left w:val="nil"/>
              <w:bottom w:val="nil"/>
              <w:right w:val="nil"/>
            </w:tcBorders>
            <w:shd w:val="clear" w:color="auto" w:fill="DDD9C3"/>
            <w:noWrap/>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4 hr forecast</w:t>
            </w:r>
          </w:p>
        </w:tc>
        <w:tc>
          <w:tcPr>
            <w:tcW w:w="851" w:type="dxa"/>
            <w:tcBorders>
              <w:top w:val="nil"/>
              <w:left w:val="nil"/>
              <w:bottom w:val="nil"/>
              <w:right w:val="single" w:sz="6" w:space="0" w:color="auto"/>
            </w:tcBorders>
            <w:shd w:val="clear" w:color="auto" w:fill="DDD9C3"/>
            <w:noWrap/>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12 hr forecast</w:t>
            </w:r>
          </w:p>
        </w:tc>
        <w:tc>
          <w:tcPr>
            <w:tcW w:w="850" w:type="dxa"/>
            <w:tcBorders>
              <w:top w:val="nil"/>
              <w:left w:val="single" w:sz="6" w:space="0" w:color="auto"/>
              <w:bottom w:val="nil"/>
              <w:right w:val="nil"/>
            </w:tcBorders>
            <w:shd w:val="clear" w:color="auto" w:fill="DDD9C3"/>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Actual</w:t>
            </w:r>
          </w:p>
        </w:tc>
        <w:tc>
          <w:tcPr>
            <w:tcW w:w="851" w:type="dxa"/>
            <w:tcBorders>
              <w:top w:val="nil"/>
              <w:left w:val="nil"/>
              <w:bottom w:val="nil"/>
              <w:right w:val="nil"/>
            </w:tcBorders>
            <w:shd w:val="clear" w:color="auto" w:fill="DDD9C3"/>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4 hr forecast</w:t>
            </w:r>
          </w:p>
        </w:tc>
        <w:tc>
          <w:tcPr>
            <w:tcW w:w="1135" w:type="dxa"/>
            <w:tcBorders>
              <w:top w:val="nil"/>
              <w:left w:val="nil"/>
              <w:bottom w:val="nil"/>
              <w:right w:val="single" w:sz="6" w:space="0" w:color="auto"/>
            </w:tcBorders>
            <w:shd w:val="clear" w:color="auto" w:fill="DDD9C3"/>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12 hr forecast</w:t>
            </w:r>
          </w:p>
        </w:tc>
        <w:tc>
          <w:tcPr>
            <w:tcW w:w="708" w:type="dxa"/>
            <w:tcBorders>
              <w:top w:val="nil"/>
              <w:left w:val="single" w:sz="6" w:space="0" w:color="auto"/>
              <w:bottom w:val="nil"/>
              <w:right w:val="nil"/>
            </w:tcBorders>
            <w:shd w:val="clear" w:color="auto" w:fill="DDD9C3"/>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Actual</w:t>
            </w:r>
          </w:p>
        </w:tc>
        <w:tc>
          <w:tcPr>
            <w:tcW w:w="850" w:type="dxa"/>
            <w:tcBorders>
              <w:top w:val="nil"/>
              <w:left w:val="nil"/>
              <w:bottom w:val="nil"/>
              <w:right w:val="nil"/>
            </w:tcBorders>
            <w:shd w:val="clear" w:color="auto" w:fill="DDD9C3"/>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4 hr forecast</w:t>
            </w:r>
          </w:p>
        </w:tc>
        <w:tc>
          <w:tcPr>
            <w:tcW w:w="1134" w:type="dxa"/>
            <w:tcBorders>
              <w:top w:val="nil"/>
              <w:left w:val="nil"/>
              <w:bottom w:val="nil"/>
              <w:right w:val="single" w:sz="6" w:space="0" w:color="auto"/>
            </w:tcBorders>
            <w:shd w:val="clear" w:color="auto" w:fill="DDD9C3"/>
          </w:tcPr>
          <w:p w:rsidR="006359BF" w:rsidRPr="003A2FE5" w:rsidRDefault="006359BF" w:rsidP="009039E0">
            <w:pPr>
              <w:autoSpaceDE w:val="0"/>
              <w:autoSpaceDN w:val="0"/>
              <w:adjustRightInd w:val="0"/>
              <w:spacing w:before="100" w:after="100"/>
              <w:jc w:val="center"/>
              <w:rPr>
                <w:b/>
                <w:bCs/>
                <w:sz w:val="16"/>
                <w:szCs w:val="18"/>
              </w:rPr>
            </w:pPr>
            <w:r w:rsidRPr="003A2FE5">
              <w:rPr>
                <w:b/>
                <w:bCs/>
                <w:sz w:val="16"/>
                <w:szCs w:val="18"/>
              </w:rPr>
              <w:t>12 hr forecast</w:t>
            </w:r>
          </w:p>
        </w:tc>
      </w:tr>
      <w:tr w:rsidR="00B025DF" w:rsidRPr="00A00D2E" w:rsidTr="00CC2E85">
        <w:tc>
          <w:tcPr>
            <w:tcW w:w="991" w:type="dxa"/>
            <w:tcBorders>
              <w:top w:val="nil"/>
              <w:left w:val="single" w:sz="6" w:space="0" w:color="auto"/>
              <w:bottom w:val="single" w:sz="6" w:space="0" w:color="auto"/>
              <w:right w:val="single" w:sz="6" w:space="0" w:color="auto"/>
            </w:tcBorders>
            <w:shd w:val="clear" w:color="auto" w:fill="EEECE1"/>
            <w:noWrap/>
            <w:vAlign w:val="center"/>
          </w:tcPr>
          <w:p w:rsidR="006359BF" w:rsidRPr="003A2FE5" w:rsidRDefault="006359BF" w:rsidP="003A2FE5">
            <w:pPr>
              <w:pStyle w:val="AERtabletext-numbers"/>
              <w:jc w:val="center"/>
              <w:rPr>
                <w:rFonts w:cs="Gautami"/>
              </w:rPr>
            </w:pPr>
            <w:r w:rsidRPr="003A2FE5">
              <w:rPr>
                <w:rFonts w:cs="Gautami"/>
              </w:rPr>
              <w:t>5.00 PM</w:t>
            </w:r>
          </w:p>
        </w:tc>
        <w:tc>
          <w:tcPr>
            <w:tcW w:w="852" w:type="dxa"/>
            <w:tcBorders>
              <w:top w:val="nil"/>
              <w:left w:val="single" w:sz="6" w:space="0" w:color="auto"/>
              <w:bottom w:val="single" w:sz="6" w:space="0" w:color="auto"/>
              <w:right w:val="nil"/>
            </w:tcBorders>
            <w:shd w:val="clear" w:color="auto" w:fill="EEECE1"/>
            <w:noWrap/>
            <w:vAlign w:val="center"/>
          </w:tcPr>
          <w:p w:rsidR="006359BF" w:rsidRPr="003A2FE5" w:rsidRDefault="006359BF" w:rsidP="003A2FE5">
            <w:pPr>
              <w:pStyle w:val="AERtabletext-numbers"/>
              <w:jc w:val="center"/>
              <w:rPr>
                <w:rFonts w:cs="Gautami"/>
              </w:rPr>
            </w:pPr>
            <w:r w:rsidRPr="003A2FE5">
              <w:rPr>
                <w:rFonts w:cs="Gautami"/>
              </w:rPr>
              <w:t>1902.80</w:t>
            </w:r>
          </w:p>
        </w:tc>
        <w:tc>
          <w:tcPr>
            <w:tcW w:w="992" w:type="dxa"/>
            <w:tcBorders>
              <w:top w:val="nil"/>
              <w:left w:val="nil"/>
              <w:bottom w:val="single" w:sz="6" w:space="0" w:color="auto"/>
              <w:right w:val="nil"/>
            </w:tcBorders>
            <w:shd w:val="clear" w:color="auto" w:fill="EEECE1"/>
            <w:noWrap/>
            <w:vAlign w:val="center"/>
          </w:tcPr>
          <w:p w:rsidR="006359BF" w:rsidRPr="003A2FE5" w:rsidRDefault="006359BF" w:rsidP="003A2FE5">
            <w:pPr>
              <w:pStyle w:val="AERtabletext-numbers"/>
              <w:jc w:val="center"/>
              <w:rPr>
                <w:rFonts w:cs="Gautami"/>
              </w:rPr>
            </w:pPr>
            <w:r w:rsidRPr="003A2FE5">
              <w:rPr>
                <w:rFonts w:cs="Gautami"/>
              </w:rPr>
              <w:t>236.57</w:t>
            </w:r>
          </w:p>
        </w:tc>
        <w:tc>
          <w:tcPr>
            <w:tcW w:w="851" w:type="dxa"/>
            <w:tcBorders>
              <w:top w:val="nil"/>
              <w:left w:val="nil"/>
              <w:bottom w:val="single" w:sz="6" w:space="0" w:color="auto"/>
              <w:right w:val="single" w:sz="6" w:space="0" w:color="auto"/>
            </w:tcBorders>
            <w:shd w:val="clear" w:color="auto" w:fill="EEECE1"/>
            <w:noWrap/>
            <w:vAlign w:val="center"/>
          </w:tcPr>
          <w:p w:rsidR="006359BF" w:rsidRPr="003A2FE5" w:rsidRDefault="006359BF" w:rsidP="003A2FE5">
            <w:pPr>
              <w:pStyle w:val="AERtabletext-numbers"/>
              <w:jc w:val="center"/>
              <w:rPr>
                <w:rFonts w:cs="Gautami"/>
              </w:rPr>
            </w:pPr>
            <w:r w:rsidRPr="003A2FE5">
              <w:rPr>
                <w:rFonts w:cs="Gautami"/>
              </w:rPr>
              <w:t>248.50</w:t>
            </w:r>
          </w:p>
        </w:tc>
        <w:tc>
          <w:tcPr>
            <w:tcW w:w="850" w:type="dxa"/>
            <w:tcBorders>
              <w:top w:val="nil"/>
              <w:left w:val="single" w:sz="6" w:space="0" w:color="auto"/>
              <w:bottom w:val="single" w:sz="6" w:space="0" w:color="auto"/>
              <w:right w:val="nil"/>
            </w:tcBorders>
            <w:shd w:val="clear" w:color="auto" w:fill="EEECE1"/>
            <w:vAlign w:val="center"/>
          </w:tcPr>
          <w:p w:rsidR="006359BF" w:rsidRPr="003A2FE5" w:rsidRDefault="006359BF" w:rsidP="003A2FE5">
            <w:pPr>
              <w:pStyle w:val="AERtabletext-numbers"/>
              <w:jc w:val="center"/>
              <w:rPr>
                <w:rFonts w:cs="Gautami"/>
              </w:rPr>
            </w:pPr>
            <w:r w:rsidRPr="003A2FE5">
              <w:rPr>
                <w:rFonts w:cs="Gautami"/>
              </w:rPr>
              <w:t>7909</w:t>
            </w:r>
          </w:p>
        </w:tc>
        <w:tc>
          <w:tcPr>
            <w:tcW w:w="851" w:type="dxa"/>
            <w:tcBorders>
              <w:top w:val="nil"/>
              <w:left w:val="nil"/>
              <w:bottom w:val="single" w:sz="6" w:space="0" w:color="auto"/>
              <w:right w:val="nil"/>
            </w:tcBorders>
            <w:shd w:val="clear" w:color="auto" w:fill="EEECE1"/>
            <w:vAlign w:val="center"/>
          </w:tcPr>
          <w:p w:rsidR="006359BF" w:rsidRPr="003A2FE5" w:rsidRDefault="006359BF" w:rsidP="003A2FE5">
            <w:pPr>
              <w:pStyle w:val="AERtabletext-numbers"/>
              <w:jc w:val="center"/>
              <w:rPr>
                <w:rFonts w:cs="Gautami"/>
              </w:rPr>
            </w:pPr>
            <w:r w:rsidRPr="003A2FE5">
              <w:rPr>
                <w:rFonts w:cs="Gautami"/>
              </w:rPr>
              <w:t>7838</w:t>
            </w:r>
          </w:p>
        </w:tc>
        <w:tc>
          <w:tcPr>
            <w:tcW w:w="1135" w:type="dxa"/>
            <w:tcBorders>
              <w:top w:val="nil"/>
              <w:left w:val="nil"/>
              <w:bottom w:val="single" w:sz="6" w:space="0" w:color="auto"/>
              <w:right w:val="single" w:sz="6" w:space="0" w:color="auto"/>
            </w:tcBorders>
            <w:shd w:val="clear" w:color="auto" w:fill="EEECE1"/>
            <w:vAlign w:val="center"/>
          </w:tcPr>
          <w:p w:rsidR="006359BF" w:rsidRPr="003A2FE5" w:rsidRDefault="006359BF" w:rsidP="003A2FE5">
            <w:pPr>
              <w:pStyle w:val="AERtabletext-numbers"/>
              <w:jc w:val="center"/>
              <w:rPr>
                <w:rFonts w:cs="Gautami"/>
              </w:rPr>
            </w:pPr>
            <w:r w:rsidRPr="003A2FE5">
              <w:rPr>
                <w:rFonts w:cs="Gautami"/>
              </w:rPr>
              <w:t>7834</w:t>
            </w:r>
          </w:p>
        </w:tc>
        <w:tc>
          <w:tcPr>
            <w:tcW w:w="708" w:type="dxa"/>
            <w:tcBorders>
              <w:top w:val="nil"/>
              <w:left w:val="single" w:sz="6" w:space="0" w:color="auto"/>
              <w:bottom w:val="single" w:sz="6" w:space="0" w:color="auto"/>
              <w:right w:val="nil"/>
            </w:tcBorders>
            <w:shd w:val="clear" w:color="auto" w:fill="EEECE1"/>
            <w:vAlign w:val="center"/>
          </w:tcPr>
          <w:p w:rsidR="006359BF" w:rsidRPr="003A2FE5" w:rsidRDefault="006359BF" w:rsidP="003A2FE5">
            <w:pPr>
              <w:pStyle w:val="AERtabletext-numbers"/>
              <w:jc w:val="center"/>
              <w:rPr>
                <w:rFonts w:cs="Gautami"/>
              </w:rPr>
            </w:pPr>
            <w:r w:rsidRPr="003A2FE5">
              <w:rPr>
                <w:rFonts w:cs="Gautami"/>
              </w:rPr>
              <w:t>10 883</w:t>
            </w:r>
          </w:p>
        </w:tc>
        <w:tc>
          <w:tcPr>
            <w:tcW w:w="850" w:type="dxa"/>
            <w:tcBorders>
              <w:top w:val="nil"/>
              <w:left w:val="nil"/>
              <w:bottom w:val="single" w:sz="6" w:space="0" w:color="auto"/>
              <w:right w:val="nil"/>
            </w:tcBorders>
            <w:shd w:val="clear" w:color="auto" w:fill="EEECE1"/>
            <w:vAlign w:val="center"/>
          </w:tcPr>
          <w:p w:rsidR="006359BF" w:rsidRPr="003A2FE5" w:rsidRDefault="006359BF" w:rsidP="003A2FE5">
            <w:pPr>
              <w:pStyle w:val="AERtabletext-numbers"/>
              <w:jc w:val="center"/>
              <w:rPr>
                <w:rFonts w:cs="Gautami"/>
              </w:rPr>
            </w:pPr>
            <w:r w:rsidRPr="003A2FE5">
              <w:rPr>
                <w:rFonts w:cs="Gautami"/>
              </w:rPr>
              <w:t>11 125</w:t>
            </w:r>
          </w:p>
        </w:tc>
        <w:tc>
          <w:tcPr>
            <w:tcW w:w="1134" w:type="dxa"/>
            <w:tcBorders>
              <w:top w:val="nil"/>
              <w:left w:val="nil"/>
              <w:bottom w:val="single" w:sz="6" w:space="0" w:color="auto"/>
              <w:right w:val="single" w:sz="6" w:space="0" w:color="auto"/>
            </w:tcBorders>
            <w:shd w:val="clear" w:color="auto" w:fill="EEECE1"/>
            <w:vAlign w:val="center"/>
          </w:tcPr>
          <w:p w:rsidR="006359BF" w:rsidRPr="003A2FE5" w:rsidRDefault="006359BF" w:rsidP="003A2FE5">
            <w:pPr>
              <w:pStyle w:val="AERtabletext-numbers"/>
              <w:jc w:val="center"/>
              <w:rPr>
                <w:rFonts w:cs="Gautami"/>
              </w:rPr>
            </w:pPr>
            <w:r w:rsidRPr="003A2FE5">
              <w:rPr>
                <w:rFonts w:cs="Gautami"/>
              </w:rPr>
              <w:t>11 171</w:t>
            </w:r>
          </w:p>
        </w:tc>
      </w:tr>
    </w:tbl>
    <w:p w:rsidR="006359BF" w:rsidRDefault="006359BF" w:rsidP="004B2679"/>
    <w:p w:rsidR="002905C6" w:rsidRPr="002905C6" w:rsidRDefault="002905C6" w:rsidP="00EB2A19">
      <w:pPr>
        <w:rPr>
          <w:b/>
          <w:lang w:eastAsia="en-US"/>
        </w:rPr>
      </w:pPr>
      <w:r w:rsidRPr="002905C6">
        <w:rPr>
          <w:b/>
          <w:lang w:eastAsia="en-US"/>
        </w:rPr>
        <w:t>Conditions at 5.00 pm</w:t>
      </w:r>
    </w:p>
    <w:p w:rsidR="00856EDE" w:rsidRDefault="00A52080" w:rsidP="00EB2A19">
      <w:pPr>
        <w:rPr>
          <w:lang w:eastAsia="en-US"/>
        </w:rPr>
      </w:pPr>
      <w:r>
        <w:rPr>
          <w:lang w:eastAsia="en-US"/>
        </w:rPr>
        <w:t xml:space="preserve">Demand was </w:t>
      </w:r>
      <w:r w:rsidR="00856EDE">
        <w:rPr>
          <w:lang w:eastAsia="en-US"/>
        </w:rPr>
        <w:t>close to forecast and available capacity around 240 MW less than the four hours ahead forecast.</w:t>
      </w:r>
    </w:p>
    <w:p w:rsidR="00505F8D" w:rsidRDefault="00505F8D" w:rsidP="00EB2A19">
      <w:pPr>
        <w:rPr>
          <w:lang w:eastAsia="en-US"/>
        </w:rPr>
      </w:pPr>
    </w:p>
    <w:p w:rsidR="004B7087" w:rsidRDefault="004B7087" w:rsidP="00EB2A19">
      <w:pPr>
        <w:rPr>
          <w:lang w:eastAsia="en-US"/>
        </w:rPr>
      </w:pPr>
      <w:r>
        <w:rPr>
          <w:lang w:eastAsia="en-US"/>
        </w:rPr>
        <w:lastRenderedPageBreak/>
        <w:t>At 4.07 pm, effective at 4.15 pm, Callide Power Trading reduce</w:t>
      </w:r>
      <w:r w:rsidR="00B7428E">
        <w:rPr>
          <w:lang w:eastAsia="en-US"/>
        </w:rPr>
        <w:t>d</w:t>
      </w:r>
      <w:r>
        <w:rPr>
          <w:lang w:eastAsia="en-US"/>
        </w:rPr>
        <w:t xml:space="preserve"> the availability at Callide C unit 4 by 136 MW, 68 MW </w:t>
      </w:r>
      <w:r w:rsidR="00A52080">
        <w:rPr>
          <w:lang w:eastAsia="en-US"/>
        </w:rPr>
        <w:t>priced less than $60/</w:t>
      </w:r>
      <w:proofErr w:type="spellStart"/>
      <w:r w:rsidR="00A52080">
        <w:rPr>
          <w:lang w:eastAsia="en-US"/>
        </w:rPr>
        <w:t>MWh</w:t>
      </w:r>
      <w:proofErr w:type="spellEnd"/>
      <w:r w:rsidR="00A52080">
        <w:rPr>
          <w:lang w:eastAsia="en-US"/>
        </w:rPr>
        <w:t xml:space="preserve"> – </w:t>
      </w:r>
      <w:r>
        <w:rPr>
          <w:lang w:eastAsia="en-US"/>
        </w:rPr>
        <w:t>reason</w:t>
      </w:r>
      <w:r w:rsidR="00A52080">
        <w:rPr>
          <w:lang w:eastAsia="en-US"/>
        </w:rPr>
        <w:t>:</w:t>
      </w:r>
      <w:r>
        <w:rPr>
          <w:lang w:eastAsia="en-US"/>
        </w:rPr>
        <w:t>“1605P High fabric filter inlet temperature”.</w:t>
      </w:r>
    </w:p>
    <w:p w:rsidR="004B7087" w:rsidRDefault="004B7087" w:rsidP="00EB2A19">
      <w:pPr>
        <w:rPr>
          <w:lang w:eastAsia="en-US"/>
        </w:rPr>
      </w:pPr>
    </w:p>
    <w:p w:rsidR="00505F8D" w:rsidRDefault="00505F8D" w:rsidP="00EB2A19">
      <w:pPr>
        <w:rPr>
          <w:lang w:eastAsia="en-US"/>
        </w:rPr>
      </w:pPr>
      <w:r>
        <w:rPr>
          <w:lang w:eastAsia="en-US"/>
        </w:rPr>
        <w:t xml:space="preserve">At 4.47 pm, effective </w:t>
      </w:r>
      <w:r w:rsidR="002905C6">
        <w:rPr>
          <w:lang w:eastAsia="en-US"/>
        </w:rPr>
        <w:t xml:space="preserve">for the </w:t>
      </w:r>
      <w:r>
        <w:rPr>
          <w:lang w:eastAsia="en-US"/>
        </w:rPr>
        <w:t>4.55 pm</w:t>
      </w:r>
      <w:r w:rsidR="002905C6">
        <w:rPr>
          <w:lang w:eastAsia="en-US"/>
        </w:rPr>
        <w:t xml:space="preserve"> and 5.00 pm</w:t>
      </w:r>
      <w:r w:rsidR="0055513D">
        <w:rPr>
          <w:lang w:eastAsia="en-US"/>
        </w:rPr>
        <w:t xml:space="preserve"> dispatch intervals</w:t>
      </w:r>
      <w:r>
        <w:rPr>
          <w:lang w:eastAsia="en-US"/>
        </w:rPr>
        <w:t xml:space="preserve">, CS Energy rebid 270 MW of Gladstone </w:t>
      </w:r>
      <w:r w:rsidR="00B7428E">
        <w:rPr>
          <w:lang w:eastAsia="en-US"/>
        </w:rPr>
        <w:t xml:space="preserve">capacity </w:t>
      </w:r>
      <w:r>
        <w:rPr>
          <w:lang w:eastAsia="en-US"/>
        </w:rPr>
        <w:t xml:space="preserve">from </w:t>
      </w:r>
      <w:r w:rsidR="00A52080">
        <w:rPr>
          <w:lang w:eastAsia="en-US"/>
        </w:rPr>
        <w:t>below $60/</w:t>
      </w:r>
      <w:proofErr w:type="spellStart"/>
      <w:r w:rsidR="00A52080">
        <w:rPr>
          <w:lang w:eastAsia="en-US"/>
        </w:rPr>
        <w:t>MWh</w:t>
      </w:r>
      <w:proofErr w:type="spellEnd"/>
      <w:r w:rsidR="00A52080">
        <w:rPr>
          <w:lang w:eastAsia="en-US"/>
        </w:rPr>
        <w:t xml:space="preserve"> to the price cap –</w:t>
      </w:r>
      <w:r>
        <w:rPr>
          <w:lang w:eastAsia="en-US"/>
        </w:rPr>
        <w:t>reason</w:t>
      </w:r>
      <w:r w:rsidR="00A52080">
        <w:rPr>
          <w:lang w:eastAsia="en-US"/>
        </w:rPr>
        <w:t>:“</w:t>
      </w:r>
      <w:r>
        <w:rPr>
          <w:lang w:eastAsia="en-US"/>
        </w:rPr>
        <w:t>1644A interconnector constraint – QNI binding –SL”.</w:t>
      </w:r>
    </w:p>
    <w:p w:rsidR="004B7087" w:rsidRDefault="004B7087" w:rsidP="004B7087">
      <w:pPr>
        <w:rPr>
          <w:lang w:eastAsia="en-US"/>
        </w:rPr>
      </w:pPr>
    </w:p>
    <w:p w:rsidR="004B7087" w:rsidRDefault="004B7087" w:rsidP="004B7087">
      <w:pPr>
        <w:rPr>
          <w:lang w:eastAsia="en-US"/>
        </w:rPr>
      </w:pPr>
      <w:r>
        <w:rPr>
          <w:lang w:eastAsia="en-US"/>
        </w:rPr>
        <w:t xml:space="preserve">Following </w:t>
      </w:r>
      <w:r w:rsidR="00474568">
        <w:rPr>
          <w:lang w:eastAsia="en-US"/>
        </w:rPr>
        <w:t>CS Energy’s</w:t>
      </w:r>
      <w:r>
        <w:rPr>
          <w:lang w:eastAsia="en-US"/>
        </w:rPr>
        <w:t xml:space="preserve"> rebid the dispatch price increased from $100/MWh at 4.50 pm to $11</w:t>
      </w:r>
      <w:r w:rsidR="00B7428E">
        <w:rPr>
          <w:lang w:eastAsia="en-US"/>
        </w:rPr>
        <w:t> </w:t>
      </w:r>
      <w:r>
        <w:rPr>
          <w:lang w:eastAsia="en-US"/>
        </w:rPr>
        <w:t xml:space="preserve">000/MWh at 4.55 pm. </w:t>
      </w:r>
    </w:p>
    <w:p w:rsidR="00B7428E" w:rsidRDefault="00B7428E" w:rsidP="004B7087">
      <w:pPr>
        <w:rPr>
          <w:lang w:eastAsia="en-US"/>
        </w:rPr>
      </w:pPr>
    </w:p>
    <w:p w:rsidR="00B7428E" w:rsidRDefault="00B7428E" w:rsidP="00B7428E">
      <w:pPr>
        <w:rPr>
          <w:lang w:eastAsia="en-US"/>
        </w:rPr>
      </w:pPr>
      <w:r>
        <w:rPr>
          <w:lang w:eastAsia="en-US"/>
        </w:rPr>
        <w:t>No other rebids occurred in this trading interval and the high dispatch price in the last dispatch interval resulted in the $1902.8/MWh spot price.</w:t>
      </w:r>
    </w:p>
    <w:p w:rsidR="00505F8D" w:rsidRDefault="00505F8D" w:rsidP="00EB2A19">
      <w:pPr>
        <w:rPr>
          <w:lang w:eastAsia="en-US"/>
        </w:rPr>
      </w:pPr>
    </w:p>
    <w:p w:rsidR="00505F8D" w:rsidRDefault="00B7428E" w:rsidP="00EB2A19">
      <w:pPr>
        <w:rPr>
          <w:lang w:eastAsia="en-US"/>
        </w:rPr>
      </w:pPr>
      <w:r>
        <w:rPr>
          <w:lang w:eastAsia="en-US"/>
        </w:rPr>
        <w:t xml:space="preserve">Subsequently </w:t>
      </w:r>
      <w:r w:rsidR="00474568">
        <w:rPr>
          <w:lang w:eastAsia="en-US"/>
        </w:rPr>
        <w:t xml:space="preserve">a number of </w:t>
      </w:r>
      <w:r w:rsidR="00F9314A">
        <w:rPr>
          <w:lang w:eastAsia="en-US"/>
        </w:rPr>
        <w:t xml:space="preserve">participants </w:t>
      </w:r>
      <w:r w:rsidR="00474568">
        <w:rPr>
          <w:lang w:eastAsia="en-US"/>
        </w:rPr>
        <w:t>r</w:t>
      </w:r>
      <w:r w:rsidR="00F9314A">
        <w:rPr>
          <w:lang w:eastAsia="en-US"/>
        </w:rPr>
        <w:t>ebid capacity</w:t>
      </w:r>
      <w:r w:rsidR="00505F8D">
        <w:rPr>
          <w:lang w:eastAsia="en-US"/>
        </w:rPr>
        <w:t xml:space="preserve"> into lowe</w:t>
      </w:r>
      <w:r w:rsidR="00474568">
        <w:rPr>
          <w:lang w:eastAsia="en-US"/>
        </w:rPr>
        <w:t>r price bands</w:t>
      </w:r>
      <w:r>
        <w:rPr>
          <w:lang w:eastAsia="en-US"/>
        </w:rPr>
        <w:t xml:space="preserve">, </w:t>
      </w:r>
      <w:r w:rsidR="007144B6">
        <w:rPr>
          <w:lang w:eastAsia="en-US"/>
        </w:rPr>
        <w:t>includ</w:t>
      </w:r>
      <w:r w:rsidR="00A52080">
        <w:rPr>
          <w:lang w:eastAsia="en-US"/>
        </w:rPr>
        <w:t>ing</w:t>
      </w:r>
      <w:r w:rsidR="001F5DDC">
        <w:rPr>
          <w:lang w:eastAsia="en-US"/>
        </w:rPr>
        <w:t xml:space="preserve"> 250 MW by CS Energy (at Wivenhoe)</w:t>
      </w:r>
      <w:r w:rsidR="00474568">
        <w:rPr>
          <w:lang w:eastAsia="en-US"/>
        </w:rPr>
        <w:t xml:space="preserve"> </w:t>
      </w:r>
      <w:r w:rsidR="00F9314A">
        <w:rPr>
          <w:lang w:eastAsia="en-US"/>
        </w:rPr>
        <w:t xml:space="preserve">which </w:t>
      </w:r>
      <w:r w:rsidR="0055513D">
        <w:rPr>
          <w:lang w:eastAsia="en-US"/>
        </w:rPr>
        <w:t>beca</w:t>
      </w:r>
      <w:r w:rsidR="00474568">
        <w:rPr>
          <w:lang w:eastAsia="en-US"/>
        </w:rPr>
        <w:t xml:space="preserve">me </w:t>
      </w:r>
      <w:r w:rsidR="002178C1">
        <w:rPr>
          <w:lang w:eastAsia="en-US"/>
        </w:rPr>
        <w:t xml:space="preserve">effective </w:t>
      </w:r>
      <w:r w:rsidR="00474568">
        <w:rPr>
          <w:lang w:eastAsia="en-US"/>
        </w:rPr>
        <w:t xml:space="preserve">at </w:t>
      </w:r>
      <w:r>
        <w:rPr>
          <w:lang w:eastAsia="en-US"/>
        </w:rPr>
        <w:t>5 </w:t>
      </w:r>
      <w:r w:rsidR="002178C1">
        <w:rPr>
          <w:lang w:eastAsia="en-US"/>
        </w:rPr>
        <w:t>pm</w:t>
      </w:r>
      <w:r w:rsidR="00FA63B7">
        <w:rPr>
          <w:lang w:eastAsia="en-US"/>
        </w:rPr>
        <w:t xml:space="preserve"> and </w:t>
      </w:r>
      <w:r w:rsidR="00474568">
        <w:rPr>
          <w:lang w:eastAsia="en-US"/>
        </w:rPr>
        <w:t xml:space="preserve">the dispatch price </w:t>
      </w:r>
      <w:r w:rsidR="00FA63B7">
        <w:rPr>
          <w:lang w:eastAsia="en-US"/>
        </w:rPr>
        <w:t xml:space="preserve">dropped </w:t>
      </w:r>
      <w:r w:rsidR="00474568">
        <w:rPr>
          <w:lang w:eastAsia="en-US"/>
        </w:rPr>
        <w:t>below $50/</w:t>
      </w:r>
      <w:proofErr w:type="spellStart"/>
      <w:r w:rsidR="00474568">
        <w:rPr>
          <w:lang w:eastAsia="en-US"/>
        </w:rPr>
        <w:t>MWh</w:t>
      </w:r>
      <w:proofErr w:type="spellEnd"/>
      <w:r w:rsidR="00474568">
        <w:rPr>
          <w:lang w:eastAsia="en-US"/>
        </w:rPr>
        <w:t xml:space="preserve"> at </w:t>
      </w:r>
      <w:r w:rsidR="00FA63B7">
        <w:rPr>
          <w:lang w:eastAsia="en-US"/>
        </w:rPr>
        <w:t>that time</w:t>
      </w:r>
      <w:r w:rsidR="00474568">
        <w:rPr>
          <w:lang w:eastAsia="en-US"/>
        </w:rPr>
        <w:t xml:space="preserve">. </w:t>
      </w:r>
    </w:p>
    <w:p w:rsidR="00474568" w:rsidRDefault="00474568" w:rsidP="00EB2A19">
      <w:pPr>
        <w:rPr>
          <w:lang w:eastAsia="en-US"/>
        </w:rPr>
      </w:pPr>
    </w:p>
    <w:p w:rsidR="00474568" w:rsidRDefault="00474568" w:rsidP="00474568">
      <w:pPr>
        <w:rPr>
          <w:lang w:eastAsia="en-US"/>
        </w:rPr>
      </w:pPr>
      <w:r>
        <w:rPr>
          <w:lang w:eastAsia="en-US"/>
        </w:rPr>
        <w:t xml:space="preserve">There was no other significant rebidding.  </w:t>
      </w:r>
    </w:p>
    <w:p w:rsidR="00D01789" w:rsidRDefault="00D01789" w:rsidP="00D01789">
      <w:pPr>
        <w:pStyle w:val="AERtabletitle"/>
      </w:pPr>
      <w:r>
        <w:t>Table 4</w:t>
      </w:r>
      <w:r w:rsidRPr="002D23B9">
        <w:t xml:space="preserve">: </w:t>
      </w:r>
      <w:r>
        <w:t>Queensland, Tuesday 21 January</w:t>
      </w:r>
    </w:p>
    <w:p w:rsidR="003A2FE5" w:rsidRDefault="003A2FE5" w:rsidP="003A2FE5">
      <w:pPr>
        <w:rPr>
          <w:lang w:eastAsia="en-US"/>
        </w:rPr>
      </w:pPr>
    </w:p>
    <w:tbl>
      <w:tblPr>
        <w:tblW w:w="935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1"/>
        <w:gridCol w:w="852"/>
        <w:gridCol w:w="994"/>
        <w:gridCol w:w="851"/>
        <w:gridCol w:w="853"/>
        <w:gridCol w:w="850"/>
        <w:gridCol w:w="991"/>
        <w:gridCol w:w="850"/>
        <w:gridCol w:w="993"/>
        <w:gridCol w:w="1134"/>
      </w:tblGrid>
      <w:tr w:rsidR="003A2FE5" w:rsidRPr="002D23B9" w:rsidTr="00AA0186">
        <w:trPr>
          <w:tblHeader/>
        </w:trPr>
        <w:tc>
          <w:tcPr>
            <w:tcW w:w="991" w:type="dxa"/>
            <w:tcBorders>
              <w:top w:val="single" w:sz="4" w:space="0" w:color="auto"/>
              <w:left w:val="single" w:sz="4" w:space="0" w:color="auto"/>
              <w:bottom w:val="nil"/>
            </w:tcBorders>
            <w:shd w:val="clear" w:color="auto" w:fill="4A442A"/>
            <w:noWrap/>
          </w:tcPr>
          <w:p w:rsidR="003A2FE5" w:rsidRPr="003A2FE5" w:rsidRDefault="003A2FE5" w:rsidP="003A2FE5">
            <w:pPr>
              <w:autoSpaceDE w:val="0"/>
              <w:autoSpaceDN w:val="0"/>
              <w:adjustRightInd w:val="0"/>
              <w:spacing w:before="100" w:after="100"/>
              <w:rPr>
                <w:b/>
                <w:bCs/>
                <w:color w:val="FFFFFF"/>
                <w:sz w:val="16"/>
                <w:szCs w:val="18"/>
              </w:rPr>
            </w:pPr>
            <w:r w:rsidRPr="003A2FE5">
              <w:rPr>
                <w:b/>
                <w:bCs/>
                <w:color w:val="FFFFFF"/>
                <w:sz w:val="16"/>
                <w:szCs w:val="18"/>
              </w:rPr>
              <w:t>Time</w:t>
            </w:r>
          </w:p>
        </w:tc>
        <w:tc>
          <w:tcPr>
            <w:tcW w:w="2697" w:type="dxa"/>
            <w:gridSpan w:val="3"/>
            <w:tcBorders>
              <w:top w:val="single" w:sz="4" w:space="0" w:color="auto"/>
              <w:bottom w:val="nil"/>
            </w:tcBorders>
            <w:shd w:val="clear" w:color="auto" w:fill="4A442A"/>
            <w:noWrap/>
          </w:tcPr>
          <w:p w:rsidR="003A2FE5" w:rsidRPr="003A2FE5"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Price ($/MWh)</w:t>
            </w:r>
          </w:p>
        </w:tc>
        <w:tc>
          <w:tcPr>
            <w:tcW w:w="2694" w:type="dxa"/>
            <w:gridSpan w:val="3"/>
            <w:tcBorders>
              <w:top w:val="single" w:sz="4" w:space="0" w:color="auto"/>
              <w:bottom w:val="nil"/>
            </w:tcBorders>
            <w:shd w:val="clear" w:color="auto" w:fill="4A442A"/>
          </w:tcPr>
          <w:p w:rsidR="003A2FE5" w:rsidRPr="003A2FE5" w:rsidDel="0074250B"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Demand (MW)</w:t>
            </w:r>
          </w:p>
        </w:tc>
        <w:tc>
          <w:tcPr>
            <w:tcW w:w="2977" w:type="dxa"/>
            <w:gridSpan w:val="3"/>
            <w:tcBorders>
              <w:top w:val="single" w:sz="4" w:space="0" w:color="auto"/>
              <w:bottom w:val="nil"/>
              <w:right w:val="single" w:sz="4" w:space="0" w:color="auto"/>
            </w:tcBorders>
            <w:shd w:val="clear" w:color="auto" w:fill="4A442A"/>
          </w:tcPr>
          <w:p w:rsidR="003A2FE5" w:rsidRPr="003A2FE5" w:rsidDel="0074250B"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Availability (MW)</w:t>
            </w:r>
          </w:p>
        </w:tc>
      </w:tr>
      <w:tr w:rsidR="003A2FE5" w:rsidRPr="002D23B9" w:rsidTr="00AA0186">
        <w:trPr>
          <w:tblHeader/>
        </w:trPr>
        <w:tc>
          <w:tcPr>
            <w:tcW w:w="991" w:type="dxa"/>
            <w:tcBorders>
              <w:top w:val="nil"/>
              <w:left w:val="single" w:sz="6" w:space="0" w:color="auto"/>
              <w:bottom w:val="nil"/>
              <w:right w:val="single" w:sz="6" w:space="0" w:color="auto"/>
            </w:tcBorders>
            <w:shd w:val="clear" w:color="auto" w:fill="DDD9C3"/>
            <w:noWrap/>
          </w:tcPr>
          <w:p w:rsidR="003A2FE5" w:rsidRPr="003A2FE5" w:rsidRDefault="003A2FE5" w:rsidP="003A2FE5">
            <w:pPr>
              <w:autoSpaceDE w:val="0"/>
              <w:autoSpaceDN w:val="0"/>
              <w:adjustRightInd w:val="0"/>
              <w:spacing w:before="100" w:after="100"/>
              <w:rPr>
                <w:b/>
                <w:bCs/>
                <w:sz w:val="16"/>
                <w:szCs w:val="18"/>
              </w:rPr>
            </w:pPr>
          </w:p>
        </w:tc>
        <w:tc>
          <w:tcPr>
            <w:tcW w:w="852" w:type="dxa"/>
            <w:tcBorders>
              <w:top w:val="nil"/>
              <w:left w:val="single" w:sz="6" w:space="0" w:color="auto"/>
              <w:bottom w:val="nil"/>
              <w:right w:val="nil"/>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4" w:type="dxa"/>
            <w:tcBorders>
              <w:top w:val="nil"/>
              <w:left w:val="nil"/>
              <w:bottom w:val="nil"/>
              <w:right w:val="nil"/>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851" w:type="dxa"/>
            <w:tcBorders>
              <w:top w:val="nil"/>
              <w:left w:val="nil"/>
              <w:bottom w:val="nil"/>
              <w:right w:val="single" w:sz="6" w:space="0" w:color="auto"/>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c>
          <w:tcPr>
            <w:tcW w:w="853" w:type="dxa"/>
            <w:tcBorders>
              <w:top w:val="nil"/>
              <w:left w:val="single" w:sz="6" w:space="0" w:color="auto"/>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850" w:type="dxa"/>
            <w:tcBorders>
              <w:top w:val="nil"/>
              <w:left w:val="nil"/>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991" w:type="dxa"/>
            <w:tcBorders>
              <w:top w:val="nil"/>
              <w:left w:val="nil"/>
              <w:bottom w:val="nil"/>
              <w:right w:val="single" w:sz="6" w:space="0" w:color="auto"/>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c>
          <w:tcPr>
            <w:tcW w:w="850" w:type="dxa"/>
            <w:tcBorders>
              <w:top w:val="nil"/>
              <w:left w:val="single" w:sz="6" w:space="0" w:color="auto"/>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3" w:type="dxa"/>
            <w:tcBorders>
              <w:top w:val="nil"/>
              <w:left w:val="nil"/>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1134" w:type="dxa"/>
            <w:tcBorders>
              <w:top w:val="nil"/>
              <w:left w:val="nil"/>
              <w:bottom w:val="nil"/>
              <w:right w:val="single" w:sz="6" w:space="0" w:color="auto"/>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r>
      <w:tr w:rsidR="003A2FE5" w:rsidRPr="00A00D2E" w:rsidTr="00961A9A">
        <w:tc>
          <w:tcPr>
            <w:tcW w:w="991" w:type="dxa"/>
            <w:tcBorders>
              <w:top w:val="nil"/>
              <w:left w:val="single" w:sz="6" w:space="0" w:color="auto"/>
              <w:bottom w:val="nil"/>
              <w:right w:val="single" w:sz="6" w:space="0" w:color="auto"/>
            </w:tcBorders>
            <w:shd w:val="clear" w:color="auto" w:fill="EEECE1"/>
            <w:noWrap/>
            <w:vAlign w:val="center"/>
          </w:tcPr>
          <w:p w:rsidR="003A2FE5" w:rsidRPr="003A2FE5" w:rsidRDefault="003A2FE5" w:rsidP="003A2FE5">
            <w:pPr>
              <w:pStyle w:val="AERtabletext-numbers"/>
              <w:jc w:val="center"/>
              <w:rPr>
                <w:rFonts w:cs="Gautami"/>
              </w:rPr>
            </w:pPr>
            <w:r>
              <w:rPr>
                <w:rFonts w:cs="Gautami"/>
              </w:rPr>
              <w:t>9.</w:t>
            </w:r>
            <w:r w:rsidRPr="003A2FE5">
              <w:rPr>
                <w:rFonts w:cs="Gautami"/>
              </w:rPr>
              <w:t xml:space="preserve">00 </w:t>
            </w:r>
            <w:r w:rsidR="00961A9A">
              <w:rPr>
                <w:rFonts w:cs="Gautami"/>
              </w:rPr>
              <w:t>am</w:t>
            </w:r>
          </w:p>
        </w:tc>
        <w:tc>
          <w:tcPr>
            <w:tcW w:w="852" w:type="dxa"/>
            <w:tcBorders>
              <w:top w:val="nil"/>
              <w:left w:val="single" w:sz="6" w:space="0" w:color="auto"/>
              <w:bottom w:val="nil"/>
              <w:right w:val="nil"/>
            </w:tcBorders>
            <w:shd w:val="clear" w:color="auto" w:fill="EEECE1"/>
            <w:noWrap/>
            <w:vAlign w:val="center"/>
          </w:tcPr>
          <w:p w:rsidR="003A2FE5" w:rsidRPr="003A2FE5" w:rsidRDefault="003A2FE5" w:rsidP="003A2FE5">
            <w:pPr>
              <w:pStyle w:val="AERtabletext-numbers"/>
              <w:jc w:val="center"/>
              <w:rPr>
                <w:rFonts w:cs="Gautami"/>
              </w:rPr>
            </w:pPr>
            <w:r w:rsidRPr="00D01789">
              <w:rPr>
                <w:rFonts w:cs="Gautami"/>
              </w:rPr>
              <w:t>1876.87</w:t>
            </w:r>
          </w:p>
        </w:tc>
        <w:tc>
          <w:tcPr>
            <w:tcW w:w="994" w:type="dxa"/>
            <w:tcBorders>
              <w:top w:val="nil"/>
              <w:left w:val="nil"/>
              <w:bottom w:val="nil"/>
              <w:right w:val="nil"/>
            </w:tcBorders>
            <w:shd w:val="clear" w:color="auto" w:fill="EEECE1"/>
            <w:noWrap/>
            <w:vAlign w:val="center"/>
          </w:tcPr>
          <w:p w:rsidR="003A2FE5" w:rsidRPr="003A2FE5" w:rsidRDefault="003A2FE5" w:rsidP="003A2FE5">
            <w:pPr>
              <w:pStyle w:val="AERtabletext-numbers"/>
              <w:jc w:val="center"/>
              <w:rPr>
                <w:rFonts w:cs="Gautami"/>
              </w:rPr>
            </w:pPr>
            <w:r w:rsidRPr="00D01789">
              <w:rPr>
                <w:rFonts w:cs="Gautami"/>
              </w:rPr>
              <w:t>58.95</w:t>
            </w:r>
          </w:p>
        </w:tc>
        <w:tc>
          <w:tcPr>
            <w:tcW w:w="851" w:type="dxa"/>
            <w:tcBorders>
              <w:top w:val="nil"/>
              <w:left w:val="nil"/>
              <w:bottom w:val="nil"/>
              <w:right w:val="single" w:sz="6" w:space="0" w:color="auto"/>
            </w:tcBorders>
            <w:shd w:val="clear" w:color="auto" w:fill="EEECE1"/>
            <w:noWrap/>
            <w:vAlign w:val="center"/>
          </w:tcPr>
          <w:p w:rsidR="003A2FE5" w:rsidRPr="003A2FE5" w:rsidRDefault="003A2FE5" w:rsidP="003A2FE5">
            <w:pPr>
              <w:pStyle w:val="AERtabletext-numbers"/>
              <w:jc w:val="center"/>
              <w:rPr>
                <w:rFonts w:cs="Gautami"/>
              </w:rPr>
            </w:pPr>
            <w:r w:rsidRPr="00D01789">
              <w:rPr>
                <w:rFonts w:cs="Gautami"/>
              </w:rPr>
              <w:t>59.00</w:t>
            </w:r>
          </w:p>
        </w:tc>
        <w:tc>
          <w:tcPr>
            <w:tcW w:w="853" w:type="dxa"/>
            <w:tcBorders>
              <w:top w:val="nil"/>
              <w:left w:val="single" w:sz="6" w:space="0" w:color="auto"/>
              <w:bottom w:val="nil"/>
              <w:right w:val="nil"/>
            </w:tcBorders>
            <w:shd w:val="clear" w:color="auto" w:fill="EEECE1"/>
            <w:vAlign w:val="center"/>
          </w:tcPr>
          <w:p w:rsidR="003A2FE5" w:rsidRPr="003A2FE5" w:rsidRDefault="003A2FE5" w:rsidP="003A2FE5">
            <w:pPr>
              <w:pStyle w:val="AERtabletext-numbers"/>
              <w:jc w:val="center"/>
              <w:rPr>
                <w:rFonts w:cs="Gautami"/>
              </w:rPr>
            </w:pPr>
            <w:r w:rsidRPr="00D01789">
              <w:rPr>
                <w:rFonts w:cs="Gautami"/>
              </w:rPr>
              <w:t>6975</w:t>
            </w:r>
          </w:p>
        </w:tc>
        <w:tc>
          <w:tcPr>
            <w:tcW w:w="850" w:type="dxa"/>
            <w:tcBorders>
              <w:top w:val="nil"/>
              <w:left w:val="nil"/>
              <w:bottom w:val="nil"/>
              <w:right w:val="nil"/>
            </w:tcBorders>
            <w:shd w:val="clear" w:color="auto" w:fill="EEECE1"/>
            <w:vAlign w:val="center"/>
          </w:tcPr>
          <w:p w:rsidR="003A2FE5" w:rsidRPr="003A2FE5" w:rsidRDefault="003A2FE5" w:rsidP="003A2FE5">
            <w:pPr>
              <w:pStyle w:val="AERtabletext-numbers"/>
              <w:jc w:val="center"/>
              <w:rPr>
                <w:rFonts w:cs="Gautami"/>
              </w:rPr>
            </w:pPr>
            <w:r w:rsidRPr="00D01789">
              <w:rPr>
                <w:rFonts w:cs="Gautami"/>
              </w:rPr>
              <w:t>6984</w:t>
            </w:r>
          </w:p>
        </w:tc>
        <w:tc>
          <w:tcPr>
            <w:tcW w:w="991" w:type="dxa"/>
            <w:tcBorders>
              <w:top w:val="nil"/>
              <w:left w:val="nil"/>
              <w:bottom w:val="nil"/>
              <w:right w:val="single" w:sz="6" w:space="0" w:color="auto"/>
            </w:tcBorders>
            <w:shd w:val="clear" w:color="auto" w:fill="EEECE1"/>
            <w:vAlign w:val="center"/>
          </w:tcPr>
          <w:p w:rsidR="003A2FE5" w:rsidRPr="003A2FE5" w:rsidRDefault="003A2FE5" w:rsidP="003A2FE5">
            <w:pPr>
              <w:pStyle w:val="AERtabletext-numbers"/>
              <w:jc w:val="center"/>
              <w:rPr>
                <w:rFonts w:cs="Gautami"/>
              </w:rPr>
            </w:pPr>
            <w:r w:rsidRPr="00D01789">
              <w:rPr>
                <w:rFonts w:cs="Gautami"/>
              </w:rPr>
              <w:t>7012</w:t>
            </w:r>
          </w:p>
        </w:tc>
        <w:tc>
          <w:tcPr>
            <w:tcW w:w="850" w:type="dxa"/>
            <w:tcBorders>
              <w:top w:val="nil"/>
              <w:left w:val="single" w:sz="6" w:space="0" w:color="auto"/>
              <w:bottom w:val="nil"/>
              <w:right w:val="nil"/>
            </w:tcBorders>
            <w:shd w:val="clear" w:color="auto" w:fill="EEECE1"/>
            <w:vAlign w:val="center"/>
          </w:tcPr>
          <w:p w:rsidR="003A2FE5" w:rsidRPr="003A2FE5" w:rsidRDefault="003A2FE5" w:rsidP="003A2FE5">
            <w:pPr>
              <w:pStyle w:val="AERtabletext-numbers"/>
              <w:jc w:val="center"/>
              <w:rPr>
                <w:rFonts w:cs="Gautami"/>
              </w:rPr>
            </w:pPr>
            <w:r w:rsidRPr="00D01789">
              <w:rPr>
                <w:rFonts w:cs="Gautami"/>
              </w:rPr>
              <w:t>11 216</w:t>
            </w:r>
          </w:p>
        </w:tc>
        <w:tc>
          <w:tcPr>
            <w:tcW w:w="993" w:type="dxa"/>
            <w:tcBorders>
              <w:top w:val="nil"/>
              <w:left w:val="nil"/>
              <w:bottom w:val="nil"/>
              <w:right w:val="nil"/>
            </w:tcBorders>
            <w:shd w:val="clear" w:color="auto" w:fill="EEECE1"/>
            <w:vAlign w:val="center"/>
          </w:tcPr>
          <w:p w:rsidR="003A2FE5" w:rsidRPr="003A2FE5" w:rsidRDefault="003A2FE5" w:rsidP="003A2FE5">
            <w:pPr>
              <w:pStyle w:val="AERtabletext-numbers"/>
              <w:jc w:val="center"/>
              <w:rPr>
                <w:rFonts w:cs="Gautami"/>
              </w:rPr>
            </w:pPr>
            <w:r w:rsidRPr="00D01789">
              <w:rPr>
                <w:rFonts w:cs="Gautami"/>
              </w:rPr>
              <w:t>11 166</w:t>
            </w:r>
          </w:p>
        </w:tc>
        <w:tc>
          <w:tcPr>
            <w:tcW w:w="1134" w:type="dxa"/>
            <w:tcBorders>
              <w:top w:val="nil"/>
              <w:left w:val="nil"/>
              <w:bottom w:val="nil"/>
              <w:right w:val="single" w:sz="6" w:space="0" w:color="auto"/>
            </w:tcBorders>
            <w:shd w:val="clear" w:color="auto" w:fill="EEECE1"/>
            <w:vAlign w:val="center"/>
          </w:tcPr>
          <w:p w:rsidR="003A2FE5" w:rsidRPr="003A2FE5" w:rsidRDefault="003A2FE5" w:rsidP="003A2FE5">
            <w:pPr>
              <w:pStyle w:val="AERtabletext-numbers"/>
              <w:jc w:val="center"/>
              <w:rPr>
                <w:rFonts w:cs="Gautami"/>
              </w:rPr>
            </w:pPr>
            <w:r w:rsidRPr="00D01789">
              <w:rPr>
                <w:rFonts w:cs="Gautami"/>
              </w:rPr>
              <w:t>11 196</w:t>
            </w:r>
          </w:p>
        </w:tc>
      </w:tr>
      <w:tr w:rsidR="00961A9A" w:rsidRPr="00A00D2E" w:rsidTr="00961A9A">
        <w:tc>
          <w:tcPr>
            <w:tcW w:w="991" w:type="dxa"/>
            <w:tcBorders>
              <w:top w:val="nil"/>
              <w:left w:val="single" w:sz="6" w:space="0" w:color="auto"/>
              <w:bottom w:val="nil"/>
              <w:right w:val="single" w:sz="6" w:space="0" w:color="auto"/>
            </w:tcBorders>
            <w:shd w:val="clear" w:color="auto" w:fill="EEECE1"/>
            <w:noWrap/>
            <w:vAlign w:val="center"/>
          </w:tcPr>
          <w:p w:rsidR="00961A9A" w:rsidRPr="003A2FE5" w:rsidRDefault="00961A9A" w:rsidP="00961A9A">
            <w:pPr>
              <w:pStyle w:val="AERtabletext-numbers"/>
              <w:jc w:val="center"/>
              <w:rPr>
                <w:rFonts w:cs="Gautami"/>
              </w:rPr>
            </w:pPr>
            <w:r>
              <w:rPr>
                <w:rFonts w:cs="Gautami"/>
              </w:rPr>
              <w:t>12 noon</w:t>
            </w:r>
          </w:p>
        </w:tc>
        <w:tc>
          <w:tcPr>
            <w:tcW w:w="852" w:type="dxa"/>
            <w:tcBorders>
              <w:top w:val="nil"/>
              <w:left w:val="single" w:sz="6" w:space="0" w:color="auto"/>
              <w:bottom w:val="nil"/>
              <w:right w:val="nil"/>
            </w:tcBorders>
            <w:shd w:val="clear" w:color="auto" w:fill="EEECE1"/>
            <w:noWrap/>
            <w:vAlign w:val="center"/>
          </w:tcPr>
          <w:p w:rsidR="00961A9A" w:rsidRPr="003A2FE5" w:rsidRDefault="00961A9A" w:rsidP="00961A9A">
            <w:pPr>
              <w:pStyle w:val="AERtabletext-numbers"/>
              <w:jc w:val="center"/>
              <w:rPr>
                <w:rFonts w:cs="Gautami"/>
              </w:rPr>
            </w:pPr>
            <w:r w:rsidRPr="00D01789">
              <w:rPr>
                <w:rFonts w:cs="Gautami"/>
              </w:rPr>
              <w:t>2086.77</w:t>
            </w:r>
          </w:p>
        </w:tc>
        <w:tc>
          <w:tcPr>
            <w:tcW w:w="994" w:type="dxa"/>
            <w:tcBorders>
              <w:top w:val="nil"/>
              <w:left w:val="nil"/>
              <w:bottom w:val="nil"/>
              <w:right w:val="nil"/>
            </w:tcBorders>
            <w:shd w:val="clear" w:color="auto" w:fill="EEECE1"/>
            <w:noWrap/>
            <w:vAlign w:val="center"/>
          </w:tcPr>
          <w:p w:rsidR="00961A9A" w:rsidRPr="003A2FE5" w:rsidRDefault="00961A9A" w:rsidP="00961A9A">
            <w:pPr>
              <w:pStyle w:val="AERtabletext-numbers"/>
              <w:jc w:val="center"/>
              <w:rPr>
                <w:rFonts w:cs="Gautami"/>
              </w:rPr>
            </w:pPr>
            <w:r w:rsidRPr="00D01789">
              <w:rPr>
                <w:rFonts w:cs="Gautami"/>
              </w:rPr>
              <w:t>56.91</w:t>
            </w:r>
          </w:p>
        </w:tc>
        <w:tc>
          <w:tcPr>
            <w:tcW w:w="851" w:type="dxa"/>
            <w:tcBorders>
              <w:top w:val="nil"/>
              <w:left w:val="nil"/>
              <w:bottom w:val="nil"/>
              <w:right w:val="single" w:sz="6" w:space="0" w:color="auto"/>
            </w:tcBorders>
            <w:shd w:val="clear" w:color="auto" w:fill="EEECE1"/>
            <w:noWrap/>
            <w:vAlign w:val="center"/>
          </w:tcPr>
          <w:p w:rsidR="00961A9A" w:rsidRPr="003A2FE5" w:rsidRDefault="00961A9A" w:rsidP="00961A9A">
            <w:pPr>
              <w:pStyle w:val="AERtabletext-numbers"/>
              <w:jc w:val="center"/>
              <w:rPr>
                <w:rFonts w:cs="Gautami"/>
              </w:rPr>
            </w:pPr>
            <w:r w:rsidRPr="00D01789">
              <w:rPr>
                <w:rFonts w:cs="Gautami"/>
              </w:rPr>
              <w:t>59.00</w:t>
            </w:r>
          </w:p>
        </w:tc>
        <w:tc>
          <w:tcPr>
            <w:tcW w:w="853" w:type="dxa"/>
            <w:tcBorders>
              <w:top w:val="nil"/>
              <w:left w:val="single" w:sz="6" w:space="0" w:color="auto"/>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7536</w:t>
            </w:r>
          </w:p>
        </w:tc>
        <w:tc>
          <w:tcPr>
            <w:tcW w:w="850" w:type="dxa"/>
            <w:tcBorders>
              <w:top w:val="nil"/>
              <w:left w:val="nil"/>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7500</w:t>
            </w:r>
          </w:p>
        </w:tc>
        <w:tc>
          <w:tcPr>
            <w:tcW w:w="991" w:type="dxa"/>
            <w:tcBorders>
              <w:top w:val="nil"/>
              <w:left w:val="nil"/>
              <w:bottom w:val="nil"/>
              <w:right w:val="single" w:sz="6" w:space="0" w:color="auto"/>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7575</w:t>
            </w:r>
          </w:p>
        </w:tc>
        <w:tc>
          <w:tcPr>
            <w:tcW w:w="850" w:type="dxa"/>
            <w:tcBorders>
              <w:top w:val="nil"/>
              <w:left w:val="single" w:sz="6" w:space="0" w:color="auto"/>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10 958</w:t>
            </w:r>
          </w:p>
        </w:tc>
        <w:tc>
          <w:tcPr>
            <w:tcW w:w="993" w:type="dxa"/>
            <w:tcBorders>
              <w:top w:val="nil"/>
              <w:left w:val="nil"/>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11 178</w:t>
            </w:r>
          </w:p>
        </w:tc>
        <w:tc>
          <w:tcPr>
            <w:tcW w:w="1134" w:type="dxa"/>
            <w:tcBorders>
              <w:top w:val="nil"/>
              <w:left w:val="nil"/>
              <w:bottom w:val="nil"/>
              <w:right w:val="single" w:sz="6" w:space="0" w:color="auto"/>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11 178</w:t>
            </w:r>
          </w:p>
        </w:tc>
      </w:tr>
      <w:tr w:rsidR="00961A9A" w:rsidRPr="00A00D2E" w:rsidTr="00961A9A">
        <w:tc>
          <w:tcPr>
            <w:tcW w:w="991" w:type="dxa"/>
            <w:tcBorders>
              <w:top w:val="nil"/>
              <w:left w:val="single" w:sz="6" w:space="0" w:color="auto"/>
              <w:bottom w:val="nil"/>
              <w:right w:val="single" w:sz="6" w:space="0" w:color="auto"/>
            </w:tcBorders>
            <w:shd w:val="clear" w:color="auto" w:fill="EEECE1"/>
            <w:noWrap/>
            <w:vAlign w:val="center"/>
          </w:tcPr>
          <w:p w:rsidR="00961A9A" w:rsidRPr="003A2FE5" w:rsidRDefault="00961A9A" w:rsidP="00961A9A">
            <w:pPr>
              <w:pStyle w:val="AERtabletext-numbers"/>
              <w:jc w:val="center"/>
              <w:rPr>
                <w:rFonts w:cs="Gautami"/>
              </w:rPr>
            </w:pPr>
            <w:r>
              <w:rPr>
                <w:rFonts w:cs="Gautami"/>
              </w:rPr>
              <w:t>3.30 pm</w:t>
            </w:r>
          </w:p>
        </w:tc>
        <w:tc>
          <w:tcPr>
            <w:tcW w:w="852" w:type="dxa"/>
            <w:tcBorders>
              <w:top w:val="nil"/>
              <w:left w:val="single" w:sz="6" w:space="0" w:color="auto"/>
              <w:bottom w:val="nil"/>
              <w:right w:val="nil"/>
            </w:tcBorders>
            <w:shd w:val="clear" w:color="auto" w:fill="EEECE1"/>
            <w:noWrap/>
            <w:vAlign w:val="center"/>
          </w:tcPr>
          <w:p w:rsidR="00961A9A" w:rsidRPr="003A2FE5" w:rsidRDefault="00961A9A" w:rsidP="00961A9A">
            <w:pPr>
              <w:pStyle w:val="AERtabletext-numbers"/>
              <w:jc w:val="center"/>
              <w:rPr>
                <w:rFonts w:cs="Gautami"/>
              </w:rPr>
            </w:pPr>
            <w:r w:rsidRPr="00D01789">
              <w:rPr>
                <w:rFonts w:cs="Gautami"/>
              </w:rPr>
              <w:t>1885.03</w:t>
            </w:r>
          </w:p>
        </w:tc>
        <w:tc>
          <w:tcPr>
            <w:tcW w:w="994" w:type="dxa"/>
            <w:tcBorders>
              <w:top w:val="nil"/>
              <w:left w:val="nil"/>
              <w:bottom w:val="nil"/>
              <w:right w:val="nil"/>
            </w:tcBorders>
            <w:shd w:val="clear" w:color="auto" w:fill="EEECE1"/>
            <w:noWrap/>
            <w:vAlign w:val="center"/>
          </w:tcPr>
          <w:p w:rsidR="00961A9A" w:rsidRPr="003A2FE5" w:rsidRDefault="00961A9A" w:rsidP="00961A9A">
            <w:pPr>
              <w:pStyle w:val="AERtabletext-numbers"/>
              <w:jc w:val="center"/>
              <w:rPr>
                <w:rFonts w:cs="Gautami"/>
              </w:rPr>
            </w:pPr>
            <w:r w:rsidRPr="00D01789">
              <w:rPr>
                <w:rFonts w:cs="Gautami"/>
              </w:rPr>
              <w:t>67.03</w:t>
            </w:r>
          </w:p>
        </w:tc>
        <w:tc>
          <w:tcPr>
            <w:tcW w:w="851" w:type="dxa"/>
            <w:tcBorders>
              <w:top w:val="nil"/>
              <w:left w:val="nil"/>
              <w:bottom w:val="nil"/>
              <w:right w:val="single" w:sz="6" w:space="0" w:color="auto"/>
            </w:tcBorders>
            <w:shd w:val="clear" w:color="auto" w:fill="EEECE1"/>
            <w:noWrap/>
            <w:vAlign w:val="center"/>
          </w:tcPr>
          <w:p w:rsidR="00961A9A" w:rsidRPr="003A2FE5" w:rsidRDefault="00961A9A" w:rsidP="00961A9A">
            <w:pPr>
              <w:pStyle w:val="AERtabletext-numbers"/>
              <w:jc w:val="center"/>
              <w:rPr>
                <w:rFonts w:cs="Gautami"/>
              </w:rPr>
            </w:pPr>
            <w:r w:rsidRPr="00D01789">
              <w:rPr>
                <w:rFonts w:cs="Gautami"/>
              </w:rPr>
              <w:t>451.05</w:t>
            </w:r>
          </w:p>
        </w:tc>
        <w:tc>
          <w:tcPr>
            <w:tcW w:w="853" w:type="dxa"/>
            <w:tcBorders>
              <w:top w:val="nil"/>
              <w:left w:val="single" w:sz="6" w:space="0" w:color="auto"/>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8126</w:t>
            </w:r>
          </w:p>
        </w:tc>
        <w:tc>
          <w:tcPr>
            <w:tcW w:w="850" w:type="dxa"/>
            <w:tcBorders>
              <w:top w:val="nil"/>
              <w:left w:val="nil"/>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8106</w:t>
            </w:r>
          </w:p>
        </w:tc>
        <w:tc>
          <w:tcPr>
            <w:tcW w:w="991" w:type="dxa"/>
            <w:tcBorders>
              <w:top w:val="nil"/>
              <w:left w:val="nil"/>
              <w:bottom w:val="nil"/>
              <w:right w:val="single" w:sz="6" w:space="0" w:color="auto"/>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8157</w:t>
            </w:r>
          </w:p>
        </w:tc>
        <w:tc>
          <w:tcPr>
            <w:tcW w:w="850" w:type="dxa"/>
            <w:tcBorders>
              <w:top w:val="nil"/>
              <w:left w:val="single" w:sz="6" w:space="0" w:color="auto"/>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10 803</w:t>
            </w:r>
          </w:p>
        </w:tc>
        <w:tc>
          <w:tcPr>
            <w:tcW w:w="993" w:type="dxa"/>
            <w:tcBorders>
              <w:top w:val="nil"/>
              <w:left w:val="nil"/>
              <w:bottom w:val="nil"/>
              <w:right w:val="nil"/>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10 988</w:t>
            </w:r>
          </w:p>
        </w:tc>
        <w:tc>
          <w:tcPr>
            <w:tcW w:w="1134" w:type="dxa"/>
            <w:tcBorders>
              <w:top w:val="nil"/>
              <w:left w:val="nil"/>
              <w:bottom w:val="nil"/>
              <w:right w:val="single" w:sz="6" w:space="0" w:color="auto"/>
            </w:tcBorders>
            <w:shd w:val="clear" w:color="auto" w:fill="EEECE1"/>
            <w:vAlign w:val="center"/>
          </w:tcPr>
          <w:p w:rsidR="00961A9A" w:rsidRPr="003A2FE5" w:rsidRDefault="00961A9A" w:rsidP="00961A9A">
            <w:pPr>
              <w:pStyle w:val="AERtabletext-numbers"/>
              <w:jc w:val="center"/>
              <w:rPr>
                <w:rFonts w:cs="Gautami"/>
              </w:rPr>
            </w:pPr>
            <w:r w:rsidRPr="00D01789">
              <w:rPr>
                <w:rFonts w:cs="Gautami"/>
              </w:rPr>
              <w:t>11 169</w:t>
            </w:r>
          </w:p>
        </w:tc>
      </w:tr>
      <w:tr w:rsidR="00961A9A" w:rsidRPr="00A00D2E" w:rsidTr="00961A9A">
        <w:tc>
          <w:tcPr>
            <w:tcW w:w="991" w:type="dxa"/>
            <w:tcBorders>
              <w:top w:val="nil"/>
              <w:left w:val="single" w:sz="6" w:space="0" w:color="auto"/>
              <w:bottom w:val="single" w:sz="6" w:space="0" w:color="auto"/>
              <w:right w:val="single" w:sz="6" w:space="0" w:color="auto"/>
            </w:tcBorders>
            <w:shd w:val="clear" w:color="auto" w:fill="EEECE1"/>
            <w:noWrap/>
            <w:vAlign w:val="center"/>
          </w:tcPr>
          <w:p w:rsidR="00961A9A" w:rsidRPr="003A2FE5" w:rsidRDefault="00961A9A" w:rsidP="00961A9A">
            <w:pPr>
              <w:pStyle w:val="AERtabletext-numbers"/>
              <w:jc w:val="center"/>
              <w:rPr>
                <w:rFonts w:cs="Gautami"/>
              </w:rPr>
            </w:pPr>
            <w:r>
              <w:rPr>
                <w:rFonts w:cs="Gautami"/>
              </w:rPr>
              <w:t>5</w:t>
            </w:r>
            <w:r w:rsidR="00A52080">
              <w:rPr>
                <w:rFonts w:cs="Gautami"/>
              </w:rPr>
              <w:t>.00</w:t>
            </w:r>
            <w:r>
              <w:rPr>
                <w:rFonts w:cs="Gautami"/>
              </w:rPr>
              <w:t xml:space="preserve"> pm</w:t>
            </w:r>
          </w:p>
        </w:tc>
        <w:tc>
          <w:tcPr>
            <w:tcW w:w="852" w:type="dxa"/>
            <w:tcBorders>
              <w:top w:val="nil"/>
              <w:left w:val="single" w:sz="6" w:space="0" w:color="auto"/>
              <w:bottom w:val="single" w:sz="6" w:space="0" w:color="auto"/>
              <w:right w:val="nil"/>
            </w:tcBorders>
            <w:shd w:val="clear" w:color="auto" w:fill="EEECE1"/>
            <w:noWrap/>
            <w:vAlign w:val="bottom"/>
          </w:tcPr>
          <w:p w:rsidR="00961A9A" w:rsidRPr="00D01789" w:rsidRDefault="00961A9A" w:rsidP="00961A9A">
            <w:pPr>
              <w:pStyle w:val="AERtabletext-numbers"/>
              <w:jc w:val="center"/>
              <w:rPr>
                <w:rFonts w:cs="Gautami"/>
              </w:rPr>
            </w:pPr>
            <w:r w:rsidRPr="00D01789">
              <w:rPr>
                <w:rFonts w:cs="Gautami"/>
              </w:rPr>
              <w:t>1879.21</w:t>
            </w:r>
          </w:p>
        </w:tc>
        <w:tc>
          <w:tcPr>
            <w:tcW w:w="994" w:type="dxa"/>
            <w:tcBorders>
              <w:top w:val="nil"/>
              <w:left w:val="nil"/>
              <w:bottom w:val="single" w:sz="6" w:space="0" w:color="auto"/>
              <w:right w:val="nil"/>
            </w:tcBorders>
            <w:shd w:val="clear" w:color="auto" w:fill="EEECE1"/>
            <w:noWrap/>
            <w:vAlign w:val="bottom"/>
          </w:tcPr>
          <w:p w:rsidR="00961A9A" w:rsidRPr="00D01789" w:rsidRDefault="00961A9A" w:rsidP="00961A9A">
            <w:pPr>
              <w:pStyle w:val="AERtabletext-numbers"/>
              <w:jc w:val="center"/>
              <w:rPr>
                <w:rFonts w:cs="Gautami"/>
              </w:rPr>
            </w:pPr>
            <w:r w:rsidRPr="00D01789">
              <w:rPr>
                <w:rFonts w:cs="Gautami"/>
              </w:rPr>
              <w:t>68.00</w:t>
            </w:r>
          </w:p>
        </w:tc>
        <w:tc>
          <w:tcPr>
            <w:tcW w:w="851" w:type="dxa"/>
            <w:tcBorders>
              <w:top w:val="nil"/>
              <w:left w:val="nil"/>
              <w:bottom w:val="single" w:sz="6" w:space="0" w:color="auto"/>
              <w:right w:val="single" w:sz="6" w:space="0" w:color="auto"/>
            </w:tcBorders>
            <w:shd w:val="clear" w:color="auto" w:fill="EEECE1"/>
            <w:noWrap/>
            <w:vAlign w:val="bottom"/>
          </w:tcPr>
          <w:p w:rsidR="00961A9A" w:rsidRPr="00D01789" w:rsidRDefault="00961A9A" w:rsidP="00961A9A">
            <w:pPr>
              <w:pStyle w:val="AERtabletext-numbers"/>
              <w:jc w:val="center"/>
              <w:rPr>
                <w:rFonts w:cs="Gautami"/>
              </w:rPr>
            </w:pPr>
            <w:r w:rsidRPr="00D01789">
              <w:rPr>
                <w:rFonts w:cs="Gautami"/>
              </w:rPr>
              <w:t>451.05</w:t>
            </w:r>
          </w:p>
        </w:tc>
        <w:tc>
          <w:tcPr>
            <w:tcW w:w="853" w:type="dxa"/>
            <w:tcBorders>
              <w:top w:val="nil"/>
              <w:left w:val="single" w:sz="6" w:space="0" w:color="auto"/>
              <w:bottom w:val="single" w:sz="6" w:space="0" w:color="auto"/>
              <w:right w:val="nil"/>
            </w:tcBorders>
            <w:shd w:val="clear" w:color="auto" w:fill="EEECE1"/>
            <w:vAlign w:val="bottom"/>
          </w:tcPr>
          <w:p w:rsidR="00961A9A" w:rsidRPr="00D01789" w:rsidRDefault="00961A9A" w:rsidP="00961A9A">
            <w:pPr>
              <w:pStyle w:val="AERtabletext-numbers"/>
              <w:jc w:val="center"/>
              <w:rPr>
                <w:rFonts w:cs="Gautami"/>
              </w:rPr>
            </w:pPr>
            <w:r w:rsidRPr="00D01789">
              <w:rPr>
                <w:rFonts w:cs="Gautami"/>
              </w:rPr>
              <w:t>8192</w:t>
            </w:r>
          </w:p>
        </w:tc>
        <w:tc>
          <w:tcPr>
            <w:tcW w:w="850" w:type="dxa"/>
            <w:tcBorders>
              <w:top w:val="nil"/>
              <w:left w:val="nil"/>
              <w:bottom w:val="single" w:sz="6" w:space="0" w:color="auto"/>
              <w:right w:val="nil"/>
            </w:tcBorders>
            <w:shd w:val="clear" w:color="auto" w:fill="EEECE1"/>
            <w:vAlign w:val="bottom"/>
          </w:tcPr>
          <w:p w:rsidR="00961A9A" w:rsidRPr="00D01789" w:rsidRDefault="00961A9A" w:rsidP="00961A9A">
            <w:pPr>
              <w:pStyle w:val="AERtabletext-numbers"/>
              <w:jc w:val="center"/>
              <w:rPr>
                <w:rFonts w:cs="Gautami"/>
              </w:rPr>
            </w:pPr>
            <w:r w:rsidRPr="00D01789">
              <w:rPr>
                <w:rFonts w:cs="Gautami"/>
              </w:rPr>
              <w:t>8190</w:t>
            </w:r>
          </w:p>
        </w:tc>
        <w:tc>
          <w:tcPr>
            <w:tcW w:w="991" w:type="dxa"/>
            <w:tcBorders>
              <w:top w:val="nil"/>
              <w:left w:val="nil"/>
              <w:bottom w:val="single" w:sz="6" w:space="0" w:color="auto"/>
              <w:right w:val="single" w:sz="6" w:space="0" w:color="auto"/>
            </w:tcBorders>
            <w:shd w:val="clear" w:color="auto" w:fill="EEECE1"/>
            <w:vAlign w:val="bottom"/>
          </w:tcPr>
          <w:p w:rsidR="00961A9A" w:rsidRPr="00D01789" w:rsidRDefault="00961A9A" w:rsidP="00961A9A">
            <w:pPr>
              <w:pStyle w:val="AERtabletext-numbers"/>
              <w:jc w:val="center"/>
              <w:rPr>
                <w:rFonts w:cs="Gautami"/>
              </w:rPr>
            </w:pPr>
            <w:r w:rsidRPr="00D01789">
              <w:rPr>
                <w:rFonts w:cs="Gautami"/>
              </w:rPr>
              <w:t>8215</w:t>
            </w:r>
          </w:p>
        </w:tc>
        <w:tc>
          <w:tcPr>
            <w:tcW w:w="850" w:type="dxa"/>
            <w:tcBorders>
              <w:top w:val="nil"/>
              <w:left w:val="single" w:sz="6" w:space="0" w:color="auto"/>
              <w:bottom w:val="single" w:sz="6" w:space="0" w:color="auto"/>
              <w:right w:val="nil"/>
            </w:tcBorders>
            <w:shd w:val="clear" w:color="auto" w:fill="EEECE1"/>
            <w:vAlign w:val="bottom"/>
          </w:tcPr>
          <w:p w:rsidR="00961A9A" w:rsidRPr="00D01789" w:rsidRDefault="00961A9A" w:rsidP="00961A9A">
            <w:pPr>
              <w:pStyle w:val="AERtabletext-numbers"/>
              <w:jc w:val="center"/>
              <w:rPr>
                <w:rFonts w:cs="Gautami"/>
              </w:rPr>
            </w:pPr>
            <w:r w:rsidRPr="00D01789">
              <w:rPr>
                <w:rFonts w:cs="Gautami"/>
              </w:rPr>
              <w:t>10 826</w:t>
            </w:r>
          </w:p>
        </w:tc>
        <w:tc>
          <w:tcPr>
            <w:tcW w:w="993" w:type="dxa"/>
            <w:tcBorders>
              <w:top w:val="nil"/>
              <w:left w:val="nil"/>
              <w:bottom w:val="single" w:sz="6" w:space="0" w:color="auto"/>
              <w:right w:val="nil"/>
            </w:tcBorders>
            <w:shd w:val="clear" w:color="auto" w:fill="EEECE1"/>
            <w:vAlign w:val="bottom"/>
          </w:tcPr>
          <w:p w:rsidR="00961A9A" w:rsidRPr="00D01789" w:rsidRDefault="00961A9A" w:rsidP="00961A9A">
            <w:pPr>
              <w:pStyle w:val="AERtabletext-numbers"/>
              <w:jc w:val="center"/>
              <w:rPr>
                <w:rFonts w:cs="Gautami"/>
              </w:rPr>
            </w:pPr>
            <w:r w:rsidRPr="00D01789">
              <w:rPr>
                <w:rFonts w:cs="Gautami"/>
              </w:rPr>
              <w:t>10 904</w:t>
            </w:r>
          </w:p>
        </w:tc>
        <w:tc>
          <w:tcPr>
            <w:tcW w:w="1134" w:type="dxa"/>
            <w:tcBorders>
              <w:top w:val="nil"/>
              <w:left w:val="nil"/>
              <w:bottom w:val="single" w:sz="6" w:space="0" w:color="auto"/>
              <w:right w:val="single" w:sz="6" w:space="0" w:color="auto"/>
            </w:tcBorders>
            <w:shd w:val="clear" w:color="auto" w:fill="EEECE1"/>
            <w:vAlign w:val="bottom"/>
          </w:tcPr>
          <w:p w:rsidR="00961A9A" w:rsidRPr="00D01789" w:rsidRDefault="00961A9A" w:rsidP="00961A9A">
            <w:pPr>
              <w:pStyle w:val="AERtabletext-numbers"/>
              <w:jc w:val="center"/>
              <w:rPr>
                <w:rFonts w:cs="Gautami"/>
              </w:rPr>
            </w:pPr>
            <w:r w:rsidRPr="00D01789">
              <w:rPr>
                <w:rFonts w:cs="Gautami"/>
              </w:rPr>
              <w:t>11 145</w:t>
            </w:r>
          </w:p>
        </w:tc>
      </w:tr>
    </w:tbl>
    <w:p w:rsidR="003A2FE5" w:rsidRDefault="003A2FE5" w:rsidP="003A2FE5">
      <w:pPr>
        <w:rPr>
          <w:lang w:eastAsia="en-US"/>
        </w:rPr>
      </w:pPr>
    </w:p>
    <w:p w:rsidR="00A52080" w:rsidRPr="00A52080" w:rsidRDefault="00A52080" w:rsidP="00EB2A19">
      <w:pPr>
        <w:rPr>
          <w:b/>
          <w:lang w:eastAsia="en-US"/>
        </w:rPr>
      </w:pPr>
      <w:r w:rsidRPr="00A52080">
        <w:rPr>
          <w:b/>
          <w:lang w:eastAsia="en-US"/>
        </w:rPr>
        <w:t xml:space="preserve">Conditions at </w:t>
      </w:r>
      <w:r w:rsidR="00961A9A" w:rsidRPr="00A52080">
        <w:rPr>
          <w:b/>
          <w:lang w:eastAsia="en-US"/>
        </w:rPr>
        <w:t>9</w:t>
      </w:r>
      <w:r w:rsidRPr="00A52080">
        <w:rPr>
          <w:b/>
          <w:lang w:eastAsia="en-US"/>
        </w:rPr>
        <w:t> </w:t>
      </w:r>
      <w:r w:rsidR="00961A9A" w:rsidRPr="00A52080">
        <w:rPr>
          <w:b/>
          <w:lang w:eastAsia="en-US"/>
        </w:rPr>
        <w:t>am</w:t>
      </w:r>
      <w:r w:rsidR="00474568" w:rsidRPr="00A52080">
        <w:rPr>
          <w:b/>
          <w:lang w:eastAsia="en-US"/>
        </w:rPr>
        <w:t xml:space="preserve"> </w:t>
      </w:r>
    </w:p>
    <w:p w:rsidR="00D01789" w:rsidRDefault="00A52080" w:rsidP="00EB2A19">
      <w:pPr>
        <w:rPr>
          <w:lang w:eastAsia="en-US"/>
        </w:rPr>
      </w:pPr>
      <w:r>
        <w:rPr>
          <w:lang w:eastAsia="en-US"/>
        </w:rPr>
        <w:t>D</w:t>
      </w:r>
      <w:r w:rsidR="00474568">
        <w:rPr>
          <w:lang w:eastAsia="en-US"/>
        </w:rPr>
        <w:t xml:space="preserve">emand and available capacity </w:t>
      </w:r>
      <w:r w:rsidR="0055513D">
        <w:rPr>
          <w:lang w:eastAsia="en-US"/>
        </w:rPr>
        <w:t>were</w:t>
      </w:r>
      <w:r>
        <w:rPr>
          <w:lang w:eastAsia="en-US"/>
        </w:rPr>
        <w:t xml:space="preserve"> </w:t>
      </w:r>
      <w:r w:rsidR="00474568">
        <w:rPr>
          <w:lang w:eastAsia="en-US"/>
        </w:rPr>
        <w:t>close to forecast.</w:t>
      </w:r>
    </w:p>
    <w:p w:rsidR="00474568" w:rsidRDefault="00474568" w:rsidP="00EB2A19">
      <w:pPr>
        <w:rPr>
          <w:lang w:eastAsia="en-US"/>
        </w:rPr>
      </w:pPr>
    </w:p>
    <w:p w:rsidR="00A52080" w:rsidRDefault="00474568" w:rsidP="00474568">
      <w:pPr>
        <w:rPr>
          <w:lang w:eastAsia="en-US"/>
        </w:rPr>
      </w:pPr>
      <w:r>
        <w:rPr>
          <w:lang w:eastAsia="en-US"/>
        </w:rPr>
        <w:t>At 8.47 am, effective</w:t>
      </w:r>
      <w:r w:rsidR="00F9314A">
        <w:rPr>
          <w:lang w:eastAsia="en-US"/>
        </w:rPr>
        <w:t xml:space="preserve"> </w:t>
      </w:r>
      <w:r w:rsidR="00EB200E">
        <w:rPr>
          <w:lang w:eastAsia="en-US"/>
        </w:rPr>
        <w:t>for the</w:t>
      </w:r>
      <w:r w:rsidR="00F9314A">
        <w:rPr>
          <w:lang w:eastAsia="en-US"/>
        </w:rPr>
        <w:t xml:space="preserve"> 8.55 am</w:t>
      </w:r>
      <w:r w:rsidR="00EB200E">
        <w:rPr>
          <w:lang w:eastAsia="en-US"/>
        </w:rPr>
        <w:t xml:space="preserve"> and 9</w:t>
      </w:r>
      <w:r w:rsidR="00A52080">
        <w:rPr>
          <w:lang w:eastAsia="en-US"/>
        </w:rPr>
        <w:t> </w:t>
      </w:r>
      <w:r w:rsidR="00EB200E">
        <w:rPr>
          <w:lang w:eastAsia="en-US"/>
        </w:rPr>
        <w:t>am dispatch intervals</w:t>
      </w:r>
      <w:r w:rsidR="00F9314A">
        <w:rPr>
          <w:lang w:eastAsia="en-US"/>
        </w:rPr>
        <w:t xml:space="preserve">, CS Energy rebid </w:t>
      </w:r>
      <w:r w:rsidR="00FA63B7">
        <w:rPr>
          <w:lang w:eastAsia="en-US"/>
        </w:rPr>
        <w:t>360 </w:t>
      </w:r>
      <w:r>
        <w:rPr>
          <w:lang w:eastAsia="en-US"/>
        </w:rPr>
        <w:t xml:space="preserve">MW of Gladstone </w:t>
      </w:r>
      <w:r w:rsidR="00FA63B7">
        <w:rPr>
          <w:lang w:eastAsia="en-US"/>
        </w:rPr>
        <w:t xml:space="preserve">capacity </w:t>
      </w:r>
      <w:r>
        <w:rPr>
          <w:lang w:eastAsia="en-US"/>
        </w:rPr>
        <w:t>from below $60/</w:t>
      </w:r>
      <w:proofErr w:type="spellStart"/>
      <w:r>
        <w:rPr>
          <w:lang w:eastAsia="en-US"/>
        </w:rPr>
        <w:t>MWh</w:t>
      </w:r>
      <w:proofErr w:type="spellEnd"/>
      <w:r>
        <w:rPr>
          <w:lang w:eastAsia="en-US"/>
        </w:rPr>
        <w:t xml:space="preserve"> to the price cap</w:t>
      </w:r>
      <w:r w:rsidR="00A52080">
        <w:rPr>
          <w:lang w:eastAsia="en-US"/>
        </w:rPr>
        <w:t xml:space="preserve"> – </w:t>
      </w:r>
      <w:r>
        <w:rPr>
          <w:lang w:eastAsia="en-US"/>
        </w:rPr>
        <w:t>reason</w:t>
      </w:r>
      <w:r w:rsidR="00A52080">
        <w:rPr>
          <w:lang w:eastAsia="en-US"/>
        </w:rPr>
        <w:t>:</w:t>
      </w:r>
      <w:r>
        <w:rPr>
          <w:lang w:eastAsia="en-US"/>
        </w:rPr>
        <w:t xml:space="preserve"> </w:t>
      </w:r>
      <w:r w:rsidR="00BA2A3C">
        <w:rPr>
          <w:lang w:eastAsia="en-US"/>
        </w:rPr>
        <w:t>“0846</w:t>
      </w:r>
      <w:r>
        <w:rPr>
          <w:lang w:eastAsia="en-US"/>
        </w:rPr>
        <w:t>A interconnector constraint – QNI binding –</w:t>
      </w:r>
      <w:r w:rsidR="00BA2A3C">
        <w:rPr>
          <w:lang w:eastAsia="en-US"/>
        </w:rPr>
        <w:t xml:space="preserve"> SL”. </w:t>
      </w:r>
    </w:p>
    <w:p w:rsidR="002905C6" w:rsidRDefault="002905C6" w:rsidP="00474568">
      <w:pPr>
        <w:rPr>
          <w:lang w:eastAsia="en-US"/>
        </w:rPr>
      </w:pPr>
    </w:p>
    <w:p w:rsidR="00474568" w:rsidRDefault="00BA2A3C" w:rsidP="00474568">
      <w:pPr>
        <w:rPr>
          <w:lang w:eastAsia="en-US"/>
        </w:rPr>
      </w:pPr>
      <w:r>
        <w:rPr>
          <w:lang w:eastAsia="en-US"/>
        </w:rPr>
        <w:t xml:space="preserve">Following this rebid </w:t>
      </w:r>
      <w:r w:rsidR="00474568">
        <w:rPr>
          <w:lang w:eastAsia="en-US"/>
        </w:rPr>
        <w:t>the dispat</w:t>
      </w:r>
      <w:r>
        <w:rPr>
          <w:lang w:eastAsia="en-US"/>
        </w:rPr>
        <w:t>ch price increased from $57/MWh at 8.50 a</w:t>
      </w:r>
      <w:r w:rsidR="00474568">
        <w:rPr>
          <w:lang w:eastAsia="en-US"/>
        </w:rPr>
        <w:t>m to $11</w:t>
      </w:r>
      <w:r w:rsidR="00FA63B7">
        <w:rPr>
          <w:lang w:eastAsia="en-US"/>
        </w:rPr>
        <w:t> </w:t>
      </w:r>
      <w:r w:rsidR="00474568">
        <w:rPr>
          <w:lang w:eastAsia="en-US"/>
        </w:rPr>
        <w:t xml:space="preserve">000/MWh at </w:t>
      </w:r>
      <w:r>
        <w:rPr>
          <w:lang w:eastAsia="en-US"/>
        </w:rPr>
        <w:t>8.55 a</w:t>
      </w:r>
      <w:r w:rsidR="00474568">
        <w:rPr>
          <w:lang w:eastAsia="en-US"/>
        </w:rPr>
        <w:t xml:space="preserve">m. </w:t>
      </w:r>
    </w:p>
    <w:p w:rsidR="00474568" w:rsidRDefault="00474568" w:rsidP="00474568">
      <w:pPr>
        <w:rPr>
          <w:lang w:eastAsia="en-US"/>
        </w:rPr>
      </w:pPr>
    </w:p>
    <w:p w:rsidR="004B6F0F" w:rsidRDefault="0055513D" w:rsidP="004B6F0F">
      <w:pPr>
        <w:rPr>
          <w:lang w:eastAsia="en-US"/>
        </w:rPr>
      </w:pPr>
      <w:r>
        <w:rPr>
          <w:lang w:eastAsia="en-US"/>
        </w:rPr>
        <w:t>The h</w:t>
      </w:r>
      <w:r w:rsidR="004B6F0F">
        <w:rPr>
          <w:lang w:eastAsia="en-US"/>
        </w:rPr>
        <w:t>igh dispatch price in the last dispatch interval resulted in the $1876.87/MWh spot price.</w:t>
      </w:r>
    </w:p>
    <w:p w:rsidR="004B6F0F" w:rsidRDefault="004B6F0F" w:rsidP="00474568">
      <w:pPr>
        <w:rPr>
          <w:lang w:eastAsia="en-US"/>
        </w:rPr>
      </w:pPr>
    </w:p>
    <w:p w:rsidR="00474568" w:rsidRDefault="00930B0D" w:rsidP="00474568">
      <w:pPr>
        <w:rPr>
          <w:lang w:eastAsia="en-US"/>
        </w:rPr>
      </w:pPr>
      <w:r>
        <w:rPr>
          <w:lang w:eastAsia="en-US"/>
        </w:rPr>
        <w:t>A</w:t>
      </w:r>
      <w:r w:rsidR="00474568">
        <w:rPr>
          <w:lang w:eastAsia="en-US"/>
        </w:rPr>
        <w:t xml:space="preserve"> number of </w:t>
      </w:r>
      <w:r w:rsidR="00BA2A3C">
        <w:rPr>
          <w:lang w:eastAsia="en-US"/>
        </w:rPr>
        <w:t>participant</w:t>
      </w:r>
      <w:r w:rsidR="00F9314A">
        <w:rPr>
          <w:lang w:eastAsia="en-US"/>
        </w:rPr>
        <w:t>s</w:t>
      </w:r>
      <w:r>
        <w:rPr>
          <w:lang w:eastAsia="en-US"/>
        </w:rPr>
        <w:t xml:space="preserve"> responded to the high price</w:t>
      </w:r>
      <w:r w:rsidR="00FA63B7">
        <w:rPr>
          <w:lang w:eastAsia="en-US"/>
        </w:rPr>
        <w:t>, including CS Energy</w:t>
      </w:r>
      <w:r w:rsidR="00A52080">
        <w:rPr>
          <w:lang w:eastAsia="en-US"/>
        </w:rPr>
        <w:t xml:space="preserve">, and </w:t>
      </w:r>
      <w:r w:rsidR="00BA2A3C">
        <w:rPr>
          <w:lang w:eastAsia="en-US"/>
        </w:rPr>
        <w:t xml:space="preserve">capacity </w:t>
      </w:r>
      <w:r w:rsidR="00A52080">
        <w:rPr>
          <w:lang w:eastAsia="en-US"/>
        </w:rPr>
        <w:t xml:space="preserve">was rebid </w:t>
      </w:r>
      <w:r w:rsidR="00474568">
        <w:rPr>
          <w:lang w:eastAsia="en-US"/>
        </w:rPr>
        <w:t>into lower price bands</w:t>
      </w:r>
      <w:r w:rsidR="00A52080">
        <w:rPr>
          <w:lang w:eastAsia="en-US"/>
        </w:rPr>
        <w:t>.</w:t>
      </w:r>
      <w:r w:rsidR="00FA63B7">
        <w:rPr>
          <w:lang w:eastAsia="en-US"/>
        </w:rPr>
        <w:t xml:space="preserve"> </w:t>
      </w:r>
      <w:r w:rsidR="00A52080">
        <w:rPr>
          <w:lang w:eastAsia="en-US"/>
        </w:rPr>
        <w:t>T</w:t>
      </w:r>
      <w:r w:rsidR="00474568">
        <w:rPr>
          <w:lang w:eastAsia="en-US"/>
        </w:rPr>
        <w:t>he dispatch price</w:t>
      </w:r>
      <w:r w:rsidR="00F9314A">
        <w:rPr>
          <w:lang w:eastAsia="en-US"/>
        </w:rPr>
        <w:t xml:space="preserve"> </w:t>
      </w:r>
      <w:r w:rsidR="00FA63B7">
        <w:rPr>
          <w:lang w:eastAsia="en-US"/>
        </w:rPr>
        <w:t xml:space="preserve">dropped </w:t>
      </w:r>
      <w:r w:rsidR="00F9314A">
        <w:rPr>
          <w:lang w:eastAsia="en-US"/>
        </w:rPr>
        <w:t>below $40/</w:t>
      </w:r>
      <w:proofErr w:type="spellStart"/>
      <w:r w:rsidR="00F9314A">
        <w:rPr>
          <w:lang w:eastAsia="en-US"/>
        </w:rPr>
        <w:t>MWh</w:t>
      </w:r>
      <w:proofErr w:type="spellEnd"/>
      <w:r w:rsidR="00F9314A">
        <w:rPr>
          <w:lang w:eastAsia="en-US"/>
        </w:rPr>
        <w:t xml:space="preserve"> at 9 a</w:t>
      </w:r>
      <w:r w:rsidR="00474568">
        <w:rPr>
          <w:lang w:eastAsia="en-US"/>
        </w:rPr>
        <w:t>m</w:t>
      </w:r>
      <w:r w:rsidR="004B6F0F">
        <w:rPr>
          <w:lang w:eastAsia="en-US"/>
        </w:rPr>
        <w:t xml:space="preserve"> (</w:t>
      </w:r>
      <w:r w:rsidR="004B6F0F">
        <w:t>CS rebid 520 MW of capacity at Wivenhoe from prices above $10 000 to zero. Origin rebid 70 MW from proceed above $10 000 to below zero).</w:t>
      </w:r>
    </w:p>
    <w:p w:rsidR="00474568" w:rsidRDefault="00474568" w:rsidP="00474568">
      <w:pPr>
        <w:rPr>
          <w:lang w:eastAsia="en-US"/>
        </w:rPr>
      </w:pPr>
    </w:p>
    <w:p w:rsidR="0055513D" w:rsidRDefault="0055513D" w:rsidP="00F9314A">
      <w:pPr>
        <w:rPr>
          <w:b/>
          <w:lang w:eastAsia="en-US"/>
        </w:rPr>
      </w:pPr>
    </w:p>
    <w:p w:rsidR="0055513D" w:rsidRDefault="0055513D" w:rsidP="00F9314A">
      <w:pPr>
        <w:rPr>
          <w:b/>
          <w:lang w:eastAsia="en-US"/>
        </w:rPr>
      </w:pPr>
    </w:p>
    <w:p w:rsidR="00A52080" w:rsidRPr="00A52080" w:rsidRDefault="00961A9A" w:rsidP="00F9314A">
      <w:pPr>
        <w:rPr>
          <w:b/>
          <w:lang w:eastAsia="en-US"/>
        </w:rPr>
      </w:pPr>
      <w:r w:rsidRPr="00A52080">
        <w:rPr>
          <w:b/>
          <w:lang w:eastAsia="en-US"/>
        </w:rPr>
        <w:lastRenderedPageBreak/>
        <w:t xml:space="preserve">Conditions at 12 noon </w:t>
      </w:r>
    </w:p>
    <w:p w:rsidR="00F9314A" w:rsidRDefault="00A52080" w:rsidP="00F9314A">
      <w:pPr>
        <w:rPr>
          <w:lang w:eastAsia="en-US"/>
        </w:rPr>
      </w:pPr>
      <w:r>
        <w:rPr>
          <w:lang w:eastAsia="en-US"/>
        </w:rPr>
        <w:t xml:space="preserve">Demand </w:t>
      </w:r>
      <w:r w:rsidR="00F9314A">
        <w:rPr>
          <w:lang w:eastAsia="en-US"/>
        </w:rPr>
        <w:t>and available capacity</w:t>
      </w:r>
      <w:r w:rsidR="004B6F0F">
        <w:rPr>
          <w:lang w:eastAsia="en-US"/>
        </w:rPr>
        <w:t xml:space="preserve"> </w:t>
      </w:r>
      <w:r w:rsidR="0055513D">
        <w:rPr>
          <w:lang w:eastAsia="en-US"/>
        </w:rPr>
        <w:t xml:space="preserve">were </w:t>
      </w:r>
      <w:r w:rsidR="00F9314A">
        <w:rPr>
          <w:lang w:eastAsia="en-US"/>
        </w:rPr>
        <w:t>close to forecast.</w:t>
      </w:r>
    </w:p>
    <w:p w:rsidR="00EB200E" w:rsidRDefault="00EB200E" w:rsidP="00F9314A">
      <w:pPr>
        <w:rPr>
          <w:lang w:eastAsia="en-US"/>
        </w:rPr>
      </w:pPr>
    </w:p>
    <w:p w:rsidR="00A52080" w:rsidRDefault="00F9314A" w:rsidP="00F9314A">
      <w:pPr>
        <w:rPr>
          <w:lang w:eastAsia="en-US"/>
        </w:rPr>
      </w:pPr>
      <w:r>
        <w:rPr>
          <w:lang w:eastAsia="en-US"/>
        </w:rPr>
        <w:t xml:space="preserve">At </w:t>
      </w:r>
      <w:r w:rsidR="0055513D">
        <w:rPr>
          <w:lang w:eastAsia="en-US"/>
        </w:rPr>
        <w:t>11.</w:t>
      </w:r>
      <w:r w:rsidR="007D43F8">
        <w:rPr>
          <w:lang w:eastAsia="en-US"/>
        </w:rPr>
        <w:t>48</w:t>
      </w:r>
      <w:r>
        <w:rPr>
          <w:lang w:eastAsia="en-US"/>
        </w:rPr>
        <w:t xml:space="preserve"> am, effective </w:t>
      </w:r>
      <w:r w:rsidR="00EB200E">
        <w:rPr>
          <w:lang w:eastAsia="en-US"/>
        </w:rPr>
        <w:t>for the</w:t>
      </w:r>
      <w:r>
        <w:rPr>
          <w:lang w:eastAsia="en-US"/>
        </w:rPr>
        <w:t xml:space="preserve"> </w:t>
      </w:r>
      <w:r w:rsidR="0055513D">
        <w:rPr>
          <w:lang w:eastAsia="en-US"/>
        </w:rPr>
        <w:t>11.</w:t>
      </w:r>
      <w:r w:rsidR="007D43F8">
        <w:rPr>
          <w:lang w:eastAsia="en-US"/>
        </w:rPr>
        <w:t>55 </w:t>
      </w:r>
      <w:r w:rsidR="004F3283">
        <w:rPr>
          <w:lang w:eastAsia="en-US"/>
        </w:rPr>
        <w:t>am</w:t>
      </w:r>
      <w:r w:rsidR="00EB200E">
        <w:rPr>
          <w:lang w:eastAsia="en-US"/>
        </w:rPr>
        <w:t xml:space="preserve"> and 12 pm dispatch intervals</w:t>
      </w:r>
      <w:r w:rsidR="004B6F0F">
        <w:rPr>
          <w:lang w:eastAsia="en-US"/>
        </w:rPr>
        <w:t xml:space="preserve">, </w:t>
      </w:r>
      <w:r w:rsidR="00A52080">
        <w:rPr>
          <w:lang w:eastAsia="en-US"/>
        </w:rPr>
        <w:t>CS Energy rebid</w:t>
      </w:r>
      <w:r w:rsidR="004F3283">
        <w:rPr>
          <w:lang w:eastAsia="en-US"/>
        </w:rPr>
        <w:t xml:space="preserve"> 325</w:t>
      </w:r>
      <w:r w:rsidR="00A52080">
        <w:rPr>
          <w:lang w:eastAsia="en-US"/>
        </w:rPr>
        <w:t> </w:t>
      </w:r>
      <w:r>
        <w:rPr>
          <w:lang w:eastAsia="en-US"/>
        </w:rPr>
        <w:t xml:space="preserve">MW of Gladstone </w:t>
      </w:r>
      <w:r w:rsidR="004B6F0F">
        <w:rPr>
          <w:lang w:eastAsia="en-US"/>
        </w:rPr>
        <w:t xml:space="preserve">capacity </w:t>
      </w:r>
      <w:r>
        <w:rPr>
          <w:lang w:eastAsia="en-US"/>
        </w:rPr>
        <w:t>from below $60/</w:t>
      </w:r>
      <w:proofErr w:type="spellStart"/>
      <w:r>
        <w:rPr>
          <w:lang w:eastAsia="en-US"/>
        </w:rPr>
        <w:t>MWh</w:t>
      </w:r>
      <w:proofErr w:type="spellEnd"/>
      <w:r>
        <w:rPr>
          <w:lang w:eastAsia="en-US"/>
        </w:rPr>
        <w:t xml:space="preserve"> to the price cap</w:t>
      </w:r>
      <w:r w:rsidR="00A52080">
        <w:rPr>
          <w:lang w:eastAsia="en-US"/>
        </w:rPr>
        <w:t xml:space="preserve"> - reason:</w:t>
      </w:r>
      <w:r>
        <w:rPr>
          <w:lang w:eastAsia="en-US"/>
        </w:rPr>
        <w:t>“</w:t>
      </w:r>
      <w:r w:rsidR="003C5327">
        <w:rPr>
          <w:lang w:eastAsia="en-US"/>
        </w:rPr>
        <w:t>1147A interconnector constraint – QNI binding</w:t>
      </w:r>
      <w:r>
        <w:rPr>
          <w:lang w:eastAsia="en-US"/>
        </w:rPr>
        <w:t>”</w:t>
      </w:r>
      <w:r w:rsidR="00A52080">
        <w:rPr>
          <w:lang w:eastAsia="en-US"/>
        </w:rPr>
        <w:t>.</w:t>
      </w:r>
    </w:p>
    <w:p w:rsidR="00A52080" w:rsidRDefault="00A52080" w:rsidP="00F9314A">
      <w:pPr>
        <w:rPr>
          <w:lang w:eastAsia="en-US"/>
        </w:rPr>
      </w:pPr>
    </w:p>
    <w:p w:rsidR="00F9314A" w:rsidRDefault="00A52080" w:rsidP="00F9314A">
      <w:pPr>
        <w:rPr>
          <w:lang w:eastAsia="en-US"/>
        </w:rPr>
      </w:pPr>
      <w:r>
        <w:rPr>
          <w:lang w:eastAsia="en-US"/>
        </w:rPr>
        <w:t xml:space="preserve">The </w:t>
      </w:r>
      <w:r w:rsidR="00F9314A">
        <w:rPr>
          <w:lang w:eastAsia="en-US"/>
        </w:rPr>
        <w:t>d</w:t>
      </w:r>
      <w:r w:rsidR="0025281F">
        <w:rPr>
          <w:lang w:eastAsia="en-US"/>
        </w:rPr>
        <w:t>ispatch price increased from $300.98</w:t>
      </w:r>
      <w:r w:rsidR="00F9314A">
        <w:rPr>
          <w:lang w:eastAsia="en-US"/>
        </w:rPr>
        <w:t>/</w:t>
      </w:r>
      <w:proofErr w:type="spellStart"/>
      <w:r w:rsidR="00F9314A">
        <w:rPr>
          <w:lang w:eastAsia="en-US"/>
        </w:rPr>
        <w:t>MWh</w:t>
      </w:r>
      <w:proofErr w:type="spellEnd"/>
      <w:r w:rsidR="00F9314A">
        <w:rPr>
          <w:lang w:eastAsia="en-US"/>
        </w:rPr>
        <w:t xml:space="preserve"> at </w:t>
      </w:r>
      <w:r>
        <w:rPr>
          <w:lang w:eastAsia="en-US"/>
        </w:rPr>
        <w:t>11.55</w:t>
      </w:r>
      <w:r w:rsidR="0025281F">
        <w:rPr>
          <w:lang w:eastAsia="en-US"/>
        </w:rPr>
        <w:t> am to $12</w:t>
      </w:r>
      <w:r w:rsidR="004B6F0F">
        <w:rPr>
          <w:lang w:eastAsia="en-US"/>
        </w:rPr>
        <w:t> </w:t>
      </w:r>
      <w:r w:rsidR="00F9314A">
        <w:rPr>
          <w:lang w:eastAsia="en-US"/>
        </w:rPr>
        <w:t>000/</w:t>
      </w:r>
      <w:proofErr w:type="spellStart"/>
      <w:r w:rsidR="00F9314A">
        <w:rPr>
          <w:lang w:eastAsia="en-US"/>
        </w:rPr>
        <w:t>MWh</w:t>
      </w:r>
      <w:proofErr w:type="spellEnd"/>
      <w:r w:rsidR="00F9314A">
        <w:rPr>
          <w:lang w:eastAsia="en-US"/>
        </w:rPr>
        <w:t xml:space="preserve"> at </w:t>
      </w:r>
      <w:r w:rsidR="0025281F">
        <w:rPr>
          <w:lang w:eastAsia="en-US"/>
        </w:rPr>
        <w:t>12</w:t>
      </w:r>
      <w:r w:rsidR="00F9314A">
        <w:rPr>
          <w:lang w:eastAsia="en-US"/>
        </w:rPr>
        <w:t> </w:t>
      </w:r>
      <w:r w:rsidR="0025281F">
        <w:rPr>
          <w:lang w:eastAsia="en-US"/>
        </w:rPr>
        <w:t>noon</w:t>
      </w:r>
      <w:r w:rsidR="00F9314A">
        <w:rPr>
          <w:lang w:eastAsia="en-US"/>
        </w:rPr>
        <w:t xml:space="preserve">. </w:t>
      </w:r>
    </w:p>
    <w:p w:rsidR="00F9314A" w:rsidRDefault="00F9314A" w:rsidP="00F9314A">
      <w:pPr>
        <w:rPr>
          <w:lang w:eastAsia="en-US"/>
        </w:rPr>
      </w:pPr>
    </w:p>
    <w:p w:rsidR="00F9314A" w:rsidRDefault="00F9314A" w:rsidP="00F9314A">
      <w:pPr>
        <w:rPr>
          <w:lang w:eastAsia="en-US"/>
        </w:rPr>
      </w:pPr>
      <w:r>
        <w:rPr>
          <w:lang w:eastAsia="en-US"/>
        </w:rPr>
        <w:t>Following the high dispatch price, a number of participants rebid capacity into lower price bands</w:t>
      </w:r>
      <w:r w:rsidR="004B6F0F">
        <w:rPr>
          <w:lang w:eastAsia="en-US"/>
        </w:rPr>
        <w:t xml:space="preserve"> and the </w:t>
      </w:r>
      <w:r>
        <w:rPr>
          <w:lang w:eastAsia="en-US"/>
        </w:rPr>
        <w:t xml:space="preserve">dispatch price </w:t>
      </w:r>
      <w:r w:rsidR="004B6F0F">
        <w:rPr>
          <w:lang w:eastAsia="en-US"/>
        </w:rPr>
        <w:t xml:space="preserve">dropped </w:t>
      </w:r>
      <w:r w:rsidR="0025281F">
        <w:rPr>
          <w:lang w:eastAsia="en-US"/>
        </w:rPr>
        <w:t>below $5</w:t>
      </w:r>
      <w:r>
        <w:rPr>
          <w:lang w:eastAsia="en-US"/>
        </w:rPr>
        <w:t>0/</w:t>
      </w:r>
      <w:proofErr w:type="spellStart"/>
      <w:r>
        <w:rPr>
          <w:lang w:eastAsia="en-US"/>
        </w:rPr>
        <w:t>MWh</w:t>
      </w:r>
      <w:proofErr w:type="spellEnd"/>
      <w:r>
        <w:rPr>
          <w:lang w:eastAsia="en-US"/>
        </w:rPr>
        <w:t xml:space="preserve"> at </w:t>
      </w:r>
      <w:r w:rsidR="0025281F">
        <w:rPr>
          <w:lang w:eastAsia="en-US"/>
        </w:rPr>
        <w:t>12.05</w:t>
      </w:r>
      <w:r>
        <w:rPr>
          <w:lang w:eastAsia="en-US"/>
        </w:rPr>
        <w:t xml:space="preserve"> am. </w:t>
      </w:r>
      <w:r w:rsidR="00961A9A">
        <w:rPr>
          <w:lang w:eastAsia="en-US"/>
        </w:rPr>
        <w:t>(</w:t>
      </w:r>
      <w:r w:rsidR="00247594">
        <w:rPr>
          <w:lang w:eastAsia="en-US"/>
        </w:rPr>
        <w:t xml:space="preserve">The most significant rebid was made by </w:t>
      </w:r>
      <w:r w:rsidR="00961A9A">
        <w:t xml:space="preserve">CS </w:t>
      </w:r>
      <w:r w:rsidR="00247594">
        <w:t xml:space="preserve">Energy which shifted </w:t>
      </w:r>
      <w:r w:rsidR="00961A9A">
        <w:t>5</w:t>
      </w:r>
      <w:r w:rsidR="00247594">
        <w:t>0</w:t>
      </w:r>
      <w:r w:rsidR="00961A9A">
        <w:t>0</w:t>
      </w:r>
      <w:r w:rsidR="002905C6">
        <w:t> </w:t>
      </w:r>
      <w:r w:rsidR="00961A9A">
        <w:t>MW of Wivenhoe</w:t>
      </w:r>
      <w:r w:rsidR="00247594">
        <w:t xml:space="preserve"> </w:t>
      </w:r>
      <w:proofErr w:type="gramStart"/>
      <w:r w:rsidR="00247594">
        <w:t>capacity</w:t>
      </w:r>
      <w:proofErr w:type="gramEnd"/>
      <w:r w:rsidR="00961A9A">
        <w:t xml:space="preserve"> from prices above $10 000/MWh to zero</w:t>
      </w:r>
      <w:r w:rsidR="00247594">
        <w:t>. The rebid reason was related to the price being higher than forecast</w:t>
      </w:r>
      <w:r w:rsidR="00961A9A">
        <w:t>)</w:t>
      </w:r>
      <w:r w:rsidR="00961A9A" w:rsidRPr="002036A7">
        <w:rPr>
          <w:lang w:eastAsia="en-US"/>
        </w:rPr>
        <w:t>.</w:t>
      </w:r>
    </w:p>
    <w:p w:rsidR="00F9314A" w:rsidRDefault="00F9314A" w:rsidP="00F9314A">
      <w:pPr>
        <w:rPr>
          <w:lang w:eastAsia="en-US"/>
        </w:rPr>
      </w:pPr>
    </w:p>
    <w:p w:rsidR="004B6F0F" w:rsidRDefault="0055513D" w:rsidP="004B6F0F">
      <w:pPr>
        <w:rPr>
          <w:lang w:eastAsia="en-US"/>
        </w:rPr>
      </w:pPr>
      <w:r>
        <w:rPr>
          <w:lang w:eastAsia="en-US"/>
        </w:rPr>
        <w:t>T</w:t>
      </w:r>
      <w:r w:rsidR="004B6F0F">
        <w:rPr>
          <w:lang w:eastAsia="en-US"/>
        </w:rPr>
        <w:t>he high dispatch price in the last dispatch interval resulted in the $2086.77/MWh spot price.</w:t>
      </w:r>
    </w:p>
    <w:p w:rsidR="003A2FE5" w:rsidRPr="003A2FE5" w:rsidRDefault="003A2FE5" w:rsidP="003A2FE5">
      <w:pPr>
        <w:rPr>
          <w:lang w:eastAsia="en-US"/>
        </w:rPr>
      </w:pPr>
    </w:p>
    <w:p w:rsidR="0025281F" w:rsidRDefault="00961A9A" w:rsidP="004857A8">
      <w:pPr>
        <w:rPr>
          <w:lang w:eastAsia="en-US"/>
        </w:rPr>
      </w:pPr>
      <w:r w:rsidRPr="0025281F">
        <w:rPr>
          <w:b/>
          <w:lang w:eastAsia="en-US"/>
        </w:rPr>
        <w:t>Conditions at 3.30 pm</w:t>
      </w:r>
      <w:r>
        <w:rPr>
          <w:lang w:eastAsia="en-US"/>
        </w:rPr>
        <w:t xml:space="preserve"> </w:t>
      </w:r>
    </w:p>
    <w:p w:rsidR="004857A8" w:rsidRDefault="0025281F" w:rsidP="004857A8">
      <w:pPr>
        <w:rPr>
          <w:lang w:eastAsia="en-US"/>
        </w:rPr>
      </w:pPr>
      <w:r>
        <w:rPr>
          <w:lang w:eastAsia="en-US"/>
        </w:rPr>
        <w:t>D</w:t>
      </w:r>
      <w:r w:rsidR="004857A8">
        <w:rPr>
          <w:lang w:eastAsia="en-US"/>
        </w:rPr>
        <w:t xml:space="preserve">emand and available capacity </w:t>
      </w:r>
      <w:r>
        <w:rPr>
          <w:lang w:eastAsia="en-US"/>
        </w:rPr>
        <w:t xml:space="preserve">were </w:t>
      </w:r>
      <w:r w:rsidR="004857A8">
        <w:rPr>
          <w:lang w:eastAsia="en-US"/>
        </w:rPr>
        <w:t>close to forecast.</w:t>
      </w:r>
    </w:p>
    <w:p w:rsidR="004857A8" w:rsidRDefault="004857A8" w:rsidP="004857A8">
      <w:pPr>
        <w:rPr>
          <w:lang w:eastAsia="en-US"/>
        </w:rPr>
      </w:pPr>
    </w:p>
    <w:p w:rsidR="0025281F" w:rsidRDefault="002036A7" w:rsidP="004857A8">
      <w:pPr>
        <w:rPr>
          <w:lang w:eastAsia="en-US"/>
        </w:rPr>
      </w:pPr>
      <w:r>
        <w:rPr>
          <w:lang w:eastAsia="en-US"/>
        </w:rPr>
        <w:t>At 3.13 p</w:t>
      </w:r>
      <w:r w:rsidR="004857A8">
        <w:rPr>
          <w:lang w:eastAsia="en-US"/>
        </w:rPr>
        <w:t xml:space="preserve">m, effective for the 3.20 pm to 3.30 pm dispatch intervals, CS Energy rebid </w:t>
      </w:r>
      <w:r w:rsidR="004B6F0F">
        <w:rPr>
          <w:lang w:eastAsia="en-US"/>
        </w:rPr>
        <w:t>300 </w:t>
      </w:r>
      <w:r w:rsidR="004857A8">
        <w:rPr>
          <w:lang w:eastAsia="en-US"/>
        </w:rPr>
        <w:t xml:space="preserve">MW </w:t>
      </w:r>
      <w:r w:rsidR="004B6F0F">
        <w:rPr>
          <w:lang w:eastAsia="en-US"/>
        </w:rPr>
        <w:t xml:space="preserve">of </w:t>
      </w:r>
      <w:r w:rsidR="004857A8">
        <w:rPr>
          <w:lang w:eastAsia="en-US"/>
        </w:rPr>
        <w:t xml:space="preserve">Gladstone </w:t>
      </w:r>
      <w:r w:rsidR="004B6F0F">
        <w:rPr>
          <w:lang w:eastAsia="en-US"/>
        </w:rPr>
        <w:t xml:space="preserve">capacity </w:t>
      </w:r>
      <w:r w:rsidR="004857A8">
        <w:rPr>
          <w:lang w:eastAsia="en-US"/>
        </w:rPr>
        <w:t>from below $60/</w:t>
      </w:r>
      <w:proofErr w:type="spellStart"/>
      <w:r w:rsidR="004857A8">
        <w:rPr>
          <w:lang w:eastAsia="en-US"/>
        </w:rPr>
        <w:t>MWh</w:t>
      </w:r>
      <w:proofErr w:type="spellEnd"/>
      <w:r w:rsidR="004857A8">
        <w:rPr>
          <w:lang w:eastAsia="en-US"/>
        </w:rPr>
        <w:t xml:space="preserve"> to the price cap</w:t>
      </w:r>
      <w:r w:rsidR="0025281F">
        <w:rPr>
          <w:lang w:eastAsia="en-US"/>
        </w:rPr>
        <w:t xml:space="preserve"> – </w:t>
      </w:r>
      <w:r w:rsidR="004857A8">
        <w:rPr>
          <w:lang w:eastAsia="en-US"/>
        </w:rPr>
        <w:t>reason</w:t>
      </w:r>
      <w:r w:rsidR="0025281F">
        <w:rPr>
          <w:lang w:eastAsia="en-US"/>
        </w:rPr>
        <w:t>:</w:t>
      </w:r>
      <w:r w:rsidR="004857A8">
        <w:rPr>
          <w:lang w:eastAsia="en-US"/>
        </w:rPr>
        <w:t>“1512A interconnector constraint – QNI binding</w:t>
      </w:r>
      <w:r>
        <w:rPr>
          <w:lang w:eastAsia="en-US"/>
        </w:rPr>
        <w:t xml:space="preserve"> -SL</w:t>
      </w:r>
      <w:r w:rsidR="004857A8" w:rsidRPr="002036A7">
        <w:rPr>
          <w:lang w:eastAsia="en-US"/>
        </w:rPr>
        <w:t xml:space="preserve">”. </w:t>
      </w:r>
    </w:p>
    <w:p w:rsidR="0025281F" w:rsidRDefault="0025281F" w:rsidP="004857A8">
      <w:pPr>
        <w:rPr>
          <w:lang w:eastAsia="en-US"/>
        </w:rPr>
      </w:pPr>
    </w:p>
    <w:p w:rsidR="004857A8" w:rsidRDefault="004857A8" w:rsidP="004857A8">
      <w:pPr>
        <w:rPr>
          <w:lang w:eastAsia="en-US"/>
        </w:rPr>
      </w:pPr>
      <w:r w:rsidRPr="002036A7">
        <w:rPr>
          <w:lang w:eastAsia="en-US"/>
        </w:rPr>
        <w:t>Following this rebid the d</w:t>
      </w:r>
      <w:r w:rsidR="002036A7" w:rsidRPr="002036A7">
        <w:rPr>
          <w:lang w:eastAsia="en-US"/>
        </w:rPr>
        <w:t>ispatch price increased from $100</w:t>
      </w:r>
      <w:r w:rsidRPr="002036A7">
        <w:rPr>
          <w:lang w:eastAsia="en-US"/>
        </w:rPr>
        <w:t xml:space="preserve">/MWh at </w:t>
      </w:r>
      <w:r w:rsidR="002036A7" w:rsidRPr="002036A7">
        <w:rPr>
          <w:lang w:eastAsia="en-US"/>
        </w:rPr>
        <w:t>3.15 p</w:t>
      </w:r>
      <w:r w:rsidRPr="002036A7">
        <w:rPr>
          <w:lang w:eastAsia="en-US"/>
        </w:rPr>
        <w:t>m to $11</w:t>
      </w:r>
      <w:r w:rsidR="004B6F0F">
        <w:rPr>
          <w:lang w:eastAsia="en-US"/>
        </w:rPr>
        <w:t> </w:t>
      </w:r>
      <w:r w:rsidRPr="002036A7">
        <w:rPr>
          <w:lang w:eastAsia="en-US"/>
        </w:rPr>
        <w:t xml:space="preserve">000/MWh at </w:t>
      </w:r>
      <w:r w:rsidR="002036A7" w:rsidRPr="002036A7">
        <w:rPr>
          <w:lang w:eastAsia="en-US"/>
        </w:rPr>
        <w:t>3.20 p</w:t>
      </w:r>
      <w:r w:rsidRPr="002036A7">
        <w:rPr>
          <w:lang w:eastAsia="en-US"/>
        </w:rPr>
        <w:t>m.</w:t>
      </w:r>
      <w:r>
        <w:rPr>
          <w:lang w:eastAsia="en-US"/>
        </w:rPr>
        <w:t xml:space="preserve"> </w:t>
      </w:r>
    </w:p>
    <w:p w:rsidR="004857A8" w:rsidRDefault="004857A8" w:rsidP="004857A8">
      <w:pPr>
        <w:rPr>
          <w:lang w:eastAsia="en-US"/>
        </w:rPr>
      </w:pPr>
    </w:p>
    <w:p w:rsidR="004857A8" w:rsidRDefault="00D504AE" w:rsidP="004857A8">
      <w:pPr>
        <w:rPr>
          <w:lang w:eastAsia="en-US"/>
        </w:rPr>
      </w:pPr>
      <w:r>
        <w:rPr>
          <w:lang w:eastAsia="en-US"/>
        </w:rPr>
        <w:t>A</w:t>
      </w:r>
      <w:r w:rsidR="004857A8" w:rsidRPr="002036A7">
        <w:rPr>
          <w:lang w:eastAsia="en-US"/>
        </w:rPr>
        <w:t xml:space="preserve"> number of participants rebid capacity into lower price bands</w:t>
      </w:r>
      <w:r w:rsidR="002905C6">
        <w:rPr>
          <w:lang w:eastAsia="en-US"/>
        </w:rPr>
        <w:t xml:space="preserve"> and</w:t>
      </w:r>
      <w:r w:rsidR="004857A8" w:rsidRPr="002036A7">
        <w:rPr>
          <w:lang w:eastAsia="en-US"/>
        </w:rPr>
        <w:t xml:space="preserve"> the disp</w:t>
      </w:r>
      <w:r w:rsidR="002036A7" w:rsidRPr="002036A7">
        <w:rPr>
          <w:lang w:eastAsia="en-US"/>
        </w:rPr>
        <w:t xml:space="preserve">atch price </w:t>
      </w:r>
      <w:r w:rsidR="002905C6">
        <w:rPr>
          <w:lang w:eastAsia="en-US"/>
        </w:rPr>
        <w:t xml:space="preserve">dropped </w:t>
      </w:r>
      <w:r w:rsidR="002036A7" w:rsidRPr="002036A7">
        <w:rPr>
          <w:lang w:eastAsia="en-US"/>
        </w:rPr>
        <w:t>below $42/</w:t>
      </w:r>
      <w:proofErr w:type="spellStart"/>
      <w:r w:rsidR="002036A7" w:rsidRPr="002036A7">
        <w:rPr>
          <w:lang w:eastAsia="en-US"/>
        </w:rPr>
        <w:t>MWh</w:t>
      </w:r>
      <w:proofErr w:type="spellEnd"/>
      <w:r w:rsidR="002036A7" w:rsidRPr="002036A7">
        <w:rPr>
          <w:lang w:eastAsia="en-US"/>
        </w:rPr>
        <w:t xml:space="preserve"> at 3.25 p</w:t>
      </w:r>
      <w:r w:rsidR="004857A8" w:rsidRPr="002036A7">
        <w:rPr>
          <w:lang w:eastAsia="en-US"/>
        </w:rPr>
        <w:t>m</w:t>
      </w:r>
      <w:r w:rsidR="00B57410">
        <w:rPr>
          <w:lang w:eastAsia="en-US"/>
        </w:rPr>
        <w:t xml:space="preserve"> (</w:t>
      </w:r>
      <w:r w:rsidR="00B57410">
        <w:t>CS rebid 5</w:t>
      </w:r>
      <w:r w:rsidR="00247594">
        <w:t>0</w:t>
      </w:r>
      <w:r w:rsidR="00B57410">
        <w:t>0</w:t>
      </w:r>
      <w:r w:rsidR="0025281F">
        <w:t> </w:t>
      </w:r>
      <w:r w:rsidR="00B57410">
        <w:t xml:space="preserve">MW of capacity at Wivenhoe from prices above $10 000/MWh to zero. </w:t>
      </w:r>
      <w:r w:rsidR="006A690E">
        <w:t>Origin and Callide power trading 170</w:t>
      </w:r>
      <w:r w:rsidR="0025281F">
        <w:t> </w:t>
      </w:r>
      <w:r w:rsidR="006A690E">
        <w:t>MW and 226 MW to the price floor</w:t>
      </w:r>
      <w:r w:rsidR="0055513D">
        <w:t>.</w:t>
      </w:r>
      <w:r w:rsidR="006A690E">
        <w:t xml:space="preserve"> </w:t>
      </w:r>
      <w:r w:rsidR="00B57410">
        <w:t>The rebid reasons were all related to the price being higher than forecast)</w:t>
      </w:r>
      <w:r w:rsidR="004857A8" w:rsidRPr="002036A7">
        <w:rPr>
          <w:lang w:eastAsia="en-US"/>
        </w:rPr>
        <w:t>.</w:t>
      </w:r>
      <w:r w:rsidR="004857A8">
        <w:rPr>
          <w:lang w:eastAsia="en-US"/>
        </w:rPr>
        <w:t xml:space="preserve"> </w:t>
      </w:r>
    </w:p>
    <w:p w:rsidR="004857A8" w:rsidRDefault="004857A8" w:rsidP="004857A8">
      <w:pPr>
        <w:rPr>
          <w:lang w:eastAsia="en-US"/>
        </w:rPr>
      </w:pPr>
    </w:p>
    <w:p w:rsidR="002036A7" w:rsidRDefault="00B57410" w:rsidP="002036A7">
      <w:pPr>
        <w:rPr>
          <w:lang w:eastAsia="en-US"/>
        </w:rPr>
      </w:pPr>
      <w:r>
        <w:rPr>
          <w:lang w:eastAsia="en-US"/>
        </w:rPr>
        <w:t xml:space="preserve">This short </w:t>
      </w:r>
      <w:r w:rsidR="00930B0D">
        <w:rPr>
          <w:lang w:eastAsia="en-US"/>
        </w:rPr>
        <w:t>s</w:t>
      </w:r>
      <w:r>
        <w:rPr>
          <w:lang w:eastAsia="en-US"/>
        </w:rPr>
        <w:t>pike in price lifted the trading interval price to $1885.03/</w:t>
      </w:r>
      <w:proofErr w:type="spellStart"/>
      <w:r>
        <w:rPr>
          <w:lang w:eastAsia="en-US"/>
        </w:rPr>
        <w:t>MWh</w:t>
      </w:r>
      <w:proofErr w:type="spellEnd"/>
    </w:p>
    <w:p w:rsidR="0025281F" w:rsidRDefault="0025281F" w:rsidP="002036A7">
      <w:pPr>
        <w:rPr>
          <w:lang w:eastAsia="en-US"/>
        </w:rPr>
      </w:pPr>
    </w:p>
    <w:p w:rsidR="0025281F" w:rsidRDefault="00961A9A" w:rsidP="002036A7">
      <w:pPr>
        <w:rPr>
          <w:lang w:eastAsia="en-US"/>
        </w:rPr>
      </w:pPr>
      <w:r w:rsidRPr="0025281F">
        <w:rPr>
          <w:b/>
          <w:lang w:eastAsia="en-US"/>
        </w:rPr>
        <w:t>Conditions at 5</w:t>
      </w:r>
      <w:r w:rsidR="002905C6">
        <w:rPr>
          <w:b/>
          <w:lang w:eastAsia="en-US"/>
        </w:rPr>
        <w:t>.00</w:t>
      </w:r>
      <w:r w:rsidRPr="0025281F">
        <w:rPr>
          <w:b/>
          <w:lang w:eastAsia="en-US"/>
        </w:rPr>
        <w:t> pm</w:t>
      </w:r>
      <w:r>
        <w:rPr>
          <w:lang w:eastAsia="en-US"/>
        </w:rPr>
        <w:t xml:space="preserve"> </w:t>
      </w:r>
    </w:p>
    <w:p w:rsidR="002036A7" w:rsidRDefault="0025281F" w:rsidP="002036A7">
      <w:pPr>
        <w:rPr>
          <w:lang w:eastAsia="en-US"/>
        </w:rPr>
      </w:pPr>
      <w:r>
        <w:rPr>
          <w:lang w:eastAsia="en-US"/>
        </w:rPr>
        <w:t>D</w:t>
      </w:r>
      <w:r w:rsidR="002036A7">
        <w:rPr>
          <w:lang w:eastAsia="en-US"/>
        </w:rPr>
        <w:t>emand and available capacity</w:t>
      </w:r>
      <w:r w:rsidR="009700D3">
        <w:rPr>
          <w:lang w:eastAsia="en-US"/>
        </w:rPr>
        <w:t xml:space="preserve"> </w:t>
      </w:r>
      <w:r>
        <w:rPr>
          <w:lang w:eastAsia="en-US"/>
        </w:rPr>
        <w:t xml:space="preserve">were </w:t>
      </w:r>
      <w:r w:rsidR="002036A7">
        <w:rPr>
          <w:lang w:eastAsia="en-US"/>
        </w:rPr>
        <w:t>close to forecast.</w:t>
      </w:r>
    </w:p>
    <w:p w:rsidR="002036A7" w:rsidRDefault="002036A7" w:rsidP="002036A7">
      <w:pPr>
        <w:rPr>
          <w:lang w:eastAsia="en-US"/>
        </w:rPr>
      </w:pPr>
    </w:p>
    <w:p w:rsidR="0025281F" w:rsidRDefault="002036A7" w:rsidP="00961A9A">
      <w:pPr>
        <w:rPr>
          <w:lang w:eastAsia="en-US"/>
        </w:rPr>
      </w:pPr>
      <w:r>
        <w:rPr>
          <w:lang w:eastAsia="en-US"/>
        </w:rPr>
        <w:t>At 4.47 pm, effective for the 4.55</w:t>
      </w:r>
      <w:r w:rsidR="0025281F">
        <w:rPr>
          <w:lang w:eastAsia="en-US"/>
        </w:rPr>
        <w:t> </w:t>
      </w:r>
      <w:r>
        <w:rPr>
          <w:lang w:eastAsia="en-US"/>
        </w:rPr>
        <w:t>pm and 5 pm dispatch intervals</w:t>
      </w:r>
      <w:r w:rsidR="00B57410">
        <w:rPr>
          <w:lang w:eastAsia="en-US"/>
        </w:rPr>
        <w:t>, at the end of the trading period</w:t>
      </w:r>
      <w:r>
        <w:rPr>
          <w:lang w:eastAsia="en-US"/>
        </w:rPr>
        <w:t>, CS Energy rebid 300</w:t>
      </w:r>
      <w:r w:rsidR="0025281F">
        <w:rPr>
          <w:lang w:eastAsia="en-US"/>
        </w:rPr>
        <w:t> </w:t>
      </w:r>
      <w:r>
        <w:rPr>
          <w:lang w:eastAsia="en-US"/>
        </w:rPr>
        <w:t xml:space="preserve">MW of Gladstone </w:t>
      </w:r>
      <w:r w:rsidR="00B57410">
        <w:rPr>
          <w:lang w:eastAsia="en-US"/>
        </w:rPr>
        <w:t xml:space="preserve">capacity </w:t>
      </w:r>
      <w:r>
        <w:rPr>
          <w:lang w:eastAsia="en-US"/>
        </w:rPr>
        <w:t>from below $60/</w:t>
      </w:r>
      <w:proofErr w:type="spellStart"/>
      <w:r>
        <w:rPr>
          <w:lang w:eastAsia="en-US"/>
        </w:rPr>
        <w:t>MWh</w:t>
      </w:r>
      <w:proofErr w:type="spellEnd"/>
      <w:r>
        <w:rPr>
          <w:lang w:eastAsia="en-US"/>
        </w:rPr>
        <w:t xml:space="preserve"> to the price cap</w:t>
      </w:r>
      <w:r w:rsidR="0025281F">
        <w:rPr>
          <w:lang w:eastAsia="en-US"/>
        </w:rPr>
        <w:t xml:space="preserve"> –</w:t>
      </w:r>
      <w:r>
        <w:rPr>
          <w:lang w:eastAsia="en-US"/>
        </w:rPr>
        <w:t xml:space="preserve"> reason</w:t>
      </w:r>
      <w:r w:rsidR="0025281F">
        <w:rPr>
          <w:lang w:eastAsia="en-US"/>
        </w:rPr>
        <w:t>:</w:t>
      </w:r>
      <w:r>
        <w:rPr>
          <w:lang w:eastAsia="en-US"/>
        </w:rPr>
        <w:t>“1645A interconnector</w:t>
      </w:r>
      <w:r w:rsidR="00D504AE">
        <w:rPr>
          <w:lang w:eastAsia="en-US"/>
        </w:rPr>
        <w:t xml:space="preserve"> constraint – QNI binding -SL”.</w:t>
      </w:r>
    </w:p>
    <w:p w:rsidR="0025281F" w:rsidRDefault="0025281F" w:rsidP="00961A9A">
      <w:pPr>
        <w:rPr>
          <w:lang w:eastAsia="en-US"/>
        </w:rPr>
      </w:pPr>
    </w:p>
    <w:p w:rsidR="0025281F" w:rsidRDefault="002036A7" w:rsidP="00961A9A">
      <w:pPr>
        <w:rPr>
          <w:lang w:eastAsia="en-US"/>
        </w:rPr>
      </w:pPr>
      <w:r w:rsidRPr="002036A7">
        <w:rPr>
          <w:lang w:eastAsia="en-US"/>
        </w:rPr>
        <w:t>Following this rebid the dispatch price increased from $57/MWh at 4.50 pm to $11</w:t>
      </w:r>
      <w:r w:rsidR="0025281F">
        <w:rPr>
          <w:lang w:eastAsia="en-US"/>
        </w:rPr>
        <w:t> </w:t>
      </w:r>
      <w:r w:rsidRPr="002036A7">
        <w:rPr>
          <w:lang w:eastAsia="en-US"/>
        </w:rPr>
        <w:t>000/</w:t>
      </w:r>
      <w:proofErr w:type="spellStart"/>
      <w:r w:rsidRPr="002036A7">
        <w:rPr>
          <w:lang w:eastAsia="en-US"/>
        </w:rPr>
        <w:t>MWh</w:t>
      </w:r>
      <w:proofErr w:type="spellEnd"/>
      <w:r w:rsidRPr="002036A7">
        <w:rPr>
          <w:lang w:eastAsia="en-US"/>
        </w:rPr>
        <w:t xml:space="preserve"> at 4.55</w:t>
      </w:r>
      <w:r>
        <w:rPr>
          <w:lang w:eastAsia="en-US"/>
        </w:rPr>
        <w:t> p</w:t>
      </w:r>
      <w:r w:rsidRPr="002036A7">
        <w:rPr>
          <w:lang w:eastAsia="en-US"/>
        </w:rPr>
        <w:t>m.</w:t>
      </w:r>
      <w:r>
        <w:rPr>
          <w:lang w:eastAsia="en-US"/>
        </w:rPr>
        <w:t xml:space="preserve"> </w:t>
      </w:r>
    </w:p>
    <w:p w:rsidR="0025281F" w:rsidRDefault="0025281F" w:rsidP="00961A9A">
      <w:pPr>
        <w:rPr>
          <w:lang w:eastAsia="en-US"/>
        </w:rPr>
      </w:pPr>
    </w:p>
    <w:p w:rsidR="00961A9A" w:rsidRDefault="00961A9A" w:rsidP="00961A9A">
      <w:pPr>
        <w:rPr>
          <w:lang w:eastAsia="en-US"/>
        </w:rPr>
      </w:pPr>
      <w:r>
        <w:rPr>
          <w:lang w:eastAsia="en-US"/>
        </w:rPr>
        <w:t>This short spike in price lifted the trading interval price to $1879.21/MWh</w:t>
      </w:r>
    </w:p>
    <w:p w:rsidR="002036A7" w:rsidRDefault="002036A7" w:rsidP="002036A7">
      <w:pPr>
        <w:rPr>
          <w:lang w:eastAsia="en-US"/>
        </w:rPr>
      </w:pPr>
    </w:p>
    <w:p w:rsidR="002036A7" w:rsidRDefault="00D504AE" w:rsidP="002036A7">
      <w:pPr>
        <w:rPr>
          <w:lang w:eastAsia="en-US"/>
        </w:rPr>
      </w:pPr>
      <w:r>
        <w:rPr>
          <w:lang w:eastAsia="en-US"/>
        </w:rPr>
        <w:t>A</w:t>
      </w:r>
      <w:r w:rsidR="002036A7" w:rsidRPr="002036A7">
        <w:rPr>
          <w:lang w:eastAsia="en-US"/>
        </w:rPr>
        <w:t xml:space="preserve"> number of participants rebid capacity into lower price bands</w:t>
      </w:r>
      <w:r>
        <w:rPr>
          <w:lang w:eastAsia="en-US"/>
        </w:rPr>
        <w:t xml:space="preserve"> and</w:t>
      </w:r>
      <w:r w:rsidR="002036A7" w:rsidRPr="002036A7">
        <w:rPr>
          <w:lang w:eastAsia="en-US"/>
        </w:rPr>
        <w:t xml:space="preserve"> the dispatch price </w:t>
      </w:r>
      <w:r>
        <w:rPr>
          <w:lang w:eastAsia="en-US"/>
        </w:rPr>
        <w:t xml:space="preserve">dropped </w:t>
      </w:r>
      <w:r w:rsidR="002036A7" w:rsidRPr="002036A7">
        <w:rPr>
          <w:lang w:eastAsia="en-US"/>
        </w:rPr>
        <w:t>below $35</w:t>
      </w:r>
      <w:r w:rsidR="002036A7">
        <w:rPr>
          <w:lang w:eastAsia="en-US"/>
        </w:rPr>
        <w:t>/</w:t>
      </w:r>
      <w:proofErr w:type="spellStart"/>
      <w:r w:rsidR="002036A7">
        <w:rPr>
          <w:lang w:eastAsia="en-US"/>
        </w:rPr>
        <w:t>MWh</w:t>
      </w:r>
      <w:proofErr w:type="spellEnd"/>
      <w:r w:rsidR="002036A7">
        <w:rPr>
          <w:lang w:eastAsia="en-US"/>
        </w:rPr>
        <w:t xml:space="preserve"> at 5</w:t>
      </w:r>
      <w:r>
        <w:rPr>
          <w:lang w:eastAsia="en-US"/>
        </w:rPr>
        <w:t>.00</w:t>
      </w:r>
      <w:r w:rsidR="002036A7">
        <w:rPr>
          <w:lang w:eastAsia="en-US"/>
        </w:rPr>
        <w:t> p</w:t>
      </w:r>
      <w:r w:rsidR="002036A7" w:rsidRPr="002036A7">
        <w:rPr>
          <w:lang w:eastAsia="en-US"/>
        </w:rPr>
        <w:t>m</w:t>
      </w:r>
      <w:r w:rsidR="00B57410">
        <w:rPr>
          <w:lang w:eastAsia="en-US"/>
        </w:rPr>
        <w:t xml:space="preserve"> (</w:t>
      </w:r>
      <w:r w:rsidR="00B57410">
        <w:t xml:space="preserve">CS rebid </w:t>
      </w:r>
      <w:r w:rsidR="0055513D">
        <w:t>500 MW</w:t>
      </w:r>
      <w:r w:rsidR="00B57410">
        <w:t xml:space="preserve"> of capacity at Wivenhoe from prices above $10 000/MWh to zero. The rebid reason w</w:t>
      </w:r>
      <w:r w:rsidR="00247594">
        <w:t xml:space="preserve">as </w:t>
      </w:r>
      <w:r w:rsidR="00B57410">
        <w:t>related to the price being higher than forecast)</w:t>
      </w:r>
      <w:r w:rsidR="002036A7" w:rsidRPr="002036A7">
        <w:rPr>
          <w:lang w:eastAsia="en-US"/>
        </w:rPr>
        <w:t>.</w:t>
      </w:r>
      <w:r w:rsidR="002036A7">
        <w:rPr>
          <w:lang w:eastAsia="en-US"/>
        </w:rPr>
        <w:t xml:space="preserve"> </w:t>
      </w:r>
    </w:p>
    <w:p w:rsidR="00311572" w:rsidRDefault="00311572" w:rsidP="002036A7">
      <w:pPr>
        <w:rPr>
          <w:lang w:eastAsia="en-US"/>
        </w:rPr>
      </w:pPr>
    </w:p>
    <w:p w:rsidR="00CD079D" w:rsidRDefault="001F26C4" w:rsidP="00CD079D">
      <w:pPr>
        <w:pStyle w:val="AERtabletitle"/>
      </w:pPr>
      <w:r>
        <w:br w:type="page"/>
      </w:r>
      <w:r w:rsidR="00513AEF">
        <w:lastRenderedPageBreak/>
        <w:t>Table 8</w:t>
      </w:r>
      <w:r w:rsidR="00CD079D" w:rsidRPr="002D23B9">
        <w:t xml:space="preserve">: </w:t>
      </w:r>
      <w:r w:rsidR="00CD079D">
        <w:t xml:space="preserve">Queensland, </w:t>
      </w:r>
      <w:r w:rsidR="00DC738C">
        <w:t>Wednesday 22</w:t>
      </w:r>
      <w:r w:rsidR="00CD079D">
        <w:t xml:space="preserve"> January</w:t>
      </w:r>
    </w:p>
    <w:tbl>
      <w:tblPr>
        <w:tblW w:w="9498"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1"/>
        <w:gridCol w:w="852"/>
        <w:gridCol w:w="992"/>
        <w:gridCol w:w="992"/>
        <w:gridCol w:w="851"/>
        <w:gridCol w:w="992"/>
        <w:gridCol w:w="993"/>
        <w:gridCol w:w="850"/>
        <w:gridCol w:w="993"/>
        <w:gridCol w:w="992"/>
      </w:tblGrid>
      <w:tr w:rsidR="003A2FE5" w:rsidRPr="002D23B9" w:rsidTr="00AA0186">
        <w:trPr>
          <w:tblHeader/>
        </w:trPr>
        <w:tc>
          <w:tcPr>
            <w:tcW w:w="991" w:type="dxa"/>
            <w:tcBorders>
              <w:top w:val="single" w:sz="4" w:space="0" w:color="auto"/>
              <w:left w:val="single" w:sz="4" w:space="0" w:color="auto"/>
              <w:bottom w:val="nil"/>
            </w:tcBorders>
            <w:shd w:val="clear" w:color="auto" w:fill="4A442A"/>
            <w:noWrap/>
          </w:tcPr>
          <w:p w:rsidR="003A2FE5" w:rsidRPr="003A2FE5" w:rsidRDefault="003A2FE5" w:rsidP="003A2FE5">
            <w:pPr>
              <w:autoSpaceDE w:val="0"/>
              <w:autoSpaceDN w:val="0"/>
              <w:adjustRightInd w:val="0"/>
              <w:spacing w:before="100" w:after="100"/>
              <w:rPr>
                <w:b/>
                <w:bCs/>
                <w:color w:val="FFFFFF"/>
                <w:sz w:val="16"/>
                <w:szCs w:val="18"/>
              </w:rPr>
            </w:pPr>
            <w:r w:rsidRPr="003A2FE5">
              <w:rPr>
                <w:b/>
                <w:bCs/>
                <w:color w:val="FFFFFF"/>
                <w:sz w:val="16"/>
                <w:szCs w:val="18"/>
              </w:rPr>
              <w:t>Time</w:t>
            </w:r>
          </w:p>
        </w:tc>
        <w:tc>
          <w:tcPr>
            <w:tcW w:w="2836" w:type="dxa"/>
            <w:gridSpan w:val="3"/>
            <w:tcBorders>
              <w:top w:val="single" w:sz="4" w:space="0" w:color="auto"/>
              <w:bottom w:val="nil"/>
            </w:tcBorders>
            <w:shd w:val="clear" w:color="auto" w:fill="4A442A"/>
            <w:noWrap/>
          </w:tcPr>
          <w:p w:rsidR="003A2FE5" w:rsidRPr="003A2FE5"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Price ($/MWh)</w:t>
            </w:r>
          </w:p>
        </w:tc>
        <w:tc>
          <w:tcPr>
            <w:tcW w:w="2836" w:type="dxa"/>
            <w:gridSpan w:val="3"/>
            <w:tcBorders>
              <w:top w:val="single" w:sz="4" w:space="0" w:color="auto"/>
              <w:bottom w:val="nil"/>
            </w:tcBorders>
            <w:shd w:val="clear" w:color="auto" w:fill="4A442A"/>
          </w:tcPr>
          <w:p w:rsidR="003A2FE5" w:rsidRPr="003A2FE5" w:rsidDel="0074250B"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Demand (MW)</w:t>
            </w:r>
          </w:p>
        </w:tc>
        <w:tc>
          <w:tcPr>
            <w:tcW w:w="2835" w:type="dxa"/>
            <w:gridSpan w:val="3"/>
            <w:tcBorders>
              <w:top w:val="single" w:sz="4" w:space="0" w:color="auto"/>
              <w:bottom w:val="nil"/>
              <w:right w:val="single" w:sz="4" w:space="0" w:color="auto"/>
            </w:tcBorders>
            <w:shd w:val="clear" w:color="auto" w:fill="4A442A"/>
          </w:tcPr>
          <w:p w:rsidR="003A2FE5" w:rsidRPr="003A2FE5" w:rsidDel="0074250B"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Availability (MW)</w:t>
            </w:r>
          </w:p>
        </w:tc>
      </w:tr>
      <w:tr w:rsidR="003A2FE5" w:rsidRPr="002D23B9" w:rsidTr="00AA0186">
        <w:trPr>
          <w:tblHeader/>
        </w:trPr>
        <w:tc>
          <w:tcPr>
            <w:tcW w:w="991" w:type="dxa"/>
            <w:tcBorders>
              <w:top w:val="nil"/>
              <w:left w:val="single" w:sz="6" w:space="0" w:color="auto"/>
              <w:bottom w:val="nil"/>
              <w:right w:val="single" w:sz="6" w:space="0" w:color="auto"/>
            </w:tcBorders>
            <w:shd w:val="clear" w:color="auto" w:fill="DDD9C3"/>
            <w:noWrap/>
          </w:tcPr>
          <w:p w:rsidR="003A2FE5" w:rsidRPr="003A2FE5" w:rsidRDefault="003A2FE5" w:rsidP="003A2FE5">
            <w:pPr>
              <w:autoSpaceDE w:val="0"/>
              <w:autoSpaceDN w:val="0"/>
              <w:adjustRightInd w:val="0"/>
              <w:spacing w:before="100" w:after="100"/>
              <w:rPr>
                <w:b/>
                <w:bCs/>
                <w:sz w:val="16"/>
                <w:szCs w:val="18"/>
              </w:rPr>
            </w:pPr>
          </w:p>
        </w:tc>
        <w:tc>
          <w:tcPr>
            <w:tcW w:w="852" w:type="dxa"/>
            <w:tcBorders>
              <w:top w:val="nil"/>
              <w:left w:val="single" w:sz="6" w:space="0" w:color="auto"/>
              <w:bottom w:val="nil"/>
              <w:right w:val="nil"/>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2" w:type="dxa"/>
            <w:tcBorders>
              <w:top w:val="nil"/>
              <w:left w:val="nil"/>
              <w:bottom w:val="nil"/>
              <w:right w:val="nil"/>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992" w:type="dxa"/>
            <w:tcBorders>
              <w:top w:val="nil"/>
              <w:left w:val="nil"/>
              <w:bottom w:val="nil"/>
              <w:right w:val="single" w:sz="6" w:space="0" w:color="auto"/>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c>
          <w:tcPr>
            <w:tcW w:w="851" w:type="dxa"/>
            <w:tcBorders>
              <w:top w:val="nil"/>
              <w:left w:val="single" w:sz="6" w:space="0" w:color="auto"/>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2" w:type="dxa"/>
            <w:tcBorders>
              <w:top w:val="nil"/>
              <w:left w:val="nil"/>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993" w:type="dxa"/>
            <w:tcBorders>
              <w:top w:val="nil"/>
              <w:left w:val="nil"/>
              <w:bottom w:val="nil"/>
              <w:right w:val="single" w:sz="6" w:space="0" w:color="auto"/>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c>
          <w:tcPr>
            <w:tcW w:w="850" w:type="dxa"/>
            <w:tcBorders>
              <w:top w:val="nil"/>
              <w:left w:val="single" w:sz="6" w:space="0" w:color="auto"/>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3" w:type="dxa"/>
            <w:tcBorders>
              <w:top w:val="nil"/>
              <w:left w:val="nil"/>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992" w:type="dxa"/>
            <w:tcBorders>
              <w:top w:val="nil"/>
              <w:left w:val="nil"/>
              <w:bottom w:val="nil"/>
              <w:right w:val="single" w:sz="6" w:space="0" w:color="auto"/>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r>
      <w:tr w:rsidR="003A2FE5" w:rsidRPr="00A00D2E" w:rsidTr="00311572">
        <w:tc>
          <w:tcPr>
            <w:tcW w:w="991" w:type="dxa"/>
            <w:tcBorders>
              <w:top w:val="nil"/>
              <w:left w:val="single" w:sz="6" w:space="0" w:color="auto"/>
              <w:bottom w:val="nil"/>
              <w:right w:val="single" w:sz="6" w:space="0" w:color="auto"/>
            </w:tcBorders>
            <w:shd w:val="clear" w:color="auto" w:fill="EEECE1"/>
            <w:noWrap/>
            <w:vAlign w:val="center"/>
          </w:tcPr>
          <w:p w:rsidR="003A2FE5" w:rsidRPr="003A2FE5" w:rsidRDefault="003A2FE5" w:rsidP="003A2FE5">
            <w:pPr>
              <w:pStyle w:val="AERtabletext-numbers"/>
              <w:jc w:val="center"/>
              <w:rPr>
                <w:rFonts w:cs="Gautami"/>
              </w:rPr>
            </w:pPr>
            <w:r>
              <w:rPr>
                <w:rFonts w:cs="Gautami"/>
              </w:rPr>
              <w:t>2.30 pm</w:t>
            </w:r>
          </w:p>
        </w:tc>
        <w:tc>
          <w:tcPr>
            <w:tcW w:w="852" w:type="dxa"/>
            <w:tcBorders>
              <w:top w:val="nil"/>
              <w:left w:val="single" w:sz="6" w:space="0" w:color="auto"/>
              <w:bottom w:val="nil"/>
              <w:right w:val="nil"/>
            </w:tcBorders>
            <w:shd w:val="clear" w:color="auto" w:fill="EEECE1"/>
            <w:noWrap/>
            <w:vAlign w:val="bottom"/>
          </w:tcPr>
          <w:p w:rsidR="003A2FE5" w:rsidRPr="00CD079D" w:rsidRDefault="003A2FE5" w:rsidP="003A2FE5">
            <w:pPr>
              <w:pStyle w:val="AERtabletext-numbers"/>
              <w:jc w:val="center"/>
              <w:rPr>
                <w:rFonts w:cs="Gautami"/>
              </w:rPr>
            </w:pPr>
            <w:r w:rsidRPr="00CD079D">
              <w:rPr>
                <w:rFonts w:cs="Gautami"/>
              </w:rPr>
              <w:t>358.70</w:t>
            </w:r>
          </w:p>
        </w:tc>
        <w:tc>
          <w:tcPr>
            <w:tcW w:w="992" w:type="dxa"/>
            <w:tcBorders>
              <w:top w:val="nil"/>
              <w:left w:val="nil"/>
              <w:bottom w:val="nil"/>
              <w:right w:val="nil"/>
            </w:tcBorders>
            <w:shd w:val="clear" w:color="auto" w:fill="EEECE1"/>
            <w:noWrap/>
            <w:vAlign w:val="bottom"/>
          </w:tcPr>
          <w:p w:rsidR="003A2FE5" w:rsidRPr="00CD079D" w:rsidRDefault="003A2FE5" w:rsidP="003A2FE5">
            <w:pPr>
              <w:pStyle w:val="AERtabletext-numbers"/>
              <w:jc w:val="center"/>
              <w:rPr>
                <w:rFonts w:cs="Gautami"/>
              </w:rPr>
            </w:pPr>
            <w:r w:rsidRPr="00CD079D">
              <w:rPr>
                <w:rFonts w:cs="Gautami"/>
              </w:rPr>
              <w:t>58.52</w:t>
            </w:r>
          </w:p>
        </w:tc>
        <w:tc>
          <w:tcPr>
            <w:tcW w:w="992" w:type="dxa"/>
            <w:tcBorders>
              <w:top w:val="nil"/>
              <w:left w:val="nil"/>
              <w:bottom w:val="nil"/>
              <w:right w:val="single" w:sz="6" w:space="0" w:color="auto"/>
            </w:tcBorders>
            <w:shd w:val="clear" w:color="auto" w:fill="EEECE1"/>
            <w:noWrap/>
            <w:vAlign w:val="bottom"/>
          </w:tcPr>
          <w:p w:rsidR="003A2FE5" w:rsidRPr="00CD079D" w:rsidRDefault="003A2FE5" w:rsidP="003A2FE5">
            <w:pPr>
              <w:pStyle w:val="AERtabletext-numbers"/>
              <w:jc w:val="center"/>
              <w:rPr>
                <w:rFonts w:cs="Gautami"/>
              </w:rPr>
            </w:pPr>
            <w:r w:rsidRPr="00CD079D">
              <w:rPr>
                <w:rFonts w:cs="Gautami"/>
              </w:rPr>
              <w:t>435.00</w:t>
            </w:r>
          </w:p>
        </w:tc>
        <w:tc>
          <w:tcPr>
            <w:tcW w:w="851" w:type="dxa"/>
            <w:tcBorders>
              <w:top w:val="nil"/>
              <w:left w:val="single" w:sz="6" w:space="0" w:color="auto"/>
              <w:bottom w:val="nil"/>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8231</w:t>
            </w:r>
          </w:p>
        </w:tc>
        <w:tc>
          <w:tcPr>
            <w:tcW w:w="992" w:type="dxa"/>
            <w:tcBorders>
              <w:top w:val="nil"/>
              <w:left w:val="nil"/>
              <w:bottom w:val="nil"/>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8036</w:t>
            </w:r>
          </w:p>
        </w:tc>
        <w:tc>
          <w:tcPr>
            <w:tcW w:w="993" w:type="dxa"/>
            <w:tcBorders>
              <w:top w:val="nil"/>
              <w:left w:val="nil"/>
              <w:bottom w:val="nil"/>
              <w:right w:val="single" w:sz="6" w:space="0" w:color="auto"/>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8253</w:t>
            </w:r>
          </w:p>
        </w:tc>
        <w:tc>
          <w:tcPr>
            <w:tcW w:w="850" w:type="dxa"/>
            <w:tcBorders>
              <w:top w:val="nil"/>
              <w:left w:val="single" w:sz="6" w:space="0" w:color="auto"/>
              <w:bottom w:val="nil"/>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10 905</w:t>
            </w:r>
          </w:p>
        </w:tc>
        <w:tc>
          <w:tcPr>
            <w:tcW w:w="993" w:type="dxa"/>
            <w:tcBorders>
              <w:top w:val="nil"/>
              <w:left w:val="nil"/>
              <w:bottom w:val="nil"/>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11 224</w:t>
            </w:r>
          </w:p>
        </w:tc>
        <w:tc>
          <w:tcPr>
            <w:tcW w:w="992" w:type="dxa"/>
            <w:tcBorders>
              <w:top w:val="nil"/>
              <w:left w:val="nil"/>
              <w:bottom w:val="nil"/>
              <w:right w:val="single" w:sz="6" w:space="0" w:color="auto"/>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11 244</w:t>
            </w:r>
          </w:p>
        </w:tc>
      </w:tr>
      <w:tr w:rsidR="00311572" w:rsidRPr="00A00D2E" w:rsidTr="00311572">
        <w:tc>
          <w:tcPr>
            <w:tcW w:w="991" w:type="dxa"/>
            <w:tcBorders>
              <w:top w:val="nil"/>
              <w:left w:val="single" w:sz="6" w:space="0" w:color="auto"/>
              <w:bottom w:val="nil"/>
              <w:right w:val="single" w:sz="6" w:space="0" w:color="auto"/>
            </w:tcBorders>
            <w:shd w:val="clear" w:color="auto" w:fill="EEECE1"/>
            <w:noWrap/>
            <w:vAlign w:val="center"/>
          </w:tcPr>
          <w:p w:rsidR="00311572" w:rsidRPr="003A2FE5" w:rsidRDefault="00311572" w:rsidP="00311572">
            <w:pPr>
              <w:pStyle w:val="AERtabletext-numbers"/>
              <w:jc w:val="center"/>
              <w:rPr>
                <w:rFonts w:cs="Gautami"/>
              </w:rPr>
            </w:pPr>
            <w:r>
              <w:rPr>
                <w:rFonts w:cs="Gautami"/>
              </w:rPr>
              <w:t>3.30 pm</w:t>
            </w:r>
          </w:p>
        </w:tc>
        <w:tc>
          <w:tcPr>
            <w:tcW w:w="852" w:type="dxa"/>
            <w:tcBorders>
              <w:top w:val="nil"/>
              <w:left w:val="single" w:sz="6" w:space="0" w:color="auto"/>
              <w:bottom w:val="nil"/>
              <w:right w:val="nil"/>
            </w:tcBorders>
            <w:shd w:val="clear" w:color="auto" w:fill="EEECE1"/>
            <w:noWrap/>
            <w:vAlign w:val="bottom"/>
          </w:tcPr>
          <w:p w:rsidR="00311572" w:rsidRPr="00CD079D" w:rsidRDefault="00311572" w:rsidP="00311572">
            <w:pPr>
              <w:pStyle w:val="AERtabletext-numbers"/>
              <w:jc w:val="center"/>
              <w:rPr>
                <w:rFonts w:cs="Gautami"/>
              </w:rPr>
            </w:pPr>
            <w:r w:rsidRPr="00CD079D">
              <w:rPr>
                <w:rFonts w:cs="Gautami"/>
              </w:rPr>
              <w:t>1930.48</w:t>
            </w:r>
          </w:p>
        </w:tc>
        <w:tc>
          <w:tcPr>
            <w:tcW w:w="992" w:type="dxa"/>
            <w:tcBorders>
              <w:top w:val="nil"/>
              <w:left w:val="nil"/>
              <w:bottom w:val="nil"/>
              <w:right w:val="nil"/>
            </w:tcBorders>
            <w:shd w:val="clear" w:color="auto" w:fill="EEECE1"/>
            <w:noWrap/>
            <w:vAlign w:val="bottom"/>
          </w:tcPr>
          <w:p w:rsidR="00311572" w:rsidRPr="00CD079D" w:rsidRDefault="00311572" w:rsidP="00311572">
            <w:pPr>
              <w:pStyle w:val="AERtabletext-numbers"/>
              <w:jc w:val="center"/>
              <w:rPr>
                <w:rFonts w:cs="Gautami"/>
              </w:rPr>
            </w:pPr>
            <w:r w:rsidRPr="00CD079D">
              <w:rPr>
                <w:rFonts w:cs="Gautami"/>
              </w:rPr>
              <w:t>119.50</w:t>
            </w:r>
          </w:p>
        </w:tc>
        <w:tc>
          <w:tcPr>
            <w:tcW w:w="992" w:type="dxa"/>
            <w:tcBorders>
              <w:top w:val="nil"/>
              <w:left w:val="nil"/>
              <w:bottom w:val="nil"/>
              <w:right w:val="single" w:sz="6" w:space="0" w:color="auto"/>
            </w:tcBorders>
            <w:shd w:val="clear" w:color="auto" w:fill="EEECE1"/>
            <w:noWrap/>
            <w:vAlign w:val="bottom"/>
          </w:tcPr>
          <w:p w:rsidR="00311572" w:rsidRPr="00CD079D" w:rsidRDefault="00311572" w:rsidP="00311572">
            <w:pPr>
              <w:pStyle w:val="AERtabletext-numbers"/>
              <w:jc w:val="center"/>
              <w:rPr>
                <w:rFonts w:cs="Gautami"/>
              </w:rPr>
            </w:pPr>
            <w:r w:rsidRPr="00CD079D">
              <w:rPr>
                <w:rFonts w:cs="Gautami"/>
              </w:rPr>
              <w:t>435.00</w:t>
            </w:r>
          </w:p>
        </w:tc>
        <w:tc>
          <w:tcPr>
            <w:tcW w:w="851" w:type="dxa"/>
            <w:tcBorders>
              <w:top w:val="nil"/>
              <w:left w:val="single" w:sz="6" w:space="0" w:color="auto"/>
              <w:bottom w:val="nil"/>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8365</w:t>
            </w:r>
          </w:p>
        </w:tc>
        <w:tc>
          <w:tcPr>
            <w:tcW w:w="992" w:type="dxa"/>
            <w:tcBorders>
              <w:top w:val="nil"/>
              <w:left w:val="nil"/>
              <w:bottom w:val="nil"/>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8237</w:t>
            </w:r>
          </w:p>
        </w:tc>
        <w:tc>
          <w:tcPr>
            <w:tcW w:w="993" w:type="dxa"/>
            <w:tcBorders>
              <w:top w:val="nil"/>
              <w:left w:val="nil"/>
              <w:bottom w:val="nil"/>
              <w:right w:val="single" w:sz="6" w:space="0" w:color="auto"/>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8331</w:t>
            </w:r>
          </w:p>
        </w:tc>
        <w:tc>
          <w:tcPr>
            <w:tcW w:w="850" w:type="dxa"/>
            <w:tcBorders>
              <w:top w:val="nil"/>
              <w:left w:val="single" w:sz="6" w:space="0" w:color="auto"/>
              <w:bottom w:val="nil"/>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10 943</w:t>
            </w:r>
          </w:p>
        </w:tc>
        <w:tc>
          <w:tcPr>
            <w:tcW w:w="993" w:type="dxa"/>
            <w:tcBorders>
              <w:top w:val="nil"/>
              <w:left w:val="nil"/>
              <w:bottom w:val="nil"/>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11 258</w:t>
            </w:r>
          </w:p>
        </w:tc>
        <w:tc>
          <w:tcPr>
            <w:tcW w:w="992" w:type="dxa"/>
            <w:tcBorders>
              <w:top w:val="nil"/>
              <w:left w:val="nil"/>
              <w:bottom w:val="nil"/>
              <w:right w:val="single" w:sz="6" w:space="0" w:color="auto"/>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11 263</w:t>
            </w:r>
          </w:p>
        </w:tc>
      </w:tr>
      <w:tr w:rsidR="00311572" w:rsidRPr="00A00D2E" w:rsidTr="00AA0186">
        <w:tc>
          <w:tcPr>
            <w:tcW w:w="991" w:type="dxa"/>
            <w:tcBorders>
              <w:top w:val="nil"/>
              <w:left w:val="single" w:sz="6" w:space="0" w:color="auto"/>
              <w:bottom w:val="single" w:sz="6" w:space="0" w:color="auto"/>
              <w:right w:val="single" w:sz="6" w:space="0" w:color="auto"/>
            </w:tcBorders>
            <w:shd w:val="clear" w:color="auto" w:fill="EEECE1"/>
            <w:noWrap/>
            <w:vAlign w:val="center"/>
          </w:tcPr>
          <w:p w:rsidR="00311572" w:rsidRPr="003A2FE5" w:rsidRDefault="00311572" w:rsidP="00311572">
            <w:pPr>
              <w:pStyle w:val="AERtabletext-numbers"/>
              <w:jc w:val="center"/>
              <w:rPr>
                <w:rFonts w:cs="Gautami"/>
              </w:rPr>
            </w:pPr>
            <w:r>
              <w:rPr>
                <w:rFonts w:cs="Gautami"/>
              </w:rPr>
              <w:t>11.00 pm</w:t>
            </w:r>
          </w:p>
        </w:tc>
        <w:tc>
          <w:tcPr>
            <w:tcW w:w="852" w:type="dxa"/>
            <w:tcBorders>
              <w:top w:val="nil"/>
              <w:left w:val="single" w:sz="6" w:space="0" w:color="auto"/>
              <w:bottom w:val="single" w:sz="6" w:space="0" w:color="auto"/>
              <w:right w:val="nil"/>
            </w:tcBorders>
            <w:shd w:val="clear" w:color="auto" w:fill="EEECE1"/>
            <w:noWrap/>
            <w:vAlign w:val="bottom"/>
          </w:tcPr>
          <w:p w:rsidR="00311572" w:rsidRPr="00CD079D" w:rsidRDefault="00311572" w:rsidP="00311572">
            <w:pPr>
              <w:pStyle w:val="AERtabletext-numbers"/>
              <w:jc w:val="center"/>
              <w:rPr>
                <w:rFonts w:cs="Gautami"/>
              </w:rPr>
            </w:pPr>
            <w:r w:rsidRPr="00CD079D">
              <w:rPr>
                <w:rFonts w:cs="Gautami"/>
              </w:rPr>
              <w:t>1869.49</w:t>
            </w:r>
          </w:p>
        </w:tc>
        <w:tc>
          <w:tcPr>
            <w:tcW w:w="992" w:type="dxa"/>
            <w:tcBorders>
              <w:top w:val="nil"/>
              <w:left w:val="nil"/>
              <w:bottom w:val="single" w:sz="6" w:space="0" w:color="auto"/>
              <w:right w:val="nil"/>
            </w:tcBorders>
            <w:shd w:val="clear" w:color="auto" w:fill="EEECE1"/>
            <w:noWrap/>
            <w:vAlign w:val="bottom"/>
          </w:tcPr>
          <w:p w:rsidR="00311572" w:rsidRPr="00CD079D" w:rsidRDefault="00311572" w:rsidP="00311572">
            <w:pPr>
              <w:pStyle w:val="AERtabletext-numbers"/>
              <w:jc w:val="center"/>
              <w:rPr>
                <w:rFonts w:cs="Gautami"/>
              </w:rPr>
            </w:pPr>
            <w:r w:rsidRPr="00CD079D">
              <w:rPr>
                <w:rFonts w:cs="Gautami"/>
              </w:rPr>
              <w:t>56.89</w:t>
            </w:r>
          </w:p>
        </w:tc>
        <w:tc>
          <w:tcPr>
            <w:tcW w:w="992" w:type="dxa"/>
            <w:tcBorders>
              <w:top w:val="nil"/>
              <w:left w:val="nil"/>
              <w:bottom w:val="single" w:sz="6" w:space="0" w:color="auto"/>
              <w:right w:val="single" w:sz="6" w:space="0" w:color="auto"/>
            </w:tcBorders>
            <w:shd w:val="clear" w:color="auto" w:fill="EEECE1"/>
            <w:noWrap/>
            <w:vAlign w:val="bottom"/>
          </w:tcPr>
          <w:p w:rsidR="00311572" w:rsidRPr="00CD079D" w:rsidRDefault="00311572" w:rsidP="00311572">
            <w:pPr>
              <w:pStyle w:val="AERtabletext-numbers"/>
              <w:jc w:val="center"/>
              <w:rPr>
                <w:rFonts w:cs="Gautami"/>
              </w:rPr>
            </w:pPr>
            <w:r w:rsidRPr="00CD079D">
              <w:rPr>
                <w:rFonts w:cs="Gautami"/>
              </w:rPr>
              <w:t>54.96</w:t>
            </w:r>
          </w:p>
        </w:tc>
        <w:tc>
          <w:tcPr>
            <w:tcW w:w="851" w:type="dxa"/>
            <w:tcBorders>
              <w:top w:val="nil"/>
              <w:left w:val="single" w:sz="6" w:space="0" w:color="auto"/>
              <w:bottom w:val="single" w:sz="6" w:space="0" w:color="auto"/>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6308</w:t>
            </w:r>
          </w:p>
        </w:tc>
        <w:tc>
          <w:tcPr>
            <w:tcW w:w="992" w:type="dxa"/>
            <w:tcBorders>
              <w:top w:val="nil"/>
              <w:left w:val="nil"/>
              <w:bottom w:val="single" w:sz="6" w:space="0" w:color="auto"/>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6357</w:t>
            </w:r>
          </w:p>
        </w:tc>
        <w:tc>
          <w:tcPr>
            <w:tcW w:w="993" w:type="dxa"/>
            <w:tcBorders>
              <w:top w:val="nil"/>
              <w:left w:val="nil"/>
              <w:bottom w:val="single" w:sz="6" w:space="0" w:color="auto"/>
              <w:right w:val="single" w:sz="6" w:space="0" w:color="auto"/>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6430</w:t>
            </w:r>
          </w:p>
        </w:tc>
        <w:tc>
          <w:tcPr>
            <w:tcW w:w="850" w:type="dxa"/>
            <w:tcBorders>
              <w:top w:val="nil"/>
              <w:left w:val="single" w:sz="6" w:space="0" w:color="auto"/>
              <w:bottom w:val="single" w:sz="6" w:space="0" w:color="auto"/>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10 329</w:t>
            </w:r>
          </w:p>
        </w:tc>
        <w:tc>
          <w:tcPr>
            <w:tcW w:w="993" w:type="dxa"/>
            <w:tcBorders>
              <w:top w:val="nil"/>
              <w:left w:val="nil"/>
              <w:bottom w:val="single" w:sz="6" w:space="0" w:color="auto"/>
              <w:right w:val="nil"/>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10 309</w:t>
            </w:r>
          </w:p>
        </w:tc>
        <w:tc>
          <w:tcPr>
            <w:tcW w:w="992" w:type="dxa"/>
            <w:tcBorders>
              <w:top w:val="nil"/>
              <w:left w:val="nil"/>
              <w:bottom w:val="single" w:sz="6" w:space="0" w:color="auto"/>
              <w:right w:val="single" w:sz="6" w:space="0" w:color="auto"/>
            </w:tcBorders>
            <w:shd w:val="clear" w:color="auto" w:fill="EEECE1"/>
            <w:vAlign w:val="bottom"/>
          </w:tcPr>
          <w:p w:rsidR="00311572" w:rsidRPr="00CD079D" w:rsidRDefault="00311572" w:rsidP="00311572">
            <w:pPr>
              <w:pStyle w:val="AERtabletext-numbers"/>
              <w:jc w:val="center"/>
              <w:rPr>
                <w:rFonts w:cs="Gautami"/>
              </w:rPr>
            </w:pPr>
            <w:r w:rsidRPr="00CD079D">
              <w:rPr>
                <w:rFonts w:cs="Gautami"/>
              </w:rPr>
              <w:t>11 171</w:t>
            </w:r>
          </w:p>
        </w:tc>
      </w:tr>
    </w:tbl>
    <w:p w:rsidR="003A2FE5" w:rsidRDefault="003A2FE5" w:rsidP="003A2FE5">
      <w:pPr>
        <w:rPr>
          <w:lang w:eastAsia="en-US"/>
        </w:rPr>
      </w:pPr>
    </w:p>
    <w:p w:rsidR="001F26C4" w:rsidRPr="001F26C4" w:rsidRDefault="00DC738C" w:rsidP="00DC738C">
      <w:pPr>
        <w:rPr>
          <w:b/>
          <w:lang w:eastAsia="en-US"/>
        </w:rPr>
      </w:pPr>
      <w:r w:rsidRPr="001F26C4">
        <w:rPr>
          <w:b/>
          <w:lang w:eastAsia="en-US"/>
        </w:rPr>
        <w:t>Conditions at</w:t>
      </w:r>
      <w:r w:rsidR="00311572" w:rsidRPr="001F26C4">
        <w:rPr>
          <w:b/>
          <w:lang w:eastAsia="en-US"/>
        </w:rPr>
        <w:t xml:space="preserve"> 2.30 pm</w:t>
      </w:r>
    </w:p>
    <w:p w:rsidR="00DC738C" w:rsidRDefault="001F26C4" w:rsidP="00DC738C">
      <w:pPr>
        <w:rPr>
          <w:lang w:eastAsia="en-US"/>
        </w:rPr>
      </w:pPr>
      <w:r>
        <w:rPr>
          <w:lang w:eastAsia="en-US"/>
        </w:rPr>
        <w:t>D</w:t>
      </w:r>
      <w:r w:rsidR="00DC738C">
        <w:rPr>
          <w:lang w:eastAsia="en-US"/>
        </w:rPr>
        <w:t xml:space="preserve">emand </w:t>
      </w:r>
      <w:r>
        <w:rPr>
          <w:lang w:eastAsia="en-US"/>
        </w:rPr>
        <w:t xml:space="preserve">was </w:t>
      </w:r>
      <w:r w:rsidR="00DC738C">
        <w:rPr>
          <w:lang w:eastAsia="en-US"/>
        </w:rPr>
        <w:t>around 200</w:t>
      </w:r>
      <w:r w:rsidR="00D504AE">
        <w:rPr>
          <w:lang w:eastAsia="en-US"/>
        </w:rPr>
        <w:t> </w:t>
      </w:r>
      <w:r w:rsidR="00DC738C">
        <w:rPr>
          <w:lang w:eastAsia="en-US"/>
        </w:rPr>
        <w:t>MW greater than the four hours ahead forecas</w:t>
      </w:r>
      <w:r w:rsidR="00BE12D2">
        <w:rPr>
          <w:lang w:eastAsia="en-US"/>
        </w:rPr>
        <w:t>t</w:t>
      </w:r>
      <w:r w:rsidR="00DC738C">
        <w:rPr>
          <w:lang w:eastAsia="en-US"/>
        </w:rPr>
        <w:t xml:space="preserve"> and available capacity </w:t>
      </w:r>
      <w:r>
        <w:rPr>
          <w:lang w:eastAsia="en-US"/>
        </w:rPr>
        <w:t xml:space="preserve">was </w:t>
      </w:r>
      <w:r w:rsidR="00DC738C">
        <w:rPr>
          <w:lang w:eastAsia="en-US"/>
        </w:rPr>
        <w:t>around 300</w:t>
      </w:r>
      <w:r w:rsidR="00D504AE">
        <w:rPr>
          <w:lang w:eastAsia="en-US"/>
        </w:rPr>
        <w:t> </w:t>
      </w:r>
      <w:r w:rsidR="00DC738C">
        <w:rPr>
          <w:lang w:eastAsia="en-US"/>
        </w:rPr>
        <w:t>MW less than the four hours ahead forecast.</w:t>
      </w:r>
    </w:p>
    <w:p w:rsidR="00DC738C" w:rsidRDefault="00DC738C" w:rsidP="00DC738C">
      <w:pPr>
        <w:rPr>
          <w:lang w:eastAsia="en-US"/>
        </w:rPr>
      </w:pPr>
    </w:p>
    <w:p w:rsidR="001F26C4" w:rsidRDefault="00DC738C" w:rsidP="00311572">
      <w:pPr>
        <w:rPr>
          <w:lang w:eastAsia="en-US"/>
        </w:rPr>
      </w:pPr>
      <w:r>
        <w:rPr>
          <w:lang w:eastAsia="en-US"/>
        </w:rPr>
        <w:t>At 2.21 pm, effective for the 2.30 pm dispatch interval, CS Energy rebids 240 MW of Gladstone</w:t>
      </w:r>
      <w:r w:rsidR="009700D3">
        <w:rPr>
          <w:lang w:eastAsia="en-US"/>
        </w:rPr>
        <w:t xml:space="preserve"> capacity</w:t>
      </w:r>
      <w:r>
        <w:rPr>
          <w:lang w:eastAsia="en-US"/>
        </w:rPr>
        <w:t xml:space="preserve"> from below $60/MWh to the price cap</w:t>
      </w:r>
      <w:r w:rsidR="001F26C4">
        <w:rPr>
          <w:lang w:eastAsia="en-US"/>
        </w:rPr>
        <w:t xml:space="preserve"> and </w:t>
      </w:r>
      <w:r w:rsidR="003705A6">
        <w:rPr>
          <w:lang w:eastAsia="en-US"/>
        </w:rPr>
        <w:t>increase</w:t>
      </w:r>
      <w:r w:rsidR="001F26C4">
        <w:rPr>
          <w:lang w:eastAsia="en-US"/>
        </w:rPr>
        <w:t>d</w:t>
      </w:r>
      <w:r w:rsidR="003705A6">
        <w:rPr>
          <w:lang w:eastAsia="en-US"/>
        </w:rPr>
        <w:t xml:space="preserve"> the ramp down rate </w:t>
      </w:r>
      <w:r w:rsidR="009700D3">
        <w:rPr>
          <w:lang w:eastAsia="en-US"/>
        </w:rPr>
        <w:t xml:space="preserve">at Gladstone </w:t>
      </w:r>
      <w:r w:rsidR="003705A6">
        <w:rPr>
          <w:lang w:eastAsia="en-US"/>
        </w:rPr>
        <w:t>from 5MW/min to 8MW/min</w:t>
      </w:r>
      <w:r w:rsidR="001F26C4">
        <w:rPr>
          <w:lang w:eastAsia="en-US"/>
        </w:rPr>
        <w:t xml:space="preserve"> - reason</w:t>
      </w:r>
      <w:proofErr w:type="gramStart"/>
      <w:r w:rsidR="001F26C4">
        <w:rPr>
          <w:lang w:eastAsia="en-US"/>
        </w:rPr>
        <w:t>:</w:t>
      </w:r>
      <w:r>
        <w:rPr>
          <w:lang w:eastAsia="en-US"/>
        </w:rPr>
        <w:t>“</w:t>
      </w:r>
      <w:proofErr w:type="gramEnd"/>
      <w:r>
        <w:rPr>
          <w:lang w:eastAsia="en-US"/>
        </w:rPr>
        <w:t xml:space="preserve">1419A interconnector constraint – QNI binding north-SL”. </w:t>
      </w:r>
    </w:p>
    <w:p w:rsidR="001F26C4" w:rsidRDefault="001F26C4" w:rsidP="00311572">
      <w:pPr>
        <w:rPr>
          <w:lang w:eastAsia="en-US"/>
        </w:rPr>
      </w:pPr>
    </w:p>
    <w:p w:rsidR="00311572" w:rsidRDefault="00DC738C" w:rsidP="00311572">
      <w:pPr>
        <w:rPr>
          <w:lang w:eastAsia="en-US"/>
        </w:rPr>
      </w:pPr>
      <w:r w:rsidRPr="002036A7">
        <w:rPr>
          <w:lang w:eastAsia="en-US"/>
        </w:rPr>
        <w:t>Following this rebid the d</w:t>
      </w:r>
      <w:r>
        <w:rPr>
          <w:lang w:eastAsia="en-US"/>
        </w:rPr>
        <w:t>ispatch price increased from $58</w:t>
      </w:r>
      <w:r w:rsidRPr="002036A7">
        <w:rPr>
          <w:lang w:eastAsia="en-US"/>
        </w:rPr>
        <w:t xml:space="preserve">/MWh at </w:t>
      </w:r>
      <w:r w:rsidR="003705A6">
        <w:rPr>
          <w:lang w:eastAsia="en-US"/>
        </w:rPr>
        <w:t>2.25 </w:t>
      </w:r>
      <w:r w:rsidRPr="002036A7">
        <w:rPr>
          <w:lang w:eastAsia="en-US"/>
        </w:rPr>
        <w:t>pm to $</w:t>
      </w:r>
      <w:r w:rsidR="00311572">
        <w:rPr>
          <w:lang w:eastAsia="en-US"/>
        </w:rPr>
        <w:t>1501</w:t>
      </w:r>
      <w:r w:rsidRPr="002036A7">
        <w:rPr>
          <w:lang w:eastAsia="en-US"/>
        </w:rPr>
        <w:t xml:space="preserve">/MWh at </w:t>
      </w:r>
      <w:r w:rsidR="003705A6">
        <w:rPr>
          <w:lang w:eastAsia="en-US"/>
        </w:rPr>
        <w:t>2.30 </w:t>
      </w:r>
      <w:r>
        <w:rPr>
          <w:lang w:eastAsia="en-US"/>
        </w:rPr>
        <w:t>p</w:t>
      </w:r>
      <w:r w:rsidRPr="002036A7">
        <w:rPr>
          <w:lang w:eastAsia="en-US"/>
        </w:rPr>
        <w:t>m.</w:t>
      </w:r>
      <w:r>
        <w:rPr>
          <w:lang w:eastAsia="en-US"/>
        </w:rPr>
        <w:t xml:space="preserve"> </w:t>
      </w:r>
      <w:r w:rsidR="00311572">
        <w:rPr>
          <w:lang w:eastAsia="en-US"/>
        </w:rPr>
        <w:t>This short spike in price lifted the trading interval price to $358.70/MWh</w:t>
      </w:r>
    </w:p>
    <w:p w:rsidR="00DC738C" w:rsidRDefault="00DC738C" w:rsidP="00DC738C">
      <w:pPr>
        <w:rPr>
          <w:lang w:eastAsia="en-US"/>
        </w:rPr>
      </w:pPr>
    </w:p>
    <w:p w:rsidR="00DC738C" w:rsidRDefault="001F26C4" w:rsidP="00DC738C">
      <w:pPr>
        <w:rPr>
          <w:lang w:eastAsia="en-US"/>
        </w:rPr>
      </w:pPr>
      <w:r>
        <w:rPr>
          <w:lang w:eastAsia="en-US"/>
        </w:rPr>
        <w:t>The 3 pm trading interval</w:t>
      </w:r>
      <w:r w:rsidR="005E2D16">
        <w:rPr>
          <w:lang w:eastAsia="en-US"/>
        </w:rPr>
        <w:t xml:space="preserve"> </w:t>
      </w:r>
      <w:r w:rsidR="00DC738C" w:rsidRPr="002036A7">
        <w:rPr>
          <w:lang w:eastAsia="en-US"/>
        </w:rPr>
        <w:t xml:space="preserve">dispatch price </w:t>
      </w:r>
      <w:r w:rsidR="005E2D16">
        <w:rPr>
          <w:lang w:eastAsia="en-US"/>
        </w:rPr>
        <w:t xml:space="preserve">returned to </w:t>
      </w:r>
      <w:r w:rsidR="003705A6">
        <w:rPr>
          <w:lang w:eastAsia="en-US"/>
        </w:rPr>
        <w:t>$5</w:t>
      </w:r>
      <w:r w:rsidR="0076005C">
        <w:rPr>
          <w:lang w:eastAsia="en-US"/>
        </w:rPr>
        <w:t>4.99/</w:t>
      </w:r>
      <w:proofErr w:type="spellStart"/>
      <w:r w:rsidR="0076005C">
        <w:rPr>
          <w:lang w:eastAsia="en-US"/>
        </w:rPr>
        <w:t>MWh</w:t>
      </w:r>
      <w:proofErr w:type="spellEnd"/>
      <w:r w:rsidR="0076005C">
        <w:rPr>
          <w:lang w:eastAsia="en-US"/>
        </w:rPr>
        <w:t>.</w:t>
      </w:r>
    </w:p>
    <w:p w:rsidR="00311572" w:rsidRDefault="00311572" w:rsidP="00DC738C">
      <w:pPr>
        <w:rPr>
          <w:lang w:eastAsia="en-US"/>
        </w:rPr>
      </w:pPr>
    </w:p>
    <w:p w:rsidR="001F26C4" w:rsidRDefault="00BE12D2" w:rsidP="00BE12D2">
      <w:pPr>
        <w:rPr>
          <w:lang w:eastAsia="en-US"/>
        </w:rPr>
      </w:pPr>
      <w:r w:rsidRPr="001F26C4">
        <w:rPr>
          <w:b/>
          <w:lang w:eastAsia="en-US"/>
        </w:rPr>
        <w:t xml:space="preserve">Conditions at </w:t>
      </w:r>
      <w:r w:rsidR="00311572" w:rsidRPr="001F26C4">
        <w:rPr>
          <w:b/>
          <w:lang w:eastAsia="en-US"/>
        </w:rPr>
        <w:t>3.30 pm</w:t>
      </w:r>
      <w:r>
        <w:rPr>
          <w:lang w:eastAsia="en-US"/>
        </w:rPr>
        <w:t xml:space="preserve"> </w:t>
      </w:r>
    </w:p>
    <w:p w:rsidR="00C50BC9" w:rsidRDefault="001F26C4" w:rsidP="00BE12D2">
      <w:pPr>
        <w:rPr>
          <w:lang w:eastAsia="en-US"/>
        </w:rPr>
      </w:pPr>
      <w:r>
        <w:rPr>
          <w:lang w:eastAsia="en-US"/>
        </w:rPr>
        <w:t>D</w:t>
      </w:r>
      <w:r w:rsidR="00BE12D2">
        <w:rPr>
          <w:lang w:eastAsia="en-US"/>
        </w:rPr>
        <w:t xml:space="preserve">emand </w:t>
      </w:r>
      <w:r>
        <w:rPr>
          <w:lang w:eastAsia="en-US"/>
        </w:rPr>
        <w:t xml:space="preserve">was </w:t>
      </w:r>
      <w:r w:rsidR="00BE12D2">
        <w:rPr>
          <w:lang w:eastAsia="en-US"/>
        </w:rPr>
        <w:t>close to forecast and available capacity around 300</w:t>
      </w:r>
      <w:r>
        <w:rPr>
          <w:lang w:eastAsia="en-US"/>
        </w:rPr>
        <w:t> </w:t>
      </w:r>
      <w:r w:rsidR="00BE12D2">
        <w:rPr>
          <w:lang w:eastAsia="en-US"/>
        </w:rPr>
        <w:t>MW less than</w:t>
      </w:r>
      <w:r w:rsidR="00C50BC9">
        <w:rPr>
          <w:lang w:eastAsia="en-US"/>
        </w:rPr>
        <w:t xml:space="preserve"> the four hours ahead forecast.</w:t>
      </w:r>
    </w:p>
    <w:p w:rsidR="00C50BC9" w:rsidRDefault="00C50BC9" w:rsidP="00BE12D2">
      <w:pPr>
        <w:rPr>
          <w:lang w:eastAsia="en-US"/>
        </w:rPr>
      </w:pPr>
    </w:p>
    <w:tbl>
      <w:tblPr>
        <w:tblStyle w:val="TableGrid"/>
        <w:tblW w:w="9408" w:type="dxa"/>
        <w:tblLayout w:type="fixed"/>
        <w:tblLook w:val="04A0" w:firstRow="1" w:lastRow="0" w:firstColumn="1" w:lastColumn="0" w:noHBand="0" w:noVBand="1"/>
      </w:tblPr>
      <w:tblGrid>
        <w:gridCol w:w="920"/>
        <w:gridCol w:w="1031"/>
        <w:gridCol w:w="1099"/>
        <w:gridCol w:w="896"/>
        <w:gridCol w:w="756"/>
        <w:gridCol w:w="784"/>
        <w:gridCol w:w="3922"/>
      </w:tblGrid>
      <w:tr w:rsidR="0076005C" w:rsidRPr="0076005C" w:rsidTr="00D504AE">
        <w:tc>
          <w:tcPr>
            <w:tcW w:w="920" w:type="dxa"/>
            <w:shd w:val="clear" w:color="auto" w:fill="4A442A"/>
          </w:tcPr>
          <w:p w:rsidR="0076005C" w:rsidRPr="0076005C" w:rsidRDefault="0076005C" w:rsidP="0076005C">
            <w:pPr>
              <w:autoSpaceDE w:val="0"/>
              <w:autoSpaceDN w:val="0"/>
              <w:adjustRightInd w:val="0"/>
              <w:spacing w:before="100" w:after="100"/>
              <w:rPr>
                <w:b/>
                <w:bCs/>
                <w:color w:val="FFFFFF"/>
                <w:sz w:val="16"/>
                <w:szCs w:val="18"/>
              </w:rPr>
            </w:pPr>
            <w:r w:rsidRPr="0076005C">
              <w:rPr>
                <w:b/>
                <w:bCs/>
                <w:color w:val="FFFFFF"/>
                <w:sz w:val="16"/>
                <w:szCs w:val="18"/>
              </w:rPr>
              <w:t>Adduced</w:t>
            </w:r>
          </w:p>
        </w:tc>
        <w:tc>
          <w:tcPr>
            <w:tcW w:w="1031" w:type="dxa"/>
            <w:shd w:val="clear" w:color="auto" w:fill="4A442A"/>
          </w:tcPr>
          <w:p w:rsidR="0076005C" w:rsidRPr="0076005C" w:rsidRDefault="0076005C" w:rsidP="0076005C">
            <w:pPr>
              <w:autoSpaceDE w:val="0"/>
              <w:autoSpaceDN w:val="0"/>
              <w:adjustRightInd w:val="0"/>
              <w:spacing w:before="100" w:after="100"/>
              <w:rPr>
                <w:b/>
                <w:bCs/>
                <w:color w:val="FFFFFF"/>
                <w:sz w:val="16"/>
                <w:szCs w:val="18"/>
              </w:rPr>
            </w:pPr>
            <w:r w:rsidRPr="0076005C">
              <w:rPr>
                <w:b/>
                <w:bCs/>
                <w:color w:val="FFFFFF"/>
                <w:sz w:val="16"/>
                <w:szCs w:val="18"/>
              </w:rPr>
              <w:t>Effective</w:t>
            </w:r>
          </w:p>
        </w:tc>
        <w:tc>
          <w:tcPr>
            <w:tcW w:w="1099" w:type="dxa"/>
            <w:shd w:val="clear" w:color="auto" w:fill="4A442A"/>
          </w:tcPr>
          <w:p w:rsidR="0076005C" w:rsidRPr="0076005C" w:rsidRDefault="0076005C" w:rsidP="0076005C">
            <w:pPr>
              <w:autoSpaceDE w:val="0"/>
              <w:autoSpaceDN w:val="0"/>
              <w:adjustRightInd w:val="0"/>
              <w:spacing w:before="100" w:after="100"/>
              <w:rPr>
                <w:b/>
                <w:bCs/>
                <w:color w:val="FFFFFF"/>
                <w:sz w:val="16"/>
                <w:szCs w:val="18"/>
              </w:rPr>
            </w:pPr>
            <w:r w:rsidRPr="0076005C">
              <w:rPr>
                <w:b/>
                <w:bCs/>
                <w:color w:val="FFFFFF"/>
                <w:sz w:val="16"/>
                <w:szCs w:val="18"/>
              </w:rPr>
              <w:t>Participant/</w:t>
            </w:r>
            <w:r w:rsidRPr="0076005C">
              <w:rPr>
                <w:b/>
                <w:bCs/>
                <w:color w:val="FFFFFF"/>
                <w:sz w:val="16"/>
                <w:szCs w:val="18"/>
              </w:rPr>
              <w:br/>
              <w:t>Plant</w:t>
            </w:r>
          </w:p>
        </w:tc>
        <w:tc>
          <w:tcPr>
            <w:tcW w:w="896" w:type="dxa"/>
            <w:shd w:val="clear" w:color="auto" w:fill="4A442A"/>
          </w:tcPr>
          <w:p w:rsidR="0076005C" w:rsidRPr="0076005C" w:rsidRDefault="0076005C" w:rsidP="0076005C">
            <w:pPr>
              <w:autoSpaceDE w:val="0"/>
              <w:autoSpaceDN w:val="0"/>
              <w:adjustRightInd w:val="0"/>
              <w:spacing w:before="100" w:after="100"/>
              <w:rPr>
                <w:b/>
                <w:bCs/>
                <w:color w:val="FFFFFF"/>
                <w:sz w:val="16"/>
                <w:szCs w:val="18"/>
              </w:rPr>
            </w:pPr>
            <w:r w:rsidRPr="0076005C">
              <w:rPr>
                <w:b/>
                <w:bCs/>
                <w:color w:val="FFFFFF"/>
                <w:sz w:val="16"/>
                <w:szCs w:val="18"/>
              </w:rPr>
              <w:t>Quantity</w:t>
            </w:r>
          </w:p>
        </w:tc>
        <w:tc>
          <w:tcPr>
            <w:tcW w:w="756" w:type="dxa"/>
            <w:shd w:val="clear" w:color="auto" w:fill="4A442A"/>
          </w:tcPr>
          <w:p w:rsidR="0076005C" w:rsidRPr="0076005C" w:rsidRDefault="0076005C" w:rsidP="0076005C">
            <w:pPr>
              <w:autoSpaceDE w:val="0"/>
              <w:autoSpaceDN w:val="0"/>
              <w:adjustRightInd w:val="0"/>
              <w:spacing w:before="100" w:after="100"/>
              <w:rPr>
                <w:b/>
                <w:bCs/>
                <w:color w:val="FFFFFF"/>
                <w:sz w:val="16"/>
                <w:szCs w:val="18"/>
              </w:rPr>
            </w:pPr>
            <w:r w:rsidRPr="0076005C">
              <w:rPr>
                <w:b/>
                <w:bCs/>
                <w:color w:val="FFFFFF"/>
                <w:sz w:val="16"/>
                <w:szCs w:val="18"/>
              </w:rPr>
              <w:t>From</w:t>
            </w:r>
            <w:r w:rsidR="00D504AE">
              <w:rPr>
                <w:b/>
                <w:bCs/>
                <w:color w:val="FFFFFF"/>
                <w:sz w:val="16"/>
                <w:szCs w:val="18"/>
              </w:rPr>
              <w:br/>
              <w:t>$/</w:t>
            </w:r>
            <w:proofErr w:type="spellStart"/>
            <w:r w:rsidR="00D504AE">
              <w:rPr>
                <w:b/>
                <w:bCs/>
                <w:color w:val="FFFFFF"/>
                <w:sz w:val="16"/>
                <w:szCs w:val="18"/>
              </w:rPr>
              <w:t>MWh</w:t>
            </w:r>
            <w:proofErr w:type="spellEnd"/>
          </w:p>
        </w:tc>
        <w:tc>
          <w:tcPr>
            <w:tcW w:w="784" w:type="dxa"/>
            <w:shd w:val="clear" w:color="auto" w:fill="4A442A"/>
          </w:tcPr>
          <w:p w:rsidR="0076005C" w:rsidRPr="0076005C" w:rsidRDefault="0076005C" w:rsidP="0076005C">
            <w:pPr>
              <w:autoSpaceDE w:val="0"/>
              <w:autoSpaceDN w:val="0"/>
              <w:adjustRightInd w:val="0"/>
              <w:spacing w:before="100" w:after="100"/>
              <w:rPr>
                <w:b/>
                <w:bCs/>
                <w:color w:val="FFFFFF"/>
                <w:sz w:val="16"/>
                <w:szCs w:val="18"/>
              </w:rPr>
            </w:pPr>
            <w:r w:rsidRPr="0076005C">
              <w:rPr>
                <w:b/>
                <w:bCs/>
                <w:color w:val="FFFFFF"/>
                <w:sz w:val="16"/>
                <w:szCs w:val="18"/>
              </w:rPr>
              <w:t>To</w:t>
            </w:r>
            <w:r w:rsidR="00D504AE">
              <w:rPr>
                <w:b/>
                <w:bCs/>
                <w:color w:val="FFFFFF"/>
                <w:sz w:val="16"/>
                <w:szCs w:val="18"/>
              </w:rPr>
              <w:br/>
              <w:t>$/</w:t>
            </w:r>
            <w:proofErr w:type="spellStart"/>
            <w:r w:rsidR="00D504AE">
              <w:rPr>
                <w:b/>
                <w:bCs/>
                <w:color w:val="FFFFFF"/>
                <w:sz w:val="16"/>
                <w:szCs w:val="18"/>
              </w:rPr>
              <w:t>MWh</w:t>
            </w:r>
            <w:proofErr w:type="spellEnd"/>
          </w:p>
        </w:tc>
        <w:tc>
          <w:tcPr>
            <w:tcW w:w="3922" w:type="dxa"/>
            <w:shd w:val="clear" w:color="auto" w:fill="4A442A"/>
          </w:tcPr>
          <w:p w:rsidR="0076005C" w:rsidRPr="0076005C" w:rsidRDefault="0076005C" w:rsidP="0076005C">
            <w:pPr>
              <w:autoSpaceDE w:val="0"/>
              <w:autoSpaceDN w:val="0"/>
              <w:adjustRightInd w:val="0"/>
              <w:spacing w:before="100" w:after="100"/>
              <w:rPr>
                <w:b/>
                <w:bCs/>
                <w:color w:val="FFFFFF"/>
                <w:sz w:val="16"/>
                <w:szCs w:val="18"/>
              </w:rPr>
            </w:pPr>
            <w:r w:rsidRPr="0076005C">
              <w:rPr>
                <w:b/>
                <w:bCs/>
                <w:color w:val="FFFFFF"/>
                <w:sz w:val="16"/>
                <w:szCs w:val="18"/>
              </w:rPr>
              <w:t>Reason</w:t>
            </w:r>
          </w:p>
        </w:tc>
      </w:tr>
      <w:tr w:rsidR="0076005C" w:rsidRPr="0076005C" w:rsidTr="00D504AE">
        <w:tc>
          <w:tcPr>
            <w:tcW w:w="920" w:type="dxa"/>
            <w:shd w:val="clear" w:color="auto" w:fill="EEECE1"/>
          </w:tcPr>
          <w:p w:rsidR="0076005C" w:rsidRPr="0076005C" w:rsidRDefault="0076005C" w:rsidP="0076005C">
            <w:pPr>
              <w:pStyle w:val="AERtabletext-numbers"/>
              <w:jc w:val="center"/>
              <w:rPr>
                <w:rFonts w:cs="Gautami"/>
              </w:rPr>
            </w:pPr>
            <w:r w:rsidRPr="0076005C">
              <w:rPr>
                <w:rFonts w:cs="Gautami"/>
              </w:rPr>
              <w:t>3.18 pm</w:t>
            </w:r>
          </w:p>
        </w:tc>
        <w:tc>
          <w:tcPr>
            <w:tcW w:w="1031" w:type="dxa"/>
            <w:shd w:val="clear" w:color="auto" w:fill="EEECE1"/>
          </w:tcPr>
          <w:p w:rsidR="0076005C" w:rsidRPr="0076005C" w:rsidRDefault="0076005C" w:rsidP="00D504AE">
            <w:pPr>
              <w:pStyle w:val="AERtabletext-numbers"/>
              <w:jc w:val="center"/>
              <w:rPr>
                <w:rFonts w:cs="Gautami"/>
              </w:rPr>
            </w:pPr>
            <w:r w:rsidRPr="0076005C">
              <w:rPr>
                <w:rFonts w:cs="Gautami"/>
              </w:rPr>
              <w:t>3.25</w:t>
            </w:r>
            <w:r w:rsidR="001A0CC5">
              <w:rPr>
                <w:rFonts w:cs="Gautami"/>
              </w:rPr>
              <w:t xml:space="preserve"> pm </w:t>
            </w:r>
            <w:r w:rsidR="00D504AE">
              <w:rPr>
                <w:rFonts w:cs="Gautami"/>
              </w:rPr>
              <w:t>&amp;</w:t>
            </w:r>
            <w:r w:rsidR="001A0CC5">
              <w:rPr>
                <w:rFonts w:cs="Gautami"/>
              </w:rPr>
              <w:t xml:space="preserve"> 3.30 </w:t>
            </w:r>
            <w:r w:rsidRPr="0076005C">
              <w:rPr>
                <w:rFonts w:cs="Gautami"/>
              </w:rPr>
              <w:t>pm</w:t>
            </w:r>
          </w:p>
        </w:tc>
        <w:tc>
          <w:tcPr>
            <w:tcW w:w="1099" w:type="dxa"/>
            <w:vMerge w:val="restart"/>
            <w:shd w:val="clear" w:color="auto" w:fill="EEECE1"/>
            <w:vAlign w:val="center"/>
          </w:tcPr>
          <w:p w:rsidR="0076005C" w:rsidRPr="0076005C" w:rsidRDefault="0076005C" w:rsidP="0076005C">
            <w:pPr>
              <w:pStyle w:val="AERtabletext-numbers"/>
              <w:jc w:val="center"/>
              <w:rPr>
                <w:rFonts w:cs="Gautami"/>
              </w:rPr>
            </w:pPr>
            <w:r w:rsidRPr="0076005C">
              <w:rPr>
                <w:rFonts w:cs="Gautami"/>
              </w:rPr>
              <w:t>CS Energy/</w:t>
            </w:r>
            <w:r w:rsidRPr="0076005C">
              <w:rPr>
                <w:rFonts w:cs="Gautami"/>
              </w:rPr>
              <w:br/>
              <w:t>Gladstone</w:t>
            </w:r>
          </w:p>
        </w:tc>
        <w:tc>
          <w:tcPr>
            <w:tcW w:w="896" w:type="dxa"/>
            <w:vMerge w:val="restart"/>
            <w:shd w:val="clear" w:color="auto" w:fill="EEECE1"/>
            <w:vAlign w:val="center"/>
          </w:tcPr>
          <w:p w:rsidR="0076005C" w:rsidRPr="0076005C" w:rsidRDefault="0076005C" w:rsidP="0076005C">
            <w:pPr>
              <w:pStyle w:val="AERtabletext-numbers"/>
              <w:jc w:val="center"/>
              <w:rPr>
                <w:rFonts w:cs="Gautami"/>
              </w:rPr>
            </w:pPr>
            <w:r w:rsidRPr="0076005C">
              <w:rPr>
                <w:rFonts w:cs="Gautami"/>
              </w:rPr>
              <w:t>150MW</w:t>
            </w:r>
          </w:p>
        </w:tc>
        <w:tc>
          <w:tcPr>
            <w:tcW w:w="756" w:type="dxa"/>
            <w:vMerge w:val="restart"/>
            <w:shd w:val="clear" w:color="auto" w:fill="EEECE1"/>
            <w:vAlign w:val="center"/>
          </w:tcPr>
          <w:p w:rsidR="0076005C" w:rsidRPr="0076005C" w:rsidRDefault="0076005C" w:rsidP="00D504AE">
            <w:pPr>
              <w:pStyle w:val="AERtabletext-numbers"/>
              <w:jc w:val="center"/>
              <w:rPr>
                <w:rFonts w:cs="Gautami"/>
              </w:rPr>
            </w:pPr>
            <w:r w:rsidRPr="0076005C">
              <w:rPr>
                <w:rFonts w:cs="Gautami"/>
              </w:rPr>
              <w:t>60</w:t>
            </w:r>
          </w:p>
        </w:tc>
        <w:tc>
          <w:tcPr>
            <w:tcW w:w="784" w:type="dxa"/>
            <w:vMerge w:val="restart"/>
            <w:shd w:val="clear" w:color="auto" w:fill="EEECE1"/>
            <w:vAlign w:val="center"/>
          </w:tcPr>
          <w:p w:rsidR="0076005C" w:rsidRPr="0076005C" w:rsidRDefault="0076005C" w:rsidP="0076005C">
            <w:pPr>
              <w:pStyle w:val="AERtabletext-numbers"/>
              <w:jc w:val="center"/>
              <w:rPr>
                <w:rFonts w:cs="Gautami"/>
              </w:rPr>
            </w:pPr>
            <w:r w:rsidRPr="0076005C">
              <w:rPr>
                <w:rFonts w:cs="Gautami"/>
              </w:rPr>
              <w:t>price cap</w:t>
            </w:r>
          </w:p>
        </w:tc>
        <w:tc>
          <w:tcPr>
            <w:tcW w:w="3922" w:type="dxa"/>
            <w:shd w:val="clear" w:color="auto" w:fill="EEECE1"/>
          </w:tcPr>
          <w:p w:rsidR="0076005C" w:rsidRPr="0076005C" w:rsidRDefault="0076005C" w:rsidP="0076005C">
            <w:pPr>
              <w:pStyle w:val="AERtabletext-numbers"/>
              <w:jc w:val="both"/>
              <w:rPr>
                <w:rFonts w:cs="Gautami"/>
              </w:rPr>
            </w:pPr>
            <w:r w:rsidRPr="0076005C">
              <w:rPr>
                <w:rFonts w:cs="Gautami"/>
              </w:rPr>
              <w:t xml:space="preserve">1518A 5min </w:t>
            </w:r>
            <w:proofErr w:type="spellStart"/>
            <w:r w:rsidRPr="0076005C">
              <w:rPr>
                <w:rFonts w:cs="Gautami"/>
              </w:rPr>
              <w:t>pd</w:t>
            </w:r>
            <w:proofErr w:type="spellEnd"/>
            <w:r w:rsidRPr="0076005C">
              <w:rPr>
                <w:rFonts w:cs="Gautami"/>
              </w:rPr>
              <w:t xml:space="preserve"> higher than 30min forecast – SL</w:t>
            </w:r>
          </w:p>
        </w:tc>
      </w:tr>
      <w:tr w:rsidR="0076005C" w:rsidRPr="0076005C" w:rsidTr="00D504AE">
        <w:tc>
          <w:tcPr>
            <w:tcW w:w="920" w:type="dxa"/>
            <w:shd w:val="clear" w:color="auto" w:fill="EEECE1"/>
          </w:tcPr>
          <w:p w:rsidR="0076005C" w:rsidRPr="0076005C" w:rsidRDefault="0076005C" w:rsidP="0076005C">
            <w:pPr>
              <w:pStyle w:val="AERtabletext-numbers"/>
              <w:jc w:val="center"/>
              <w:rPr>
                <w:rFonts w:cs="Gautami"/>
              </w:rPr>
            </w:pPr>
            <w:r w:rsidRPr="0076005C">
              <w:rPr>
                <w:rFonts w:cs="Gautami"/>
              </w:rPr>
              <w:t>3.24 pm</w:t>
            </w:r>
          </w:p>
        </w:tc>
        <w:tc>
          <w:tcPr>
            <w:tcW w:w="1031" w:type="dxa"/>
            <w:shd w:val="clear" w:color="auto" w:fill="EEECE1"/>
          </w:tcPr>
          <w:p w:rsidR="0076005C" w:rsidRPr="0076005C" w:rsidRDefault="0076005C" w:rsidP="0076005C">
            <w:pPr>
              <w:pStyle w:val="AERtabletext-numbers"/>
              <w:jc w:val="center"/>
              <w:rPr>
                <w:rFonts w:cs="Gautami"/>
              </w:rPr>
            </w:pPr>
            <w:r w:rsidRPr="0076005C">
              <w:rPr>
                <w:rFonts w:cs="Gautami"/>
              </w:rPr>
              <w:t>3.30 pm</w:t>
            </w:r>
          </w:p>
        </w:tc>
        <w:tc>
          <w:tcPr>
            <w:tcW w:w="1099" w:type="dxa"/>
            <w:vMerge/>
            <w:shd w:val="clear" w:color="auto" w:fill="EEECE1"/>
          </w:tcPr>
          <w:p w:rsidR="0076005C" w:rsidRPr="0076005C" w:rsidRDefault="0076005C" w:rsidP="0076005C">
            <w:pPr>
              <w:pStyle w:val="AERtabletext-numbers"/>
              <w:jc w:val="center"/>
              <w:rPr>
                <w:rFonts w:cs="Gautami"/>
              </w:rPr>
            </w:pPr>
          </w:p>
        </w:tc>
        <w:tc>
          <w:tcPr>
            <w:tcW w:w="896" w:type="dxa"/>
            <w:vMerge/>
            <w:shd w:val="clear" w:color="auto" w:fill="EEECE1"/>
          </w:tcPr>
          <w:p w:rsidR="0076005C" w:rsidRPr="0076005C" w:rsidRDefault="0076005C" w:rsidP="0076005C">
            <w:pPr>
              <w:pStyle w:val="AERtabletext-numbers"/>
              <w:jc w:val="center"/>
              <w:rPr>
                <w:rFonts w:cs="Gautami"/>
              </w:rPr>
            </w:pPr>
          </w:p>
        </w:tc>
        <w:tc>
          <w:tcPr>
            <w:tcW w:w="756" w:type="dxa"/>
            <w:vMerge/>
            <w:shd w:val="clear" w:color="auto" w:fill="EEECE1"/>
          </w:tcPr>
          <w:p w:rsidR="0076005C" w:rsidRPr="0076005C" w:rsidRDefault="0076005C" w:rsidP="0076005C">
            <w:pPr>
              <w:pStyle w:val="AERtabletext-numbers"/>
              <w:jc w:val="center"/>
              <w:rPr>
                <w:rFonts w:cs="Gautami"/>
              </w:rPr>
            </w:pPr>
          </w:p>
        </w:tc>
        <w:tc>
          <w:tcPr>
            <w:tcW w:w="784" w:type="dxa"/>
            <w:vMerge/>
            <w:shd w:val="clear" w:color="auto" w:fill="EEECE1"/>
          </w:tcPr>
          <w:p w:rsidR="0076005C" w:rsidRPr="0076005C" w:rsidRDefault="0076005C" w:rsidP="0076005C">
            <w:pPr>
              <w:pStyle w:val="AERtabletext-numbers"/>
              <w:jc w:val="center"/>
              <w:rPr>
                <w:rFonts w:cs="Gautami"/>
              </w:rPr>
            </w:pPr>
          </w:p>
        </w:tc>
        <w:tc>
          <w:tcPr>
            <w:tcW w:w="3922" w:type="dxa"/>
            <w:shd w:val="clear" w:color="auto" w:fill="EEECE1"/>
          </w:tcPr>
          <w:p w:rsidR="0076005C" w:rsidRPr="0076005C" w:rsidRDefault="0076005C" w:rsidP="0076005C">
            <w:pPr>
              <w:pStyle w:val="AERtabletext-numbers"/>
              <w:jc w:val="both"/>
              <w:rPr>
                <w:rFonts w:cs="Gautami"/>
              </w:rPr>
            </w:pPr>
            <w:r w:rsidRPr="0076005C">
              <w:rPr>
                <w:rFonts w:cs="Gautami"/>
              </w:rPr>
              <w:t>1522A dispatch price higher than 30min forecast-SL</w:t>
            </w:r>
          </w:p>
        </w:tc>
      </w:tr>
    </w:tbl>
    <w:p w:rsidR="0076005C" w:rsidRDefault="0076005C" w:rsidP="00BE12D2">
      <w:pPr>
        <w:rPr>
          <w:lang w:eastAsia="en-US"/>
        </w:rPr>
      </w:pPr>
    </w:p>
    <w:p w:rsidR="00BE12D2" w:rsidRDefault="000B6FE3" w:rsidP="00BE12D2">
      <w:pPr>
        <w:rPr>
          <w:lang w:eastAsia="en-US"/>
        </w:rPr>
      </w:pPr>
      <w:r>
        <w:rPr>
          <w:lang w:eastAsia="en-US"/>
        </w:rPr>
        <w:t>Following these</w:t>
      </w:r>
      <w:r w:rsidR="00BE12D2" w:rsidRPr="002036A7">
        <w:rPr>
          <w:lang w:eastAsia="en-US"/>
        </w:rPr>
        <w:t xml:space="preserve"> rebid</w:t>
      </w:r>
      <w:r w:rsidR="0076005C">
        <w:rPr>
          <w:lang w:eastAsia="en-US"/>
        </w:rPr>
        <w:t>s</w:t>
      </w:r>
      <w:r w:rsidR="00BE12D2" w:rsidRPr="002036A7">
        <w:rPr>
          <w:lang w:eastAsia="en-US"/>
        </w:rPr>
        <w:t xml:space="preserve"> the d</w:t>
      </w:r>
      <w:r w:rsidR="00BE12D2">
        <w:rPr>
          <w:lang w:eastAsia="en-US"/>
        </w:rPr>
        <w:t>ispatch price increased from $58</w:t>
      </w:r>
      <w:r w:rsidR="00BE12D2" w:rsidRPr="002036A7">
        <w:rPr>
          <w:lang w:eastAsia="en-US"/>
        </w:rPr>
        <w:t xml:space="preserve">/MWh at </w:t>
      </w:r>
      <w:r w:rsidR="00BE12D2">
        <w:rPr>
          <w:lang w:eastAsia="en-US"/>
        </w:rPr>
        <w:t>3.20 </w:t>
      </w:r>
      <w:r w:rsidR="00BE12D2" w:rsidRPr="002036A7">
        <w:rPr>
          <w:lang w:eastAsia="en-US"/>
        </w:rPr>
        <w:t>pm to $</w:t>
      </w:r>
      <w:r w:rsidR="00BE12D2">
        <w:rPr>
          <w:lang w:eastAsia="en-US"/>
        </w:rPr>
        <w:t>11</w:t>
      </w:r>
      <w:r w:rsidR="0076005C">
        <w:rPr>
          <w:lang w:eastAsia="en-US"/>
        </w:rPr>
        <w:t> </w:t>
      </w:r>
      <w:r w:rsidR="00BE12D2">
        <w:rPr>
          <w:lang w:eastAsia="en-US"/>
        </w:rPr>
        <w:t>298</w:t>
      </w:r>
      <w:r w:rsidR="00BE12D2" w:rsidRPr="002036A7">
        <w:rPr>
          <w:lang w:eastAsia="en-US"/>
        </w:rPr>
        <w:t>/</w:t>
      </w:r>
      <w:proofErr w:type="spellStart"/>
      <w:r w:rsidR="00BE12D2" w:rsidRPr="002036A7">
        <w:rPr>
          <w:lang w:eastAsia="en-US"/>
        </w:rPr>
        <w:t>MWh</w:t>
      </w:r>
      <w:proofErr w:type="spellEnd"/>
      <w:r w:rsidR="00BE12D2" w:rsidRPr="002036A7">
        <w:rPr>
          <w:lang w:eastAsia="en-US"/>
        </w:rPr>
        <w:t xml:space="preserve"> at </w:t>
      </w:r>
      <w:r w:rsidR="00BE12D2">
        <w:rPr>
          <w:lang w:eastAsia="en-US"/>
        </w:rPr>
        <w:t>3.25 p</w:t>
      </w:r>
      <w:r w:rsidR="00BE12D2" w:rsidRPr="002036A7">
        <w:rPr>
          <w:lang w:eastAsia="en-US"/>
        </w:rPr>
        <w:t>m.</w:t>
      </w:r>
      <w:r w:rsidR="00BE12D2">
        <w:rPr>
          <w:lang w:eastAsia="en-US"/>
        </w:rPr>
        <w:t xml:space="preserve"> </w:t>
      </w:r>
    </w:p>
    <w:p w:rsidR="00C50BC9" w:rsidRDefault="00C50BC9" w:rsidP="00BE12D2">
      <w:pPr>
        <w:rPr>
          <w:lang w:eastAsia="en-US"/>
        </w:rPr>
      </w:pPr>
    </w:p>
    <w:p w:rsidR="00C50BC9" w:rsidRDefault="0076005C" w:rsidP="00C50BC9">
      <w:pPr>
        <w:rPr>
          <w:lang w:eastAsia="en-US"/>
        </w:rPr>
      </w:pPr>
      <w:r>
        <w:rPr>
          <w:lang w:eastAsia="en-US"/>
        </w:rPr>
        <w:t>A</w:t>
      </w:r>
      <w:r w:rsidR="00C50BC9" w:rsidRPr="002036A7">
        <w:rPr>
          <w:lang w:eastAsia="en-US"/>
        </w:rPr>
        <w:t xml:space="preserve"> number of participants rebid capacity into lower price bands</w:t>
      </w:r>
      <w:r>
        <w:rPr>
          <w:lang w:eastAsia="en-US"/>
        </w:rPr>
        <w:t xml:space="preserve"> and </w:t>
      </w:r>
      <w:r w:rsidR="00C50BC9" w:rsidRPr="002036A7">
        <w:rPr>
          <w:lang w:eastAsia="en-US"/>
        </w:rPr>
        <w:t xml:space="preserve">the </w:t>
      </w:r>
      <w:r w:rsidR="001A0CC5">
        <w:rPr>
          <w:lang w:eastAsia="en-US"/>
        </w:rPr>
        <w:t xml:space="preserve">dispatch </w:t>
      </w:r>
      <w:r w:rsidR="00C50BC9" w:rsidRPr="002036A7">
        <w:rPr>
          <w:lang w:eastAsia="en-US"/>
        </w:rPr>
        <w:t xml:space="preserve">price </w:t>
      </w:r>
      <w:r>
        <w:rPr>
          <w:lang w:eastAsia="en-US"/>
        </w:rPr>
        <w:t xml:space="preserve">dropped </w:t>
      </w:r>
      <w:r w:rsidR="00C50BC9" w:rsidRPr="002036A7">
        <w:rPr>
          <w:lang w:eastAsia="en-US"/>
        </w:rPr>
        <w:t>to below</w:t>
      </w:r>
      <w:r w:rsidR="00C50BC9">
        <w:rPr>
          <w:lang w:eastAsia="en-US"/>
        </w:rPr>
        <w:t xml:space="preserve"> $</w:t>
      </w:r>
      <w:r w:rsidR="001A0CC5">
        <w:rPr>
          <w:lang w:eastAsia="en-US"/>
        </w:rPr>
        <w:t>5</w:t>
      </w:r>
      <w:r w:rsidR="000B6FE3">
        <w:rPr>
          <w:lang w:eastAsia="en-US"/>
        </w:rPr>
        <w:t>9</w:t>
      </w:r>
      <w:r w:rsidR="00C50BC9">
        <w:rPr>
          <w:lang w:eastAsia="en-US"/>
        </w:rPr>
        <w:t>/</w:t>
      </w:r>
      <w:proofErr w:type="spellStart"/>
      <w:r w:rsidR="00C50BC9">
        <w:rPr>
          <w:lang w:eastAsia="en-US"/>
        </w:rPr>
        <w:t>MWh</w:t>
      </w:r>
      <w:proofErr w:type="spellEnd"/>
      <w:r w:rsidR="00C50BC9">
        <w:rPr>
          <w:lang w:eastAsia="en-US"/>
        </w:rPr>
        <w:t xml:space="preserve"> at 3.30 p</w:t>
      </w:r>
      <w:r w:rsidR="00C50BC9" w:rsidRPr="002036A7">
        <w:rPr>
          <w:lang w:eastAsia="en-US"/>
        </w:rPr>
        <w:t>m.</w:t>
      </w:r>
      <w:r w:rsidR="00C50BC9">
        <w:rPr>
          <w:lang w:eastAsia="en-US"/>
        </w:rPr>
        <w:t xml:space="preserve"> </w:t>
      </w:r>
    </w:p>
    <w:p w:rsidR="00C50BC9" w:rsidRDefault="00C50BC9" w:rsidP="00BE12D2">
      <w:pPr>
        <w:rPr>
          <w:lang w:eastAsia="en-US"/>
        </w:rPr>
      </w:pPr>
    </w:p>
    <w:p w:rsidR="001A0CC5" w:rsidRPr="001A0CC5" w:rsidRDefault="001A0CC5" w:rsidP="00BE12D2">
      <w:pPr>
        <w:rPr>
          <w:b/>
          <w:lang w:eastAsia="en-US"/>
        </w:rPr>
      </w:pPr>
      <w:r w:rsidRPr="001A0CC5">
        <w:rPr>
          <w:b/>
          <w:lang w:eastAsia="en-US"/>
        </w:rPr>
        <w:t>Conditions at 11.00 pm</w:t>
      </w:r>
    </w:p>
    <w:p w:rsidR="001A0CC5" w:rsidRDefault="001A0CC5" w:rsidP="001A0CC5">
      <w:pPr>
        <w:rPr>
          <w:lang w:eastAsia="en-US"/>
        </w:rPr>
      </w:pPr>
      <w:r>
        <w:rPr>
          <w:lang w:eastAsia="en-US"/>
        </w:rPr>
        <w:t>Demand and available capacity was close to forecast.</w:t>
      </w:r>
    </w:p>
    <w:p w:rsidR="001A0CC5" w:rsidRDefault="001A0CC5" w:rsidP="00BE12D2">
      <w:pPr>
        <w:rPr>
          <w:lang w:eastAsia="en-US"/>
        </w:rPr>
      </w:pPr>
    </w:p>
    <w:p w:rsidR="001A0CC5" w:rsidRDefault="00BE12D2" w:rsidP="00BE12D2">
      <w:pPr>
        <w:rPr>
          <w:lang w:eastAsia="en-US"/>
        </w:rPr>
      </w:pPr>
      <w:r>
        <w:rPr>
          <w:lang w:eastAsia="en-US"/>
        </w:rPr>
        <w:t xml:space="preserve">At </w:t>
      </w:r>
      <w:r w:rsidR="00AC61DD">
        <w:rPr>
          <w:lang w:eastAsia="en-US"/>
        </w:rPr>
        <w:t>10.37 </w:t>
      </w:r>
      <w:r>
        <w:rPr>
          <w:lang w:eastAsia="en-US"/>
        </w:rPr>
        <w:t xml:space="preserve">pm, effective </w:t>
      </w:r>
      <w:r w:rsidR="00AC61DD">
        <w:rPr>
          <w:lang w:eastAsia="en-US"/>
        </w:rPr>
        <w:t>from 10.45 pm</w:t>
      </w:r>
      <w:r>
        <w:rPr>
          <w:lang w:eastAsia="en-US"/>
        </w:rPr>
        <w:t xml:space="preserve">, CS Energy rebid </w:t>
      </w:r>
      <w:r w:rsidR="00AC61DD">
        <w:rPr>
          <w:lang w:eastAsia="en-US"/>
        </w:rPr>
        <w:t>240</w:t>
      </w:r>
      <w:r>
        <w:rPr>
          <w:lang w:eastAsia="en-US"/>
        </w:rPr>
        <w:t xml:space="preserve"> MW </w:t>
      </w:r>
      <w:r w:rsidR="000B6FE3">
        <w:rPr>
          <w:lang w:eastAsia="en-US"/>
        </w:rPr>
        <w:t>of</w:t>
      </w:r>
      <w:r>
        <w:rPr>
          <w:lang w:eastAsia="en-US"/>
        </w:rPr>
        <w:t xml:space="preserve"> Gladstone </w:t>
      </w:r>
      <w:r w:rsidR="000B6FE3">
        <w:rPr>
          <w:lang w:eastAsia="en-US"/>
        </w:rPr>
        <w:t xml:space="preserve">capacity </w:t>
      </w:r>
      <w:r>
        <w:rPr>
          <w:lang w:eastAsia="en-US"/>
        </w:rPr>
        <w:t>from below $60/MWh to the price cap</w:t>
      </w:r>
      <w:r w:rsidR="001A0CC5">
        <w:rPr>
          <w:lang w:eastAsia="en-US"/>
        </w:rPr>
        <w:t xml:space="preserve"> –</w:t>
      </w:r>
      <w:r>
        <w:rPr>
          <w:lang w:eastAsia="en-US"/>
        </w:rPr>
        <w:t xml:space="preserve"> reason</w:t>
      </w:r>
      <w:proofErr w:type="gramStart"/>
      <w:r w:rsidR="001A0CC5">
        <w:rPr>
          <w:lang w:eastAsia="en-US"/>
        </w:rPr>
        <w:t>:</w:t>
      </w:r>
      <w:r>
        <w:rPr>
          <w:lang w:eastAsia="en-US"/>
        </w:rPr>
        <w:t>“</w:t>
      </w:r>
      <w:proofErr w:type="gramEnd"/>
      <w:r w:rsidR="00AC61DD">
        <w:rPr>
          <w:lang w:eastAsia="en-US"/>
        </w:rPr>
        <w:t>2237A interconnector constraint – QNI binding in PD-SL</w:t>
      </w:r>
      <w:r>
        <w:rPr>
          <w:lang w:eastAsia="en-US"/>
        </w:rPr>
        <w:t>”.</w:t>
      </w:r>
      <w:r w:rsidRPr="00BE12D2">
        <w:rPr>
          <w:lang w:eastAsia="en-US"/>
        </w:rPr>
        <w:t xml:space="preserve"> </w:t>
      </w:r>
    </w:p>
    <w:p w:rsidR="001A0CC5" w:rsidRDefault="001A0CC5" w:rsidP="00BE12D2">
      <w:pPr>
        <w:rPr>
          <w:lang w:eastAsia="en-US"/>
        </w:rPr>
      </w:pPr>
    </w:p>
    <w:p w:rsidR="00BE12D2" w:rsidRDefault="00BE12D2" w:rsidP="00BE12D2">
      <w:pPr>
        <w:rPr>
          <w:lang w:eastAsia="en-US"/>
        </w:rPr>
      </w:pPr>
      <w:r w:rsidRPr="002036A7">
        <w:rPr>
          <w:lang w:eastAsia="en-US"/>
        </w:rPr>
        <w:t>Following this rebid the d</w:t>
      </w:r>
      <w:r w:rsidR="00AC61DD">
        <w:rPr>
          <w:lang w:eastAsia="en-US"/>
        </w:rPr>
        <w:t>ispatch price increased from $55</w:t>
      </w:r>
      <w:r w:rsidRPr="002036A7">
        <w:rPr>
          <w:lang w:eastAsia="en-US"/>
        </w:rPr>
        <w:t xml:space="preserve">/MWh at </w:t>
      </w:r>
      <w:r w:rsidR="00AC61DD">
        <w:rPr>
          <w:lang w:eastAsia="en-US"/>
        </w:rPr>
        <w:t>10.40</w:t>
      </w:r>
      <w:r>
        <w:rPr>
          <w:lang w:eastAsia="en-US"/>
        </w:rPr>
        <w:t> </w:t>
      </w:r>
      <w:r w:rsidRPr="002036A7">
        <w:rPr>
          <w:lang w:eastAsia="en-US"/>
        </w:rPr>
        <w:t>pm to $</w:t>
      </w:r>
      <w:r>
        <w:rPr>
          <w:lang w:eastAsia="en-US"/>
        </w:rPr>
        <w:t>1</w:t>
      </w:r>
      <w:r w:rsidR="00AC61DD">
        <w:rPr>
          <w:lang w:eastAsia="en-US"/>
        </w:rPr>
        <w:t>0</w:t>
      </w:r>
      <w:r w:rsidR="001A0CC5">
        <w:rPr>
          <w:lang w:eastAsia="en-US"/>
        </w:rPr>
        <w:t> </w:t>
      </w:r>
      <w:r w:rsidR="00AC61DD">
        <w:rPr>
          <w:lang w:eastAsia="en-US"/>
        </w:rPr>
        <w:t>990</w:t>
      </w:r>
      <w:r w:rsidRPr="002036A7">
        <w:rPr>
          <w:lang w:eastAsia="en-US"/>
        </w:rPr>
        <w:t>/</w:t>
      </w:r>
      <w:proofErr w:type="spellStart"/>
      <w:r w:rsidRPr="002036A7">
        <w:rPr>
          <w:lang w:eastAsia="en-US"/>
        </w:rPr>
        <w:t>MWh</w:t>
      </w:r>
      <w:proofErr w:type="spellEnd"/>
      <w:r w:rsidRPr="002036A7">
        <w:rPr>
          <w:lang w:eastAsia="en-US"/>
        </w:rPr>
        <w:t xml:space="preserve"> at </w:t>
      </w:r>
      <w:r w:rsidR="00AC61DD">
        <w:rPr>
          <w:lang w:eastAsia="en-US"/>
        </w:rPr>
        <w:t>10.45</w:t>
      </w:r>
      <w:r>
        <w:rPr>
          <w:lang w:eastAsia="en-US"/>
        </w:rPr>
        <w:t> p</w:t>
      </w:r>
      <w:r w:rsidRPr="002036A7">
        <w:rPr>
          <w:lang w:eastAsia="en-US"/>
        </w:rPr>
        <w:t>m.</w:t>
      </w:r>
      <w:r>
        <w:rPr>
          <w:lang w:eastAsia="en-US"/>
        </w:rPr>
        <w:t xml:space="preserve"> </w:t>
      </w:r>
    </w:p>
    <w:p w:rsidR="00C50BC9" w:rsidRDefault="00C50BC9" w:rsidP="00C50BC9">
      <w:pPr>
        <w:rPr>
          <w:lang w:eastAsia="en-US"/>
        </w:rPr>
      </w:pPr>
    </w:p>
    <w:p w:rsidR="00C50BC9" w:rsidRDefault="001A0CC5" w:rsidP="00C50BC9">
      <w:pPr>
        <w:rPr>
          <w:lang w:eastAsia="en-US"/>
        </w:rPr>
      </w:pPr>
      <w:r>
        <w:rPr>
          <w:lang w:eastAsia="en-US"/>
        </w:rPr>
        <w:lastRenderedPageBreak/>
        <w:t>A</w:t>
      </w:r>
      <w:r w:rsidR="00C50BC9" w:rsidRPr="002036A7">
        <w:rPr>
          <w:lang w:eastAsia="en-US"/>
        </w:rPr>
        <w:t xml:space="preserve"> number of participants rebid capacity into lower price bands</w:t>
      </w:r>
      <w:r w:rsidR="00D504AE">
        <w:rPr>
          <w:lang w:eastAsia="en-US"/>
        </w:rPr>
        <w:t xml:space="preserve"> and </w:t>
      </w:r>
      <w:r w:rsidR="00C50BC9" w:rsidRPr="002036A7">
        <w:rPr>
          <w:lang w:eastAsia="en-US"/>
        </w:rPr>
        <w:t>the dispatch price reducing to below</w:t>
      </w:r>
      <w:r w:rsidR="00C50BC9">
        <w:rPr>
          <w:lang w:eastAsia="en-US"/>
        </w:rPr>
        <w:t xml:space="preserve"> $43/MWh at 10.50 p</w:t>
      </w:r>
      <w:r w:rsidR="00C50BC9" w:rsidRPr="002036A7">
        <w:rPr>
          <w:lang w:eastAsia="en-US"/>
        </w:rPr>
        <w:t>m.</w:t>
      </w:r>
      <w:r w:rsidR="00C50BC9">
        <w:rPr>
          <w:lang w:eastAsia="en-US"/>
        </w:rPr>
        <w:t xml:space="preserve"> </w:t>
      </w:r>
      <w:r w:rsidR="00961A9A">
        <w:rPr>
          <w:lang w:eastAsia="en-US"/>
        </w:rPr>
        <w:t>(CS Energy rebid 250 MW of Wivenhoe capacity from above $10</w:t>
      </w:r>
      <w:r w:rsidR="00D504AE">
        <w:rPr>
          <w:lang w:eastAsia="en-US"/>
        </w:rPr>
        <w:t> </w:t>
      </w:r>
      <w:r w:rsidR="00961A9A">
        <w:rPr>
          <w:lang w:eastAsia="en-US"/>
        </w:rPr>
        <w:t>900/</w:t>
      </w:r>
      <w:proofErr w:type="spellStart"/>
      <w:r w:rsidR="00961A9A">
        <w:rPr>
          <w:lang w:eastAsia="en-US"/>
        </w:rPr>
        <w:t>MWh</w:t>
      </w:r>
      <w:proofErr w:type="spellEnd"/>
      <w:r w:rsidR="00961A9A">
        <w:rPr>
          <w:lang w:eastAsia="en-US"/>
        </w:rPr>
        <w:t xml:space="preserve"> to zero</w:t>
      </w:r>
      <w:r w:rsidR="00D504AE">
        <w:rPr>
          <w:lang w:eastAsia="en-US"/>
        </w:rPr>
        <w:t xml:space="preserve"> – </w:t>
      </w:r>
      <w:r w:rsidR="00961A9A">
        <w:rPr>
          <w:lang w:eastAsia="en-US"/>
        </w:rPr>
        <w:t>reason</w:t>
      </w:r>
      <w:r w:rsidR="00D504AE">
        <w:rPr>
          <w:lang w:eastAsia="en-US"/>
        </w:rPr>
        <w:t>:</w:t>
      </w:r>
      <w:r w:rsidR="00961A9A">
        <w:rPr>
          <w:lang w:eastAsia="en-US"/>
        </w:rPr>
        <w:t xml:space="preserve"> “2240A dispatch price higher than 5 min forecast –SL”). </w:t>
      </w:r>
    </w:p>
    <w:p w:rsidR="00CD079D" w:rsidRDefault="00513AEF" w:rsidP="00CD079D">
      <w:pPr>
        <w:pStyle w:val="AERtabletitle"/>
      </w:pPr>
      <w:r>
        <w:t>Table 11</w:t>
      </w:r>
      <w:r w:rsidR="00CD079D" w:rsidRPr="002D23B9">
        <w:t xml:space="preserve">: </w:t>
      </w:r>
      <w:r w:rsidR="00CD079D">
        <w:t>Queensland, Thursday 23 January</w:t>
      </w:r>
    </w:p>
    <w:tbl>
      <w:tblPr>
        <w:tblW w:w="9498" w:type="dxa"/>
        <w:tblInd w:w="108" w:type="dxa"/>
        <w:tblBorders>
          <w:top w:val="single" w:sz="8" w:space="0" w:color="7BA0CD"/>
          <w:bottom w:val="single" w:sz="8" w:space="0" w:color="7BA0CD"/>
        </w:tblBorders>
        <w:tblLayout w:type="fixed"/>
        <w:tblLook w:val="04A0" w:firstRow="1" w:lastRow="0" w:firstColumn="1" w:lastColumn="0" w:noHBand="0" w:noVBand="1"/>
      </w:tblPr>
      <w:tblGrid>
        <w:gridCol w:w="991"/>
        <w:gridCol w:w="852"/>
        <w:gridCol w:w="992"/>
        <w:gridCol w:w="992"/>
        <w:gridCol w:w="851"/>
        <w:gridCol w:w="992"/>
        <w:gridCol w:w="993"/>
        <w:gridCol w:w="850"/>
        <w:gridCol w:w="993"/>
        <w:gridCol w:w="992"/>
      </w:tblGrid>
      <w:tr w:rsidR="003A2FE5" w:rsidRPr="002D23B9" w:rsidTr="00AA0186">
        <w:trPr>
          <w:tblHeader/>
        </w:trPr>
        <w:tc>
          <w:tcPr>
            <w:tcW w:w="991" w:type="dxa"/>
            <w:tcBorders>
              <w:top w:val="single" w:sz="4" w:space="0" w:color="auto"/>
              <w:left w:val="single" w:sz="4" w:space="0" w:color="auto"/>
              <w:bottom w:val="nil"/>
            </w:tcBorders>
            <w:shd w:val="clear" w:color="auto" w:fill="4A442A"/>
            <w:noWrap/>
          </w:tcPr>
          <w:p w:rsidR="003A2FE5" w:rsidRPr="003A2FE5" w:rsidRDefault="003A2FE5" w:rsidP="003A2FE5">
            <w:pPr>
              <w:autoSpaceDE w:val="0"/>
              <w:autoSpaceDN w:val="0"/>
              <w:adjustRightInd w:val="0"/>
              <w:spacing w:before="100" w:after="100"/>
              <w:rPr>
                <w:b/>
                <w:bCs/>
                <w:color w:val="FFFFFF"/>
                <w:sz w:val="16"/>
                <w:szCs w:val="18"/>
              </w:rPr>
            </w:pPr>
            <w:r w:rsidRPr="003A2FE5">
              <w:rPr>
                <w:b/>
                <w:bCs/>
                <w:color w:val="FFFFFF"/>
                <w:sz w:val="16"/>
                <w:szCs w:val="18"/>
              </w:rPr>
              <w:t>Time</w:t>
            </w:r>
          </w:p>
        </w:tc>
        <w:tc>
          <w:tcPr>
            <w:tcW w:w="2836" w:type="dxa"/>
            <w:gridSpan w:val="3"/>
            <w:tcBorders>
              <w:top w:val="single" w:sz="4" w:space="0" w:color="auto"/>
              <w:bottom w:val="nil"/>
            </w:tcBorders>
            <w:shd w:val="clear" w:color="auto" w:fill="4A442A"/>
            <w:noWrap/>
          </w:tcPr>
          <w:p w:rsidR="003A2FE5" w:rsidRPr="003A2FE5"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Price ($/MWh)</w:t>
            </w:r>
          </w:p>
        </w:tc>
        <w:tc>
          <w:tcPr>
            <w:tcW w:w="2836" w:type="dxa"/>
            <w:gridSpan w:val="3"/>
            <w:tcBorders>
              <w:top w:val="single" w:sz="4" w:space="0" w:color="auto"/>
              <w:bottom w:val="nil"/>
            </w:tcBorders>
            <w:shd w:val="clear" w:color="auto" w:fill="4A442A"/>
          </w:tcPr>
          <w:p w:rsidR="003A2FE5" w:rsidRPr="003A2FE5" w:rsidDel="0074250B"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Demand (MW)</w:t>
            </w:r>
          </w:p>
        </w:tc>
        <w:tc>
          <w:tcPr>
            <w:tcW w:w="2835" w:type="dxa"/>
            <w:gridSpan w:val="3"/>
            <w:tcBorders>
              <w:top w:val="single" w:sz="4" w:space="0" w:color="auto"/>
              <w:bottom w:val="nil"/>
              <w:right w:val="single" w:sz="4" w:space="0" w:color="auto"/>
            </w:tcBorders>
            <w:shd w:val="clear" w:color="auto" w:fill="4A442A"/>
          </w:tcPr>
          <w:p w:rsidR="003A2FE5" w:rsidRPr="003A2FE5" w:rsidDel="0074250B" w:rsidRDefault="003A2FE5" w:rsidP="003A2FE5">
            <w:pPr>
              <w:autoSpaceDE w:val="0"/>
              <w:autoSpaceDN w:val="0"/>
              <w:adjustRightInd w:val="0"/>
              <w:spacing w:before="100" w:after="100"/>
              <w:jc w:val="center"/>
              <w:rPr>
                <w:b/>
                <w:bCs/>
                <w:color w:val="FFFFFF"/>
                <w:sz w:val="16"/>
                <w:szCs w:val="18"/>
              </w:rPr>
            </w:pPr>
            <w:r w:rsidRPr="003A2FE5">
              <w:rPr>
                <w:b/>
                <w:bCs/>
                <w:color w:val="FFFFFF"/>
                <w:sz w:val="16"/>
                <w:szCs w:val="18"/>
              </w:rPr>
              <w:t>Availability (MW)</w:t>
            </w:r>
          </w:p>
        </w:tc>
      </w:tr>
      <w:tr w:rsidR="003A2FE5" w:rsidRPr="002D23B9" w:rsidTr="00AA0186">
        <w:trPr>
          <w:tblHeader/>
        </w:trPr>
        <w:tc>
          <w:tcPr>
            <w:tcW w:w="991" w:type="dxa"/>
            <w:tcBorders>
              <w:top w:val="nil"/>
              <w:left w:val="single" w:sz="6" w:space="0" w:color="auto"/>
              <w:bottom w:val="nil"/>
              <w:right w:val="single" w:sz="6" w:space="0" w:color="auto"/>
            </w:tcBorders>
            <w:shd w:val="clear" w:color="auto" w:fill="DDD9C3"/>
            <w:noWrap/>
          </w:tcPr>
          <w:p w:rsidR="003A2FE5" w:rsidRPr="003A2FE5" w:rsidRDefault="003A2FE5" w:rsidP="003A2FE5">
            <w:pPr>
              <w:autoSpaceDE w:val="0"/>
              <w:autoSpaceDN w:val="0"/>
              <w:adjustRightInd w:val="0"/>
              <w:spacing w:before="100" w:after="100"/>
              <w:rPr>
                <w:b/>
                <w:bCs/>
                <w:sz w:val="16"/>
                <w:szCs w:val="18"/>
              </w:rPr>
            </w:pPr>
          </w:p>
        </w:tc>
        <w:tc>
          <w:tcPr>
            <w:tcW w:w="852" w:type="dxa"/>
            <w:tcBorders>
              <w:top w:val="nil"/>
              <w:left w:val="single" w:sz="6" w:space="0" w:color="auto"/>
              <w:bottom w:val="nil"/>
              <w:right w:val="nil"/>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2" w:type="dxa"/>
            <w:tcBorders>
              <w:top w:val="nil"/>
              <w:left w:val="nil"/>
              <w:bottom w:val="nil"/>
              <w:right w:val="nil"/>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992" w:type="dxa"/>
            <w:tcBorders>
              <w:top w:val="nil"/>
              <w:left w:val="nil"/>
              <w:bottom w:val="nil"/>
              <w:right w:val="single" w:sz="6" w:space="0" w:color="auto"/>
            </w:tcBorders>
            <w:shd w:val="clear" w:color="auto" w:fill="DDD9C3"/>
            <w:noWrap/>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c>
          <w:tcPr>
            <w:tcW w:w="851" w:type="dxa"/>
            <w:tcBorders>
              <w:top w:val="nil"/>
              <w:left w:val="single" w:sz="6" w:space="0" w:color="auto"/>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2" w:type="dxa"/>
            <w:tcBorders>
              <w:top w:val="nil"/>
              <w:left w:val="nil"/>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993" w:type="dxa"/>
            <w:tcBorders>
              <w:top w:val="nil"/>
              <w:left w:val="nil"/>
              <w:bottom w:val="nil"/>
              <w:right w:val="single" w:sz="6" w:space="0" w:color="auto"/>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c>
          <w:tcPr>
            <w:tcW w:w="850" w:type="dxa"/>
            <w:tcBorders>
              <w:top w:val="nil"/>
              <w:left w:val="single" w:sz="6" w:space="0" w:color="auto"/>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Actual</w:t>
            </w:r>
          </w:p>
        </w:tc>
        <w:tc>
          <w:tcPr>
            <w:tcW w:w="993" w:type="dxa"/>
            <w:tcBorders>
              <w:top w:val="nil"/>
              <w:left w:val="nil"/>
              <w:bottom w:val="nil"/>
              <w:right w:val="nil"/>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4 hr forecast</w:t>
            </w:r>
          </w:p>
        </w:tc>
        <w:tc>
          <w:tcPr>
            <w:tcW w:w="992" w:type="dxa"/>
            <w:tcBorders>
              <w:top w:val="nil"/>
              <w:left w:val="nil"/>
              <w:bottom w:val="nil"/>
              <w:right w:val="single" w:sz="6" w:space="0" w:color="auto"/>
            </w:tcBorders>
            <w:shd w:val="clear" w:color="auto" w:fill="DDD9C3"/>
          </w:tcPr>
          <w:p w:rsidR="003A2FE5" w:rsidRPr="003A2FE5" w:rsidRDefault="003A2FE5" w:rsidP="003A2FE5">
            <w:pPr>
              <w:autoSpaceDE w:val="0"/>
              <w:autoSpaceDN w:val="0"/>
              <w:adjustRightInd w:val="0"/>
              <w:spacing w:before="100" w:after="100"/>
              <w:jc w:val="center"/>
              <w:rPr>
                <w:b/>
                <w:bCs/>
                <w:sz w:val="16"/>
                <w:szCs w:val="18"/>
              </w:rPr>
            </w:pPr>
            <w:r w:rsidRPr="003A2FE5">
              <w:rPr>
                <w:b/>
                <w:bCs/>
                <w:sz w:val="16"/>
                <w:szCs w:val="18"/>
              </w:rPr>
              <w:t>12 hr forecast</w:t>
            </w:r>
          </w:p>
        </w:tc>
      </w:tr>
      <w:tr w:rsidR="003A2FE5" w:rsidRPr="00A00D2E" w:rsidTr="00AA0186">
        <w:tc>
          <w:tcPr>
            <w:tcW w:w="991" w:type="dxa"/>
            <w:tcBorders>
              <w:top w:val="nil"/>
              <w:left w:val="single" w:sz="6" w:space="0" w:color="auto"/>
              <w:bottom w:val="single" w:sz="6" w:space="0" w:color="auto"/>
              <w:right w:val="single" w:sz="6" w:space="0" w:color="auto"/>
            </w:tcBorders>
            <w:shd w:val="clear" w:color="auto" w:fill="EEECE1"/>
            <w:noWrap/>
            <w:vAlign w:val="center"/>
          </w:tcPr>
          <w:p w:rsidR="003A2FE5" w:rsidRPr="003A2FE5" w:rsidRDefault="003A2FE5" w:rsidP="003A2FE5">
            <w:pPr>
              <w:pStyle w:val="AERtabletext-numbers"/>
              <w:jc w:val="center"/>
              <w:rPr>
                <w:rFonts w:cs="Gautami"/>
              </w:rPr>
            </w:pPr>
            <w:r>
              <w:rPr>
                <w:rFonts w:cs="Gautami"/>
              </w:rPr>
              <w:t>1</w:t>
            </w:r>
            <w:r w:rsidR="00CC2E85">
              <w:rPr>
                <w:rFonts w:cs="Gautami"/>
              </w:rPr>
              <w:t>.00</w:t>
            </w:r>
            <w:r>
              <w:rPr>
                <w:rFonts w:cs="Gautami"/>
              </w:rPr>
              <w:t xml:space="preserve"> pm</w:t>
            </w:r>
          </w:p>
        </w:tc>
        <w:tc>
          <w:tcPr>
            <w:tcW w:w="852" w:type="dxa"/>
            <w:tcBorders>
              <w:top w:val="nil"/>
              <w:left w:val="single" w:sz="6" w:space="0" w:color="auto"/>
              <w:bottom w:val="single" w:sz="6" w:space="0" w:color="auto"/>
              <w:right w:val="nil"/>
            </w:tcBorders>
            <w:shd w:val="clear" w:color="auto" w:fill="EEECE1"/>
            <w:noWrap/>
            <w:vAlign w:val="bottom"/>
          </w:tcPr>
          <w:p w:rsidR="003A2FE5" w:rsidRPr="00CD079D" w:rsidRDefault="003A2FE5" w:rsidP="003A2FE5">
            <w:pPr>
              <w:pStyle w:val="AERtabletext-numbers"/>
              <w:jc w:val="center"/>
              <w:rPr>
                <w:rFonts w:cs="Gautami"/>
              </w:rPr>
            </w:pPr>
            <w:r w:rsidRPr="00CD079D">
              <w:rPr>
                <w:rFonts w:cs="Gautami"/>
              </w:rPr>
              <w:t>1899.70</w:t>
            </w:r>
          </w:p>
        </w:tc>
        <w:tc>
          <w:tcPr>
            <w:tcW w:w="992" w:type="dxa"/>
            <w:tcBorders>
              <w:top w:val="nil"/>
              <w:left w:val="nil"/>
              <w:bottom w:val="single" w:sz="6" w:space="0" w:color="auto"/>
              <w:right w:val="nil"/>
            </w:tcBorders>
            <w:shd w:val="clear" w:color="auto" w:fill="EEECE1"/>
            <w:noWrap/>
            <w:vAlign w:val="bottom"/>
          </w:tcPr>
          <w:p w:rsidR="003A2FE5" w:rsidRPr="00CD079D" w:rsidRDefault="003A2FE5" w:rsidP="003A2FE5">
            <w:pPr>
              <w:pStyle w:val="AERtabletext-numbers"/>
              <w:jc w:val="center"/>
              <w:rPr>
                <w:rFonts w:cs="Gautami"/>
              </w:rPr>
            </w:pPr>
            <w:r w:rsidRPr="00CD079D">
              <w:rPr>
                <w:rFonts w:cs="Gautami"/>
              </w:rPr>
              <w:t>60.00</w:t>
            </w:r>
          </w:p>
        </w:tc>
        <w:tc>
          <w:tcPr>
            <w:tcW w:w="992" w:type="dxa"/>
            <w:tcBorders>
              <w:top w:val="nil"/>
              <w:left w:val="nil"/>
              <w:bottom w:val="single" w:sz="6" w:space="0" w:color="auto"/>
              <w:right w:val="single" w:sz="6" w:space="0" w:color="auto"/>
            </w:tcBorders>
            <w:shd w:val="clear" w:color="auto" w:fill="EEECE1"/>
            <w:noWrap/>
            <w:vAlign w:val="bottom"/>
          </w:tcPr>
          <w:p w:rsidR="003A2FE5" w:rsidRPr="00CD079D" w:rsidRDefault="003A2FE5" w:rsidP="003A2FE5">
            <w:pPr>
              <w:pStyle w:val="AERtabletext-numbers"/>
              <w:jc w:val="center"/>
              <w:rPr>
                <w:rFonts w:cs="Gautami"/>
              </w:rPr>
            </w:pPr>
            <w:r w:rsidRPr="00CD079D">
              <w:rPr>
                <w:rFonts w:cs="Gautami"/>
              </w:rPr>
              <w:t>60.00</w:t>
            </w:r>
          </w:p>
        </w:tc>
        <w:tc>
          <w:tcPr>
            <w:tcW w:w="851" w:type="dxa"/>
            <w:tcBorders>
              <w:top w:val="nil"/>
              <w:left w:val="single" w:sz="6" w:space="0" w:color="auto"/>
              <w:bottom w:val="single" w:sz="6" w:space="0" w:color="auto"/>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7340</w:t>
            </w:r>
          </w:p>
        </w:tc>
        <w:tc>
          <w:tcPr>
            <w:tcW w:w="992" w:type="dxa"/>
            <w:tcBorders>
              <w:top w:val="nil"/>
              <w:left w:val="nil"/>
              <w:bottom w:val="single" w:sz="6" w:space="0" w:color="auto"/>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7375</w:t>
            </w:r>
          </w:p>
        </w:tc>
        <w:tc>
          <w:tcPr>
            <w:tcW w:w="993" w:type="dxa"/>
            <w:tcBorders>
              <w:top w:val="nil"/>
              <w:left w:val="nil"/>
              <w:bottom w:val="single" w:sz="6" w:space="0" w:color="auto"/>
              <w:right w:val="single" w:sz="6" w:space="0" w:color="auto"/>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7375</w:t>
            </w:r>
          </w:p>
        </w:tc>
        <w:tc>
          <w:tcPr>
            <w:tcW w:w="850" w:type="dxa"/>
            <w:tcBorders>
              <w:top w:val="nil"/>
              <w:left w:val="single" w:sz="6" w:space="0" w:color="auto"/>
              <w:bottom w:val="single" w:sz="6" w:space="0" w:color="auto"/>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10 725</w:t>
            </w:r>
          </w:p>
        </w:tc>
        <w:tc>
          <w:tcPr>
            <w:tcW w:w="993" w:type="dxa"/>
            <w:tcBorders>
              <w:top w:val="nil"/>
              <w:left w:val="nil"/>
              <w:bottom w:val="single" w:sz="6" w:space="0" w:color="auto"/>
              <w:right w:val="nil"/>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10 923</w:t>
            </w:r>
          </w:p>
        </w:tc>
        <w:tc>
          <w:tcPr>
            <w:tcW w:w="992" w:type="dxa"/>
            <w:tcBorders>
              <w:top w:val="nil"/>
              <w:left w:val="nil"/>
              <w:bottom w:val="single" w:sz="6" w:space="0" w:color="auto"/>
              <w:right w:val="single" w:sz="6" w:space="0" w:color="auto"/>
            </w:tcBorders>
            <w:shd w:val="clear" w:color="auto" w:fill="EEECE1"/>
            <w:vAlign w:val="bottom"/>
          </w:tcPr>
          <w:p w:rsidR="003A2FE5" w:rsidRPr="00CD079D" w:rsidRDefault="003A2FE5" w:rsidP="003A2FE5">
            <w:pPr>
              <w:pStyle w:val="AERtabletext-numbers"/>
              <w:jc w:val="center"/>
              <w:rPr>
                <w:rFonts w:cs="Gautami"/>
              </w:rPr>
            </w:pPr>
            <w:r w:rsidRPr="00CD079D">
              <w:rPr>
                <w:rFonts w:cs="Gautami"/>
              </w:rPr>
              <w:t>10 923</w:t>
            </w:r>
          </w:p>
        </w:tc>
      </w:tr>
    </w:tbl>
    <w:p w:rsidR="003A2FE5" w:rsidRDefault="003A2FE5" w:rsidP="003A2FE5">
      <w:pPr>
        <w:rPr>
          <w:lang w:eastAsia="en-US"/>
        </w:rPr>
      </w:pPr>
    </w:p>
    <w:p w:rsidR="00D504AE" w:rsidRPr="001A0CC5" w:rsidRDefault="00D504AE" w:rsidP="00D504AE">
      <w:pPr>
        <w:rPr>
          <w:b/>
          <w:lang w:eastAsia="en-US"/>
        </w:rPr>
      </w:pPr>
      <w:r w:rsidRPr="001A0CC5">
        <w:rPr>
          <w:b/>
          <w:lang w:eastAsia="en-US"/>
        </w:rPr>
        <w:t>Conditions at 1.00 pm</w:t>
      </w:r>
    </w:p>
    <w:p w:rsidR="00513AEF" w:rsidRDefault="00D504AE" w:rsidP="00513AEF">
      <w:pPr>
        <w:rPr>
          <w:lang w:eastAsia="en-US"/>
        </w:rPr>
      </w:pPr>
      <w:r>
        <w:rPr>
          <w:lang w:eastAsia="en-US"/>
        </w:rPr>
        <w:t>D</w:t>
      </w:r>
      <w:r w:rsidR="00513AEF">
        <w:rPr>
          <w:lang w:eastAsia="en-US"/>
        </w:rPr>
        <w:t xml:space="preserve">emand and availability </w:t>
      </w:r>
      <w:r>
        <w:rPr>
          <w:lang w:eastAsia="en-US"/>
        </w:rPr>
        <w:t xml:space="preserve">were </w:t>
      </w:r>
      <w:r w:rsidR="00513AEF">
        <w:rPr>
          <w:lang w:eastAsia="en-US"/>
        </w:rPr>
        <w:t>close to forecast.</w:t>
      </w:r>
    </w:p>
    <w:p w:rsidR="00513AEF" w:rsidRDefault="00513AEF" w:rsidP="00513AEF">
      <w:pPr>
        <w:rPr>
          <w:lang w:eastAsia="en-US"/>
        </w:rPr>
      </w:pPr>
    </w:p>
    <w:p w:rsidR="00D504AE" w:rsidRDefault="00513AEF" w:rsidP="00513AEF">
      <w:pPr>
        <w:rPr>
          <w:lang w:eastAsia="en-US"/>
        </w:rPr>
      </w:pPr>
      <w:r>
        <w:rPr>
          <w:lang w:eastAsia="en-US"/>
        </w:rPr>
        <w:t xml:space="preserve">At 12.47 pm, effective </w:t>
      </w:r>
      <w:r w:rsidR="00A6284A">
        <w:rPr>
          <w:lang w:eastAsia="en-US"/>
        </w:rPr>
        <w:t>for t</w:t>
      </w:r>
      <w:r>
        <w:rPr>
          <w:lang w:eastAsia="en-US"/>
        </w:rPr>
        <w:t xml:space="preserve">he 12.55 pm and 1 pm dispatch intervals only, CS Energy rebid </w:t>
      </w:r>
      <w:r w:rsidR="00A6284A">
        <w:rPr>
          <w:lang w:eastAsia="en-US"/>
        </w:rPr>
        <w:t>305</w:t>
      </w:r>
      <w:r>
        <w:rPr>
          <w:lang w:eastAsia="en-US"/>
        </w:rPr>
        <w:t> MW of capacity at Gladstone from prices below $60/MWh to the price cap. The reason given was “</w:t>
      </w:r>
      <w:r w:rsidR="00A6284A">
        <w:rPr>
          <w:lang w:eastAsia="en-US"/>
        </w:rPr>
        <w:t>1247A dispatch price lower than 30min forecast-SL</w:t>
      </w:r>
      <w:r>
        <w:rPr>
          <w:lang w:eastAsia="en-US"/>
        </w:rPr>
        <w:t>”.</w:t>
      </w:r>
      <w:r w:rsidRPr="00BE12D2">
        <w:rPr>
          <w:lang w:eastAsia="en-US"/>
        </w:rPr>
        <w:t xml:space="preserve"> </w:t>
      </w:r>
    </w:p>
    <w:p w:rsidR="00D504AE" w:rsidRDefault="00D504AE" w:rsidP="00513AEF">
      <w:pPr>
        <w:rPr>
          <w:lang w:eastAsia="en-US"/>
        </w:rPr>
      </w:pPr>
    </w:p>
    <w:p w:rsidR="00A6284A" w:rsidRDefault="00513AEF" w:rsidP="00513AEF">
      <w:pPr>
        <w:rPr>
          <w:lang w:eastAsia="en-US"/>
        </w:rPr>
      </w:pPr>
      <w:r w:rsidRPr="002036A7">
        <w:rPr>
          <w:lang w:eastAsia="en-US"/>
        </w:rPr>
        <w:t>Following this rebid the d</w:t>
      </w:r>
      <w:r>
        <w:rPr>
          <w:lang w:eastAsia="en-US"/>
        </w:rPr>
        <w:t>ispatch price increased from $68</w:t>
      </w:r>
      <w:r w:rsidRPr="002036A7">
        <w:rPr>
          <w:lang w:eastAsia="en-US"/>
        </w:rPr>
        <w:t xml:space="preserve">/MWh at </w:t>
      </w:r>
      <w:r>
        <w:rPr>
          <w:lang w:eastAsia="en-US"/>
        </w:rPr>
        <w:t>12.50 </w:t>
      </w:r>
      <w:r w:rsidRPr="002036A7">
        <w:rPr>
          <w:lang w:eastAsia="en-US"/>
        </w:rPr>
        <w:t>pm to $</w:t>
      </w:r>
      <w:r>
        <w:rPr>
          <w:lang w:eastAsia="en-US"/>
        </w:rPr>
        <w:t>11</w:t>
      </w:r>
      <w:r w:rsidR="00D504AE">
        <w:rPr>
          <w:lang w:eastAsia="en-US"/>
        </w:rPr>
        <w:t> </w:t>
      </w:r>
      <w:r>
        <w:rPr>
          <w:lang w:eastAsia="en-US"/>
        </w:rPr>
        <w:t>100</w:t>
      </w:r>
      <w:r w:rsidRPr="002036A7">
        <w:rPr>
          <w:lang w:eastAsia="en-US"/>
        </w:rPr>
        <w:t>/</w:t>
      </w:r>
      <w:proofErr w:type="spellStart"/>
      <w:r w:rsidRPr="002036A7">
        <w:rPr>
          <w:lang w:eastAsia="en-US"/>
        </w:rPr>
        <w:t>MWh</w:t>
      </w:r>
      <w:proofErr w:type="spellEnd"/>
      <w:r w:rsidRPr="002036A7">
        <w:rPr>
          <w:lang w:eastAsia="en-US"/>
        </w:rPr>
        <w:t xml:space="preserve"> at </w:t>
      </w:r>
      <w:r>
        <w:rPr>
          <w:lang w:eastAsia="en-US"/>
        </w:rPr>
        <w:t>12.55 p</w:t>
      </w:r>
      <w:r w:rsidRPr="002036A7">
        <w:rPr>
          <w:lang w:eastAsia="en-US"/>
        </w:rPr>
        <w:t>m.</w:t>
      </w:r>
      <w:r>
        <w:rPr>
          <w:lang w:eastAsia="en-US"/>
        </w:rPr>
        <w:t xml:space="preserve"> </w:t>
      </w:r>
    </w:p>
    <w:p w:rsidR="00A6284A" w:rsidRDefault="00A6284A" w:rsidP="00513AEF">
      <w:pPr>
        <w:rPr>
          <w:lang w:eastAsia="en-US"/>
        </w:rPr>
      </w:pPr>
    </w:p>
    <w:p w:rsidR="00A6284A" w:rsidRDefault="00D504AE" w:rsidP="00A6284A">
      <w:pPr>
        <w:rPr>
          <w:lang w:eastAsia="en-US"/>
        </w:rPr>
      </w:pPr>
      <w:r>
        <w:rPr>
          <w:lang w:eastAsia="en-US"/>
        </w:rPr>
        <w:t>A</w:t>
      </w:r>
      <w:r w:rsidR="00A6284A" w:rsidRPr="002036A7">
        <w:rPr>
          <w:lang w:eastAsia="en-US"/>
        </w:rPr>
        <w:t xml:space="preserve"> number of participants </w:t>
      </w:r>
      <w:r w:rsidR="00A6284A">
        <w:rPr>
          <w:lang w:eastAsia="en-US"/>
        </w:rPr>
        <w:t xml:space="preserve">(including Stanwell, AGL and Callide) </w:t>
      </w:r>
      <w:r w:rsidR="00A6284A" w:rsidRPr="002036A7">
        <w:rPr>
          <w:lang w:eastAsia="en-US"/>
        </w:rPr>
        <w:t xml:space="preserve">rebid capacity </w:t>
      </w:r>
      <w:r w:rsidR="00A6284A">
        <w:rPr>
          <w:lang w:eastAsia="en-US"/>
        </w:rPr>
        <w:t xml:space="preserve">from high prices </w:t>
      </w:r>
      <w:r w:rsidR="000B6FE3">
        <w:rPr>
          <w:lang w:eastAsia="en-US"/>
        </w:rPr>
        <w:t xml:space="preserve">to </w:t>
      </w:r>
      <w:r w:rsidR="00A6284A" w:rsidRPr="002036A7">
        <w:rPr>
          <w:lang w:eastAsia="en-US"/>
        </w:rPr>
        <w:t>lower price</w:t>
      </w:r>
      <w:r w:rsidR="000B6FE3">
        <w:rPr>
          <w:lang w:eastAsia="en-US"/>
        </w:rPr>
        <w:t>s</w:t>
      </w:r>
      <w:r>
        <w:rPr>
          <w:lang w:eastAsia="en-US"/>
        </w:rPr>
        <w:t xml:space="preserve"> and </w:t>
      </w:r>
      <w:r w:rsidR="00A6284A" w:rsidRPr="002036A7">
        <w:rPr>
          <w:lang w:eastAsia="en-US"/>
        </w:rPr>
        <w:t xml:space="preserve">the dispatch price </w:t>
      </w:r>
      <w:r>
        <w:rPr>
          <w:lang w:eastAsia="en-US"/>
        </w:rPr>
        <w:t xml:space="preserve">dropped </w:t>
      </w:r>
      <w:r w:rsidR="00A6284A" w:rsidRPr="002036A7">
        <w:rPr>
          <w:lang w:eastAsia="en-US"/>
        </w:rPr>
        <w:t>to below</w:t>
      </w:r>
      <w:r w:rsidR="00A6284A">
        <w:rPr>
          <w:lang w:eastAsia="en-US"/>
        </w:rPr>
        <w:t xml:space="preserve"> $55/</w:t>
      </w:r>
      <w:proofErr w:type="spellStart"/>
      <w:r w:rsidR="00A6284A">
        <w:rPr>
          <w:lang w:eastAsia="en-US"/>
        </w:rPr>
        <w:t>MWh</w:t>
      </w:r>
      <w:proofErr w:type="spellEnd"/>
      <w:r w:rsidR="00A6284A">
        <w:rPr>
          <w:lang w:eastAsia="en-US"/>
        </w:rPr>
        <w:t xml:space="preserve"> at 1 p</w:t>
      </w:r>
      <w:r w:rsidR="00A6284A" w:rsidRPr="002036A7">
        <w:rPr>
          <w:lang w:eastAsia="en-US"/>
        </w:rPr>
        <w:t>m.</w:t>
      </w:r>
      <w:r w:rsidR="00A6284A">
        <w:rPr>
          <w:lang w:eastAsia="en-US"/>
        </w:rPr>
        <w:t xml:space="preserve"> </w:t>
      </w:r>
    </w:p>
    <w:p w:rsidR="00D504AE" w:rsidRDefault="00D504AE" w:rsidP="00A6284A">
      <w:pPr>
        <w:rPr>
          <w:lang w:eastAsia="en-US"/>
        </w:rPr>
      </w:pPr>
    </w:p>
    <w:p w:rsidR="00E96C5A" w:rsidRPr="002D23B9" w:rsidRDefault="00D504AE" w:rsidP="00E96C5A">
      <w:pPr>
        <w:pStyle w:val="Heading2"/>
        <w:rPr>
          <w:color w:val="auto"/>
        </w:rPr>
      </w:pPr>
      <w:r>
        <w:rPr>
          <w:color w:val="auto"/>
        </w:rPr>
        <w:br w:type="page"/>
      </w:r>
      <w:r w:rsidR="00E96C5A" w:rsidRPr="002D23B9">
        <w:rPr>
          <w:color w:val="auto"/>
        </w:rPr>
        <w:lastRenderedPageBreak/>
        <w:t>Financial markets</w:t>
      </w:r>
    </w:p>
    <w:p w:rsidR="00E96C5A" w:rsidRPr="002D23B9" w:rsidRDefault="00E96C5A" w:rsidP="00E96C5A">
      <w:pPr>
        <w:pStyle w:val="AERbodytext"/>
      </w:pPr>
      <w:r w:rsidRPr="002D23B9">
        <w:t>Figure 8 shows for all mainland regions the prices for base contracts (and total traded quantities for the w</w:t>
      </w:r>
      <w:r w:rsidRPr="009A7ACE">
        <w:t>eek) for each quarter for the next four financial years.</w:t>
      </w:r>
      <w:r w:rsidRPr="002D23B9">
        <w:t xml:space="preserve"> </w:t>
      </w:r>
    </w:p>
    <w:p w:rsidR="00E96C5A" w:rsidRPr="002D23B9" w:rsidRDefault="00E96C5A" w:rsidP="00E96C5A">
      <w:pPr>
        <w:pStyle w:val="Figureheading"/>
        <w:numPr>
          <w:ilvl w:val="0"/>
          <w:numId w:val="0"/>
        </w:numPr>
        <w:ind w:left="357" w:hanging="357"/>
      </w:pPr>
      <w:r w:rsidRPr="002D23B9">
        <w:t xml:space="preserve">Figure 8: Quarterly base future prices </w:t>
      </w:r>
      <w:r w:rsidR="00795DDE" w:rsidRPr="002D23B9">
        <w:t xml:space="preserve">Q4 </w:t>
      </w:r>
      <w:r w:rsidRPr="002D23B9">
        <w:t xml:space="preserve">2013 – </w:t>
      </w:r>
      <w:r w:rsidR="00795DDE" w:rsidRPr="002D23B9">
        <w:t xml:space="preserve">Q3 </w:t>
      </w:r>
      <w:r w:rsidRPr="002D23B9">
        <w:t>2017</w:t>
      </w:r>
    </w:p>
    <w:p w:rsidR="00942195" w:rsidRPr="002D23B9" w:rsidRDefault="00455B15" w:rsidP="00942195">
      <w:pPr>
        <w:pStyle w:val="AERbodytext"/>
        <w:keepNext/>
      </w:pPr>
      <w:r>
        <w:pict>
          <v:shape id="_x0000_i1034" type="#_x0000_t75" alt="Figure 8 shows for all mainland regions the prices for base contracts (and total traded quantities for the week) for each quarter for the next four financial years." style="width:451.35pt;height:229.95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E96C5A" w:rsidP="00E96C5A">
      <w:pPr>
        <w:pStyle w:val="AERbodytext"/>
      </w:pPr>
      <w:r w:rsidRPr="002D23B9">
        <w:t>Figure 9 shows how the price for each regional Quarter 1 2014 base contract has changed over the last 10 weeks (as well as the total number of trades each week). The closing Quarter 1 2012 and Quarter 1 2013 prices are also shown.</w:t>
      </w:r>
      <w:r w:rsidR="007354CE" w:rsidRPr="002D23B9">
        <w:t xml:space="preserve"> </w:t>
      </w:r>
    </w:p>
    <w:p w:rsidR="00E96C5A" w:rsidRPr="002D23B9" w:rsidRDefault="00E96C5A" w:rsidP="00E96C5A">
      <w:pPr>
        <w:pStyle w:val="Figureheading"/>
        <w:numPr>
          <w:ilvl w:val="0"/>
          <w:numId w:val="0"/>
        </w:numPr>
        <w:ind w:left="357" w:hanging="357"/>
      </w:pPr>
      <w:r w:rsidRPr="002D23B9">
        <w:t>Figure 9: Price of Q1 2014 base contracts over the past 10 weeks (and the past 2 years)</w:t>
      </w:r>
    </w:p>
    <w:p w:rsidR="00E96C5A" w:rsidRPr="002D23B9" w:rsidRDefault="00455B15" w:rsidP="00942195">
      <w:pPr>
        <w:pStyle w:val="AERbodytext"/>
      </w:pPr>
      <w:r>
        <w:pict>
          <v:shape id="_x0000_i1035"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50.8pt;height:242.35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lastRenderedPageBreak/>
        <w:t xml:space="preserve">Prices of other financial products (including longer-term price trends) are available in the </w:t>
      </w:r>
      <w:hyperlink r:id="rId22" w:history="1">
        <w:r w:rsidR="00EB5E9E">
          <w:rPr>
            <w:rStyle w:val="Hyperlink"/>
            <w:color w:val="auto"/>
          </w:rPr>
          <w:t xml:space="preserve">Industry statistics </w:t>
        </w:r>
      </w:hyperlink>
      <w:r w:rsidRPr="002D23B9">
        <w:t>section of our website.</w:t>
      </w:r>
    </w:p>
    <w:p w:rsidR="006A519A" w:rsidRDefault="00E96C5A" w:rsidP="006A519A">
      <w:pPr>
        <w:pStyle w:val="AERbodytext"/>
      </w:pPr>
      <w:r w:rsidRPr="002D23B9">
        <w:t xml:space="preserve">Figure 10 shows how the price for each regional Quarter 1 2014 cap contract has changed over the last 10 weeks (as well as the total number of trades each week). The closing Quarter 1 2012 and Quarter 1 2013 prices are also shown. </w:t>
      </w:r>
      <w:r w:rsidR="006A519A" w:rsidRPr="008245F0">
        <w:t xml:space="preserve">The cap contracts limit exposure to extreme spot prices (above $300/MWh) and is an indicator of the cost of risk management. </w:t>
      </w:r>
    </w:p>
    <w:p w:rsidR="00E96C5A" w:rsidRPr="002D23B9" w:rsidRDefault="00E96C5A" w:rsidP="00E96C5A">
      <w:pPr>
        <w:pStyle w:val="Figureheading"/>
        <w:numPr>
          <w:ilvl w:val="0"/>
          <w:numId w:val="0"/>
        </w:numPr>
        <w:ind w:left="357" w:hanging="357"/>
      </w:pPr>
      <w:r w:rsidRPr="002D23B9">
        <w:t>Figure 10: Price of Q1 2014 cap contracts over the past 10 weeks (and the past 2 years)</w:t>
      </w:r>
    </w:p>
    <w:p w:rsidR="00E96C5A" w:rsidRPr="002D23B9" w:rsidRDefault="00455B15" w:rsidP="00942195">
      <w:pPr>
        <w:pStyle w:val="AERbodytext"/>
      </w:pPr>
      <w:r>
        <w:pict>
          <v:shape id="_x0000_i1036" type="#_x0000_t75" alt="Figure 10 shows how the price for each regional Quarter 1 2014 cap contract has changed over the last 10 weeks (as well as the total number of trades each week). The closing quarter 1 2012 and quarter 1 2013 prices are also shown. " style="width:451.35pt;height:250.4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295ECF" w:rsidP="003157C3">
      <w:r>
        <w:rPr>
          <w:b/>
        </w:rPr>
        <w:t>March</w:t>
      </w:r>
      <w:r w:rsidR="000B165A">
        <w:rPr>
          <w:b/>
        </w:rPr>
        <w:t xml:space="preserve"> </w:t>
      </w:r>
      <w:r w:rsidR="00972EC3">
        <w:rPr>
          <w:b/>
        </w:rPr>
        <w:t>2014</w:t>
      </w:r>
    </w:p>
    <w:sectPr w:rsidR="00E96C5A" w:rsidRPr="002D23B9" w:rsidSect="004E70D9">
      <w:footerReference w:type="default" r:id="rId25"/>
      <w:footerReference w:type="first" r:id="rId26"/>
      <w:type w:val="continuous"/>
      <w:pgSz w:w="11906" w:h="16838" w:code="9"/>
      <w:pgMar w:top="1135"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5C" w:rsidRDefault="0076005C" w:rsidP="00BB640B">
      <w:r>
        <w:separator/>
      </w:r>
    </w:p>
    <w:p w:rsidR="0076005C" w:rsidRDefault="0076005C"/>
    <w:p w:rsidR="0076005C" w:rsidRDefault="0076005C"/>
  </w:endnote>
  <w:endnote w:type="continuationSeparator" w:id="0">
    <w:p w:rsidR="0076005C" w:rsidRDefault="0076005C" w:rsidP="00BB640B">
      <w:r>
        <w:continuationSeparator/>
      </w:r>
    </w:p>
    <w:p w:rsidR="0076005C" w:rsidRDefault="0076005C"/>
    <w:p w:rsidR="0076005C" w:rsidRDefault="00760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5C" w:rsidRPr="00474107" w:rsidRDefault="0076005C"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455B15">
      <w:rPr>
        <w:rStyle w:val="PageNumber"/>
        <w:noProof/>
      </w:rPr>
      <w:t>13</w:t>
    </w:r>
    <w:r>
      <w:rPr>
        <w:rStyle w:val="PageNumber"/>
      </w:rPr>
      <w:fldChar w:fldCharType="end"/>
    </w:r>
  </w:p>
  <w:p w:rsidR="0076005C" w:rsidRPr="0097256D" w:rsidRDefault="0076005C"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05C" w:rsidRPr="00643F62" w:rsidRDefault="0076005C"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327E8C">
      <w:rPr>
        <w:rFonts w:ascii="Arial" w:hAnsi="Arial" w:cs="Arial"/>
        <w:i/>
        <w:szCs w:val="18"/>
      </w:rPr>
      <w:t>D14/</w:t>
    </w:r>
    <w:r>
      <w:rPr>
        <w:rFonts w:ascii="Arial" w:hAnsi="Arial" w:cs="Arial"/>
        <w:i/>
        <w:szCs w:val="18"/>
      </w:rPr>
      <w:t>9511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5C" w:rsidRDefault="0076005C" w:rsidP="00BB640B">
      <w:r>
        <w:separator/>
      </w:r>
    </w:p>
    <w:p w:rsidR="0076005C" w:rsidRPr="00DB6729" w:rsidRDefault="0076005C">
      <w:pPr>
        <w:rPr>
          <w:b/>
          <w:sz w:val="2"/>
        </w:rPr>
      </w:pPr>
    </w:p>
  </w:footnote>
  <w:footnote w:type="continuationSeparator" w:id="0">
    <w:p w:rsidR="0076005C" w:rsidRDefault="0076005C" w:rsidP="00BB640B">
      <w:r>
        <w:continuationSeparator/>
      </w:r>
    </w:p>
    <w:p w:rsidR="0076005C" w:rsidRDefault="007600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6B706675"/>
    <w:multiLevelType w:val="hybridMultilevel"/>
    <w:tmpl w:val="F1B2BC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D63253"/>
    <w:multiLevelType w:val="hybridMultilevel"/>
    <w:tmpl w:val="B42EE6F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C170972"/>
    <w:multiLevelType w:val="hybridMultilevel"/>
    <w:tmpl w:val="F178121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EDC02FC"/>
    <w:multiLevelType w:val="hybridMultilevel"/>
    <w:tmpl w:val="0FEEA2FE"/>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13"/>
  </w:num>
  <w:num w:numId="5">
    <w:abstractNumId w:val="9"/>
  </w:num>
  <w:num w:numId="6">
    <w:abstractNumId w:val="19"/>
  </w:num>
  <w:num w:numId="7">
    <w:abstractNumId w:val="25"/>
  </w:num>
  <w:num w:numId="8">
    <w:abstractNumId w:val="27"/>
  </w:num>
  <w:num w:numId="9">
    <w:abstractNumId w:val="5"/>
  </w:num>
  <w:num w:numId="10">
    <w:abstractNumId w:val="8"/>
  </w:num>
  <w:num w:numId="11">
    <w:abstractNumId w:val="6"/>
  </w:num>
  <w:num w:numId="12">
    <w:abstractNumId w:val="15"/>
  </w:num>
  <w:num w:numId="13">
    <w:abstractNumId w:val="11"/>
  </w:num>
  <w:num w:numId="14">
    <w:abstractNumId w:val="12"/>
  </w:num>
  <w:num w:numId="15">
    <w:abstractNumId w:val="26"/>
  </w:num>
  <w:num w:numId="16">
    <w:abstractNumId w:val="14"/>
  </w:num>
  <w:num w:numId="17">
    <w:abstractNumId w:val="24"/>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5"/>
  </w:num>
  <w:num w:numId="25">
    <w:abstractNumId w:val="25"/>
  </w:num>
  <w:num w:numId="26">
    <w:abstractNumId w:val="25"/>
  </w:num>
  <w:num w:numId="27">
    <w:abstractNumId w:val="25"/>
  </w:num>
  <w:num w:numId="28">
    <w:abstractNumId w:val="0"/>
  </w:num>
  <w:num w:numId="29">
    <w:abstractNumId w:val="16"/>
  </w:num>
  <w:num w:numId="30">
    <w:abstractNumId w:val="25"/>
  </w:num>
  <w:num w:numId="31">
    <w:abstractNumId w:val="25"/>
  </w:num>
  <w:num w:numId="32">
    <w:abstractNumId w:val="25"/>
  </w:num>
  <w:num w:numId="33">
    <w:abstractNumId w:val="25"/>
  </w:num>
  <w:num w:numId="34">
    <w:abstractNumId w:val="25"/>
  </w:num>
  <w:num w:numId="35">
    <w:abstractNumId w:val="11"/>
  </w:num>
  <w:num w:numId="36">
    <w:abstractNumId w:val="25"/>
  </w:num>
  <w:num w:numId="37">
    <w:abstractNumId w:val="11"/>
  </w:num>
  <w:num w:numId="38">
    <w:abstractNumId w:val="7"/>
  </w:num>
  <w:num w:numId="39">
    <w:abstractNumId w:val="25"/>
  </w:num>
  <w:num w:numId="40">
    <w:abstractNumId w:val="25"/>
  </w:num>
  <w:num w:numId="41">
    <w:abstractNumId w:val="23"/>
  </w:num>
  <w:num w:numId="42">
    <w:abstractNumId w:val="6"/>
  </w:num>
  <w:num w:numId="43">
    <w:abstractNumId w:val="25"/>
  </w:num>
  <w:num w:numId="44">
    <w:abstractNumId w:val="10"/>
  </w:num>
  <w:num w:numId="45">
    <w:abstractNumId w:val="28"/>
  </w:num>
  <w:num w:numId="46">
    <w:abstractNumId w:val="20"/>
  </w:num>
  <w:num w:numId="47">
    <w:abstractNumId w:val="21"/>
  </w:num>
  <w:num w:numId="48">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97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mduon\20140119 - 20140125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204"/>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05F"/>
    <w:rsid w:val="00042733"/>
    <w:rsid w:val="000427C9"/>
    <w:rsid w:val="00042ADE"/>
    <w:rsid w:val="00042B72"/>
    <w:rsid w:val="00042BC6"/>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318"/>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119"/>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680"/>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828"/>
    <w:rsid w:val="000B0A17"/>
    <w:rsid w:val="000B11E9"/>
    <w:rsid w:val="000B165A"/>
    <w:rsid w:val="000B1D95"/>
    <w:rsid w:val="000B1D98"/>
    <w:rsid w:val="000B1F1D"/>
    <w:rsid w:val="000B21DF"/>
    <w:rsid w:val="000B2280"/>
    <w:rsid w:val="000B27B0"/>
    <w:rsid w:val="000B35D6"/>
    <w:rsid w:val="000B398E"/>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6FE3"/>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4FEE"/>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4E89"/>
    <w:rsid w:val="000D50E4"/>
    <w:rsid w:val="000D556E"/>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8B"/>
    <w:rsid w:val="000E7DE1"/>
    <w:rsid w:val="000F01AE"/>
    <w:rsid w:val="000F0828"/>
    <w:rsid w:val="000F0869"/>
    <w:rsid w:val="000F0ABF"/>
    <w:rsid w:val="000F0BB8"/>
    <w:rsid w:val="000F0C89"/>
    <w:rsid w:val="000F0DE0"/>
    <w:rsid w:val="000F0FCE"/>
    <w:rsid w:val="000F0FEE"/>
    <w:rsid w:val="000F1295"/>
    <w:rsid w:val="000F1744"/>
    <w:rsid w:val="000F1B0E"/>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751"/>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3B"/>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3DD"/>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7B"/>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87E"/>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419A"/>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CC5"/>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5CF0"/>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74B"/>
    <w:rsid w:val="001B1791"/>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99"/>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38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6C4"/>
    <w:rsid w:val="001F2A91"/>
    <w:rsid w:val="001F2CA4"/>
    <w:rsid w:val="001F2DFB"/>
    <w:rsid w:val="001F3154"/>
    <w:rsid w:val="001F31DD"/>
    <w:rsid w:val="001F3D89"/>
    <w:rsid w:val="001F3EB9"/>
    <w:rsid w:val="001F3F6F"/>
    <w:rsid w:val="001F419C"/>
    <w:rsid w:val="001F4BA5"/>
    <w:rsid w:val="001F516E"/>
    <w:rsid w:val="001F5236"/>
    <w:rsid w:val="001F539F"/>
    <w:rsid w:val="001F5814"/>
    <w:rsid w:val="001F5B3C"/>
    <w:rsid w:val="001F5BCA"/>
    <w:rsid w:val="001F5DDC"/>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6A7"/>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6F43"/>
    <w:rsid w:val="00207360"/>
    <w:rsid w:val="002076A5"/>
    <w:rsid w:val="00207B67"/>
    <w:rsid w:val="00210403"/>
    <w:rsid w:val="00210A3D"/>
    <w:rsid w:val="00210F46"/>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6EE"/>
    <w:rsid w:val="00217840"/>
    <w:rsid w:val="002178C1"/>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BF"/>
    <w:rsid w:val="002422F1"/>
    <w:rsid w:val="00242739"/>
    <w:rsid w:val="002427D4"/>
    <w:rsid w:val="002427E6"/>
    <w:rsid w:val="00242D7D"/>
    <w:rsid w:val="00242E6B"/>
    <w:rsid w:val="00243313"/>
    <w:rsid w:val="002433CA"/>
    <w:rsid w:val="002437A1"/>
    <w:rsid w:val="002437FD"/>
    <w:rsid w:val="0024397E"/>
    <w:rsid w:val="002439DC"/>
    <w:rsid w:val="00243E0F"/>
    <w:rsid w:val="00243E90"/>
    <w:rsid w:val="00244192"/>
    <w:rsid w:val="0024496B"/>
    <w:rsid w:val="00244A9F"/>
    <w:rsid w:val="00244BF9"/>
    <w:rsid w:val="00244C40"/>
    <w:rsid w:val="002450F9"/>
    <w:rsid w:val="00245A34"/>
    <w:rsid w:val="0024630E"/>
    <w:rsid w:val="002468B8"/>
    <w:rsid w:val="00246BC1"/>
    <w:rsid w:val="00247594"/>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81F"/>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0C0"/>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61"/>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1A2"/>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5C6"/>
    <w:rsid w:val="00290AF1"/>
    <w:rsid w:val="00290C26"/>
    <w:rsid w:val="00291B17"/>
    <w:rsid w:val="00291E72"/>
    <w:rsid w:val="00292163"/>
    <w:rsid w:val="00292339"/>
    <w:rsid w:val="00293187"/>
    <w:rsid w:val="0029318A"/>
    <w:rsid w:val="0029351C"/>
    <w:rsid w:val="00293541"/>
    <w:rsid w:val="00293871"/>
    <w:rsid w:val="00293B0E"/>
    <w:rsid w:val="00293ECC"/>
    <w:rsid w:val="002949EE"/>
    <w:rsid w:val="00294CEF"/>
    <w:rsid w:val="00294E06"/>
    <w:rsid w:val="0029509A"/>
    <w:rsid w:val="002958CF"/>
    <w:rsid w:val="00295B5D"/>
    <w:rsid w:val="00295BF6"/>
    <w:rsid w:val="00295D28"/>
    <w:rsid w:val="00295ECF"/>
    <w:rsid w:val="00295F5D"/>
    <w:rsid w:val="00296221"/>
    <w:rsid w:val="00296DA3"/>
    <w:rsid w:val="00297526"/>
    <w:rsid w:val="00297A70"/>
    <w:rsid w:val="00297C90"/>
    <w:rsid w:val="00297F41"/>
    <w:rsid w:val="00297FB3"/>
    <w:rsid w:val="002A001B"/>
    <w:rsid w:val="002A00AB"/>
    <w:rsid w:val="002A012C"/>
    <w:rsid w:val="002A023D"/>
    <w:rsid w:val="002A0263"/>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1F4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D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3BE"/>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825"/>
    <w:rsid w:val="002F6D09"/>
    <w:rsid w:val="002F6F7B"/>
    <w:rsid w:val="002F6FF5"/>
    <w:rsid w:val="002F749A"/>
    <w:rsid w:val="002F787E"/>
    <w:rsid w:val="002F7E43"/>
    <w:rsid w:val="00300065"/>
    <w:rsid w:val="00300440"/>
    <w:rsid w:val="0030084A"/>
    <w:rsid w:val="00300D30"/>
    <w:rsid w:val="00300F5E"/>
    <w:rsid w:val="003016DF"/>
    <w:rsid w:val="00301960"/>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962"/>
    <w:rsid w:val="00306A4C"/>
    <w:rsid w:val="00306DDE"/>
    <w:rsid w:val="00307B80"/>
    <w:rsid w:val="00307CEA"/>
    <w:rsid w:val="00310009"/>
    <w:rsid w:val="0031009A"/>
    <w:rsid w:val="00310806"/>
    <w:rsid w:val="00310BF3"/>
    <w:rsid w:val="00310EAA"/>
    <w:rsid w:val="00311572"/>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27E8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B55"/>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4798A"/>
    <w:rsid w:val="00347D46"/>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145"/>
    <w:rsid w:val="0035621E"/>
    <w:rsid w:val="00356758"/>
    <w:rsid w:val="0035692B"/>
    <w:rsid w:val="00357CFB"/>
    <w:rsid w:val="00357D7F"/>
    <w:rsid w:val="003600DB"/>
    <w:rsid w:val="00360956"/>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5A6"/>
    <w:rsid w:val="00370841"/>
    <w:rsid w:val="00370DEF"/>
    <w:rsid w:val="00371460"/>
    <w:rsid w:val="003715CE"/>
    <w:rsid w:val="003715FC"/>
    <w:rsid w:val="0037195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6E3"/>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00B2"/>
    <w:rsid w:val="003A12D3"/>
    <w:rsid w:val="003A182D"/>
    <w:rsid w:val="003A19B7"/>
    <w:rsid w:val="003A1E6B"/>
    <w:rsid w:val="003A2108"/>
    <w:rsid w:val="003A2E14"/>
    <w:rsid w:val="003A2FE5"/>
    <w:rsid w:val="003A309A"/>
    <w:rsid w:val="003A3778"/>
    <w:rsid w:val="003A407A"/>
    <w:rsid w:val="003A4158"/>
    <w:rsid w:val="003A424A"/>
    <w:rsid w:val="003A4B02"/>
    <w:rsid w:val="003A504F"/>
    <w:rsid w:val="003A54A3"/>
    <w:rsid w:val="003A5954"/>
    <w:rsid w:val="003A5FA9"/>
    <w:rsid w:val="003A61BD"/>
    <w:rsid w:val="003A62C1"/>
    <w:rsid w:val="003A686F"/>
    <w:rsid w:val="003A68B0"/>
    <w:rsid w:val="003A69F8"/>
    <w:rsid w:val="003A6A5A"/>
    <w:rsid w:val="003A6F72"/>
    <w:rsid w:val="003A778F"/>
    <w:rsid w:val="003A7799"/>
    <w:rsid w:val="003A7C06"/>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7158"/>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725"/>
    <w:rsid w:val="003C4B5F"/>
    <w:rsid w:val="003C526E"/>
    <w:rsid w:val="003C5327"/>
    <w:rsid w:val="003C53C0"/>
    <w:rsid w:val="003C5D7B"/>
    <w:rsid w:val="003C5D95"/>
    <w:rsid w:val="003C6133"/>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33D9"/>
    <w:rsid w:val="003F34B8"/>
    <w:rsid w:val="003F369E"/>
    <w:rsid w:val="003F3A03"/>
    <w:rsid w:val="003F3FFD"/>
    <w:rsid w:val="003F4158"/>
    <w:rsid w:val="003F4935"/>
    <w:rsid w:val="003F5141"/>
    <w:rsid w:val="003F54BD"/>
    <w:rsid w:val="003F6B22"/>
    <w:rsid w:val="003F6DCC"/>
    <w:rsid w:val="003F6F89"/>
    <w:rsid w:val="003F727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74A9"/>
    <w:rsid w:val="004077D3"/>
    <w:rsid w:val="0040781A"/>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8D0"/>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88"/>
    <w:rsid w:val="00443FA2"/>
    <w:rsid w:val="004440F2"/>
    <w:rsid w:val="004447E5"/>
    <w:rsid w:val="004448B9"/>
    <w:rsid w:val="00444A8C"/>
    <w:rsid w:val="00444D12"/>
    <w:rsid w:val="00444DB2"/>
    <w:rsid w:val="004450D8"/>
    <w:rsid w:val="00445193"/>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B8A"/>
    <w:rsid w:val="00453CD8"/>
    <w:rsid w:val="00453F9C"/>
    <w:rsid w:val="0045437C"/>
    <w:rsid w:val="00454727"/>
    <w:rsid w:val="0045484F"/>
    <w:rsid w:val="00454980"/>
    <w:rsid w:val="00454C75"/>
    <w:rsid w:val="00455306"/>
    <w:rsid w:val="00455799"/>
    <w:rsid w:val="004557F1"/>
    <w:rsid w:val="00455B15"/>
    <w:rsid w:val="00455DE2"/>
    <w:rsid w:val="00456142"/>
    <w:rsid w:val="004563EF"/>
    <w:rsid w:val="00456788"/>
    <w:rsid w:val="004568E0"/>
    <w:rsid w:val="00456BFD"/>
    <w:rsid w:val="00456C23"/>
    <w:rsid w:val="00456D59"/>
    <w:rsid w:val="00456FB5"/>
    <w:rsid w:val="00457002"/>
    <w:rsid w:val="00457234"/>
    <w:rsid w:val="00457701"/>
    <w:rsid w:val="00457801"/>
    <w:rsid w:val="004578A2"/>
    <w:rsid w:val="00457B6C"/>
    <w:rsid w:val="00457DC6"/>
    <w:rsid w:val="00460859"/>
    <w:rsid w:val="00460B46"/>
    <w:rsid w:val="00460CF6"/>
    <w:rsid w:val="00460DD2"/>
    <w:rsid w:val="004617FA"/>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9BB"/>
    <w:rsid w:val="00466FD2"/>
    <w:rsid w:val="00467335"/>
    <w:rsid w:val="004674B4"/>
    <w:rsid w:val="004674E2"/>
    <w:rsid w:val="00467CB2"/>
    <w:rsid w:val="00470218"/>
    <w:rsid w:val="00470372"/>
    <w:rsid w:val="004708B5"/>
    <w:rsid w:val="00470AD1"/>
    <w:rsid w:val="00470E63"/>
    <w:rsid w:val="00470FB7"/>
    <w:rsid w:val="0047113A"/>
    <w:rsid w:val="004714F4"/>
    <w:rsid w:val="004716F5"/>
    <w:rsid w:val="004725DB"/>
    <w:rsid w:val="00472756"/>
    <w:rsid w:val="00472847"/>
    <w:rsid w:val="0047339D"/>
    <w:rsid w:val="004735D7"/>
    <w:rsid w:val="004738B8"/>
    <w:rsid w:val="00473DE9"/>
    <w:rsid w:val="00473E4A"/>
    <w:rsid w:val="00473F06"/>
    <w:rsid w:val="004744D1"/>
    <w:rsid w:val="00474568"/>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7A8"/>
    <w:rsid w:val="004859B9"/>
    <w:rsid w:val="00485A8B"/>
    <w:rsid w:val="0048629D"/>
    <w:rsid w:val="00486553"/>
    <w:rsid w:val="0048688D"/>
    <w:rsid w:val="004868E3"/>
    <w:rsid w:val="0048746C"/>
    <w:rsid w:val="00487582"/>
    <w:rsid w:val="00487788"/>
    <w:rsid w:val="00490068"/>
    <w:rsid w:val="00490080"/>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B8A"/>
    <w:rsid w:val="00497F10"/>
    <w:rsid w:val="004A04FA"/>
    <w:rsid w:val="004A0708"/>
    <w:rsid w:val="004A0919"/>
    <w:rsid w:val="004A110D"/>
    <w:rsid w:val="004A172F"/>
    <w:rsid w:val="004A1AEB"/>
    <w:rsid w:val="004A1C0C"/>
    <w:rsid w:val="004A1C61"/>
    <w:rsid w:val="004A25A3"/>
    <w:rsid w:val="004A29E0"/>
    <w:rsid w:val="004A2C76"/>
    <w:rsid w:val="004A2F30"/>
    <w:rsid w:val="004A31D4"/>
    <w:rsid w:val="004A33F7"/>
    <w:rsid w:val="004A3BA5"/>
    <w:rsid w:val="004A3DAE"/>
    <w:rsid w:val="004A3EB5"/>
    <w:rsid w:val="004A472C"/>
    <w:rsid w:val="004A4758"/>
    <w:rsid w:val="004A4C8C"/>
    <w:rsid w:val="004A4D67"/>
    <w:rsid w:val="004A5199"/>
    <w:rsid w:val="004A522C"/>
    <w:rsid w:val="004A567A"/>
    <w:rsid w:val="004A56D1"/>
    <w:rsid w:val="004A5EF2"/>
    <w:rsid w:val="004A5F17"/>
    <w:rsid w:val="004A5F3B"/>
    <w:rsid w:val="004A60F0"/>
    <w:rsid w:val="004A619D"/>
    <w:rsid w:val="004A6313"/>
    <w:rsid w:val="004A645E"/>
    <w:rsid w:val="004A682D"/>
    <w:rsid w:val="004A6B7B"/>
    <w:rsid w:val="004A6D4F"/>
    <w:rsid w:val="004A7EEA"/>
    <w:rsid w:val="004B01DF"/>
    <w:rsid w:val="004B029D"/>
    <w:rsid w:val="004B0A50"/>
    <w:rsid w:val="004B0AA3"/>
    <w:rsid w:val="004B0C3F"/>
    <w:rsid w:val="004B0D03"/>
    <w:rsid w:val="004B0F94"/>
    <w:rsid w:val="004B12B3"/>
    <w:rsid w:val="004B18AC"/>
    <w:rsid w:val="004B2679"/>
    <w:rsid w:val="004B2933"/>
    <w:rsid w:val="004B2B9E"/>
    <w:rsid w:val="004B3151"/>
    <w:rsid w:val="004B395E"/>
    <w:rsid w:val="004B42C0"/>
    <w:rsid w:val="004B42D6"/>
    <w:rsid w:val="004B4347"/>
    <w:rsid w:val="004B4485"/>
    <w:rsid w:val="004B468F"/>
    <w:rsid w:val="004B4BE8"/>
    <w:rsid w:val="004B4C90"/>
    <w:rsid w:val="004B4F98"/>
    <w:rsid w:val="004B4FE2"/>
    <w:rsid w:val="004B5215"/>
    <w:rsid w:val="004B522A"/>
    <w:rsid w:val="004B560C"/>
    <w:rsid w:val="004B5B15"/>
    <w:rsid w:val="004B6380"/>
    <w:rsid w:val="004B642C"/>
    <w:rsid w:val="004B6834"/>
    <w:rsid w:val="004B6BD7"/>
    <w:rsid w:val="004B6F0F"/>
    <w:rsid w:val="004B708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CB9"/>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0D9"/>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283"/>
    <w:rsid w:val="004F3475"/>
    <w:rsid w:val="004F3975"/>
    <w:rsid w:val="004F39AA"/>
    <w:rsid w:val="004F3B39"/>
    <w:rsid w:val="004F3E91"/>
    <w:rsid w:val="004F408B"/>
    <w:rsid w:val="004F4707"/>
    <w:rsid w:val="004F4916"/>
    <w:rsid w:val="004F4C51"/>
    <w:rsid w:val="004F5933"/>
    <w:rsid w:val="004F5964"/>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253"/>
    <w:rsid w:val="005033A1"/>
    <w:rsid w:val="00503BFE"/>
    <w:rsid w:val="00504616"/>
    <w:rsid w:val="00504895"/>
    <w:rsid w:val="005049BB"/>
    <w:rsid w:val="00504C5C"/>
    <w:rsid w:val="00504DE6"/>
    <w:rsid w:val="00504EB4"/>
    <w:rsid w:val="00505225"/>
    <w:rsid w:val="00505333"/>
    <w:rsid w:val="00505466"/>
    <w:rsid w:val="0050570D"/>
    <w:rsid w:val="00505963"/>
    <w:rsid w:val="00505A7A"/>
    <w:rsid w:val="00505F8D"/>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AEF"/>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5E93"/>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3DCC"/>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596"/>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3565"/>
    <w:rsid w:val="00545683"/>
    <w:rsid w:val="00545F4C"/>
    <w:rsid w:val="00546DF3"/>
    <w:rsid w:val="00546EFE"/>
    <w:rsid w:val="00546FA5"/>
    <w:rsid w:val="00546FB7"/>
    <w:rsid w:val="005471B8"/>
    <w:rsid w:val="0054783D"/>
    <w:rsid w:val="0054796E"/>
    <w:rsid w:val="00547A56"/>
    <w:rsid w:val="00547B78"/>
    <w:rsid w:val="005503AD"/>
    <w:rsid w:val="00550A5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13D"/>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4CD"/>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9AB"/>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6D9"/>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BC9"/>
    <w:rsid w:val="00594DA0"/>
    <w:rsid w:val="00595C72"/>
    <w:rsid w:val="00595CA7"/>
    <w:rsid w:val="00595DE4"/>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824"/>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518"/>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484"/>
    <w:rsid w:val="005D3AE3"/>
    <w:rsid w:val="005D3BFD"/>
    <w:rsid w:val="005D3D2B"/>
    <w:rsid w:val="005D42A5"/>
    <w:rsid w:val="005D4B3D"/>
    <w:rsid w:val="005D4B4D"/>
    <w:rsid w:val="005D5607"/>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1F37"/>
    <w:rsid w:val="005E2244"/>
    <w:rsid w:val="005E2299"/>
    <w:rsid w:val="005E271A"/>
    <w:rsid w:val="005E2D16"/>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1548"/>
    <w:rsid w:val="005F21A4"/>
    <w:rsid w:val="005F224B"/>
    <w:rsid w:val="005F24D0"/>
    <w:rsid w:val="005F2968"/>
    <w:rsid w:val="005F29B1"/>
    <w:rsid w:val="005F2FB7"/>
    <w:rsid w:val="005F3005"/>
    <w:rsid w:val="005F319E"/>
    <w:rsid w:val="005F3830"/>
    <w:rsid w:val="005F395C"/>
    <w:rsid w:val="005F3C99"/>
    <w:rsid w:val="005F417B"/>
    <w:rsid w:val="005F41D2"/>
    <w:rsid w:val="005F4705"/>
    <w:rsid w:val="005F492B"/>
    <w:rsid w:val="005F4D1E"/>
    <w:rsid w:val="005F4EC8"/>
    <w:rsid w:val="005F51D5"/>
    <w:rsid w:val="005F5352"/>
    <w:rsid w:val="005F5EC4"/>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08F7"/>
    <w:rsid w:val="006210E0"/>
    <w:rsid w:val="00621119"/>
    <w:rsid w:val="00621574"/>
    <w:rsid w:val="00621706"/>
    <w:rsid w:val="006217B0"/>
    <w:rsid w:val="006217D8"/>
    <w:rsid w:val="00621868"/>
    <w:rsid w:val="00621DB2"/>
    <w:rsid w:val="00621E78"/>
    <w:rsid w:val="0062233E"/>
    <w:rsid w:val="00622558"/>
    <w:rsid w:val="0062264F"/>
    <w:rsid w:val="006227D5"/>
    <w:rsid w:val="00622DE0"/>
    <w:rsid w:val="00623469"/>
    <w:rsid w:val="0062348B"/>
    <w:rsid w:val="006235D5"/>
    <w:rsid w:val="006235EB"/>
    <w:rsid w:val="00623657"/>
    <w:rsid w:val="00623BB1"/>
    <w:rsid w:val="00623E1C"/>
    <w:rsid w:val="00623FF0"/>
    <w:rsid w:val="006248F3"/>
    <w:rsid w:val="0062495D"/>
    <w:rsid w:val="006255B1"/>
    <w:rsid w:val="0062568D"/>
    <w:rsid w:val="00625D78"/>
    <w:rsid w:val="0062653F"/>
    <w:rsid w:val="006275D5"/>
    <w:rsid w:val="00627834"/>
    <w:rsid w:val="00627DFE"/>
    <w:rsid w:val="0063020A"/>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550"/>
    <w:rsid w:val="006359BF"/>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5DFB"/>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0BF"/>
    <w:rsid w:val="0066021E"/>
    <w:rsid w:val="0066027E"/>
    <w:rsid w:val="0066060A"/>
    <w:rsid w:val="00660813"/>
    <w:rsid w:val="0066120B"/>
    <w:rsid w:val="006613D4"/>
    <w:rsid w:val="0066144B"/>
    <w:rsid w:val="00661FBF"/>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5D7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C46"/>
    <w:rsid w:val="006A4343"/>
    <w:rsid w:val="006A498A"/>
    <w:rsid w:val="006A519A"/>
    <w:rsid w:val="006A5D5F"/>
    <w:rsid w:val="006A629E"/>
    <w:rsid w:val="006A690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BAB"/>
    <w:rsid w:val="006B1E76"/>
    <w:rsid w:val="006B1F6A"/>
    <w:rsid w:val="006B264A"/>
    <w:rsid w:val="006B2920"/>
    <w:rsid w:val="006B2C67"/>
    <w:rsid w:val="006B3551"/>
    <w:rsid w:val="006B3AE4"/>
    <w:rsid w:val="006B3EEE"/>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2F8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4B28"/>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4B6"/>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E2A"/>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1C2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5C"/>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275"/>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2C8"/>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2C3C"/>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4CD"/>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3B8E"/>
    <w:rsid w:val="007C451D"/>
    <w:rsid w:val="007C45A9"/>
    <w:rsid w:val="007C45E0"/>
    <w:rsid w:val="007C474B"/>
    <w:rsid w:val="007C48E0"/>
    <w:rsid w:val="007C4B79"/>
    <w:rsid w:val="007C56F6"/>
    <w:rsid w:val="007C5C0C"/>
    <w:rsid w:val="007C5E2A"/>
    <w:rsid w:val="007C5EB3"/>
    <w:rsid w:val="007C5EED"/>
    <w:rsid w:val="007C659D"/>
    <w:rsid w:val="007C6B42"/>
    <w:rsid w:val="007C6EE8"/>
    <w:rsid w:val="007C70FF"/>
    <w:rsid w:val="007C747C"/>
    <w:rsid w:val="007C74E7"/>
    <w:rsid w:val="007C7FD7"/>
    <w:rsid w:val="007D0203"/>
    <w:rsid w:val="007D0446"/>
    <w:rsid w:val="007D0732"/>
    <w:rsid w:val="007D0838"/>
    <w:rsid w:val="007D09C6"/>
    <w:rsid w:val="007D10C1"/>
    <w:rsid w:val="007D149A"/>
    <w:rsid w:val="007D199C"/>
    <w:rsid w:val="007D1BDD"/>
    <w:rsid w:val="007D1C4B"/>
    <w:rsid w:val="007D1C9B"/>
    <w:rsid w:val="007D1CBF"/>
    <w:rsid w:val="007D1E98"/>
    <w:rsid w:val="007D1EFF"/>
    <w:rsid w:val="007D22A1"/>
    <w:rsid w:val="007D22FB"/>
    <w:rsid w:val="007D269F"/>
    <w:rsid w:val="007D2C06"/>
    <w:rsid w:val="007D2D7F"/>
    <w:rsid w:val="007D36F5"/>
    <w:rsid w:val="007D3705"/>
    <w:rsid w:val="007D4266"/>
    <w:rsid w:val="007D43F8"/>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3AA"/>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8F"/>
    <w:rsid w:val="008160C5"/>
    <w:rsid w:val="00816648"/>
    <w:rsid w:val="008166FF"/>
    <w:rsid w:val="0081783F"/>
    <w:rsid w:val="00817CB4"/>
    <w:rsid w:val="008204E0"/>
    <w:rsid w:val="00820F14"/>
    <w:rsid w:val="00820F5D"/>
    <w:rsid w:val="0082140F"/>
    <w:rsid w:val="0082153C"/>
    <w:rsid w:val="00821624"/>
    <w:rsid w:val="00821724"/>
    <w:rsid w:val="008217CB"/>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33C"/>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54D"/>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6EDE"/>
    <w:rsid w:val="00857336"/>
    <w:rsid w:val="008576D8"/>
    <w:rsid w:val="0085775B"/>
    <w:rsid w:val="00857A90"/>
    <w:rsid w:val="0086020E"/>
    <w:rsid w:val="00860AC8"/>
    <w:rsid w:val="00860C72"/>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847"/>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7D5"/>
    <w:rsid w:val="00873D0B"/>
    <w:rsid w:val="00874173"/>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ACB"/>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1D0"/>
    <w:rsid w:val="008B351F"/>
    <w:rsid w:val="008B36F0"/>
    <w:rsid w:val="008B3D0D"/>
    <w:rsid w:val="008B4251"/>
    <w:rsid w:val="008B4515"/>
    <w:rsid w:val="008B481D"/>
    <w:rsid w:val="008B4978"/>
    <w:rsid w:val="008B4996"/>
    <w:rsid w:val="008B4E27"/>
    <w:rsid w:val="008B4F54"/>
    <w:rsid w:val="008B5009"/>
    <w:rsid w:val="008B5432"/>
    <w:rsid w:val="008B56D8"/>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59"/>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45E"/>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77"/>
    <w:rsid w:val="009017F7"/>
    <w:rsid w:val="009019F8"/>
    <w:rsid w:val="00901A66"/>
    <w:rsid w:val="00901FCB"/>
    <w:rsid w:val="0090228C"/>
    <w:rsid w:val="00902536"/>
    <w:rsid w:val="00903647"/>
    <w:rsid w:val="009039E0"/>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6F2"/>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1FDB"/>
    <w:rsid w:val="00922345"/>
    <w:rsid w:val="009224E7"/>
    <w:rsid w:val="009228CA"/>
    <w:rsid w:val="00922C3F"/>
    <w:rsid w:val="00922DD7"/>
    <w:rsid w:val="009231E0"/>
    <w:rsid w:val="009234D3"/>
    <w:rsid w:val="00923EF7"/>
    <w:rsid w:val="00924236"/>
    <w:rsid w:val="00925076"/>
    <w:rsid w:val="0092567B"/>
    <w:rsid w:val="00925746"/>
    <w:rsid w:val="009257C3"/>
    <w:rsid w:val="009258E9"/>
    <w:rsid w:val="00925BD5"/>
    <w:rsid w:val="00925BEF"/>
    <w:rsid w:val="00925F5F"/>
    <w:rsid w:val="00926225"/>
    <w:rsid w:val="009266DC"/>
    <w:rsid w:val="00926929"/>
    <w:rsid w:val="00926B3D"/>
    <w:rsid w:val="00926F78"/>
    <w:rsid w:val="00927080"/>
    <w:rsid w:val="00927791"/>
    <w:rsid w:val="00927940"/>
    <w:rsid w:val="00927FC8"/>
    <w:rsid w:val="00930B0D"/>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A9A"/>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643"/>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0D3"/>
    <w:rsid w:val="009706C9"/>
    <w:rsid w:val="009709A6"/>
    <w:rsid w:val="00970C54"/>
    <w:rsid w:val="00970D62"/>
    <w:rsid w:val="00970E45"/>
    <w:rsid w:val="009710F3"/>
    <w:rsid w:val="00971220"/>
    <w:rsid w:val="009712F8"/>
    <w:rsid w:val="00971483"/>
    <w:rsid w:val="00971580"/>
    <w:rsid w:val="00971C62"/>
    <w:rsid w:val="00972150"/>
    <w:rsid w:val="009723F7"/>
    <w:rsid w:val="00972474"/>
    <w:rsid w:val="00972562"/>
    <w:rsid w:val="0097294D"/>
    <w:rsid w:val="00972E37"/>
    <w:rsid w:val="00972E6C"/>
    <w:rsid w:val="00972EC3"/>
    <w:rsid w:val="00973109"/>
    <w:rsid w:val="00973337"/>
    <w:rsid w:val="00973513"/>
    <w:rsid w:val="00973C55"/>
    <w:rsid w:val="0097479D"/>
    <w:rsid w:val="009748A3"/>
    <w:rsid w:val="00974F05"/>
    <w:rsid w:val="009754E8"/>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25BD"/>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D23"/>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59E9"/>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5B3"/>
    <w:rsid w:val="009A5CDF"/>
    <w:rsid w:val="009A70D9"/>
    <w:rsid w:val="009A71E3"/>
    <w:rsid w:val="009A71F5"/>
    <w:rsid w:val="009A7ACE"/>
    <w:rsid w:val="009A7E39"/>
    <w:rsid w:val="009A7F04"/>
    <w:rsid w:val="009A7F87"/>
    <w:rsid w:val="009B1206"/>
    <w:rsid w:val="009B193B"/>
    <w:rsid w:val="009B1AB2"/>
    <w:rsid w:val="009B1B0E"/>
    <w:rsid w:val="009B1B3D"/>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63B8"/>
    <w:rsid w:val="009B6967"/>
    <w:rsid w:val="009B6C63"/>
    <w:rsid w:val="009B6DDF"/>
    <w:rsid w:val="009B7206"/>
    <w:rsid w:val="009B770F"/>
    <w:rsid w:val="009B7AAD"/>
    <w:rsid w:val="009B7CA9"/>
    <w:rsid w:val="009B7DB4"/>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0D2E"/>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A2E"/>
    <w:rsid w:val="00A25B0E"/>
    <w:rsid w:val="00A25C09"/>
    <w:rsid w:val="00A25FBA"/>
    <w:rsid w:val="00A26E95"/>
    <w:rsid w:val="00A272A6"/>
    <w:rsid w:val="00A277F5"/>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5D6"/>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080"/>
    <w:rsid w:val="00A52594"/>
    <w:rsid w:val="00A53BFF"/>
    <w:rsid w:val="00A53EF4"/>
    <w:rsid w:val="00A54121"/>
    <w:rsid w:val="00A5439F"/>
    <w:rsid w:val="00A54AA5"/>
    <w:rsid w:val="00A55364"/>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84A"/>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6C76"/>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39DB"/>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6F81"/>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186"/>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BD8"/>
    <w:rsid w:val="00AB4C0E"/>
    <w:rsid w:val="00AB4E2D"/>
    <w:rsid w:val="00AB639D"/>
    <w:rsid w:val="00AB6685"/>
    <w:rsid w:val="00AB6722"/>
    <w:rsid w:val="00AB67D4"/>
    <w:rsid w:val="00AB682A"/>
    <w:rsid w:val="00AB6BB0"/>
    <w:rsid w:val="00AB6CF3"/>
    <w:rsid w:val="00AB74D7"/>
    <w:rsid w:val="00AB7974"/>
    <w:rsid w:val="00AB7BEA"/>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1C0"/>
    <w:rsid w:val="00AC4AEA"/>
    <w:rsid w:val="00AC4D4F"/>
    <w:rsid w:val="00AC5275"/>
    <w:rsid w:val="00AC5824"/>
    <w:rsid w:val="00AC5BBF"/>
    <w:rsid w:val="00AC5BF4"/>
    <w:rsid w:val="00AC5CB5"/>
    <w:rsid w:val="00AC5DDB"/>
    <w:rsid w:val="00AC60A2"/>
    <w:rsid w:val="00AC60F0"/>
    <w:rsid w:val="00AC61DD"/>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4B4"/>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959"/>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5DF"/>
    <w:rsid w:val="00B026FA"/>
    <w:rsid w:val="00B0273F"/>
    <w:rsid w:val="00B027E9"/>
    <w:rsid w:val="00B02A59"/>
    <w:rsid w:val="00B02ADA"/>
    <w:rsid w:val="00B02E6E"/>
    <w:rsid w:val="00B02E7B"/>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3A3"/>
    <w:rsid w:val="00B1766F"/>
    <w:rsid w:val="00B17A3A"/>
    <w:rsid w:val="00B17D20"/>
    <w:rsid w:val="00B2053D"/>
    <w:rsid w:val="00B20584"/>
    <w:rsid w:val="00B20928"/>
    <w:rsid w:val="00B20BF6"/>
    <w:rsid w:val="00B20C18"/>
    <w:rsid w:val="00B2138E"/>
    <w:rsid w:val="00B2149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45B"/>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37C77"/>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2E"/>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410"/>
    <w:rsid w:val="00B575D9"/>
    <w:rsid w:val="00B576EB"/>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28E"/>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7B0"/>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A3C"/>
    <w:rsid w:val="00BA2B93"/>
    <w:rsid w:val="00BA3B8E"/>
    <w:rsid w:val="00BA4381"/>
    <w:rsid w:val="00BA45A6"/>
    <w:rsid w:val="00BA4625"/>
    <w:rsid w:val="00BA4843"/>
    <w:rsid w:val="00BA4C13"/>
    <w:rsid w:val="00BA537D"/>
    <w:rsid w:val="00BA68B1"/>
    <w:rsid w:val="00BA6991"/>
    <w:rsid w:val="00BA6CE7"/>
    <w:rsid w:val="00BA705B"/>
    <w:rsid w:val="00BA7082"/>
    <w:rsid w:val="00BA7A07"/>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12C6"/>
    <w:rsid w:val="00BC1651"/>
    <w:rsid w:val="00BC177E"/>
    <w:rsid w:val="00BC1CC0"/>
    <w:rsid w:val="00BC20A7"/>
    <w:rsid w:val="00BC260F"/>
    <w:rsid w:val="00BC2989"/>
    <w:rsid w:val="00BC2AB8"/>
    <w:rsid w:val="00BC2AF3"/>
    <w:rsid w:val="00BC2F41"/>
    <w:rsid w:val="00BC2FBB"/>
    <w:rsid w:val="00BC31C1"/>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6C9"/>
    <w:rsid w:val="00BD113C"/>
    <w:rsid w:val="00BD166B"/>
    <w:rsid w:val="00BD19D4"/>
    <w:rsid w:val="00BD1AA8"/>
    <w:rsid w:val="00BD1E8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2D2"/>
    <w:rsid w:val="00BE15A9"/>
    <w:rsid w:val="00BE16C7"/>
    <w:rsid w:val="00BE19A9"/>
    <w:rsid w:val="00BE1B0C"/>
    <w:rsid w:val="00BE1C1B"/>
    <w:rsid w:val="00BE1F1A"/>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B05"/>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90B"/>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7F6"/>
    <w:rsid w:val="00C07ABE"/>
    <w:rsid w:val="00C105CB"/>
    <w:rsid w:val="00C1084F"/>
    <w:rsid w:val="00C10A53"/>
    <w:rsid w:val="00C11416"/>
    <w:rsid w:val="00C116E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629"/>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AE6"/>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59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CC8"/>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0BC9"/>
    <w:rsid w:val="00C5128D"/>
    <w:rsid w:val="00C513B4"/>
    <w:rsid w:val="00C516D1"/>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2EB"/>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0F36"/>
    <w:rsid w:val="00C714A2"/>
    <w:rsid w:val="00C71622"/>
    <w:rsid w:val="00C71AAC"/>
    <w:rsid w:val="00C71EC0"/>
    <w:rsid w:val="00C71F27"/>
    <w:rsid w:val="00C72113"/>
    <w:rsid w:val="00C73666"/>
    <w:rsid w:val="00C73B61"/>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19"/>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2E85"/>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79D"/>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1789"/>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03E"/>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0E8"/>
    <w:rsid w:val="00D11222"/>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7D"/>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892"/>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4AE"/>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1DAF"/>
    <w:rsid w:val="00D9206C"/>
    <w:rsid w:val="00D92617"/>
    <w:rsid w:val="00D92620"/>
    <w:rsid w:val="00D92CFC"/>
    <w:rsid w:val="00D93050"/>
    <w:rsid w:val="00D93209"/>
    <w:rsid w:val="00D93245"/>
    <w:rsid w:val="00D936C1"/>
    <w:rsid w:val="00D93771"/>
    <w:rsid w:val="00D93CA9"/>
    <w:rsid w:val="00D93CE3"/>
    <w:rsid w:val="00D93F63"/>
    <w:rsid w:val="00D94025"/>
    <w:rsid w:val="00D9448B"/>
    <w:rsid w:val="00D9465A"/>
    <w:rsid w:val="00D94A18"/>
    <w:rsid w:val="00D94A9F"/>
    <w:rsid w:val="00D94DA6"/>
    <w:rsid w:val="00D952C2"/>
    <w:rsid w:val="00D95390"/>
    <w:rsid w:val="00D95791"/>
    <w:rsid w:val="00D95907"/>
    <w:rsid w:val="00D95C58"/>
    <w:rsid w:val="00D960D7"/>
    <w:rsid w:val="00D96167"/>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6C9"/>
    <w:rsid w:val="00DA28CE"/>
    <w:rsid w:val="00DA2AAB"/>
    <w:rsid w:val="00DA2D8C"/>
    <w:rsid w:val="00DA3096"/>
    <w:rsid w:val="00DA31EF"/>
    <w:rsid w:val="00DA33D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829"/>
    <w:rsid w:val="00DA6CA7"/>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DE0"/>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655"/>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38C"/>
    <w:rsid w:val="00DC76BD"/>
    <w:rsid w:val="00DC7C6B"/>
    <w:rsid w:val="00DC7DC2"/>
    <w:rsid w:val="00DD05B9"/>
    <w:rsid w:val="00DD0A93"/>
    <w:rsid w:val="00DD1089"/>
    <w:rsid w:val="00DD11CE"/>
    <w:rsid w:val="00DD13C4"/>
    <w:rsid w:val="00DD1A6C"/>
    <w:rsid w:val="00DD1D89"/>
    <w:rsid w:val="00DD238D"/>
    <w:rsid w:val="00DD2754"/>
    <w:rsid w:val="00DD2878"/>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8E"/>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AF7"/>
    <w:rsid w:val="00DF1D71"/>
    <w:rsid w:val="00DF1FE9"/>
    <w:rsid w:val="00DF20CB"/>
    <w:rsid w:val="00DF2166"/>
    <w:rsid w:val="00DF23DB"/>
    <w:rsid w:val="00DF258A"/>
    <w:rsid w:val="00DF2641"/>
    <w:rsid w:val="00DF2677"/>
    <w:rsid w:val="00DF3200"/>
    <w:rsid w:val="00DF33B9"/>
    <w:rsid w:val="00DF3DCF"/>
    <w:rsid w:val="00DF4300"/>
    <w:rsid w:val="00DF489F"/>
    <w:rsid w:val="00DF4E00"/>
    <w:rsid w:val="00DF5554"/>
    <w:rsid w:val="00DF5B9F"/>
    <w:rsid w:val="00DF5E3B"/>
    <w:rsid w:val="00DF5F1D"/>
    <w:rsid w:val="00DF7242"/>
    <w:rsid w:val="00DF73B9"/>
    <w:rsid w:val="00DF74EA"/>
    <w:rsid w:val="00DF7655"/>
    <w:rsid w:val="00DF7C4F"/>
    <w:rsid w:val="00DF7C83"/>
    <w:rsid w:val="00DF7CA1"/>
    <w:rsid w:val="00DF7E55"/>
    <w:rsid w:val="00E00697"/>
    <w:rsid w:val="00E00A90"/>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A1"/>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074"/>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5CE1"/>
    <w:rsid w:val="00E5626C"/>
    <w:rsid w:val="00E562B7"/>
    <w:rsid w:val="00E56C18"/>
    <w:rsid w:val="00E56D1E"/>
    <w:rsid w:val="00E56F27"/>
    <w:rsid w:val="00E57392"/>
    <w:rsid w:val="00E5749A"/>
    <w:rsid w:val="00E577B6"/>
    <w:rsid w:val="00E5789C"/>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59"/>
    <w:rsid w:val="00E711C0"/>
    <w:rsid w:val="00E71848"/>
    <w:rsid w:val="00E71998"/>
    <w:rsid w:val="00E723B7"/>
    <w:rsid w:val="00E7299E"/>
    <w:rsid w:val="00E72A77"/>
    <w:rsid w:val="00E72AE4"/>
    <w:rsid w:val="00E72C3B"/>
    <w:rsid w:val="00E72DE9"/>
    <w:rsid w:val="00E72DF1"/>
    <w:rsid w:val="00E72F15"/>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62C"/>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4C2F"/>
    <w:rsid w:val="00EA518F"/>
    <w:rsid w:val="00EA5338"/>
    <w:rsid w:val="00EA5485"/>
    <w:rsid w:val="00EA57C3"/>
    <w:rsid w:val="00EA583F"/>
    <w:rsid w:val="00EA5961"/>
    <w:rsid w:val="00EA597C"/>
    <w:rsid w:val="00EA5A58"/>
    <w:rsid w:val="00EA5AF6"/>
    <w:rsid w:val="00EA64E4"/>
    <w:rsid w:val="00EA67E3"/>
    <w:rsid w:val="00EA68B1"/>
    <w:rsid w:val="00EA6F7B"/>
    <w:rsid w:val="00EA795B"/>
    <w:rsid w:val="00EA7B05"/>
    <w:rsid w:val="00EA7CD0"/>
    <w:rsid w:val="00EA7F2B"/>
    <w:rsid w:val="00EA7FD5"/>
    <w:rsid w:val="00EB0229"/>
    <w:rsid w:val="00EB0459"/>
    <w:rsid w:val="00EB0C85"/>
    <w:rsid w:val="00EB0ED9"/>
    <w:rsid w:val="00EB12EF"/>
    <w:rsid w:val="00EB174F"/>
    <w:rsid w:val="00EB200E"/>
    <w:rsid w:val="00EB200F"/>
    <w:rsid w:val="00EB2877"/>
    <w:rsid w:val="00EB2955"/>
    <w:rsid w:val="00EB2A19"/>
    <w:rsid w:val="00EB2AB0"/>
    <w:rsid w:val="00EB2C44"/>
    <w:rsid w:val="00EB320B"/>
    <w:rsid w:val="00EB3213"/>
    <w:rsid w:val="00EB3546"/>
    <w:rsid w:val="00EB3BE7"/>
    <w:rsid w:val="00EB411E"/>
    <w:rsid w:val="00EB4267"/>
    <w:rsid w:val="00EB4630"/>
    <w:rsid w:val="00EB463A"/>
    <w:rsid w:val="00EB4680"/>
    <w:rsid w:val="00EB4830"/>
    <w:rsid w:val="00EB4959"/>
    <w:rsid w:val="00EB534D"/>
    <w:rsid w:val="00EB59E3"/>
    <w:rsid w:val="00EB5AC0"/>
    <w:rsid w:val="00EB5B24"/>
    <w:rsid w:val="00EB5E86"/>
    <w:rsid w:val="00EB5E9E"/>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763"/>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C10"/>
    <w:rsid w:val="00EE3E28"/>
    <w:rsid w:val="00EE3F04"/>
    <w:rsid w:val="00EE4283"/>
    <w:rsid w:val="00EE44F8"/>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48D6"/>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09E1"/>
    <w:rsid w:val="00F1156A"/>
    <w:rsid w:val="00F11D5A"/>
    <w:rsid w:val="00F11E67"/>
    <w:rsid w:val="00F11F33"/>
    <w:rsid w:val="00F12519"/>
    <w:rsid w:val="00F12881"/>
    <w:rsid w:val="00F12CE1"/>
    <w:rsid w:val="00F135A2"/>
    <w:rsid w:val="00F136AC"/>
    <w:rsid w:val="00F13747"/>
    <w:rsid w:val="00F13BAD"/>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6ED8"/>
    <w:rsid w:val="00F17135"/>
    <w:rsid w:val="00F176F4"/>
    <w:rsid w:val="00F17BF1"/>
    <w:rsid w:val="00F17E01"/>
    <w:rsid w:val="00F201C8"/>
    <w:rsid w:val="00F201D4"/>
    <w:rsid w:val="00F205C6"/>
    <w:rsid w:val="00F20E12"/>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AF2"/>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797"/>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2F82"/>
    <w:rsid w:val="00F73412"/>
    <w:rsid w:val="00F73497"/>
    <w:rsid w:val="00F73949"/>
    <w:rsid w:val="00F73D06"/>
    <w:rsid w:val="00F740CE"/>
    <w:rsid w:val="00F74326"/>
    <w:rsid w:val="00F74781"/>
    <w:rsid w:val="00F752F0"/>
    <w:rsid w:val="00F7576E"/>
    <w:rsid w:val="00F757F3"/>
    <w:rsid w:val="00F75FBD"/>
    <w:rsid w:val="00F7640D"/>
    <w:rsid w:val="00F764DB"/>
    <w:rsid w:val="00F7682F"/>
    <w:rsid w:val="00F7692E"/>
    <w:rsid w:val="00F76BE4"/>
    <w:rsid w:val="00F7742C"/>
    <w:rsid w:val="00F77762"/>
    <w:rsid w:val="00F77B3C"/>
    <w:rsid w:val="00F77C92"/>
    <w:rsid w:val="00F800A1"/>
    <w:rsid w:val="00F8030A"/>
    <w:rsid w:val="00F80346"/>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6D4B"/>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14A"/>
    <w:rsid w:val="00F932A2"/>
    <w:rsid w:val="00F937DC"/>
    <w:rsid w:val="00F93DA1"/>
    <w:rsid w:val="00F93DD3"/>
    <w:rsid w:val="00F94285"/>
    <w:rsid w:val="00F94677"/>
    <w:rsid w:val="00F949BD"/>
    <w:rsid w:val="00F949E4"/>
    <w:rsid w:val="00F94EB4"/>
    <w:rsid w:val="00F9558B"/>
    <w:rsid w:val="00F95610"/>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3B7"/>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2DBC"/>
    <w:rsid w:val="00FB3087"/>
    <w:rsid w:val="00FB3155"/>
    <w:rsid w:val="00FB334D"/>
    <w:rsid w:val="00FB3FD6"/>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DE1"/>
    <w:rsid w:val="00FC2E22"/>
    <w:rsid w:val="00FC2E2F"/>
    <w:rsid w:val="00FC2E85"/>
    <w:rsid w:val="00FC2FCB"/>
    <w:rsid w:val="00FC3128"/>
    <w:rsid w:val="00FC3AB4"/>
    <w:rsid w:val="00FC3EB6"/>
    <w:rsid w:val="00FC431D"/>
    <w:rsid w:val="00FC4950"/>
    <w:rsid w:val="00FC5A31"/>
    <w:rsid w:val="00FC6970"/>
    <w:rsid w:val="00FC6AB5"/>
    <w:rsid w:val="00FC6F72"/>
    <w:rsid w:val="00FC6FCF"/>
    <w:rsid w:val="00FC7251"/>
    <w:rsid w:val="00FC7311"/>
    <w:rsid w:val="00FC7478"/>
    <w:rsid w:val="00FC7BE6"/>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069"/>
    <w:rsid w:val="00FF6305"/>
    <w:rsid w:val="00FF64B1"/>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2905C6"/>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56630847">
      <w:bodyDiv w:val="1"/>
      <w:marLeft w:val="0"/>
      <w:marRight w:val="0"/>
      <w:marTop w:val="0"/>
      <w:marBottom w:val="0"/>
      <w:divBdr>
        <w:top w:val="none" w:sz="0" w:space="0" w:color="auto"/>
        <w:left w:val="none" w:sz="0" w:space="0" w:color="auto"/>
        <w:bottom w:val="none" w:sz="0" w:space="0" w:color="auto"/>
        <w:right w:val="none" w:sz="0" w:space="0" w:color="auto"/>
      </w:divBdr>
      <w:divsChild>
        <w:div w:id="687875355">
          <w:marLeft w:val="0"/>
          <w:marRight w:val="0"/>
          <w:marTop w:val="0"/>
          <w:marBottom w:val="0"/>
          <w:divBdr>
            <w:top w:val="none" w:sz="0" w:space="0" w:color="auto"/>
            <w:left w:val="none" w:sz="0" w:space="0" w:color="auto"/>
            <w:bottom w:val="none" w:sz="0" w:space="0" w:color="auto"/>
            <w:right w:val="none" w:sz="0" w:space="0" w:color="auto"/>
          </w:divBdr>
          <w:divsChild>
            <w:div w:id="444882341">
              <w:marLeft w:val="0"/>
              <w:marRight w:val="0"/>
              <w:marTop w:val="0"/>
              <w:marBottom w:val="0"/>
              <w:divBdr>
                <w:top w:val="none" w:sz="0" w:space="0" w:color="auto"/>
                <w:left w:val="single" w:sz="6" w:space="0" w:color="FFFFFF"/>
                <w:bottom w:val="none" w:sz="0" w:space="0" w:color="auto"/>
                <w:right w:val="none" w:sz="0" w:space="0" w:color="auto"/>
              </w:divBdr>
              <w:divsChild>
                <w:div w:id="1105271080">
                  <w:marLeft w:val="0"/>
                  <w:marRight w:val="0"/>
                  <w:marTop w:val="0"/>
                  <w:marBottom w:val="0"/>
                  <w:divBdr>
                    <w:top w:val="none" w:sz="0" w:space="0" w:color="auto"/>
                    <w:left w:val="none" w:sz="0" w:space="0" w:color="auto"/>
                    <w:bottom w:val="none" w:sz="0" w:space="0" w:color="auto"/>
                    <w:right w:val="none" w:sz="0" w:space="0" w:color="auto"/>
                  </w:divBdr>
                  <w:divsChild>
                    <w:div w:id="9392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sxenergy.com.au/"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asxenergy.com.au/"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theme" Target="theme/theme1.xml"/><Relationship Id="rId10" Type="http://schemas.openxmlformats.org/officeDocument/2006/relationships/hyperlink" Target="http://www.aer.gov.au/australian-energy-industry/performance-of-the-energy-sector" TargetMode="External"/><Relationship Id="rId19" Type="http://schemas.openxmlformats.org/officeDocument/2006/relationships/hyperlink" Target="https://asxenergy.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hyperlink" Target="http://www.aer.gov.au/australian-energy-industry/performance-of-the-energy-secto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9ED29E67.dotm</Template>
  <TotalTime>0</TotalTime>
  <Pages>13</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2014-03-18T05:47:00Z</dcterms:created>
  <dcterms:modified xsi:type="dcterms:W3CDTF">2014-03-18T05:48:00Z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\\SCBRFS001.accc.local\home$\mduon\20140119 - 20140125 Electricity weekly report.DOCX</vt:lpwstr>
  </property>
  <property fmtid="{D5CDD505-2E9C-101B-9397-08002B2CF9AE}" pid="3" name="URI">
    <vt:lpwstr>8129270</vt:lpwstr>
  </property>
</Properties>
</file>