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3C7FF6"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D928A1" w:rsidRDefault="00D928A1">
                  <w:pPr>
                    <w:pStyle w:val="Title"/>
                    <w:jc w:val="left"/>
                  </w:pPr>
                  <w:r w:rsidRPr="00F50D3A">
                    <w:t>Electricity</w:t>
                  </w:r>
                  <w:r>
                    <w:t xml:space="preserve"> Report</w:t>
                  </w:r>
                </w:p>
                <w:p w:rsidR="00D928A1" w:rsidRDefault="00D928A1">
                  <w:pPr>
                    <w:pStyle w:val="Title"/>
                    <w:jc w:val="left"/>
                    <w:rPr>
                      <w:i/>
                    </w:rPr>
                  </w:pPr>
                  <w:r>
                    <w:t>15 to 21 September 2013</w:t>
                  </w:r>
                  <w:r w:rsidRPr="00F50D3A">
                    <w:t xml:space="preserve"> </w:t>
                  </w:r>
                </w:p>
                <w:p w:rsidR="00D928A1" w:rsidRDefault="00D928A1">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9"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0E1281" w:rsidRDefault="000E1281" w:rsidP="002F6FF5">
      <w:pPr>
        <w:rPr>
          <w:lang w:eastAsia="en-US"/>
        </w:rPr>
      </w:pPr>
    </w:p>
    <w:p w:rsidR="00F83806" w:rsidRDefault="00F50D3A" w:rsidP="00BF51AE">
      <w:pPr>
        <w:pStyle w:val="Heading2"/>
      </w:pPr>
      <w:r>
        <w:t>S</w:t>
      </w:r>
      <w:r w:rsidR="00687B08">
        <w:t>pot market prices</w:t>
      </w:r>
    </w:p>
    <w:p w:rsidR="00687B08" w:rsidRPr="007556DA" w:rsidRDefault="00687B08" w:rsidP="00F50D3A">
      <w:pPr>
        <w:pStyle w:val="AERbodytext"/>
      </w:pPr>
      <w:bookmarkStart w:id="6" w:name="OLE_LINK28"/>
      <w:bookmarkStart w:id="7"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8" w:name="_Ref307219594"/>
      <w:r w:rsidRPr="007556DA">
        <w:t xml:space="preserve">Figure </w:t>
      </w:r>
      <w:bookmarkEnd w:id="8"/>
      <w:r w:rsidRPr="007556DA">
        <w:t xml:space="preserve">1: </w:t>
      </w:r>
      <w:r w:rsidR="00656C5F" w:rsidRPr="007556DA">
        <w:t>Volume weighted average spot price by region ($/</w:t>
      </w:r>
      <w:proofErr w:type="spellStart"/>
      <w:r w:rsidR="00656C5F" w:rsidRPr="007556DA">
        <w:t>MWh</w:t>
      </w:r>
      <w:proofErr w:type="spellEnd"/>
      <w:r w:rsidR="00656C5F" w:rsidRPr="007556DA">
        <w:t>)</w:t>
      </w:r>
    </w:p>
    <w:p w:rsidR="00785F23" w:rsidRPr="00785F23" w:rsidRDefault="003C7FF6"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 style="width:451.4pt;height:226pt">
            <v:imagedata r:id="rId10"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w:t>
      </w:r>
      <w:proofErr w:type="spellStart"/>
      <w:r w:rsidR="008B0A6A" w:rsidRPr="007556DA">
        <w:t>MWh</w:t>
      </w:r>
      <w:proofErr w:type="spellEnd"/>
      <w:r w:rsidR="008B0A6A" w:rsidRPr="007556DA">
        <w:t>)</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3E5E52"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3E5E52" w:rsidRPr="007556DA" w:rsidRDefault="003E5E52">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57</w:t>
            </w:r>
          </w:p>
        </w:tc>
        <w:tc>
          <w:tcPr>
            <w:tcW w:w="1275" w:type="dxa"/>
            <w:tcBorders>
              <w:top w:val="nil"/>
              <w:bottom w:val="nil"/>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55</w:t>
            </w:r>
          </w:p>
        </w:tc>
        <w:tc>
          <w:tcPr>
            <w:tcW w:w="1276" w:type="dxa"/>
            <w:tcBorders>
              <w:top w:val="nil"/>
              <w:bottom w:val="nil"/>
            </w:tcBorders>
            <w:shd w:val="clear" w:color="auto" w:fill="DDD9C3" w:themeFill="background2" w:themeFillShade="E6"/>
            <w:vAlign w:val="center"/>
          </w:tcPr>
          <w:p w:rsidR="003E5E52" w:rsidRDefault="003E5E52">
            <w:pPr>
              <w:jc w:val="center"/>
              <w:rPr>
                <w:rFonts w:cs="Gautami"/>
                <w:sz w:val="16"/>
                <w:szCs w:val="16"/>
              </w:rPr>
            </w:pPr>
            <w:r>
              <w:rPr>
                <w:rFonts w:cs="Gautami"/>
                <w:sz w:val="16"/>
                <w:szCs w:val="16"/>
              </w:rPr>
              <w:t>51</w:t>
            </w:r>
          </w:p>
        </w:tc>
        <w:tc>
          <w:tcPr>
            <w:tcW w:w="1134" w:type="dxa"/>
            <w:tcBorders>
              <w:top w:val="nil"/>
              <w:bottom w:val="nil"/>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63</w:t>
            </w:r>
          </w:p>
        </w:tc>
        <w:tc>
          <w:tcPr>
            <w:tcW w:w="1275" w:type="dxa"/>
            <w:tcBorders>
              <w:top w:val="nil"/>
              <w:bottom w:val="nil"/>
            </w:tcBorders>
            <w:shd w:val="clear" w:color="auto" w:fill="DDD9C3" w:themeFill="background2" w:themeFillShade="E6"/>
            <w:vAlign w:val="center"/>
          </w:tcPr>
          <w:p w:rsidR="003E5E52" w:rsidRDefault="003E5E52">
            <w:pPr>
              <w:jc w:val="center"/>
              <w:rPr>
                <w:rFonts w:cs="Gautami"/>
                <w:sz w:val="16"/>
                <w:szCs w:val="16"/>
              </w:rPr>
            </w:pPr>
            <w:r>
              <w:rPr>
                <w:rFonts w:cs="Gautami"/>
                <w:sz w:val="16"/>
                <w:szCs w:val="16"/>
              </w:rPr>
              <w:t>37</w:t>
            </w:r>
          </w:p>
        </w:tc>
      </w:tr>
      <w:tr w:rsidR="003E5E52" w:rsidRPr="007556DA" w:rsidTr="00CA5F6C">
        <w:trPr>
          <w:trHeight w:hRule="exact" w:val="454"/>
        </w:trPr>
        <w:tc>
          <w:tcPr>
            <w:tcW w:w="1809" w:type="dxa"/>
            <w:tcBorders>
              <w:top w:val="nil"/>
              <w:bottom w:val="nil"/>
            </w:tcBorders>
            <w:shd w:val="clear" w:color="auto" w:fill="EEECE1" w:themeFill="background2"/>
            <w:noWrap/>
            <w:vAlign w:val="center"/>
          </w:tcPr>
          <w:p w:rsidR="003E5E52" w:rsidRPr="007556DA" w:rsidRDefault="003E5E52">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3E5E52" w:rsidRDefault="003E5E52">
            <w:pPr>
              <w:jc w:val="center"/>
              <w:rPr>
                <w:rFonts w:cs="Gautami"/>
                <w:sz w:val="16"/>
                <w:szCs w:val="16"/>
              </w:rPr>
            </w:pPr>
            <w:r>
              <w:rPr>
                <w:rFonts w:cs="Gautami"/>
                <w:sz w:val="16"/>
                <w:szCs w:val="16"/>
              </w:rPr>
              <w:t>59</w:t>
            </w:r>
          </w:p>
        </w:tc>
        <w:tc>
          <w:tcPr>
            <w:tcW w:w="1275" w:type="dxa"/>
            <w:tcBorders>
              <w:top w:val="nil"/>
              <w:bottom w:val="nil"/>
            </w:tcBorders>
            <w:shd w:val="clear" w:color="auto" w:fill="EEECE1" w:themeFill="background2"/>
            <w:noWrap/>
            <w:vAlign w:val="center"/>
          </w:tcPr>
          <w:p w:rsidR="003E5E52" w:rsidRDefault="003E5E52">
            <w:pPr>
              <w:jc w:val="center"/>
              <w:rPr>
                <w:rFonts w:cs="Gautami"/>
                <w:sz w:val="16"/>
                <w:szCs w:val="16"/>
              </w:rPr>
            </w:pPr>
            <w:r>
              <w:rPr>
                <w:rFonts w:cs="Gautami"/>
                <w:sz w:val="16"/>
                <w:szCs w:val="16"/>
              </w:rPr>
              <w:t>61</w:t>
            </w:r>
          </w:p>
        </w:tc>
        <w:tc>
          <w:tcPr>
            <w:tcW w:w="1276" w:type="dxa"/>
            <w:tcBorders>
              <w:top w:val="nil"/>
              <w:bottom w:val="nil"/>
            </w:tcBorders>
            <w:shd w:val="clear" w:color="auto" w:fill="EEECE1" w:themeFill="background2"/>
            <w:vAlign w:val="center"/>
          </w:tcPr>
          <w:p w:rsidR="003E5E52" w:rsidRDefault="003E5E52">
            <w:pPr>
              <w:jc w:val="center"/>
              <w:rPr>
                <w:rFonts w:cs="Gautami"/>
                <w:sz w:val="16"/>
                <w:szCs w:val="16"/>
              </w:rPr>
            </w:pPr>
            <w:r>
              <w:rPr>
                <w:rFonts w:cs="Gautami"/>
                <w:sz w:val="16"/>
                <w:szCs w:val="16"/>
              </w:rPr>
              <w:t>64</w:t>
            </w:r>
          </w:p>
        </w:tc>
        <w:tc>
          <w:tcPr>
            <w:tcW w:w="1134" w:type="dxa"/>
            <w:tcBorders>
              <w:top w:val="nil"/>
              <w:bottom w:val="nil"/>
            </w:tcBorders>
            <w:shd w:val="clear" w:color="auto" w:fill="EEECE1" w:themeFill="background2"/>
            <w:noWrap/>
            <w:vAlign w:val="center"/>
          </w:tcPr>
          <w:p w:rsidR="003E5E52" w:rsidRDefault="003E5E52">
            <w:pPr>
              <w:jc w:val="center"/>
              <w:rPr>
                <w:rFonts w:cs="Gautami"/>
                <w:sz w:val="16"/>
                <w:szCs w:val="16"/>
              </w:rPr>
            </w:pPr>
            <w:r>
              <w:rPr>
                <w:rFonts w:cs="Gautami"/>
                <w:sz w:val="16"/>
                <w:szCs w:val="16"/>
              </w:rPr>
              <w:t>70</w:t>
            </w:r>
          </w:p>
        </w:tc>
        <w:tc>
          <w:tcPr>
            <w:tcW w:w="1275" w:type="dxa"/>
            <w:tcBorders>
              <w:top w:val="nil"/>
              <w:bottom w:val="nil"/>
            </w:tcBorders>
            <w:shd w:val="clear" w:color="auto" w:fill="EEECE1" w:themeFill="background2"/>
            <w:vAlign w:val="center"/>
          </w:tcPr>
          <w:p w:rsidR="003E5E52" w:rsidRDefault="003E5E52">
            <w:pPr>
              <w:jc w:val="center"/>
              <w:rPr>
                <w:rFonts w:cs="Gautami"/>
                <w:sz w:val="16"/>
                <w:szCs w:val="16"/>
              </w:rPr>
            </w:pPr>
            <w:r>
              <w:rPr>
                <w:rFonts w:cs="Gautami"/>
                <w:sz w:val="16"/>
                <w:szCs w:val="16"/>
              </w:rPr>
              <w:t>51</w:t>
            </w:r>
          </w:p>
        </w:tc>
      </w:tr>
      <w:tr w:rsidR="003E5E52"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3E5E52" w:rsidRPr="007556DA" w:rsidRDefault="003E5E52">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61</w:t>
            </w:r>
          </w:p>
        </w:tc>
        <w:tc>
          <w:tcPr>
            <w:tcW w:w="1275" w:type="dxa"/>
            <w:tcBorders>
              <w:top w:val="nil"/>
              <w:bottom w:val="single" w:sz="4" w:space="0" w:color="auto"/>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56</w:t>
            </w:r>
          </w:p>
        </w:tc>
        <w:tc>
          <w:tcPr>
            <w:tcW w:w="1276" w:type="dxa"/>
            <w:tcBorders>
              <w:top w:val="nil"/>
              <w:bottom w:val="single" w:sz="4" w:space="0" w:color="auto"/>
            </w:tcBorders>
            <w:shd w:val="clear" w:color="auto" w:fill="DDD9C3" w:themeFill="background2" w:themeFillShade="E6"/>
            <w:vAlign w:val="center"/>
          </w:tcPr>
          <w:p w:rsidR="003E5E52" w:rsidRDefault="003E5E52">
            <w:pPr>
              <w:jc w:val="center"/>
              <w:rPr>
                <w:rFonts w:cs="Gautami"/>
                <w:sz w:val="16"/>
                <w:szCs w:val="16"/>
              </w:rPr>
            </w:pPr>
            <w:r>
              <w:rPr>
                <w:rFonts w:cs="Gautami"/>
                <w:sz w:val="16"/>
                <w:szCs w:val="16"/>
              </w:rPr>
              <w:t>56</w:t>
            </w:r>
          </w:p>
        </w:tc>
        <w:tc>
          <w:tcPr>
            <w:tcW w:w="1134" w:type="dxa"/>
            <w:tcBorders>
              <w:top w:val="nil"/>
              <w:bottom w:val="single" w:sz="4" w:space="0" w:color="auto"/>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71</w:t>
            </w:r>
          </w:p>
        </w:tc>
        <w:tc>
          <w:tcPr>
            <w:tcW w:w="1275" w:type="dxa"/>
            <w:tcBorders>
              <w:top w:val="nil"/>
              <w:bottom w:val="single" w:sz="4" w:space="0" w:color="auto"/>
            </w:tcBorders>
            <w:shd w:val="clear" w:color="auto" w:fill="DDD9C3" w:themeFill="background2" w:themeFillShade="E6"/>
            <w:vAlign w:val="center"/>
          </w:tcPr>
          <w:p w:rsidR="003E5E52" w:rsidRDefault="003E5E52">
            <w:pPr>
              <w:jc w:val="center"/>
              <w:rPr>
                <w:rFonts w:cs="Gautami"/>
                <w:sz w:val="16"/>
                <w:szCs w:val="16"/>
              </w:rPr>
            </w:pPr>
            <w:r>
              <w:rPr>
                <w:rFonts w:cs="Gautami"/>
                <w:sz w:val="16"/>
                <w:szCs w:val="16"/>
              </w:rPr>
              <w:t>47</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1" w:history="1">
        <w:r w:rsidR="000F1E82">
          <w:rPr>
            <w:rStyle w:val="Hyperlink"/>
          </w:rPr>
          <w:t>AER website</w:t>
        </w:r>
      </w:hyperlink>
      <w:r>
        <w:t xml:space="preserve">. </w:t>
      </w:r>
    </w:p>
    <w:bookmarkEnd w:id="6"/>
    <w:bookmarkEnd w:id="7"/>
    <w:p w:rsidR="006E199B" w:rsidRDefault="007F5786" w:rsidP="00BD4E2C">
      <w:pPr>
        <w:pStyle w:val="Heading2"/>
      </w:pPr>
      <w:r>
        <w:lastRenderedPageBreak/>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7A5743">
        <w:t xml:space="preserve">62 </w:t>
      </w:r>
      <w:r>
        <w:t>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w:t>
      </w:r>
      <w:proofErr w:type="gramStart"/>
      <w:r w:rsidR="00B71EC1" w:rsidRPr="00B71EC1">
        <w:t>generation</w:t>
      </w:r>
      <w:proofErr w:type="gramEnd"/>
      <w:r w:rsidR="00B71EC1" w:rsidRPr="00B71EC1">
        <w:t xml:space="preserve">),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3E5E52" w:rsidRPr="00155A20" w:rsidTr="00CA5F6C">
        <w:trPr>
          <w:trHeight w:hRule="exact" w:val="454"/>
        </w:trPr>
        <w:tc>
          <w:tcPr>
            <w:tcW w:w="2127" w:type="dxa"/>
            <w:tcBorders>
              <w:bottom w:val="nil"/>
            </w:tcBorders>
            <w:shd w:val="clear" w:color="auto" w:fill="DDD9C3" w:themeFill="background2" w:themeFillShade="E6"/>
            <w:noWrap/>
            <w:vAlign w:val="center"/>
          </w:tcPr>
          <w:p w:rsidR="003E5E52" w:rsidRPr="00155A20" w:rsidRDefault="003E5E52">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0</w:t>
            </w:r>
          </w:p>
        </w:tc>
        <w:tc>
          <w:tcPr>
            <w:tcW w:w="1418" w:type="dxa"/>
            <w:tcBorders>
              <w:bottom w:val="nil"/>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11</w:t>
            </w:r>
          </w:p>
        </w:tc>
        <w:tc>
          <w:tcPr>
            <w:tcW w:w="1843" w:type="dxa"/>
            <w:tcBorders>
              <w:bottom w:val="nil"/>
            </w:tcBorders>
            <w:shd w:val="clear" w:color="auto" w:fill="DDD9C3" w:themeFill="background2" w:themeFillShade="E6"/>
            <w:noWrap/>
            <w:vAlign w:val="center"/>
          </w:tcPr>
          <w:p w:rsidR="003E5E52" w:rsidRDefault="003E5E52">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3E5E52" w:rsidRDefault="003E5E52">
            <w:pPr>
              <w:jc w:val="center"/>
              <w:rPr>
                <w:rFonts w:cs="Gautami"/>
                <w:sz w:val="16"/>
                <w:szCs w:val="16"/>
              </w:rPr>
            </w:pPr>
            <w:r>
              <w:rPr>
                <w:rFonts w:cs="Gautami"/>
                <w:sz w:val="16"/>
                <w:szCs w:val="16"/>
              </w:rPr>
              <w:t>0</w:t>
            </w:r>
          </w:p>
        </w:tc>
      </w:tr>
      <w:tr w:rsidR="003E5E52"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3E5E52" w:rsidRPr="00155A20" w:rsidRDefault="003E5E52">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3E5E52" w:rsidRDefault="003E5E52">
            <w:pPr>
              <w:jc w:val="center"/>
              <w:rPr>
                <w:rFonts w:cs="Gautami"/>
                <w:sz w:val="16"/>
                <w:szCs w:val="16"/>
              </w:rPr>
            </w:pPr>
            <w:r>
              <w:rPr>
                <w:rFonts w:cs="Gautami"/>
                <w:sz w:val="16"/>
                <w:szCs w:val="16"/>
              </w:rPr>
              <w:t>10</w:t>
            </w:r>
          </w:p>
        </w:tc>
        <w:tc>
          <w:tcPr>
            <w:tcW w:w="1418" w:type="dxa"/>
            <w:tcBorders>
              <w:top w:val="nil"/>
              <w:bottom w:val="single" w:sz="4" w:space="0" w:color="auto"/>
            </w:tcBorders>
            <w:shd w:val="clear" w:color="auto" w:fill="EEECE1" w:themeFill="background2"/>
            <w:noWrap/>
            <w:vAlign w:val="center"/>
          </w:tcPr>
          <w:p w:rsidR="003E5E52" w:rsidRDefault="003E5E52">
            <w:pPr>
              <w:jc w:val="center"/>
              <w:rPr>
                <w:rFonts w:cs="Gautami"/>
                <w:sz w:val="16"/>
                <w:szCs w:val="16"/>
              </w:rPr>
            </w:pPr>
            <w:r>
              <w:rPr>
                <w:rFonts w:cs="Gautami"/>
                <w:sz w:val="16"/>
                <w:szCs w:val="16"/>
              </w:rPr>
              <w:t>57</w:t>
            </w:r>
          </w:p>
        </w:tc>
        <w:tc>
          <w:tcPr>
            <w:tcW w:w="1843" w:type="dxa"/>
            <w:tcBorders>
              <w:top w:val="nil"/>
              <w:bottom w:val="single" w:sz="4" w:space="0" w:color="auto"/>
            </w:tcBorders>
            <w:shd w:val="clear" w:color="auto" w:fill="EEECE1" w:themeFill="background2"/>
            <w:noWrap/>
            <w:vAlign w:val="center"/>
          </w:tcPr>
          <w:p w:rsidR="003E5E52" w:rsidRDefault="003E5E52">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3E5E52" w:rsidRDefault="003E5E52">
            <w:pPr>
              <w:jc w:val="center"/>
              <w:rPr>
                <w:rFonts w:cs="Gautami"/>
                <w:sz w:val="16"/>
                <w:szCs w:val="16"/>
              </w:rPr>
            </w:pPr>
            <w:r>
              <w:rPr>
                <w:rFonts w:cs="Gautami"/>
                <w:sz w:val="16"/>
                <w:szCs w:val="16"/>
              </w:rPr>
              <w:t>22</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64299A">
      <w:pPr>
        <w:pStyle w:val="Figureheading"/>
        <w:numPr>
          <w:ilvl w:val="0"/>
          <w:numId w:val="0"/>
        </w:numPr>
      </w:pPr>
      <w:r w:rsidRPr="0030575B">
        <w:lastRenderedPageBreak/>
        <w:t>Figure 2: Queensland generation and bidding patterns</w:t>
      </w:r>
    </w:p>
    <w:p w:rsidR="00F4461C" w:rsidRPr="0030575B" w:rsidRDefault="00383086"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0.8pt;height:307.4pt">
            <v:imagedata r:id="rId12" o:title=""/>
          </v:shape>
        </w:pict>
      </w:r>
    </w:p>
    <w:p w:rsidR="00F4461C" w:rsidRDefault="00F4461C" w:rsidP="00F4461C">
      <w:pPr>
        <w:pStyle w:val="Figureheading"/>
        <w:numPr>
          <w:ilvl w:val="0"/>
          <w:numId w:val="0"/>
        </w:numPr>
        <w:ind w:left="357" w:hanging="357"/>
      </w:pPr>
      <w:r w:rsidRPr="0030575B">
        <w:t>Figure 3: New South Wales generation and bidding patterns</w:t>
      </w:r>
    </w:p>
    <w:p w:rsidR="002652CD" w:rsidRPr="002652CD" w:rsidRDefault="00383086" w:rsidP="002652CD">
      <w:pPr>
        <w:pStyle w:val="AERbodytext"/>
      </w:pPr>
      <w:r>
        <w:pict>
          <v:shape id="_x0000_i1028"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0.8pt;height:307.4pt">
            <v:imagedata r:id="rId13" o:title=""/>
          </v:shape>
        </w:pict>
      </w:r>
    </w:p>
    <w:p w:rsidR="00785F23" w:rsidRPr="00785F23" w:rsidRDefault="00785F23" w:rsidP="00785F23">
      <w:pPr>
        <w:pStyle w:val="AERbodytext"/>
      </w:pPr>
    </w:p>
    <w:p w:rsidR="00F4461C" w:rsidRPr="00D70101" w:rsidRDefault="00F4461C" w:rsidP="00F4461C">
      <w:pPr>
        <w:pStyle w:val="AERbodytext"/>
        <w:spacing w:after="120"/>
        <w:rPr>
          <w:color w:val="FF0000"/>
        </w:rPr>
      </w:pPr>
    </w:p>
    <w:p w:rsidR="00F4461C" w:rsidRDefault="00F4461C" w:rsidP="00F4461C">
      <w:pPr>
        <w:pStyle w:val="Figureheading"/>
        <w:numPr>
          <w:ilvl w:val="0"/>
          <w:numId w:val="0"/>
        </w:numPr>
        <w:ind w:left="357" w:hanging="357"/>
      </w:pPr>
      <w:r w:rsidRPr="0030575B">
        <w:lastRenderedPageBreak/>
        <w:t xml:space="preserve">Figure </w:t>
      </w:r>
      <w:r w:rsidR="00261A37" w:rsidRPr="0030575B">
        <w:t>4</w:t>
      </w:r>
      <w:r w:rsidRPr="0030575B">
        <w:t>: Victoria generation and bidding patterns</w:t>
      </w:r>
    </w:p>
    <w:p w:rsidR="00785F23" w:rsidRPr="00785F23" w:rsidRDefault="00383086"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8pt;height:307.4pt">
            <v:imagedata r:id="rId14" o:title=""/>
          </v:shape>
        </w:pict>
      </w:r>
    </w:p>
    <w:p w:rsidR="00C52BE5"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2652CD" w:rsidRPr="002652CD" w:rsidRDefault="00383086" w:rsidP="002652CD">
      <w:pPr>
        <w:pStyle w:val="AERbodytext"/>
      </w:pPr>
      <w:r>
        <w:pict>
          <v:shape id="_x0000_i1030"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0.8pt;height:308.05pt">
            <v:imagedata r:id="rId15" o:title=""/>
          </v:shape>
        </w:pict>
      </w:r>
    </w:p>
    <w:p w:rsidR="00B027E9" w:rsidRPr="00D70101" w:rsidRDefault="00B027E9">
      <w:pPr>
        <w:pStyle w:val="AERbodytext"/>
        <w:spacing w:after="120"/>
        <w:rPr>
          <w:color w:val="FF0000"/>
        </w:rPr>
      </w:pPr>
    </w:p>
    <w:p w:rsidR="0048688D" w:rsidRDefault="0048688D" w:rsidP="0048688D">
      <w:pPr>
        <w:pStyle w:val="Figureheading"/>
        <w:numPr>
          <w:ilvl w:val="0"/>
          <w:numId w:val="0"/>
        </w:numPr>
        <w:ind w:left="357" w:hanging="357"/>
      </w:pPr>
      <w:r w:rsidRPr="0030575B">
        <w:lastRenderedPageBreak/>
        <w:t xml:space="preserve">Figure </w:t>
      </w:r>
      <w:r w:rsidR="00E27C7A" w:rsidRPr="0030575B">
        <w:t>6</w:t>
      </w:r>
      <w:r w:rsidRPr="0030575B">
        <w:t>: Tasmania</w:t>
      </w:r>
      <w:r w:rsidR="00D96C94" w:rsidRPr="0030575B">
        <w:t xml:space="preserve"> generation and bidding patterns</w:t>
      </w:r>
    </w:p>
    <w:p w:rsidR="00B027E9" w:rsidRDefault="00383086" w:rsidP="002652CD">
      <w:pPr>
        <w:pStyle w:val="AERbodytext"/>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0.8pt;height:307.4pt">
            <v:imagedata r:id="rId16" o:title=""/>
          </v:shape>
        </w:pict>
      </w:r>
    </w:p>
    <w:p w:rsidR="000F3533" w:rsidRPr="00D70101" w:rsidRDefault="000F3533">
      <w:pPr>
        <w:pStyle w:val="AERbodytext"/>
        <w:spacing w:after="120"/>
        <w:rPr>
          <w:color w:val="FF0000"/>
        </w:rPr>
      </w:pP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F618E2" w:rsidP="00021E37">
      <w:pPr>
        <w:pStyle w:val="AERbodytext"/>
      </w:pPr>
      <w:r w:rsidRPr="00F618E2">
        <w:t>The total cost of FCAS on the mainland for the week was $</w:t>
      </w:r>
      <w:r w:rsidR="003E5E52">
        <w:t>461 000</w:t>
      </w:r>
      <w:r w:rsidRPr="00F618E2">
        <w:t xml:space="preserve"> or less than 1 per cent of energy turnover on the</w:t>
      </w:r>
      <w:r>
        <w:t xml:space="preserve"> mainland</w:t>
      </w:r>
      <w:r w:rsidR="00221B68" w:rsidRPr="00021E37">
        <w:t xml:space="preserve">. </w:t>
      </w:r>
      <w:r w:rsidR="00753DF7" w:rsidRPr="00021E37">
        <w:t xml:space="preserve">In </w:t>
      </w:r>
      <w:r w:rsidR="00221B68" w:rsidRPr="00021E37">
        <w:t xml:space="preserve">Tasmania </w:t>
      </w:r>
      <w:r w:rsidR="00753DF7" w:rsidRPr="00021E37">
        <w:t xml:space="preserve">(which requires dedicated services for much of the time) the total cost </w:t>
      </w:r>
      <w:r w:rsidR="00221B68" w:rsidRPr="00021E37">
        <w:t>for the week was $</w:t>
      </w:r>
      <w:r w:rsidR="003E5E52">
        <w:t>64 </w:t>
      </w:r>
      <w:r w:rsidR="009864C0">
        <w:t>500</w:t>
      </w:r>
      <w:r w:rsidR="009864C0" w:rsidRPr="00021E37">
        <w:t xml:space="preserve"> </w:t>
      </w:r>
      <w:r w:rsidR="00221B68" w:rsidRPr="00021E37">
        <w:t xml:space="preserve">or </w:t>
      </w:r>
      <w:r w:rsidR="00537009">
        <w:t xml:space="preserve">less than </w:t>
      </w:r>
      <w:r w:rsidR="00DD7812">
        <w:t>1</w:t>
      </w:r>
      <w:r w:rsidR="008245F0" w:rsidRPr="00021E37">
        <w:t xml:space="preserv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lastRenderedPageBreak/>
        <w:t xml:space="preserve">Figure </w:t>
      </w:r>
      <w:r w:rsidR="00E27C7A" w:rsidRPr="0030575B">
        <w:t>7</w:t>
      </w:r>
      <w:r w:rsidRPr="0030575B">
        <w:t>: Daily frequency control ancillary service cost</w:t>
      </w:r>
    </w:p>
    <w:p w:rsidR="002652CD" w:rsidRPr="002652CD" w:rsidRDefault="00383086" w:rsidP="002652CD">
      <w:pPr>
        <w:pStyle w:val="AERbodytext"/>
      </w:pPr>
      <w:r>
        <w:pict>
          <v:shape id="_x0000_i1032" type="#_x0000_t75" alt="Figure 7 shows the daily breakdown of cost for each FCAS for the NEM, as well as the average cost since the beginning of the previous financial year.&#10;Should you require a description of the data for the week under review, please email us at  AERInquiry@aer.gov.au.        &#10;        &#10;        &#10;        &#10;" style="width:450.8pt;height:224.75pt">
            <v:imagedata r:id="rId17" o:title=""/>
          </v:shape>
        </w:pict>
      </w:r>
    </w:p>
    <w:bookmarkEnd w:id="0"/>
    <w:bookmarkEnd w:id="1"/>
    <w:bookmarkEnd w:id="2"/>
    <w:bookmarkEnd w:id="3"/>
    <w:bookmarkEnd w:id="4"/>
    <w:bookmarkEnd w:id="5"/>
    <w:p w:rsidR="00E053E2" w:rsidRDefault="00E053E2" w:rsidP="003A4158">
      <w:pPr>
        <w:pStyle w:val="Heading2"/>
      </w:pPr>
    </w:p>
    <w:p w:rsidR="003A4158" w:rsidRDefault="003A4158" w:rsidP="003A4158">
      <w:pPr>
        <w:pStyle w:val="Heading2"/>
      </w:pPr>
      <w:r>
        <w:t>Detailed market analysis of significant price events</w:t>
      </w:r>
    </w:p>
    <w:p w:rsidR="003A4158" w:rsidRDefault="003A4158" w:rsidP="003A4158">
      <w:pPr>
        <w:pStyle w:val="AERbodytext"/>
      </w:pPr>
      <w:r>
        <w:t xml:space="preserve">We provide more detailed analysis of events where the spot price was greater than three times the </w:t>
      </w:r>
      <w:r w:rsidRPr="00617793">
        <w:t>weekly average price in a region and above $250/</w:t>
      </w:r>
      <w:proofErr w:type="spellStart"/>
      <w:r w:rsidRPr="00617793">
        <w:t>MWh</w:t>
      </w:r>
      <w:proofErr w:type="spellEnd"/>
      <w:r w:rsidRPr="00617793">
        <w:t xml:space="preserve"> or was below </w:t>
      </w:r>
      <w:r w:rsidRPr="00617793">
        <w:noBreakHyphen/>
        <w:t>$100/</w:t>
      </w:r>
      <w:proofErr w:type="spellStart"/>
      <w:r w:rsidRPr="00617793">
        <w:t>MWh</w:t>
      </w:r>
      <w:proofErr w:type="spellEnd"/>
      <w:r w:rsidRPr="00617793">
        <w:t xml:space="preserve">. </w:t>
      </w:r>
    </w:p>
    <w:p w:rsidR="00777CD4" w:rsidRPr="00777CD4" w:rsidRDefault="00777CD4" w:rsidP="00777CD4">
      <w:pPr>
        <w:rPr>
          <w:lang w:eastAsia="en-US"/>
        </w:rPr>
      </w:pPr>
      <w:r w:rsidRPr="00777CD4">
        <w:rPr>
          <w:lang w:eastAsia="en-US"/>
        </w:rPr>
        <w:t>There was one occasion where the spot price in South Australia was greater than three times the South Australia weekly average price of $63/</w:t>
      </w:r>
      <w:proofErr w:type="spellStart"/>
      <w:r w:rsidRPr="00777CD4">
        <w:rPr>
          <w:lang w:eastAsia="en-US"/>
        </w:rPr>
        <w:t>MWh</w:t>
      </w:r>
      <w:proofErr w:type="spellEnd"/>
      <w:r w:rsidRPr="00777CD4">
        <w:rPr>
          <w:lang w:eastAsia="en-US"/>
        </w:rPr>
        <w:t xml:space="preserve"> and above $250/</w:t>
      </w:r>
      <w:proofErr w:type="spellStart"/>
      <w:r w:rsidRPr="00777CD4">
        <w:rPr>
          <w:lang w:eastAsia="en-US"/>
        </w:rPr>
        <w:t>MWh</w:t>
      </w:r>
      <w:proofErr w:type="spellEnd"/>
      <w:r w:rsidRPr="00777CD4">
        <w:rPr>
          <w:lang w:eastAsia="en-US"/>
        </w:rPr>
        <w:t>.</w:t>
      </w:r>
    </w:p>
    <w:p w:rsidR="003A4158" w:rsidRPr="00470218" w:rsidRDefault="003A4158" w:rsidP="003A4158">
      <w:pPr>
        <w:pStyle w:val="AERtabletitle"/>
      </w:pPr>
      <w:r w:rsidRPr="00470218">
        <w:t xml:space="preserve">Table 3: </w:t>
      </w:r>
      <w:r w:rsidR="00777CD4">
        <w:t>South Australia</w:t>
      </w:r>
      <w:r w:rsidRPr="00470218">
        <w:t xml:space="preserve">, </w:t>
      </w:r>
      <w:r w:rsidR="00777CD4">
        <w:t>Monday</w:t>
      </w:r>
      <w:r w:rsidR="00777CD4" w:rsidRPr="00470218">
        <w:t> </w:t>
      </w:r>
      <w:r w:rsidR="00777CD4">
        <w:t>16</w:t>
      </w:r>
      <w:r w:rsidR="00942195">
        <w:t> September</w:t>
      </w:r>
      <w:r w:rsidR="00942195">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3A4158" w:rsidRPr="00095C39" w:rsidTr="003A4158">
        <w:tc>
          <w:tcPr>
            <w:tcW w:w="2802" w:type="dxa"/>
            <w:shd w:val="clear" w:color="auto" w:fill="4A442A"/>
            <w:noWrap/>
            <w:vAlign w:val="bottom"/>
          </w:tcPr>
          <w:p w:rsidR="003A4158" w:rsidRPr="00186747" w:rsidRDefault="00942195" w:rsidP="00DE2FAA">
            <w:pPr>
              <w:autoSpaceDE w:val="0"/>
              <w:autoSpaceDN w:val="0"/>
              <w:adjustRightInd w:val="0"/>
              <w:spacing w:before="100" w:after="100"/>
              <w:rPr>
                <w:color w:val="FFFFFF"/>
                <w:sz w:val="18"/>
                <w:szCs w:val="18"/>
              </w:rPr>
            </w:pPr>
            <w:r>
              <w:rPr>
                <w:b/>
                <w:bCs/>
                <w:color w:val="FFFFFF"/>
                <w:sz w:val="18"/>
                <w:szCs w:val="18"/>
              </w:rPr>
              <w:t>6</w:t>
            </w:r>
            <w:r w:rsidR="003A4158">
              <w:rPr>
                <w:b/>
                <w:bCs/>
                <w:color w:val="FFFFFF"/>
                <w:sz w:val="18"/>
                <w:szCs w:val="18"/>
              </w:rPr>
              <w:t>:</w:t>
            </w:r>
            <w:r>
              <w:rPr>
                <w:b/>
                <w:bCs/>
                <w:color w:val="FFFFFF"/>
                <w:sz w:val="18"/>
                <w:szCs w:val="18"/>
              </w:rPr>
              <w:t>3</w:t>
            </w:r>
            <w:r w:rsidR="003A4158">
              <w:rPr>
                <w:b/>
                <w:bCs/>
                <w:color w:val="FFFFFF"/>
                <w:sz w:val="18"/>
                <w:szCs w:val="18"/>
              </w:rPr>
              <w:t>0</w:t>
            </w:r>
            <w:r w:rsidR="003A4158" w:rsidRPr="00186747">
              <w:rPr>
                <w:b/>
                <w:bCs/>
                <w:color w:val="FFFFFF"/>
                <w:sz w:val="18"/>
                <w:szCs w:val="18"/>
              </w:rPr>
              <w:t xml:space="preserve"> </w:t>
            </w:r>
            <w:r>
              <w:rPr>
                <w:b/>
                <w:bCs/>
                <w:color w:val="FFFFFF"/>
                <w:sz w:val="18"/>
                <w:szCs w:val="18"/>
              </w:rPr>
              <w:t>P</w:t>
            </w:r>
            <w:r w:rsidR="003A4158" w:rsidRPr="00186747">
              <w:rPr>
                <w:b/>
                <w:bCs/>
                <w:color w:val="FFFFFF"/>
                <w:sz w:val="18"/>
                <w:szCs w:val="18"/>
              </w:rPr>
              <w:t>M</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777CD4" w:rsidRPr="00095C39" w:rsidTr="003E12CD">
        <w:tc>
          <w:tcPr>
            <w:tcW w:w="2802" w:type="dxa"/>
            <w:shd w:val="clear" w:color="auto" w:fill="DDD9C3"/>
            <w:noWrap/>
            <w:vAlign w:val="bottom"/>
          </w:tcPr>
          <w:p w:rsidR="00777CD4" w:rsidRPr="003E12CD" w:rsidRDefault="00777CD4" w:rsidP="003E12CD">
            <w:pPr>
              <w:pStyle w:val="AERtabletext-numbers"/>
              <w:jc w:val="left"/>
              <w:rPr>
                <w:b/>
              </w:rPr>
            </w:pPr>
            <w:r w:rsidRPr="003E12CD">
              <w:rPr>
                <w:b/>
              </w:rPr>
              <w:t>Price ($/</w:t>
            </w:r>
            <w:proofErr w:type="spellStart"/>
            <w:r w:rsidRPr="003E12CD">
              <w:rPr>
                <w:b/>
              </w:rPr>
              <w:t>MWh</w:t>
            </w:r>
            <w:proofErr w:type="spellEnd"/>
            <w:r w:rsidRPr="003E12CD">
              <w:rPr>
                <w:b/>
              </w:rPr>
              <w:t>)</w:t>
            </w:r>
          </w:p>
        </w:tc>
        <w:tc>
          <w:tcPr>
            <w:tcW w:w="2090" w:type="dxa"/>
            <w:shd w:val="clear" w:color="auto" w:fill="DDD9C3"/>
            <w:noWrap/>
            <w:vAlign w:val="bottom"/>
          </w:tcPr>
          <w:p w:rsidR="00777CD4" w:rsidRPr="003E12CD" w:rsidRDefault="00777CD4" w:rsidP="003E12CD">
            <w:pPr>
              <w:pStyle w:val="AERtabletext-numbers"/>
              <w:jc w:val="center"/>
            </w:pPr>
            <w:r>
              <w:rPr>
                <w:rFonts w:ascii="Arial" w:hAnsi="Arial" w:cs="Arial"/>
              </w:rPr>
              <w:t>1917.87</w:t>
            </w:r>
          </w:p>
        </w:tc>
        <w:tc>
          <w:tcPr>
            <w:tcW w:w="2090" w:type="dxa"/>
            <w:shd w:val="clear" w:color="auto" w:fill="DDD9C3"/>
            <w:noWrap/>
            <w:vAlign w:val="bottom"/>
          </w:tcPr>
          <w:p w:rsidR="00777CD4" w:rsidRPr="003E12CD" w:rsidRDefault="00777CD4" w:rsidP="003E12CD">
            <w:pPr>
              <w:pStyle w:val="AERtabletext-numbers"/>
              <w:jc w:val="center"/>
            </w:pPr>
            <w:r>
              <w:rPr>
                <w:rFonts w:ascii="Arial" w:hAnsi="Arial" w:cs="Arial"/>
              </w:rPr>
              <w:t>116.55</w:t>
            </w:r>
          </w:p>
        </w:tc>
        <w:tc>
          <w:tcPr>
            <w:tcW w:w="2090" w:type="dxa"/>
            <w:shd w:val="clear" w:color="auto" w:fill="DDD9C3"/>
            <w:noWrap/>
            <w:vAlign w:val="bottom"/>
          </w:tcPr>
          <w:p w:rsidR="00777CD4" w:rsidRPr="003E12CD" w:rsidRDefault="00777CD4" w:rsidP="003E12CD">
            <w:pPr>
              <w:pStyle w:val="AERtabletext-numbers"/>
              <w:jc w:val="center"/>
            </w:pPr>
            <w:r>
              <w:rPr>
                <w:rFonts w:ascii="Arial" w:hAnsi="Arial" w:cs="Arial"/>
              </w:rPr>
              <w:t>70.69</w:t>
            </w:r>
          </w:p>
        </w:tc>
      </w:tr>
      <w:tr w:rsidR="00777CD4" w:rsidRPr="00095C39" w:rsidTr="003E12CD">
        <w:tc>
          <w:tcPr>
            <w:tcW w:w="2802" w:type="dxa"/>
            <w:tcBorders>
              <w:bottom w:val="nil"/>
            </w:tcBorders>
            <w:shd w:val="clear" w:color="auto" w:fill="EEECE1"/>
            <w:noWrap/>
            <w:vAlign w:val="bottom"/>
          </w:tcPr>
          <w:p w:rsidR="00777CD4" w:rsidRPr="003E12CD" w:rsidRDefault="00777CD4" w:rsidP="003E12CD">
            <w:pPr>
              <w:pStyle w:val="AERtabletext-numbers"/>
              <w:jc w:val="left"/>
              <w:rPr>
                <w:b/>
              </w:rPr>
            </w:pPr>
            <w:r w:rsidRPr="003E12CD">
              <w:rPr>
                <w:b/>
              </w:rPr>
              <w:t>Demand (MW)</w:t>
            </w:r>
          </w:p>
        </w:tc>
        <w:tc>
          <w:tcPr>
            <w:tcW w:w="2090" w:type="dxa"/>
            <w:tcBorders>
              <w:bottom w:val="nil"/>
            </w:tcBorders>
            <w:shd w:val="clear" w:color="auto" w:fill="EEECE1"/>
            <w:noWrap/>
            <w:vAlign w:val="bottom"/>
          </w:tcPr>
          <w:p w:rsidR="00777CD4" w:rsidRPr="003E12CD" w:rsidRDefault="00777CD4" w:rsidP="003E12CD">
            <w:pPr>
              <w:pStyle w:val="AERtabletext-numbers"/>
              <w:jc w:val="center"/>
            </w:pPr>
            <w:r>
              <w:rPr>
                <w:rFonts w:ascii="Arial" w:hAnsi="Arial" w:cs="Arial"/>
              </w:rPr>
              <w:t>1597</w:t>
            </w:r>
          </w:p>
        </w:tc>
        <w:tc>
          <w:tcPr>
            <w:tcW w:w="2090" w:type="dxa"/>
            <w:tcBorders>
              <w:bottom w:val="nil"/>
            </w:tcBorders>
            <w:shd w:val="clear" w:color="auto" w:fill="EEECE1"/>
            <w:noWrap/>
            <w:vAlign w:val="bottom"/>
          </w:tcPr>
          <w:p w:rsidR="00777CD4" w:rsidRPr="003E12CD" w:rsidRDefault="00777CD4" w:rsidP="003E12CD">
            <w:pPr>
              <w:pStyle w:val="AERtabletext-numbers"/>
              <w:jc w:val="center"/>
            </w:pPr>
            <w:r>
              <w:rPr>
                <w:rFonts w:ascii="Arial" w:hAnsi="Arial" w:cs="Arial"/>
              </w:rPr>
              <w:t>1572</w:t>
            </w:r>
          </w:p>
        </w:tc>
        <w:tc>
          <w:tcPr>
            <w:tcW w:w="2090" w:type="dxa"/>
            <w:tcBorders>
              <w:bottom w:val="nil"/>
            </w:tcBorders>
            <w:shd w:val="clear" w:color="auto" w:fill="EEECE1"/>
            <w:noWrap/>
            <w:vAlign w:val="bottom"/>
          </w:tcPr>
          <w:p w:rsidR="00777CD4" w:rsidRPr="003E12CD" w:rsidRDefault="00777CD4" w:rsidP="003E12CD">
            <w:pPr>
              <w:pStyle w:val="AERtabletext-numbers"/>
              <w:jc w:val="center"/>
            </w:pPr>
            <w:r>
              <w:rPr>
                <w:rFonts w:ascii="Arial" w:hAnsi="Arial" w:cs="Arial"/>
              </w:rPr>
              <w:t>1460</w:t>
            </w:r>
          </w:p>
        </w:tc>
      </w:tr>
      <w:tr w:rsidR="00777CD4" w:rsidRPr="00095C39" w:rsidTr="003E12CD">
        <w:tc>
          <w:tcPr>
            <w:tcW w:w="2802" w:type="dxa"/>
            <w:tcBorders>
              <w:top w:val="nil"/>
              <w:bottom w:val="single" w:sz="4" w:space="0" w:color="auto"/>
            </w:tcBorders>
            <w:shd w:val="clear" w:color="auto" w:fill="DDD9C3"/>
            <w:noWrap/>
            <w:vAlign w:val="bottom"/>
          </w:tcPr>
          <w:p w:rsidR="00777CD4" w:rsidRPr="003E12CD" w:rsidRDefault="00777CD4" w:rsidP="003E12CD">
            <w:pPr>
              <w:pStyle w:val="AERtabletext-numbers"/>
              <w:jc w:val="left"/>
              <w:rPr>
                <w:b/>
              </w:rPr>
            </w:pPr>
            <w:r w:rsidRPr="003E12CD">
              <w:rPr>
                <w:b/>
              </w:rPr>
              <w:t>Available capacity (MW)</w:t>
            </w:r>
          </w:p>
        </w:tc>
        <w:tc>
          <w:tcPr>
            <w:tcW w:w="2090" w:type="dxa"/>
            <w:tcBorders>
              <w:top w:val="nil"/>
              <w:bottom w:val="single" w:sz="4" w:space="0" w:color="auto"/>
            </w:tcBorders>
            <w:shd w:val="clear" w:color="auto" w:fill="DDD9C3"/>
            <w:noWrap/>
            <w:vAlign w:val="bottom"/>
          </w:tcPr>
          <w:p w:rsidR="00777CD4" w:rsidRPr="003E12CD" w:rsidRDefault="00777CD4" w:rsidP="003E12CD">
            <w:pPr>
              <w:pStyle w:val="AERtabletext-numbers"/>
              <w:jc w:val="center"/>
            </w:pPr>
            <w:r>
              <w:rPr>
                <w:rFonts w:ascii="Arial" w:hAnsi="Arial" w:cs="Arial"/>
              </w:rPr>
              <w:t>1801</w:t>
            </w:r>
          </w:p>
        </w:tc>
        <w:tc>
          <w:tcPr>
            <w:tcW w:w="2090" w:type="dxa"/>
            <w:tcBorders>
              <w:top w:val="nil"/>
              <w:bottom w:val="single" w:sz="4" w:space="0" w:color="auto"/>
            </w:tcBorders>
            <w:shd w:val="clear" w:color="auto" w:fill="DDD9C3"/>
            <w:noWrap/>
            <w:vAlign w:val="bottom"/>
          </w:tcPr>
          <w:p w:rsidR="00777CD4" w:rsidRPr="003E12CD" w:rsidRDefault="00777CD4" w:rsidP="003E12CD">
            <w:pPr>
              <w:pStyle w:val="AERtabletext-numbers"/>
              <w:jc w:val="center"/>
            </w:pPr>
            <w:r>
              <w:rPr>
                <w:rFonts w:ascii="Arial" w:hAnsi="Arial" w:cs="Arial"/>
              </w:rPr>
              <w:t>2229</w:t>
            </w:r>
          </w:p>
        </w:tc>
        <w:tc>
          <w:tcPr>
            <w:tcW w:w="2090" w:type="dxa"/>
            <w:tcBorders>
              <w:top w:val="nil"/>
              <w:bottom w:val="single" w:sz="4" w:space="0" w:color="auto"/>
            </w:tcBorders>
            <w:shd w:val="clear" w:color="auto" w:fill="DDD9C3"/>
            <w:noWrap/>
            <w:vAlign w:val="bottom"/>
          </w:tcPr>
          <w:p w:rsidR="00777CD4" w:rsidRPr="003E12CD" w:rsidRDefault="00777CD4" w:rsidP="003E12CD">
            <w:pPr>
              <w:pStyle w:val="AERtabletext-numbers"/>
              <w:jc w:val="center"/>
            </w:pPr>
            <w:r>
              <w:rPr>
                <w:rFonts w:ascii="Arial" w:hAnsi="Arial" w:cs="Arial"/>
              </w:rPr>
              <w:t>2214</w:t>
            </w:r>
          </w:p>
        </w:tc>
      </w:tr>
    </w:tbl>
    <w:p w:rsidR="00F65032" w:rsidRDefault="00DE2FAA">
      <w:pPr>
        <w:pStyle w:val="AERbodytext"/>
      </w:pPr>
      <w:r>
        <w:br/>
      </w:r>
      <w:r w:rsidR="000A6FD6">
        <w:t>D</w:t>
      </w:r>
      <w:r w:rsidR="00F65032">
        <w:t xml:space="preserve">emand was close to </w:t>
      </w:r>
      <w:r w:rsidR="000A6FD6">
        <w:t xml:space="preserve">that </w:t>
      </w:r>
      <w:r w:rsidR="00F65032">
        <w:t xml:space="preserve">forecast four hours </w:t>
      </w:r>
      <w:r w:rsidR="00DF1423">
        <w:t>ahead and a</w:t>
      </w:r>
      <w:r w:rsidR="00F65032">
        <w:t xml:space="preserve">vailable capacity was 428 MW lower than forecast four hours </w:t>
      </w:r>
      <w:r w:rsidR="00DF1423">
        <w:t>ahead</w:t>
      </w:r>
      <w:r w:rsidR="00F65032">
        <w:t xml:space="preserve">. </w:t>
      </w:r>
    </w:p>
    <w:p w:rsidR="00611B29" w:rsidRDefault="00CC1B12">
      <w:pPr>
        <w:pStyle w:val="AERbodytext"/>
      </w:pPr>
      <w:r>
        <w:t>At the time, s</w:t>
      </w:r>
      <w:r w:rsidR="00611B29">
        <w:t xml:space="preserve">upply conditions were tight in South Australia, with no available capacity offered between </w:t>
      </w:r>
      <w:r w:rsidR="00367778">
        <w:t>$300/</w:t>
      </w:r>
      <w:proofErr w:type="spellStart"/>
      <w:r w:rsidR="00367778">
        <w:t>MWh</w:t>
      </w:r>
      <w:proofErr w:type="spellEnd"/>
      <w:r w:rsidR="00367778">
        <w:t xml:space="preserve"> and $10 000/</w:t>
      </w:r>
      <w:proofErr w:type="spellStart"/>
      <w:r w:rsidR="00367778">
        <w:t>MWh</w:t>
      </w:r>
      <w:proofErr w:type="spellEnd"/>
      <w:r w:rsidR="00367778">
        <w:t xml:space="preserve">. </w:t>
      </w:r>
    </w:p>
    <w:p w:rsidR="005268BC" w:rsidRDefault="00211E13">
      <w:pPr>
        <w:pStyle w:val="AERbodytext"/>
      </w:pPr>
      <w:r>
        <w:t xml:space="preserve">At 2.46 pm the </w:t>
      </w:r>
      <w:proofErr w:type="spellStart"/>
      <w:r>
        <w:t>Murraylink</w:t>
      </w:r>
      <w:proofErr w:type="spellEnd"/>
      <w:r>
        <w:t xml:space="preserve"> interconnector tripped and remained out of service until </w:t>
      </w:r>
      <w:r w:rsidR="000A6FD6">
        <w:t>8.20 pm the following day.</w:t>
      </w:r>
      <w:r w:rsidR="00CC1B12">
        <w:t xml:space="preserve"> </w:t>
      </w:r>
    </w:p>
    <w:p w:rsidR="00211E13" w:rsidRDefault="00CC1B12">
      <w:pPr>
        <w:pStyle w:val="AERbodytext"/>
      </w:pPr>
      <w:r>
        <w:t>At around 3.40 pm GDF Suez’s Pelican Point power station tripped from 238 MW, all of which was priced below $62/</w:t>
      </w:r>
      <w:proofErr w:type="spellStart"/>
      <w:r>
        <w:t>MWh</w:t>
      </w:r>
      <w:proofErr w:type="spellEnd"/>
      <w:r w:rsidR="00C6460D">
        <w:t xml:space="preserve"> (</w:t>
      </w:r>
      <w:r>
        <w:t>reducing the amount of low-price capacity in the region</w:t>
      </w:r>
      <w:r w:rsidR="00C6460D">
        <w:t>)</w:t>
      </w:r>
      <w:r w:rsidR="0085000C">
        <w:t>.</w:t>
      </w:r>
      <w:r w:rsidR="00DF0808">
        <w:t xml:space="preserve"> The station returned to service at 6.35 pm.</w:t>
      </w:r>
    </w:p>
    <w:p w:rsidR="00DF0808" w:rsidRPr="00DF0808" w:rsidRDefault="00CC1B12" w:rsidP="00DF1423">
      <w:pPr>
        <w:pStyle w:val="AERbodytext"/>
      </w:pPr>
      <w:r>
        <w:t xml:space="preserve">From 6.15 pm to </w:t>
      </w:r>
      <w:r w:rsidR="00DF0808" w:rsidRPr="00DF0808">
        <w:t>6.</w:t>
      </w:r>
      <w:r w:rsidR="00DF0808">
        <w:t>2</w:t>
      </w:r>
      <w:r w:rsidR="00DF0808" w:rsidRPr="00DF0808">
        <w:t>0</w:t>
      </w:r>
      <w:r w:rsidR="00DF0808">
        <w:t> </w:t>
      </w:r>
      <w:r w:rsidR="00DF0808" w:rsidRPr="00DF0808">
        <w:t xml:space="preserve">pm the import limit </w:t>
      </w:r>
      <w:r w:rsidR="000107D8">
        <w:t xml:space="preserve">across </w:t>
      </w:r>
      <w:r w:rsidR="00DF1423">
        <w:t>t</w:t>
      </w:r>
      <w:r w:rsidR="000107D8">
        <w:t xml:space="preserve">he Heywood interconnector </w:t>
      </w:r>
      <w:r w:rsidR="00DF0808" w:rsidRPr="00DF0808">
        <w:t xml:space="preserve">reduced by </w:t>
      </w:r>
      <w:r w:rsidR="00DF0808">
        <w:t>17 </w:t>
      </w:r>
      <w:r w:rsidR="00DF0808" w:rsidRPr="00DF0808">
        <w:t>MW due to the constraint managing post contingent load on the Heywood 275/500 kV transformer</w:t>
      </w:r>
      <w:r>
        <w:t xml:space="preserve">. At the same time, demand increased by </w:t>
      </w:r>
      <w:r w:rsidR="00DF0808">
        <w:t>27 </w:t>
      </w:r>
      <w:r w:rsidR="00DF0808" w:rsidRPr="00DF0808">
        <w:t xml:space="preserve">MW. The step reduction in supply and increase in demand was </w:t>
      </w:r>
      <w:r w:rsidR="00DF0808" w:rsidRPr="00DF0808">
        <w:lastRenderedPageBreak/>
        <w:t>unable to be satisfied by low</w:t>
      </w:r>
      <w:r>
        <w:t>-</w:t>
      </w:r>
      <w:r w:rsidR="00DF0808" w:rsidRPr="00DF0808">
        <w:t>price generation</w:t>
      </w:r>
      <w:r w:rsidR="00DF0808">
        <w:t xml:space="preserve"> </w:t>
      </w:r>
      <w:r>
        <w:t xml:space="preserve">capacity </w:t>
      </w:r>
      <w:r w:rsidR="00DF0808">
        <w:t xml:space="preserve">(with </w:t>
      </w:r>
      <w:r>
        <w:t xml:space="preserve">the only </w:t>
      </w:r>
      <w:r w:rsidR="00DF0808">
        <w:t xml:space="preserve">unit </w:t>
      </w:r>
      <w:r>
        <w:t xml:space="preserve">available to do so </w:t>
      </w:r>
      <w:r w:rsidR="00DF0808">
        <w:t>ramp rate limited)</w:t>
      </w:r>
      <w:r w:rsidR="00DF0808" w:rsidRPr="00DF0808">
        <w:t>. This led to high</w:t>
      </w:r>
      <w:r>
        <w:t>-</w:t>
      </w:r>
      <w:r w:rsidR="00DF0808" w:rsidRPr="00DF0808">
        <w:t xml:space="preserve">price generation </w:t>
      </w:r>
      <w:r>
        <w:t xml:space="preserve">capacity </w:t>
      </w:r>
      <w:r w:rsidR="00DF0808" w:rsidRPr="00DF0808">
        <w:t>being dispatched</w:t>
      </w:r>
      <w:r>
        <w:t>, which saw</w:t>
      </w:r>
      <w:r w:rsidR="00DF0808" w:rsidRPr="00DF0808">
        <w:t xml:space="preserve"> the 5-minute price increas</w:t>
      </w:r>
      <w:r>
        <w:t xml:space="preserve">e </w:t>
      </w:r>
      <w:r w:rsidR="00DF0808" w:rsidRPr="00DF0808">
        <w:t>from $</w:t>
      </w:r>
      <w:r w:rsidR="00DF0808">
        <w:t>91</w:t>
      </w:r>
      <w:r w:rsidR="00DF0808" w:rsidRPr="00DF0808">
        <w:t>/</w:t>
      </w:r>
      <w:proofErr w:type="spellStart"/>
      <w:r w:rsidR="00DF0808" w:rsidRPr="00DF0808">
        <w:t>MWh</w:t>
      </w:r>
      <w:proofErr w:type="spellEnd"/>
      <w:r w:rsidR="00DF0808" w:rsidRPr="00DF0808">
        <w:t xml:space="preserve"> at 6.</w:t>
      </w:r>
      <w:r w:rsidR="00DF0808">
        <w:t>1</w:t>
      </w:r>
      <w:r w:rsidR="00DF0808" w:rsidRPr="00DF0808">
        <w:t>5</w:t>
      </w:r>
      <w:r w:rsidR="00DF0808">
        <w:t> </w:t>
      </w:r>
      <w:r w:rsidR="00DF0808" w:rsidRPr="00DF0808">
        <w:t>pm to $11</w:t>
      </w:r>
      <w:r w:rsidR="00DF0808">
        <w:t> 108</w:t>
      </w:r>
      <w:r w:rsidR="00DF0808" w:rsidRPr="00DF0808">
        <w:t>/</w:t>
      </w:r>
      <w:proofErr w:type="spellStart"/>
      <w:r w:rsidR="00DF0808" w:rsidRPr="00DF0808">
        <w:t>MWh</w:t>
      </w:r>
      <w:proofErr w:type="spellEnd"/>
      <w:r w:rsidR="00DF0808" w:rsidRPr="00DF0808">
        <w:t xml:space="preserve"> at 6.</w:t>
      </w:r>
      <w:r w:rsidR="00DF0808">
        <w:t>2</w:t>
      </w:r>
      <w:r w:rsidR="00DF0808" w:rsidRPr="00DF0808">
        <w:t>0</w:t>
      </w:r>
      <w:r w:rsidR="00DF0808">
        <w:t> </w:t>
      </w:r>
      <w:r w:rsidR="00DF0808" w:rsidRPr="00DF0808">
        <w:t xml:space="preserve">pm. </w:t>
      </w:r>
    </w:p>
    <w:p w:rsidR="003A2108" w:rsidRDefault="008F6221">
      <w:pPr>
        <w:pStyle w:val="AERbodytext"/>
      </w:pPr>
      <w:r w:rsidRPr="008F6221">
        <w:t>The dispatch price in subsequent dispatch</w:t>
      </w:r>
      <w:r>
        <w:t xml:space="preserve"> intervals dropped to below $70</w:t>
      </w:r>
      <w:r w:rsidRPr="008F6221">
        <w:t>/</w:t>
      </w:r>
      <w:proofErr w:type="spellStart"/>
      <w:r w:rsidRPr="008F6221">
        <w:t>MWh</w:t>
      </w:r>
      <w:proofErr w:type="spellEnd"/>
      <w:r w:rsidRPr="008F6221">
        <w:t xml:space="preserve"> as participants rebid capacity into lower price bands.</w:t>
      </w:r>
    </w:p>
    <w:p w:rsidR="007A5743" w:rsidRDefault="00611B29" w:rsidP="009864C0">
      <w:pPr>
        <w:pStyle w:val="AERbodytext"/>
      </w:pPr>
      <w:r>
        <w:t>There was no other significant rebidding.</w:t>
      </w:r>
    </w:p>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Default="00E96C5A" w:rsidP="00E96C5A">
      <w:pPr>
        <w:pStyle w:val="Figureheading"/>
        <w:numPr>
          <w:ilvl w:val="0"/>
          <w:numId w:val="0"/>
        </w:numPr>
        <w:ind w:left="357" w:hanging="357"/>
      </w:pPr>
      <w:r w:rsidRPr="0030575B">
        <w:t>Figure 8: Quarterly base future prices Q3 2013 – Q2 2017</w:t>
      </w:r>
    </w:p>
    <w:p w:rsidR="00942195" w:rsidRDefault="00383086" w:rsidP="00942195">
      <w:pPr>
        <w:pStyle w:val="AERbodytext"/>
        <w:keepNext/>
      </w:pPr>
      <w:r>
        <w:pict>
          <v:shape id="_x0000_i1033" type="#_x0000_t75" alt="Figure 8 shows for all mainland regions the prices for base contracts (and total traded quantities for the week) for each quarter for the next four financial years.     &#10; " style="width:451.4pt;height:225.4pt;mso-position-vertical:absolute">
            <v:imagedata r:id="rId18" o:title=""/>
          </v:shape>
        </w:pict>
      </w:r>
    </w:p>
    <w:p w:rsidR="00E96C5A" w:rsidRPr="008245F0" w:rsidRDefault="00E96C5A" w:rsidP="00170E47">
      <w:pPr>
        <w:pStyle w:val="Sourceandnotes"/>
        <w:ind w:left="0" w:firstLine="0"/>
      </w:pPr>
      <w:r w:rsidRPr="008245F0">
        <w:t xml:space="preserve">Source: </w:t>
      </w:r>
      <w:hyperlink r:id="rId19" w:history="1">
        <w:r w:rsidRPr="00D87E09">
          <w:rPr>
            <w:rStyle w:val="Hyperlink"/>
          </w:rPr>
          <w:t>ASXEnergy.com.au</w:t>
        </w:r>
      </w:hyperlink>
    </w:p>
    <w:p w:rsidR="007354CE"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rsidR="007354CE">
        <w:t xml:space="preserve"> </w:t>
      </w:r>
    </w:p>
    <w:p w:rsidR="00E96C5A" w:rsidRDefault="00E96C5A" w:rsidP="00E96C5A">
      <w:pPr>
        <w:pStyle w:val="Figureheading"/>
        <w:numPr>
          <w:ilvl w:val="0"/>
          <w:numId w:val="0"/>
        </w:numPr>
        <w:ind w:left="357" w:hanging="357"/>
      </w:pPr>
      <w:r w:rsidRPr="003C700A">
        <w:lastRenderedPageBreak/>
        <w:t>Figure 9: Price of Q1 2014 base contracts over the past 10 weeks (and the past 2 years)</w:t>
      </w:r>
    </w:p>
    <w:p w:rsidR="00E96C5A" w:rsidRPr="00942195" w:rsidRDefault="00383086"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0.8pt;height:225.4pt">
            <v:imagedata r:id="rId20"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266E6C">
      <w:pPr>
        <w:pStyle w:val="Sourceandnotes"/>
        <w:ind w:left="0" w:firstLine="0"/>
      </w:pPr>
      <w:r w:rsidRPr="005543BA">
        <w:t xml:space="preserve">Source: </w:t>
      </w:r>
      <w:hyperlink r:id="rId21"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2" w:history="1">
        <w:r w:rsidR="00711C83">
          <w:rPr>
            <w:rStyle w:val="Hyperlink"/>
          </w:rPr>
          <w:t>Industry Statistics</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w:t>
      </w:r>
      <w:proofErr w:type="gramStart"/>
      <w:r w:rsidRPr="008245F0">
        <w:t>contracts limit exposure to extreme spot prices (above $300/</w:t>
      </w:r>
      <w:proofErr w:type="spellStart"/>
      <w:r w:rsidRPr="008245F0">
        <w:t>MWh</w:t>
      </w:r>
      <w:proofErr w:type="spellEnd"/>
      <w:r w:rsidRPr="008245F0">
        <w:t>) and is</w:t>
      </w:r>
      <w:proofErr w:type="gramEnd"/>
      <w:r w:rsidRPr="008245F0">
        <w:t xml:space="preserve"> an indicator of the cost of risk management. </w:t>
      </w:r>
    </w:p>
    <w:p w:rsidR="00E96C5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383086"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 style="width:451.4pt;height:225.4pt">
            <v:imagedata r:id="rId23" o:title=""/>
          </v:shape>
        </w:pict>
      </w:r>
    </w:p>
    <w:p w:rsidR="00E96C5A" w:rsidRPr="00130EA0" w:rsidRDefault="00E96C5A" w:rsidP="00170E47">
      <w:pPr>
        <w:pStyle w:val="Sourceandnotes"/>
        <w:spacing w:after="120"/>
      </w:pPr>
      <w:r w:rsidRPr="005543BA">
        <w:t>Source</w:t>
      </w:r>
      <w:r>
        <w:t xml:space="preserve">: </w:t>
      </w:r>
      <w:hyperlink r:id="rId24"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0E3A8D" w:rsidP="003157C3">
      <w:r>
        <w:rPr>
          <w:b/>
        </w:rPr>
        <w:t>Octo</w:t>
      </w:r>
      <w:bookmarkStart w:id="9" w:name="_GoBack"/>
      <w:bookmarkEnd w:id="9"/>
      <w:r>
        <w:rPr>
          <w:b/>
        </w:rPr>
        <w:t xml:space="preserve">ber </w:t>
      </w:r>
      <w:r w:rsidR="00E96C5A" w:rsidRPr="005F739F">
        <w:rPr>
          <w:b/>
        </w:rPr>
        <w:t>201</w:t>
      </w:r>
      <w:r w:rsidR="00E96C5A">
        <w:rPr>
          <w:b/>
        </w:rPr>
        <w:t>3</w:t>
      </w:r>
    </w:p>
    <w:sectPr w:rsidR="00E96C5A" w:rsidSect="00C71AAC">
      <w:footerReference w:type="default" r:id="rId25"/>
      <w:footerReference w:type="first" r:id="rId26"/>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A1" w:rsidRDefault="00D928A1" w:rsidP="00BB640B">
      <w:r>
        <w:separator/>
      </w:r>
    </w:p>
    <w:p w:rsidR="00D928A1" w:rsidRDefault="00D928A1"/>
    <w:p w:rsidR="00D928A1" w:rsidRDefault="00D928A1"/>
  </w:endnote>
  <w:endnote w:type="continuationSeparator" w:id="0">
    <w:p w:rsidR="00D928A1" w:rsidRDefault="00D928A1" w:rsidP="00BB640B">
      <w:r>
        <w:continuationSeparator/>
      </w:r>
    </w:p>
    <w:p w:rsidR="00D928A1" w:rsidRDefault="00D928A1"/>
    <w:p w:rsidR="00D928A1" w:rsidRDefault="00D92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A1" w:rsidRPr="00474107" w:rsidRDefault="00D928A1"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BB3D0F">
      <w:rPr>
        <w:rStyle w:val="PageNumber"/>
        <w:noProof/>
      </w:rPr>
      <w:t>2</w:t>
    </w:r>
    <w:r>
      <w:rPr>
        <w:rStyle w:val="PageNumber"/>
      </w:rPr>
      <w:fldChar w:fldCharType="end"/>
    </w:r>
  </w:p>
  <w:p w:rsidR="00D928A1" w:rsidRPr="0097256D" w:rsidRDefault="00D928A1"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A1" w:rsidRPr="00643F62" w:rsidRDefault="00D928A1"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D13/135256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A1" w:rsidRDefault="00D928A1" w:rsidP="00BB640B">
      <w:r>
        <w:separator/>
      </w:r>
    </w:p>
    <w:p w:rsidR="00D928A1" w:rsidRPr="00DB6729" w:rsidRDefault="00D928A1">
      <w:pPr>
        <w:rPr>
          <w:b/>
          <w:sz w:val="2"/>
        </w:rPr>
      </w:pPr>
    </w:p>
  </w:footnote>
  <w:footnote w:type="continuationSeparator" w:id="0">
    <w:p w:rsidR="00D928A1" w:rsidRDefault="00D928A1" w:rsidP="00BB640B">
      <w:r>
        <w:continuationSeparator/>
      </w:r>
    </w:p>
    <w:p w:rsidR="00D928A1" w:rsidRDefault="00D928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82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wvosp\20130915-20130921 electricity (D2013-00135256).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319"/>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6FD6"/>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A8D"/>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69A"/>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197"/>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36E"/>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2C7C"/>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987"/>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086"/>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1A"/>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C7FF6"/>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EFF"/>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BA"/>
    <w:rsid w:val="00430AE4"/>
    <w:rsid w:val="00430D2A"/>
    <w:rsid w:val="00430FD9"/>
    <w:rsid w:val="00431031"/>
    <w:rsid w:val="00431089"/>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8BC"/>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6039"/>
    <w:rsid w:val="005F63E2"/>
    <w:rsid w:val="005F65B1"/>
    <w:rsid w:val="005F69EA"/>
    <w:rsid w:val="005F6B40"/>
    <w:rsid w:val="005F6C50"/>
    <w:rsid w:val="005F739F"/>
    <w:rsid w:val="005F745C"/>
    <w:rsid w:val="005F7916"/>
    <w:rsid w:val="005F797C"/>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3"/>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1F41"/>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2B6"/>
    <w:rsid w:val="007F0713"/>
    <w:rsid w:val="007F077B"/>
    <w:rsid w:val="007F0F13"/>
    <w:rsid w:val="007F122C"/>
    <w:rsid w:val="007F1488"/>
    <w:rsid w:val="007F2031"/>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80"/>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C96"/>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2DBB"/>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3D0F"/>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13"/>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60D"/>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B12"/>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E8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55A"/>
    <w:rsid w:val="00D707D5"/>
    <w:rsid w:val="00D712CC"/>
    <w:rsid w:val="00D713A3"/>
    <w:rsid w:val="00D717F9"/>
    <w:rsid w:val="00D71907"/>
    <w:rsid w:val="00D71C57"/>
    <w:rsid w:val="00D71CE0"/>
    <w:rsid w:val="00D71DBA"/>
    <w:rsid w:val="00D72053"/>
    <w:rsid w:val="00D720EC"/>
    <w:rsid w:val="00D72125"/>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8A1"/>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E1281"/>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sxenergy.com.au/"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asxenergy.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3498-8DB4-4643-8687-2B2599F0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2013-10-22T04:45:00Z</dcterms:created>
  <dcterms:modified xsi:type="dcterms:W3CDTF">2013-10-22T04:45:00Z</dcterms:modified>
</cp:coreProperties>
</file>