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C" w:rsidRPr="00191FF4" w:rsidRDefault="00642AC5" w:rsidP="00F56851">
      <w:pPr>
        <w:pStyle w:val="AERTitle2"/>
        <w:rPr>
          <w:b/>
          <w:szCs w:val="32"/>
        </w:rPr>
      </w:pPr>
      <w:bookmarkStart w:id="0" w:name="_GoBack"/>
      <w:bookmarkEnd w:id="0"/>
      <w:r>
        <w:rPr>
          <w:b/>
          <w:noProof/>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49" type="#_x0000_t75" alt="AER-final-orange" style="position:absolute;left:0;text-align:left;margin-left:-90pt;margin-top:-1in;width:597.45pt;height:846pt;z-index:-251658752;visibility:visible">
            <v:imagedata r:id="rId8" o:title="AER-final-orange"/>
          </v:shape>
        </w:pict>
      </w:r>
    </w:p>
    <w:p w:rsidR="008B0C16" w:rsidRDefault="008B0C16" w:rsidP="005D3AE3">
      <w:pPr>
        <w:pStyle w:val="AERTitle1"/>
        <w:keepNext w:val="0"/>
      </w:pPr>
      <w:bookmarkStart w:id="1" w:name="OLE_LINK1"/>
      <w:bookmarkStart w:id="2" w:name="OLE_LINK2"/>
    </w:p>
    <w:p w:rsidR="008B0C16" w:rsidRDefault="008B0C16" w:rsidP="005D3AE3">
      <w:pPr>
        <w:pStyle w:val="AERTitle1"/>
        <w:keepNext w:val="0"/>
      </w:pPr>
    </w:p>
    <w:p w:rsidR="008B0C16" w:rsidRDefault="008B0C16" w:rsidP="005D3AE3">
      <w:pPr>
        <w:pStyle w:val="AERTitle1"/>
        <w:keepNext w:val="0"/>
      </w:pPr>
    </w:p>
    <w:p w:rsidR="00CA2A01" w:rsidRDefault="00CA2A01" w:rsidP="005D3AE3">
      <w:pPr>
        <w:pStyle w:val="AERTitle1"/>
        <w:keepNext w:val="0"/>
      </w:pPr>
    </w:p>
    <w:p w:rsidR="005D3AE3" w:rsidRPr="00916338" w:rsidRDefault="00F83806" w:rsidP="00225494">
      <w:pPr>
        <w:pStyle w:val="AERTitle1"/>
      </w:pPr>
      <w:bookmarkStart w:id="3" w:name="OLE_LINK3"/>
      <w:bookmarkStart w:id="4" w:name="OLE_LINK4"/>
      <w:r>
        <w:t>Special Report</w:t>
      </w:r>
    </w:p>
    <w:p w:rsidR="005D3AE3" w:rsidRDefault="005D3AE3" w:rsidP="005D3AE3">
      <w:pPr>
        <w:pStyle w:val="AERTitle1"/>
      </w:pPr>
    </w:p>
    <w:bookmarkEnd w:id="3"/>
    <w:bookmarkEnd w:id="4"/>
    <w:p w:rsidR="00F83806" w:rsidRPr="00F83806" w:rsidRDefault="002701B6" w:rsidP="00DD1215">
      <w:pPr>
        <w:pStyle w:val="AERTitle2"/>
        <w:spacing w:before="240"/>
      </w:pPr>
      <w:r>
        <w:t xml:space="preserve">Market outcomes in South Australia during </w:t>
      </w:r>
      <w:r w:rsidR="00DD1215">
        <w:t>April and May </w:t>
      </w:r>
      <w:r>
        <w:t>2013</w:t>
      </w:r>
    </w:p>
    <w:p w:rsidR="005D3AE3" w:rsidRDefault="005D3AE3" w:rsidP="005D3AE3">
      <w:pPr>
        <w:pStyle w:val="AERTitle2"/>
        <w:keepNext w:val="0"/>
        <w:spacing w:before="1320" w:after="1200"/>
      </w:pPr>
    </w:p>
    <w:p w:rsidR="000733BC" w:rsidRPr="00DD1215" w:rsidRDefault="002701B6" w:rsidP="00225494">
      <w:pPr>
        <w:pStyle w:val="AERTitle2"/>
      </w:pPr>
      <w:r w:rsidRPr="00DD1215">
        <w:t>July</w:t>
      </w:r>
      <w:r w:rsidR="00A44C20" w:rsidRPr="00DD1215">
        <w:t xml:space="preserve"> 201</w:t>
      </w:r>
      <w:r w:rsidR="005467CB" w:rsidRPr="00DD1215">
        <w:t>3</w:t>
      </w:r>
    </w:p>
    <w:p w:rsidR="00C56995" w:rsidRDefault="00C56995" w:rsidP="005D3AE3">
      <w:pPr>
        <w:pStyle w:val="AERTitle1"/>
        <w:keepNext w:val="0"/>
      </w:pPr>
    </w:p>
    <w:p w:rsidR="005D3AE3" w:rsidRDefault="005D3AE3" w:rsidP="005D3AE3">
      <w:pPr>
        <w:pStyle w:val="AERTitle1"/>
        <w:keepNext w:val="0"/>
      </w:pPr>
    </w:p>
    <w:bookmarkEnd w:id="1"/>
    <w:bookmarkEnd w:id="2"/>
    <w:p w:rsidR="000733BC" w:rsidRPr="00F6235D" w:rsidRDefault="000733BC" w:rsidP="0018678D">
      <w:pPr>
        <w:pStyle w:val="AERTitle2"/>
        <w:spacing w:before="1200"/>
      </w:pPr>
    </w:p>
    <w:p w:rsidR="000733BC" w:rsidRPr="00F6235D" w:rsidRDefault="000733BC" w:rsidP="004D044A">
      <w:pPr>
        <w:pStyle w:val="AERbodytext"/>
      </w:pPr>
      <w:r w:rsidRPr="00F6235D">
        <w:t xml:space="preserve"> </w:t>
      </w:r>
    </w:p>
    <w:p w:rsidR="00DC724B" w:rsidRDefault="00DC724B" w:rsidP="004D044A">
      <w:pPr>
        <w:pStyle w:val="TOC1"/>
        <w:sectPr w:rsidR="00DC724B" w:rsidSect="0025434F">
          <w:headerReference w:type="even" r:id="rId9"/>
          <w:headerReference w:type="default" r:id="rId10"/>
          <w:footerReference w:type="even" r:id="rId11"/>
          <w:footerReference w:type="default" r:id="rId12"/>
          <w:headerReference w:type="first" r:id="rId13"/>
          <w:pgSz w:w="11906" w:h="16838" w:code="9"/>
          <w:pgMar w:top="1440" w:right="1797" w:bottom="1440" w:left="1797" w:header="709" w:footer="709" w:gutter="0"/>
          <w:pgNumType w:fmt="lowerRoman" w:start="1"/>
          <w:cols w:space="708"/>
          <w:docGrid w:linePitch="360"/>
        </w:sectPr>
      </w:pPr>
    </w:p>
    <w:p w:rsidR="00AA1DED" w:rsidRPr="00963CA2" w:rsidRDefault="002701B6" w:rsidP="00963CA2">
      <w:pPr>
        <w:pStyle w:val="AERbodytext"/>
        <w:rPr>
          <w:b/>
        </w:rPr>
      </w:pPr>
      <w:r>
        <w:rPr>
          <w:b/>
        </w:rPr>
        <w:lastRenderedPageBreak/>
        <w:t>© Commonwealth of Australia 2013</w:t>
      </w:r>
    </w:p>
    <w:p w:rsidR="00AA1DED" w:rsidRPr="00F6235D" w:rsidRDefault="00AA1DED" w:rsidP="00AA1DED">
      <w:pPr>
        <w:pStyle w:val="AERbodytext"/>
      </w:pPr>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w:t>
      </w:r>
      <w:r w:rsidR="00F83806">
        <w:t>,</w:t>
      </w:r>
      <w:r w:rsidRPr="00F6235D">
        <w:t xml:space="preserve"> Publishing, Australian Competition and Consumer Commission, GPO Box 3131, Canberra ACT 2601.</w:t>
      </w:r>
    </w:p>
    <w:p w:rsidR="00AA1DED" w:rsidRDefault="00AA1DED" w:rsidP="00AA1DED">
      <w:pPr>
        <w:pStyle w:val="AERbodytext"/>
      </w:pPr>
      <w:r>
        <w:t>Inquiries about this report should be addressed to:</w:t>
      </w:r>
    </w:p>
    <w:p w:rsidR="00AA1DED" w:rsidRDefault="00AA1DED" w:rsidP="00AA1DED">
      <w:pPr>
        <w:pStyle w:val="AERbodytext"/>
        <w:spacing w:after="0"/>
      </w:pPr>
      <w:r>
        <w:t>Australian Energy Regulator</w:t>
      </w:r>
    </w:p>
    <w:p w:rsidR="00AA1DED" w:rsidRDefault="00AA1DED" w:rsidP="00AA1DED">
      <w:pPr>
        <w:pStyle w:val="AERbodytext"/>
        <w:spacing w:after="0"/>
      </w:pPr>
      <w:r>
        <w:t>GPO Box 520</w:t>
      </w:r>
    </w:p>
    <w:p w:rsidR="00AA1DED" w:rsidRDefault="00AA1DED" w:rsidP="00AA1DED">
      <w:pPr>
        <w:pStyle w:val="AERbodytext"/>
        <w:spacing w:after="0"/>
      </w:pPr>
      <w:r>
        <w:t>Melbourne  V</w:t>
      </w:r>
      <w:r w:rsidR="000B1927">
        <w:t>IC</w:t>
      </w:r>
      <w:r>
        <w:t xml:space="preserve">  3001</w:t>
      </w:r>
    </w:p>
    <w:p w:rsidR="00AA1DED" w:rsidRDefault="00AA1DED" w:rsidP="00AA1DED">
      <w:pPr>
        <w:pStyle w:val="AERbodytext"/>
        <w:spacing w:after="0"/>
      </w:pPr>
      <w:r>
        <w:t>Tel: (03) 9290 1444</w:t>
      </w:r>
    </w:p>
    <w:p w:rsidR="00AA1DED" w:rsidRDefault="00AA1DED" w:rsidP="00AA1DED">
      <w:pPr>
        <w:pStyle w:val="AERbodytext"/>
        <w:spacing w:after="0"/>
      </w:pPr>
      <w:r>
        <w:t>Fax: (03) 9290 1457</w:t>
      </w:r>
    </w:p>
    <w:p w:rsidR="00AA1DED" w:rsidRDefault="00AA1DED" w:rsidP="00AA1DED">
      <w:pPr>
        <w:pStyle w:val="AERbodytext"/>
      </w:pPr>
      <w:r>
        <w:t xml:space="preserve">Email: </w:t>
      </w:r>
      <w:hyperlink r:id="rId14" w:history="1">
        <w:r w:rsidRPr="003E184A">
          <w:rPr>
            <w:rStyle w:val="Hyperlink"/>
          </w:rPr>
          <w:t>AERInquiry@aer.gov.au</w:t>
        </w:r>
      </w:hyperlink>
    </w:p>
    <w:p w:rsidR="00AA1DED" w:rsidRPr="00A03505" w:rsidRDefault="00AA1DED" w:rsidP="00AA1DED">
      <w:pPr>
        <w:pStyle w:val="AERbodytext"/>
        <w:rPr>
          <w:lang w:eastAsia="en-AU"/>
        </w:rPr>
      </w:pPr>
    </w:p>
    <w:p w:rsidR="009710F3" w:rsidRPr="0020321C" w:rsidRDefault="009710F3" w:rsidP="0020321C">
      <w:pPr>
        <w:pStyle w:val="AERbodytext"/>
        <w:jc w:val="left"/>
        <w:rPr>
          <w:rFonts w:cs="Gautami"/>
        </w:rPr>
      </w:pPr>
      <w:r w:rsidRPr="00C91DA9">
        <w:t xml:space="preserve">AER reference:  </w:t>
      </w:r>
      <w:r w:rsidR="002701B6" w:rsidRPr="002701B6">
        <w:t>51403</w:t>
      </w:r>
      <w:r w:rsidR="00C91DA9" w:rsidRPr="00C91DA9">
        <w:t xml:space="preserve"> - </w:t>
      </w:r>
      <w:r w:rsidR="003C6452">
        <w:t>D13/75735</w:t>
      </w:r>
    </w:p>
    <w:p w:rsidR="000733BC" w:rsidRPr="00F6235D" w:rsidRDefault="000733BC" w:rsidP="004D044A">
      <w:pPr>
        <w:pStyle w:val="AERbodytext"/>
      </w:pPr>
    </w:p>
    <w:p w:rsidR="000733BC" w:rsidRPr="00DD1215" w:rsidRDefault="000733BC" w:rsidP="00DD1215">
      <w:pPr>
        <w:pStyle w:val="TOC1"/>
      </w:pPr>
    </w:p>
    <w:p w:rsidR="000733BC" w:rsidRDefault="00DD1215" w:rsidP="00DD1215">
      <w:pPr>
        <w:pStyle w:val="AERheading1"/>
        <w:ind w:left="1071" w:hanging="1071"/>
      </w:pPr>
      <w:bookmarkStart w:id="5" w:name="_Toc362508539"/>
      <w:bookmarkStart w:id="6" w:name="_Toc363125135"/>
      <w:bookmarkStart w:id="7" w:name="_Toc317520245"/>
      <w:r>
        <w:lastRenderedPageBreak/>
        <w:t>Ta</w:t>
      </w:r>
      <w:bookmarkStart w:id="8" w:name="_Toc362506592"/>
      <w:bookmarkStart w:id="9" w:name="_Toc362506893"/>
      <w:r>
        <w:t>ble of contents</w:t>
      </w:r>
      <w:bookmarkEnd w:id="5"/>
      <w:bookmarkEnd w:id="8"/>
      <w:bookmarkEnd w:id="9"/>
      <w:bookmarkEnd w:id="6"/>
    </w:p>
    <w:p w:rsidR="00644E8A" w:rsidRPr="00CA1B22" w:rsidRDefault="00ED7098">
      <w:pPr>
        <w:pStyle w:val="TOC1"/>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363125135" w:history="1">
        <w:r w:rsidR="00644E8A" w:rsidRPr="00CA1B22">
          <w:rPr>
            <w:rStyle w:val="Hyperlink"/>
            <w:noProof/>
          </w:rPr>
          <w:t>Table of contents</w:t>
        </w:r>
        <w:r w:rsidR="00644E8A" w:rsidRPr="00CA1B22">
          <w:rPr>
            <w:noProof/>
            <w:webHidden/>
          </w:rPr>
          <w:tab/>
        </w:r>
        <w:r w:rsidR="00644E8A" w:rsidRPr="00CA1B22">
          <w:rPr>
            <w:noProof/>
            <w:webHidden/>
          </w:rPr>
          <w:fldChar w:fldCharType="begin"/>
        </w:r>
        <w:r w:rsidR="00644E8A" w:rsidRPr="00CA1B22">
          <w:rPr>
            <w:noProof/>
            <w:webHidden/>
          </w:rPr>
          <w:instrText xml:space="preserve"> PAGEREF _Toc363125135 \h </w:instrText>
        </w:r>
        <w:r w:rsidR="00644E8A" w:rsidRPr="00CA1B22">
          <w:rPr>
            <w:noProof/>
            <w:webHidden/>
          </w:rPr>
        </w:r>
        <w:r w:rsidR="00644E8A" w:rsidRPr="00CA1B22">
          <w:rPr>
            <w:noProof/>
            <w:webHidden/>
          </w:rPr>
          <w:fldChar w:fldCharType="separate"/>
        </w:r>
        <w:r w:rsidR="00644E8A" w:rsidRPr="00CA1B22">
          <w:rPr>
            <w:noProof/>
            <w:webHidden/>
          </w:rPr>
          <w:t>3</w:t>
        </w:r>
        <w:r w:rsidR="00644E8A" w:rsidRPr="00CA1B22">
          <w:rPr>
            <w:noProof/>
            <w:webHidden/>
          </w:rPr>
          <w:fldChar w:fldCharType="end"/>
        </w:r>
      </w:hyperlink>
    </w:p>
    <w:p w:rsidR="00644E8A" w:rsidRPr="00CA1B22" w:rsidRDefault="00642AC5">
      <w:pPr>
        <w:pStyle w:val="TOC1"/>
        <w:rPr>
          <w:rFonts w:asciiTheme="minorHAnsi" w:eastAsiaTheme="minorEastAsia" w:hAnsiTheme="minorHAnsi" w:cstheme="minorBidi"/>
          <w:noProof/>
          <w:sz w:val="22"/>
          <w:szCs w:val="22"/>
          <w:lang w:eastAsia="en-AU"/>
        </w:rPr>
      </w:pPr>
      <w:hyperlink w:anchor="_Toc363125136" w:history="1">
        <w:r w:rsidR="00644E8A" w:rsidRPr="00CA1B22">
          <w:rPr>
            <w:rStyle w:val="Hyperlink"/>
            <w:noProof/>
          </w:rPr>
          <w:t>Introduction and overview</w:t>
        </w:r>
        <w:r w:rsidR="00644E8A" w:rsidRPr="00CA1B22">
          <w:rPr>
            <w:noProof/>
            <w:webHidden/>
          </w:rPr>
          <w:tab/>
        </w:r>
        <w:r w:rsidR="00644E8A" w:rsidRPr="00CA1B22">
          <w:rPr>
            <w:noProof/>
            <w:webHidden/>
          </w:rPr>
          <w:fldChar w:fldCharType="begin"/>
        </w:r>
        <w:r w:rsidR="00644E8A" w:rsidRPr="00CA1B22">
          <w:rPr>
            <w:noProof/>
            <w:webHidden/>
          </w:rPr>
          <w:instrText xml:space="preserve"> PAGEREF _Toc363125136 \h </w:instrText>
        </w:r>
        <w:r w:rsidR="00644E8A" w:rsidRPr="00CA1B22">
          <w:rPr>
            <w:noProof/>
            <w:webHidden/>
          </w:rPr>
        </w:r>
        <w:r w:rsidR="00644E8A" w:rsidRPr="00CA1B22">
          <w:rPr>
            <w:noProof/>
            <w:webHidden/>
          </w:rPr>
          <w:fldChar w:fldCharType="separate"/>
        </w:r>
        <w:r w:rsidR="00644E8A" w:rsidRPr="00CA1B22">
          <w:rPr>
            <w:noProof/>
            <w:webHidden/>
          </w:rPr>
          <w:t>4</w:t>
        </w:r>
        <w:r w:rsidR="00644E8A" w:rsidRPr="00CA1B22">
          <w:rPr>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37" w:history="1">
        <w:r w:rsidR="00644E8A" w:rsidRPr="00CA1B22">
          <w:rPr>
            <w:rStyle w:val="Hyperlink"/>
            <w:b w:val="0"/>
            <w:noProof/>
          </w:rPr>
          <w:t>Spot Prices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_Toc363125137 \h </w:instrText>
        </w:r>
        <w:r w:rsidR="00644E8A" w:rsidRPr="00CA1B22">
          <w:rPr>
            <w:b w:val="0"/>
            <w:noProof/>
            <w:webHidden/>
          </w:rPr>
        </w:r>
        <w:r w:rsidR="00644E8A" w:rsidRPr="00CA1B22">
          <w:rPr>
            <w:b w:val="0"/>
            <w:noProof/>
            <w:webHidden/>
          </w:rPr>
          <w:fldChar w:fldCharType="separate"/>
        </w:r>
        <w:r w:rsidR="00644E8A" w:rsidRPr="00CA1B22">
          <w:rPr>
            <w:b w:val="0"/>
            <w:noProof/>
            <w:webHidden/>
          </w:rPr>
          <w:t>5</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38" w:history="1">
        <w:r w:rsidR="00644E8A" w:rsidRPr="00CA1B22">
          <w:rPr>
            <w:rStyle w:val="Hyperlink"/>
            <w:b w:val="0"/>
            <w:noProof/>
          </w:rPr>
          <w:t>Lack of Reserves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_Toc363125138 \h </w:instrText>
        </w:r>
        <w:r w:rsidR="00644E8A" w:rsidRPr="00CA1B22">
          <w:rPr>
            <w:b w:val="0"/>
            <w:noProof/>
            <w:webHidden/>
          </w:rPr>
        </w:r>
        <w:r w:rsidR="00644E8A" w:rsidRPr="00CA1B22">
          <w:rPr>
            <w:b w:val="0"/>
            <w:noProof/>
            <w:webHidden/>
          </w:rPr>
          <w:fldChar w:fldCharType="separate"/>
        </w:r>
        <w:r w:rsidR="00644E8A" w:rsidRPr="00CA1B22">
          <w:rPr>
            <w:b w:val="0"/>
            <w:noProof/>
            <w:webHidden/>
          </w:rPr>
          <w:t>6</w:t>
        </w:r>
        <w:r w:rsidR="00644E8A" w:rsidRPr="00CA1B22">
          <w:rPr>
            <w:b w:val="0"/>
            <w:noProof/>
            <w:webHidden/>
          </w:rPr>
          <w:fldChar w:fldCharType="end"/>
        </w:r>
      </w:hyperlink>
    </w:p>
    <w:p w:rsidR="00644E8A" w:rsidRPr="00CA1B22" w:rsidRDefault="00642AC5">
      <w:pPr>
        <w:pStyle w:val="TOC1"/>
        <w:rPr>
          <w:rFonts w:asciiTheme="minorHAnsi" w:eastAsiaTheme="minorEastAsia" w:hAnsiTheme="minorHAnsi" w:cstheme="minorBidi"/>
          <w:noProof/>
          <w:sz w:val="22"/>
          <w:szCs w:val="22"/>
          <w:lang w:eastAsia="en-AU"/>
        </w:rPr>
      </w:pPr>
      <w:hyperlink w:anchor="_Toc363125139" w:history="1">
        <w:r w:rsidR="00644E8A" w:rsidRPr="00CA1B22">
          <w:rPr>
            <w:rStyle w:val="Hyperlink"/>
            <w:noProof/>
          </w:rPr>
          <w:t>Supply conditions</w:t>
        </w:r>
        <w:r w:rsidR="00644E8A" w:rsidRPr="00CA1B22">
          <w:rPr>
            <w:noProof/>
            <w:webHidden/>
          </w:rPr>
          <w:tab/>
        </w:r>
        <w:r w:rsidR="00644E8A" w:rsidRPr="00CA1B22">
          <w:rPr>
            <w:noProof/>
            <w:webHidden/>
          </w:rPr>
          <w:fldChar w:fldCharType="begin"/>
        </w:r>
        <w:r w:rsidR="00644E8A" w:rsidRPr="00CA1B22">
          <w:rPr>
            <w:noProof/>
            <w:webHidden/>
          </w:rPr>
          <w:instrText xml:space="preserve"> PAGEREF _Toc363125139 \h </w:instrText>
        </w:r>
        <w:r w:rsidR="00644E8A" w:rsidRPr="00CA1B22">
          <w:rPr>
            <w:noProof/>
            <w:webHidden/>
          </w:rPr>
        </w:r>
        <w:r w:rsidR="00644E8A" w:rsidRPr="00CA1B22">
          <w:rPr>
            <w:noProof/>
            <w:webHidden/>
          </w:rPr>
          <w:fldChar w:fldCharType="separate"/>
        </w:r>
        <w:r w:rsidR="00644E8A" w:rsidRPr="00CA1B22">
          <w:rPr>
            <w:noProof/>
            <w:webHidden/>
          </w:rPr>
          <w:t>7</w:t>
        </w:r>
        <w:r w:rsidR="00644E8A" w:rsidRPr="00CA1B22">
          <w:rPr>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40" w:history="1">
        <w:r w:rsidR="00644E8A" w:rsidRPr="00CA1B22">
          <w:rPr>
            <w:rStyle w:val="Hyperlink"/>
            <w:b w:val="0"/>
            <w:noProof/>
          </w:rPr>
          <w:t>Available generation</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_Toc363125140 \h </w:instrText>
        </w:r>
        <w:r w:rsidR="00644E8A" w:rsidRPr="00CA1B22">
          <w:rPr>
            <w:b w:val="0"/>
            <w:noProof/>
            <w:webHidden/>
          </w:rPr>
        </w:r>
        <w:r w:rsidR="00644E8A" w:rsidRPr="00CA1B22">
          <w:rPr>
            <w:b w:val="0"/>
            <w:noProof/>
            <w:webHidden/>
          </w:rPr>
          <w:fldChar w:fldCharType="separate"/>
        </w:r>
        <w:r w:rsidR="00644E8A" w:rsidRPr="00CA1B22">
          <w:rPr>
            <w:b w:val="0"/>
            <w:noProof/>
            <w:webHidden/>
          </w:rPr>
          <w:t>7</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1" w:history="1">
        <w:r w:rsidR="00644E8A" w:rsidRPr="00CA1B22">
          <w:rPr>
            <w:rStyle w:val="Hyperlink"/>
            <w:b w:val="0"/>
            <w:noProof/>
          </w:rPr>
          <w:t>Torrens Island Power Station</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_Toc363125141 \h </w:instrText>
        </w:r>
        <w:r w:rsidR="00644E8A" w:rsidRPr="00CA1B22">
          <w:rPr>
            <w:b w:val="0"/>
            <w:noProof/>
            <w:webHidden/>
          </w:rPr>
        </w:r>
        <w:r w:rsidR="00644E8A" w:rsidRPr="00CA1B22">
          <w:rPr>
            <w:b w:val="0"/>
            <w:noProof/>
            <w:webHidden/>
          </w:rPr>
          <w:fldChar w:fldCharType="separate"/>
        </w:r>
        <w:r w:rsidR="00644E8A" w:rsidRPr="00CA1B22">
          <w:rPr>
            <w:b w:val="0"/>
            <w:noProof/>
            <w:webHidden/>
          </w:rPr>
          <w:t>8</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2" w:history="1">
        <w:r w:rsidR="00644E8A" w:rsidRPr="00CA1B22">
          <w:rPr>
            <w:rStyle w:val="Hyperlink"/>
            <w:b w:val="0"/>
            <w:noProof/>
          </w:rPr>
          <w:t>Wind generator output</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_Toc363125142 \h </w:instrText>
        </w:r>
        <w:r w:rsidR="00644E8A" w:rsidRPr="00CA1B22">
          <w:rPr>
            <w:b w:val="0"/>
            <w:noProof/>
            <w:webHidden/>
          </w:rPr>
        </w:r>
        <w:r w:rsidR="00644E8A" w:rsidRPr="00CA1B22">
          <w:rPr>
            <w:b w:val="0"/>
            <w:noProof/>
            <w:webHidden/>
          </w:rPr>
          <w:fldChar w:fldCharType="separate"/>
        </w:r>
        <w:r w:rsidR="00644E8A" w:rsidRPr="00CA1B22">
          <w:rPr>
            <w:b w:val="0"/>
            <w:noProof/>
            <w:webHidden/>
          </w:rPr>
          <w:t>10</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43" w:history="1">
        <w:r w:rsidR="00644E8A" w:rsidRPr="00CA1B22">
          <w:rPr>
            <w:rStyle w:val="Hyperlink"/>
            <w:b w:val="0"/>
            <w:noProof/>
          </w:rPr>
          <w:t>Interconnectors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_Toc363125143 \h </w:instrText>
        </w:r>
        <w:r w:rsidR="00644E8A" w:rsidRPr="00CA1B22">
          <w:rPr>
            <w:b w:val="0"/>
            <w:noProof/>
            <w:webHidden/>
          </w:rPr>
        </w:r>
        <w:r w:rsidR="00644E8A" w:rsidRPr="00CA1B22">
          <w:rPr>
            <w:b w:val="0"/>
            <w:noProof/>
            <w:webHidden/>
          </w:rPr>
          <w:fldChar w:fldCharType="separate"/>
        </w:r>
        <w:r w:rsidR="00644E8A" w:rsidRPr="00CA1B22">
          <w:rPr>
            <w:b w:val="0"/>
            <w:noProof/>
            <w:webHidden/>
          </w:rPr>
          <w:t>11</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4" w:history="1">
        <w:r w:rsidR="00644E8A" w:rsidRPr="00CA1B22">
          <w:rPr>
            <w:rStyle w:val="Hyperlink"/>
            <w:b w:val="0"/>
            <w:noProof/>
          </w:rPr>
          <w:t>Import levels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_Toc363125144 \h </w:instrText>
        </w:r>
        <w:r w:rsidR="00644E8A" w:rsidRPr="00CA1B22">
          <w:rPr>
            <w:b w:val="0"/>
            <w:noProof/>
            <w:webHidden/>
          </w:rPr>
        </w:r>
        <w:r w:rsidR="00644E8A" w:rsidRPr="00CA1B22">
          <w:rPr>
            <w:b w:val="0"/>
            <w:noProof/>
            <w:webHidden/>
          </w:rPr>
          <w:fldChar w:fldCharType="separate"/>
        </w:r>
        <w:r w:rsidR="00644E8A" w:rsidRPr="00CA1B22">
          <w:rPr>
            <w:b w:val="0"/>
            <w:noProof/>
            <w:webHidden/>
          </w:rPr>
          <w:t>11</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45" w:history="1">
        <w:r w:rsidR="00644E8A" w:rsidRPr="00CA1B22">
          <w:rPr>
            <w:rStyle w:val="Hyperlink"/>
            <w:b w:val="0"/>
            <w:noProof/>
          </w:rPr>
          <w:t>Low reserve events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_Toc363125145 \h </w:instrText>
        </w:r>
        <w:r w:rsidR="00644E8A" w:rsidRPr="00CA1B22">
          <w:rPr>
            <w:b w:val="0"/>
            <w:noProof/>
            <w:webHidden/>
          </w:rPr>
        </w:r>
        <w:r w:rsidR="00644E8A" w:rsidRPr="00CA1B22">
          <w:rPr>
            <w:b w:val="0"/>
            <w:noProof/>
            <w:webHidden/>
          </w:rPr>
          <w:fldChar w:fldCharType="separate"/>
        </w:r>
        <w:r w:rsidR="00644E8A" w:rsidRPr="00CA1B22">
          <w:rPr>
            <w:b w:val="0"/>
            <w:noProof/>
            <w:webHidden/>
          </w:rPr>
          <w:t>12</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46" w:history="1">
        <w:r w:rsidR="00644E8A" w:rsidRPr="00CA1B22">
          <w:rPr>
            <w:rStyle w:val="Hyperlink"/>
            <w:b w:val="0"/>
            <w:noProof/>
          </w:rPr>
          <w:t>Drivers for the withdrawal of generation capacity</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_Toc363125146 \h </w:instrText>
        </w:r>
        <w:r w:rsidR="00644E8A" w:rsidRPr="00CA1B22">
          <w:rPr>
            <w:b w:val="0"/>
            <w:noProof/>
            <w:webHidden/>
          </w:rPr>
        </w:r>
        <w:r w:rsidR="00644E8A" w:rsidRPr="00CA1B22">
          <w:rPr>
            <w:b w:val="0"/>
            <w:noProof/>
            <w:webHidden/>
          </w:rPr>
          <w:fldChar w:fldCharType="separate"/>
        </w:r>
        <w:r w:rsidR="00644E8A" w:rsidRPr="00CA1B22">
          <w:rPr>
            <w:b w:val="0"/>
            <w:noProof/>
            <w:webHidden/>
          </w:rPr>
          <w:t>14</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7" w:history="1">
        <w:r w:rsidR="00644E8A" w:rsidRPr="00CA1B22">
          <w:rPr>
            <w:rStyle w:val="Hyperlink"/>
            <w:b w:val="0"/>
            <w:noProof/>
          </w:rPr>
          <w:t>Low pool prices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_Toc363125147 \h </w:instrText>
        </w:r>
        <w:r w:rsidR="00644E8A" w:rsidRPr="00CA1B22">
          <w:rPr>
            <w:b w:val="0"/>
            <w:noProof/>
            <w:webHidden/>
          </w:rPr>
        </w:r>
        <w:r w:rsidR="00644E8A" w:rsidRPr="00CA1B22">
          <w:rPr>
            <w:b w:val="0"/>
            <w:noProof/>
            <w:webHidden/>
          </w:rPr>
          <w:fldChar w:fldCharType="separate"/>
        </w:r>
        <w:r w:rsidR="00644E8A" w:rsidRPr="00CA1B22">
          <w:rPr>
            <w:b w:val="0"/>
            <w:noProof/>
            <w:webHidden/>
          </w:rPr>
          <w:t>14</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8" w:history="1">
        <w:r w:rsidR="00644E8A" w:rsidRPr="00CA1B22">
          <w:rPr>
            <w:rStyle w:val="Hyperlink"/>
            <w:b w:val="0"/>
            <w:noProof/>
            <w:lang w:val="en-GB"/>
          </w:rPr>
          <w:t>The impact of wind generation on pool prices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_Toc363125148 \h </w:instrText>
        </w:r>
        <w:r w:rsidR="00644E8A" w:rsidRPr="00CA1B22">
          <w:rPr>
            <w:b w:val="0"/>
            <w:noProof/>
            <w:webHidden/>
          </w:rPr>
        </w:r>
        <w:r w:rsidR="00644E8A" w:rsidRPr="00CA1B22">
          <w:rPr>
            <w:b w:val="0"/>
            <w:noProof/>
            <w:webHidden/>
          </w:rPr>
          <w:fldChar w:fldCharType="separate"/>
        </w:r>
        <w:r w:rsidR="00644E8A" w:rsidRPr="00CA1B22">
          <w:rPr>
            <w:b w:val="0"/>
            <w:noProof/>
            <w:webHidden/>
          </w:rPr>
          <w:t>15</w:t>
        </w:r>
        <w:r w:rsidR="00644E8A" w:rsidRPr="00CA1B22">
          <w:rPr>
            <w:b w:val="0"/>
            <w:noProof/>
            <w:webHidden/>
          </w:rPr>
          <w:fldChar w:fldCharType="end"/>
        </w:r>
      </w:hyperlink>
    </w:p>
    <w:p w:rsid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49" w:history="1">
        <w:r w:rsidR="00644E8A" w:rsidRPr="00CA1B22">
          <w:rPr>
            <w:rStyle w:val="Hyperlink"/>
            <w:b w:val="0"/>
            <w:noProof/>
          </w:rPr>
          <w:t>Changes in generator input costs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_Toc363125149 \h </w:instrText>
        </w:r>
        <w:r w:rsidR="00644E8A" w:rsidRPr="00CA1B22">
          <w:rPr>
            <w:b w:val="0"/>
            <w:noProof/>
            <w:webHidden/>
          </w:rPr>
        </w:r>
        <w:r w:rsidR="00644E8A" w:rsidRPr="00CA1B22">
          <w:rPr>
            <w:b w:val="0"/>
            <w:noProof/>
            <w:webHidden/>
          </w:rPr>
          <w:fldChar w:fldCharType="separate"/>
        </w:r>
        <w:r w:rsidR="00644E8A" w:rsidRPr="00CA1B22">
          <w:rPr>
            <w:b w:val="0"/>
            <w:noProof/>
            <w:webHidden/>
          </w:rPr>
          <w:t>17</w:t>
        </w:r>
        <w:r w:rsidR="00644E8A" w:rsidRPr="00CA1B22">
          <w:rPr>
            <w:b w:val="0"/>
            <w:noProof/>
            <w:webHidden/>
          </w:rPr>
          <w:fldChar w:fldCharType="end"/>
        </w:r>
      </w:hyperlink>
    </w:p>
    <w:p w:rsidR="00644E8A" w:rsidRDefault="00642AC5">
      <w:pPr>
        <w:pStyle w:val="TOC1"/>
        <w:rPr>
          <w:rFonts w:asciiTheme="minorHAnsi" w:eastAsiaTheme="minorEastAsia" w:hAnsiTheme="minorHAnsi" w:cstheme="minorBidi"/>
          <w:b w:val="0"/>
          <w:noProof/>
          <w:sz w:val="22"/>
          <w:szCs w:val="22"/>
          <w:lang w:eastAsia="en-AU"/>
        </w:rPr>
      </w:pPr>
      <w:hyperlink w:anchor="_Toc363125150" w:history="1">
        <w:r w:rsidR="00644E8A" w:rsidRPr="00924CF0">
          <w:rPr>
            <w:rStyle w:val="Hyperlink"/>
            <w:noProof/>
          </w:rPr>
          <w:t>High spot price outcomes</w:t>
        </w:r>
        <w:r w:rsidR="00644E8A">
          <w:rPr>
            <w:noProof/>
            <w:webHidden/>
          </w:rPr>
          <w:tab/>
        </w:r>
        <w:r w:rsidR="00644E8A">
          <w:rPr>
            <w:noProof/>
            <w:webHidden/>
          </w:rPr>
          <w:fldChar w:fldCharType="begin"/>
        </w:r>
        <w:r w:rsidR="00644E8A">
          <w:rPr>
            <w:noProof/>
            <w:webHidden/>
          </w:rPr>
          <w:instrText xml:space="preserve"> PAGEREF _Toc363125150 \h </w:instrText>
        </w:r>
        <w:r w:rsidR="00644E8A">
          <w:rPr>
            <w:noProof/>
            <w:webHidden/>
          </w:rPr>
        </w:r>
        <w:r w:rsidR="00644E8A">
          <w:rPr>
            <w:noProof/>
            <w:webHidden/>
          </w:rPr>
          <w:fldChar w:fldCharType="separate"/>
        </w:r>
        <w:r w:rsidR="00644E8A">
          <w:rPr>
            <w:noProof/>
            <w:webHidden/>
          </w:rPr>
          <w:t>19</w:t>
        </w:r>
        <w:r w:rsidR="00644E8A">
          <w:rPr>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51" w:history="1">
        <w:r w:rsidR="00644E8A" w:rsidRPr="00CA1B22">
          <w:rPr>
            <w:rStyle w:val="Hyperlink"/>
            <w:b w:val="0"/>
            <w:noProof/>
          </w:rPr>
          <w:t>Accuracy of forecasts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_Toc363125151 \h </w:instrText>
        </w:r>
        <w:r w:rsidR="00644E8A" w:rsidRPr="00CA1B22">
          <w:rPr>
            <w:b w:val="0"/>
            <w:noProof/>
            <w:webHidden/>
          </w:rPr>
        </w:r>
        <w:r w:rsidR="00644E8A" w:rsidRPr="00CA1B22">
          <w:rPr>
            <w:b w:val="0"/>
            <w:noProof/>
            <w:webHidden/>
          </w:rPr>
          <w:fldChar w:fldCharType="separate"/>
        </w:r>
        <w:r w:rsidR="00644E8A" w:rsidRPr="00CA1B22">
          <w:rPr>
            <w:b w:val="0"/>
            <w:noProof/>
            <w:webHidden/>
          </w:rPr>
          <w:t>19</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52" w:history="1">
        <w:r w:rsidR="00644E8A" w:rsidRPr="00CA1B22">
          <w:rPr>
            <w:rStyle w:val="Hyperlink"/>
            <w:b w:val="0"/>
            <w:noProof/>
          </w:rPr>
          <w:t>5/30 issue</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_Toc363125152 \h </w:instrText>
        </w:r>
        <w:r w:rsidR="00644E8A" w:rsidRPr="00CA1B22">
          <w:rPr>
            <w:b w:val="0"/>
            <w:noProof/>
            <w:webHidden/>
          </w:rPr>
        </w:r>
        <w:r w:rsidR="00644E8A" w:rsidRPr="00CA1B22">
          <w:rPr>
            <w:b w:val="0"/>
            <w:noProof/>
            <w:webHidden/>
          </w:rPr>
          <w:fldChar w:fldCharType="separate"/>
        </w:r>
        <w:r w:rsidR="00644E8A" w:rsidRPr="00CA1B22">
          <w:rPr>
            <w:b w:val="0"/>
            <w:noProof/>
            <w:webHidden/>
          </w:rPr>
          <w:t>20</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53" w:history="1">
        <w:r w:rsidR="00644E8A" w:rsidRPr="00CA1B22">
          <w:rPr>
            <w:rStyle w:val="Hyperlink"/>
            <w:b w:val="0"/>
            <w:noProof/>
          </w:rPr>
          <w:t>Demand changes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_Toc363125153 \h </w:instrText>
        </w:r>
        <w:r w:rsidR="00644E8A" w:rsidRPr="00CA1B22">
          <w:rPr>
            <w:b w:val="0"/>
            <w:noProof/>
            <w:webHidden/>
          </w:rPr>
        </w:r>
        <w:r w:rsidR="00644E8A" w:rsidRPr="00CA1B22">
          <w:rPr>
            <w:b w:val="0"/>
            <w:noProof/>
            <w:webHidden/>
          </w:rPr>
          <w:fldChar w:fldCharType="separate"/>
        </w:r>
        <w:r w:rsidR="00644E8A" w:rsidRPr="00CA1B22">
          <w:rPr>
            <w:b w:val="0"/>
            <w:noProof/>
            <w:webHidden/>
          </w:rPr>
          <w:t>21</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54" w:history="1">
        <w:r w:rsidR="00644E8A" w:rsidRPr="00CA1B22">
          <w:rPr>
            <w:rStyle w:val="Hyperlink"/>
            <w:b w:val="0"/>
            <w:noProof/>
          </w:rPr>
          <w:t>Hot water systems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_Toc363125154 \h </w:instrText>
        </w:r>
        <w:r w:rsidR="00644E8A" w:rsidRPr="00CA1B22">
          <w:rPr>
            <w:b w:val="0"/>
            <w:noProof/>
            <w:webHidden/>
          </w:rPr>
        </w:r>
        <w:r w:rsidR="00644E8A" w:rsidRPr="00CA1B22">
          <w:rPr>
            <w:b w:val="0"/>
            <w:noProof/>
            <w:webHidden/>
          </w:rPr>
          <w:fldChar w:fldCharType="separate"/>
        </w:r>
        <w:r w:rsidR="00644E8A" w:rsidRPr="00CA1B22">
          <w:rPr>
            <w:b w:val="0"/>
            <w:noProof/>
            <w:webHidden/>
          </w:rPr>
          <w:t>21</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55" w:history="1">
        <w:r w:rsidR="00644E8A" w:rsidRPr="00CA1B22">
          <w:rPr>
            <w:rStyle w:val="Hyperlink"/>
            <w:b w:val="0"/>
            <w:noProof/>
          </w:rPr>
          <w:t>Changes in interconnector limits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_Toc363125155 \h </w:instrText>
        </w:r>
        <w:r w:rsidR="00644E8A" w:rsidRPr="00CA1B22">
          <w:rPr>
            <w:b w:val="0"/>
            <w:noProof/>
            <w:webHidden/>
          </w:rPr>
        </w:r>
        <w:r w:rsidR="00644E8A" w:rsidRPr="00CA1B22">
          <w:rPr>
            <w:b w:val="0"/>
            <w:noProof/>
            <w:webHidden/>
          </w:rPr>
          <w:fldChar w:fldCharType="separate"/>
        </w:r>
        <w:r w:rsidR="00644E8A" w:rsidRPr="00CA1B22">
          <w:rPr>
            <w:b w:val="0"/>
            <w:noProof/>
            <w:webHidden/>
          </w:rPr>
          <w:t>24</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56" w:history="1">
        <w:r w:rsidR="00644E8A" w:rsidRPr="00CA1B22">
          <w:rPr>
            <w:rStyle w:val="Hyperlink"/>
            <w:b w:val="0"/>
            <w:noProof/>
          </w:rPr>
          <w:t>Interconnector limits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_Toc363125156 \h </w:instrText>
        </w:r>
        <w:r w:rsidR="00644E8A" w:rsidRPr="00CA1B22">
          <w:rPr>
            <w:b w:val="0"/>
            <w:noProof/>
            <w:webHidden/>
          </w:rPr>
        </w:r>
        <w:r w:rsidR="00644E8A" w:rsidRPr="00CA1B22">
          <w:rPr>
            <w:b w:val="0"/>
            <w:noProof/>
            <w:webHidden/>
          </w:rPr>
          <w:fldChar w:fldCharType="separate"/>
        </w:r>
        <w:r w:rsidR="00644E8A" w:rsidRPr="00CA1B22">
          <w:rPr>
            <w:b w:val="0"/>
            <w:noProof/>
            <w:webHidden/>
          </w:rPr>
          <w:t>24</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57" w:history="1">
        <w:r w:rsidR="00644E8A" w:rsidRPr="00CA1B22">
          <w:rPr>
            <w:rStyle w:val="Hyperlink"/>
            <w:b w:val="0"/>
            <w:noProof/>
          </w:rPr>
          <w:t>South Australian interconnectors during April-May 2013</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_Toc363125157 \h </w:instrText>
        </w:r>
        <w:r w:rsidR="00644E8A" w:rsidRPr="00CA1B22">
          <w:rPr>
            <w:b w:val="0"/>
            <w:noProof/>
            <w:webHidden/>
          </w:rPr>
        </w:r>
        <w:r w:rsidR="00644E8A" w:rsidRPr="00CA1B22">
          <w:rPr>
            <w:b w:val="0"/>
            <w:noProof/>
            <w:webHidden/>
          </w:rPr>
          <w:fldChar w:fldCharType="separate"/>
        </w:r>
        <w:r w:rsidR="00644E8A" w:rsidRPr="00CA1B22">
          <w:rPr>
            <w:b w:val="0"/>
            <w:noProof/>
            <w:webHidden/>
          </w:rPr>
          <w:t>25</w:t>
        </w:r>
        <w:r w:rsidR="00644E8A" w:rsidRPr="00CA1B22">
          <w:rPr>
            <w:b w:val="0"/>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58" w:history="1">
        <w:r w:rsidR="00644E8A" w:rsidRPr="00CA1B22">
          <w:rPr>
            <w:rStyle w:val="Hyperlink"/>
            <w:b w:val="0"/>
            <w:noProof/>
          </w:rPr>
          <w:t>Generation availability and rebidding</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_Toc363125158 \h </w:instrText>
        </w:r>
        <w:r w:rsidR="00644E8A" w:rsidRPr="00CA1B22">
          <w:rPr>
            <w:b w:val="0"/>
            <w:noProof/>
            <w:webHidden/>
          </w:rPr>
        </w:r>
        <w:r w:rsidR="00644E8A" w:rsidRPr="00CA1B22">
          <w:rPr>
            <w:b w:val="0"/>
            <w:noProof/>
            <w:webHidden/>
          </w:rPr>
          <w:fldChar w:fldCharType="separate"/>
        </w:r>
        <w:r w:rsidR="00644E8A" w:rsidRPr="00CA1B22">
          <w:rPr>
            <w:b w:val="0"/>
            <w:noProof/>
            <w:webHidden/>
          </w:rPr>
          <w:t>27</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59" w:history="1">
        <w:r w:rsidR="00644E8A" w:rsidRPr="00CA1B22">
          <w:rPr>
            <w:rStyle w:val="Hyperlink"/>
            <w:b w:val="0"/>
            <w:noProof/>
          </w:rPr>
          <w:t>Rebidding of capacity and/or offer price</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_Toc363125159 \h </w:instrText>
        </w:r>
        <w:r w:rsidR="00644E8A" w:rsidRPr="00CA1B22">
          <w:rPr>
            <w:b w:val="0"/>
            <w:noProof/>
            <w:webHidden/>
          </w:rPr>
        </w:r>
        <w:r w:rsidR="00644E8A" w:rsidRPr="00CA1B22">
          <w:rPr>
            <w:b w:val="0"/>
            <w:noProof/>
            <w:webHidden/>
          </w:rPr>
          <w:fldChar w:fldCharType="separate"/>
        </w:r>
        <w:r w:rsidR="00644E8A" w:rsidRPr="00CA1B22">
          <w:rPr>
            <w:b w:val="0"/>
            <w:noProof/>
            <w:webHidden/>
          </w:rPr>
          <w:t>27</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60" w:history="1">
        <w:r w:rsidR="00644E8A" w:rsidRPr="00CA1B22">
          <w:rPr>
            <w:rStyle w:val="Hyperlink"/>
            <w:b w:val="0"/>
            <w:noProof/>
          </w:rPr>
          <w:t>Wind generator output</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_Toc363125160 \h </w:instrText>
        </w:r>
        <w:r w:rsidR="00644E8A" w:rsidRPr="00CA1B22">
          <w:rPr>
            <w:b w:val="0"/>
            <w:noProof/>
            <w:webHidden/>
          </w:rPr>
        </w:r>
        <w:r w:rsidR="00644E8A" w:rsidRPr="00CA1B22">
          <w:rPr>
            <w:b w:val="0"/>
            <w:noProof/>
            <w:webHidden/>
          </w:rPr>
          <w:fldChar w:fldCharType="separate"/>
        </w:r>
        <w:r w:rsidR="00644E8A" w:rsidRPr="00CA1B22">
          <w:rPr>
            <w:b w:val="0"/>
            <w:noProof/>
            <w:webHidden/>
          </w:rPr>
          <w:t>28</w:t>
        </w:r>
        <w:r w:rsidR="00644E8A" w:rsidRPr="00CA1B22">
          <w:rPr>
            <w:b w:val="0"/>
            <w:noProof/>
            <w:webHidden/>
          </w:rPr>
          <w:fldChar w:fldCharType="end"/>
        </w:r>
      </w:hyperlink>
    </w:p>
    <w:p w:rsidR="00644E8A" w:rsidRDefault="00642AC5">
      <w:pPr>
        <w:pStyle w:val="TOC1"/>
        <w:rPr>
          <w:rFonts w:asciiTheme="minorHAnsi" w:eastAsiaTheme="minorEastAsia" w:hAnsiTheme="minorHAnsi" w:cstheme="minorBidi"/>
          <w:b w:val="0"/>
          <w:noProof/>
          <w:sz w:val="22"/>
          <w:szCs w:val="22"/>
          <w:lang w:eastAsia="en-AU"/>
        </w:rPr>
      </w:pPr>
      <w:hyperlink w:anchor="_Toc363125161" w:history="1">
        <w:r w:rsidR="00644E8A" w:rsidRPr="00924CF0">
          <w:rPr>
            <w:rStyle w:val="Hyperlink"/>
            <w:noProof/>
          </w:rPr>
          <w:t>Forecast extreme prices</w:t>
        </w:r>
        <w:r w:rsidR="00644E8A">
          <w:rPr>
            <w:noProof/>
            <w:webHidden/>
          </w:rPr>
          <w:tab/>
        </w:r>
        <w:r w:rsidR="00644E8A">
          <w:rPr>
            <w:noProof/>
            <w:webHidden/>
          </w:rPr>
          <w:fldChar w:fldCharType="begin"/>
        </w:r>
        <w:r w:rsidR="00644E8A">
          <w:rPr>
            <w:noProof/>
            <w:webHidden/>
          </w:rPr>
          <w:instrText xml:space="preserve"> PAGEREF _Toc363125161 \h </w:instrText>
        </w:r>
        <w:r w:rsidR="00644E8A">
          <w:rPr>
            <w:noProof/>
            <w:webHidden/>
          </w:rPr>
        </w:r>
        <w:r w:rsidR="00644E8A">
          <w:rPr>
            <w:noProof/>
            <w:webHidden/>
          </w:rPr>
          <w:fldChar w:fldCharType="separate"/>
        </w:r>
        <w:r w:rsidR="00644E8A">
          <w:rPr>
            <w:noProof/>
            <w:webHidden/>
          </w:rPr>
          <w:t>30</w:t>
        </w:r>
        <w:r w:rsidR="00644E8A">
          <w:rPr>
            <w:noProof/>
            <w:webHidden/>
          </w:rPr>
          <w:fldChar w:fldCharType="end"/>
        </w:r>
      </w:hyperlink>
    </w:p>
    <w:p w:rsidR="00644E8A" w:rsidRPr="00644E8A" w:rsidRDefault="00642AC5" w:rsidP="00CA1B22">
      <w:pPr>
        <w:pStyle w:val="TOC1"/>
        <w:ind w:left="567"/>
        <w:rPr>
          <w:rFonts w:asciiTheme="minorHAnsi" w:eastAsiaTheme="minorEastAsia" w:hAnsiTheme="minorHAnsi" w:cstheme="minorBidi"/>
          <w:b w:val="0"/>
          <w:noProof/>
          <w:sz w:val="22"/>
          <w:szCs w:val="22"/>
          <w:lang w:eastAsia="en-AU"/>
        </w:rPr>
      </w:pPr>
      <w:hyperlink w:anchor="_Toc363125162" w:history="1">
        <w:r w:rsidR="00644E8A" w:rsidRPr="00CA1B22">
          <w:rPr>
            <w:rStyle w:val="Hyperlink"/>
            <w:b w:val="0"/>
            <w:noProof/>
          </w:rPr>
          <w:t>Forecasting prices</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_Toc363125162 \h </w:instrText>
        </w:r>
        <w:r w:rsidR="00644E8A" w:rsidRPr="00CA1B22">
          <w:rPr>
            <w:b w:val="0"/>
            <w:noProof/>
            <w:webHidden/>
          </w:rPr>
        </w:r>
        <w:r w:rsidR="00644E8A" w:rsidRPr="00CA1B22">
          <w:rPr>
            <w:b w:val="0"/>
            <w:noProof/>
            <w:webHidden/>
          </w:rPr>
          <w:fldChar w:fldCharType="separate"/>
        </w:r>
        <w:r w:rsidR="00644E8A" w:rsidRPr="00CA1B22">
          <w:rPr>
            <w:b w:val="0"/>
            <w:noProof/>
            <w:webHidden/>
          </w:rPr>
          <w:t>30</w:t>
        </w:r>
        <w:r w:rsidR="00644E8A" w:rsidRPr="00CA1B22">
          <w:rPr>
            <w:b w:val="0"/>
            <w:noProof/>
            <w:webHidden/>
          </w:rPr>
          <w:fldChar w:fldCharType="end"/>
        </w:r>
      </w:hyperlink>
    </w:p>
    <w:p w:rsidR="00644E8A" w:rsidRPr="00644E8A" w:rsidRDefault="00642AC5" w:rsidP="00CA1B22">
      <w:pPr>
        <w:pStyle w:val="TOC1"/>
        <w:ind w:left="1440"/>
        <w:rPr>
          <w:rFonts w:asciiTheme="minorHAnsi" w:eastAsiaTheme="minorEastAsia" w:hAnsiTheme="minorHAnsi" w:cstheme="minorBidi"/>
          <w:b w:val="0"/>
          <w:noProof/>
          <w:sz w:val="22"/>
          <w:szCs w:val="22"/>
          <w:lang w:eastAsia="en-AU"/>
        </w:rPr>
      </w:pPr>
      <w:hyperlink w:anchor="_Toc363125163" w:history="1">
        <w:r w:rsidR="00644E8A" w:rsidRPr="00CA1B22">
          <w:rPr>
            <w:rStyle w:val="Hyperlink"/>
            <w:b w:val="0"/>
            <w:noProof/>
          </w:rPr>
          <w:t>16 May 2013</w:t>
        </w:r>
        <w:r w:rsidR="00644E8A" w:rsidRPr="00CA1B22">
          <w:rPr>
            <w:b w:val="0"/>
            <w:noProof/>
            <w:webHidden/>
          </w:rPr>
          <w:tab/>
        </w:r>
        <w:r w:rsidR="00644E8A" w:rsidRPr="00CA1B22">
          <w:rPr>
            <w:b w:val="0"/>
            <w:noProof/>
            <w:webHidden/>
          </w:rPr>
          <w:fldChar w:fldCharType="begin"/>
        </w:r>
        <w:r w:rsidR="00644E8A" w:rsidRPr="00CA1B22">
          <w:rPr>
            <w:b w:val="0"/>
            <w:noProof/>
            <w:webHidden/>
          </w:rPr>
          <w:instrText xml:space="preserve"> PAGEREF _Toc363125163 \h </w:instrText>
        </w:r>
        <w:r w:rsidR="00644E8A" w:rsidRPr="00CA1B22">
          <w:rPr>
            <w:b w:val="0"/>
            <w:noProof/>
            <w:webHidden/>
          </w:rPr>
        </w:r>
        <w:r w:rsidR="00644E8A" w:rsidRPr="00CA1B22">
          <w:rPr>
            <w:b w:val="0"/>
            <w:noProof/>
            <w:webHidden/>
          </w:rPr>
          <w:fldChar w:fldCharType="separate"/>
        </w:r>
        <w:r w:rsidR="00644E8A" w:rsidRPr="00CA1B22">
          <w:rPr>
            <w:b w:val="0"/>
            <w:noProof/>
            <w:webHidden/>
          </w:rPr>
          <w:t>30</w:t>
        </w:r>
        <w:r w:rsidR="00644E8A" w:rsidRPr="00CA1B22">
          <w:rPr>
            <w:b w:val="0"/>
            <w:noProof/>
            <w:webHidden/>
          </w:rPr>
          <w:fldChar w:fldCharType="end"/>
        </w:r>
      </w:hyperlink>
    </w:p>
    <w:p w:rsidR="00644E8A" w:rsidRDefault="00642AC5">
      <w:pPr>
        <w:pStyle w:val="TOC1"/>
        <w:rPr>
          <w:rFonts w:asciiTheme="minorHAnsi" w:eastAsiaTheme="minorEastAsia" w:hAnsiTheme="minorHAnsi" w:cstheme="minorBidi"/>
          <w:b w:val="0"/>
          <w:noProof/>
          <w:sz w:val="22"/>
          <w:szCs w:val="22"/>
          <w:lang w:eastAsia="en-AU"/>
        </w:rPr>
      </w:pPr>
      <w:hyperlink w:anchor="_Toc363125164" w:history="1">
        <w:r w:rsidR="00644E8A" w:rsidRPr="00924CF0">
          <w:rPr>
            <w:rStyle w:val="Hyperlink"/>
            <w:noProof/>
          </w:rPr>
          <w:t>Conclusion</w:t>
        </w:r>
        <w:r w:rsidR="00644E8A">
          <w:rPr>
            <w:noProof/>
            <w:webHidden/>
          </w:rPr>
          <w:tab/>
        </w:r>
        <w:r w:rsidR="00644E8A">
          <w:rPr>
            <w:noProof/>
            <w:webHidden/>
          </w:rPr>
          <w:fldChar w:fldCharType="begin"/>
        </w:r>
        <w:r w:rsidR="00644E8A">
          <w:rPr>
            <w:noProof/>
            <w:webHidden/>
          </w:rPr>
          <w:instrText xml:space="preserve"> PAGEREF _Toc363125164 \h </w:instrText>
        </w:r>
        <w:r w:rsidR="00644E8A">
          <w:rPr>
            <w:noProof/>
            <w:webHidden/>
          </w:rPr>
        </w:r>
        <w:r w:rsidR="00644E8A">
          <w:rPr>
            <w:noProof/>
            <w:webHidden/>
          </w:rPr>
          <w:fldChar w:fldCharType="separate"/>
        </w:r>
        <w:r w:rsidR="00644E8A">
          <w:rPr>
            <w:noProof/>
            <w:webHidden/>
          </w:rPr>
          <w:t>34</w:t>
        </w:r>
        <w:r w:rsidR="00644E8A">
          <w:rPr>
            <w:noProof/>
            <w:webHidden/>
          </w:rPr>
          <w:fldChar w:fldCharType="end"/>
        </w:r>
      </w:hyperlink>
    </w:p>
    <w:p w:rsidR="00644E8A" w:rsidRDefault="00642AC5">
      <w:pPr>
        <w:pStyle w:val="TOC1"/>
        <w:rPr>
          <w:rFonts w:asciiTheme="minorHAnsi" w:eastAsiaTheme="minorEastAsia" w:hAnsiTheme="minorHAnsi" w:cstheme="minorBidi"/>
          <w:b w:val="0"/>
          <w:noProof/>
          <w:sz w:val="22"/>
          <w:szCs w:val="22"/>
          <w:lang w:eastAsia="en-AU"/>
        </w:rPr>
      </w:pPr>
      <w:hyperlink w:anchor="_Toc363125165" w:history="1">
        <w:r w:rsidR="00644E8A" w:rsidRPr="00924CF0">
          <w:rPr>
            <w:rStyle w:val="Hyperlink"/>
            <w:noProof/>
          </w:rPr>
          <w:t>Appendix A: Forecast and actual price outcomes for 16 May 2013</w:t>
        </w:r>
        <w:r w:rsidR="00644E8A">
          <w:rPr>
            <w:noProof/>
            <w:webHidden/>
          </w:rPr>
          <w:tab/>
        </w:r>
        <w:r w:rsidR="00644E8A">
          <w:rPr>
            <w:noProof/>
            <w:webHidden/>
          </w:rPr>
          <w:fldChar w:fldCharType="begin"/>
        </w:r>
        <w:r w:rsidR="00644E8A">
          <w:rPr>
            <w:noProof/>
            <w:webHidden/>
          </w:rPr>
          <w:instrText xml:space="preserve"> PAGEREF _Toc363125165 \h </w:instrText>
        </w:r>
        <w:r w:rsidR="00644E8A">
          <w:rPr>
            <w:noProof/>
            <w:webHidden/>
          </w:rPr>
        </w:r>
        <w:r w:rsidR="00644E8A">
          <w:rPr>
            <w:noProof/>
            <w:webHidden/>
          </w:rPr>
          <w:fldChar w:fldCharType="separate"/>
        </w:r>
        <w:r w:rsidR="00644E8A">
          <w:rPr>
            <w:noProof/>
            <w:webHidden/>
          </w:rPr>
          <w:t>35</w:t>
        </w:r>
        <w:r w:rsidR="00644E8A">
          <w:rPr>
            <w:noProof/>
            <w:webHidden/>
          </w:rPr>
          <w:fldChar w:fldCharType="end"/>
        </w:r>
      </w:hyperlink>
    </w:p>
    <w:p w:rsidR="00ED7098" w:rsidRDefault="00ED7098">
      <w:r>
        <w:rPr>
          <w:b/>
          <w:bCs/>
          <w:noProof/>
        </w:rPr>
        <w:fldChar w:fldCharType="end"/>
      </w:r>
    </w:p>
    <w:p w:rsidR="00ED7098" w:rsidRPr="00225494" w:rsidRDefault="00ED7098" w:rsidP="00225494">
      <w:pPr>
        <w:pStyle w:val="AERbodytext"/>
      </w:pPr>
    </w:p>
    <w:p w:rsidR="000E6606" w:rsidRPr="005D3AE3" w:rsidRDefault="000E6606" w:rsidP="000E6606">
      <w:pPr>
        <w:pStyle w:val="AERheading1"/>
        <w:ind w:left="1071" w:hanging="1071"/>
      </w:pPr>
      <w:bookmarkStart w:id="10" w:name="_Toc362506593"/>
      <w:bookmarkStart w:id="11" w:name="_Toc362506894"/>
      <w:bookmarkStart w:id="12" w:name="_Toc363125136"/>
      <w:bookmarkStart w:id="13" w:name="_Toc305751931"/>
      <w:bookmarkStart w:id="14" w:name="_Toc308601044"/>
      <w:bookmarkStart w:id="15" w:name="_Toc316978870"/>
      <w:bookmarkStart w:id="16" w:name="_Toc317520246"/>
      <w:bookmarkStart w:id="17" w:name="OLE_LINK72"/>
      <w:bookmarkStart w:id="18" w:name="OLE_LINK73"/>
      <w:bookmarkEnd w:id="7"/>
      <w:r>
        <w:lastRenderedPageBreak/>
        <w:t>Introduction and overview</w:t>
      </w:r>
      <w:bookmarkEnd w:id="10"/>
      <w:bookmarkEnd w:id="11"/>
      <w:bookmarkEnd w:id="12"/>
    </w:p>
    <w:p w:rsidR="000E6606" w:rsidRDefault="000E6606" w:rsidP="000E6606">
      <w:pPr>
        <w:pStyle w:val="AERbodytext"/>
      </w:pPr>
      <w:r>
        <w:t>This Special Report focuses on market events in the South Australia region of the National Electricity Market (</w:t>
      </w:r>
      <w:r w:rsidRPr="00AD2CC8">
        <w:rPr>
          <w:b/>
        </w:rPr>
        <w:t>NEM</w:t>
      </w:r>
      <w:r>
        <w:t xml:space="preserve">) during April and May 2013. High spot prices, un-forecast fluctuations in price, and low reserve events (situations where there is an increased likelihood of a shortfall in generation leading to blackouts) occurred frequently during this period. </w:t>
      </w:r>
      <w:r w:rsidR="00565513">
        <w:t xml:space="preserve">As </w:t>
      </w:r>
      <w:r w:rsidR="00383993">
        <w:t>such</w:t>
      </w:r>
      <w:r w:rsidR="00565513">
        <w:t xml:space="preserve"> market outcomes are unusual for this time of year, the AER has published this report to examine the events in more detail.</w:t>
      </w:r>
    </w:p>
    <w:p w:rsidR="000E6606" w:rsidRDefault="000E6606" w:rsidP="000E6606">
      <w:pPr>
        <w:pStyle w:val="AERbodytext"/>
      </w:pPr>
      <w:r>
        <w:t>High prices</w:t>
      </w:r>
      <w:r w:rsidRPr="00DF4E21">
        <w:t xml:space="preserve"> are predominantly assoc</w:t>
      </w:r>
      <w:r w:rsidRPr="007B5A53">
        <w:t>iated with tight supply</w:t>
      </w:r>
      <w:r w:rsidR="00A834E7">
        <w:t>/demand</w:t>
      </w:r>
      <w:r w:rsidR="00317E00">
        <w:t xml:space="preserve"> </w:t>
      </w:r>
      <w:r w:rsidRPr="007B5A53">
        <w:t>conditions</w:t>
      </w:r>
      <w:r>
        <w:t xml:space="preserve"> or strategic behaviour by generators</w:t>
      </w:r>
      <w:r w:rsidRPr="007B5A53">
        <w:t>. While a number of factors can contribute to tight supply</w:t>
      </w:r>
      <w:r w:rsidR="00A834E7">
        <w:t>/demand</w:t>
      </w:r>
      <w:r w:rsidR="00317E00">
        <w:t xml:space="preserve"> </w:t>
      </w:r>
      <w:r>
        <w:t>conditions</w:t>
      </w:r>
      <w:r w:rsidRPr="007B5A53">
        <w:t xml:space="preserve">, </w:t>
      </w:r>
      <w:r>
        <w:t xml:space="preserve">these conditions are normally </w:t>
      </w:r>
      <w:r w:rsidRPr="007B5A53">
        <w:t xml:space="preserve">observed </w:t>
      </w:r>
      <w:r>
        <w:t>in South Australia</w:t>
      </w:r>
      <w:r w:rsidRPr="007B5A53">
        <w:t xml:space="preserve"> during th</w:t>
      </w:r>
      <w:r w:rsidRPr="00DF4E21">
        <w:t>e summer</w:t>
      </w:r>
      <w:r>
        <w:t xml:space="preserve"> </w:t>
      </w:r>
      <w:r w:rsidRPr="00DF4E21">
        <w:t xml:space="preserve">when </w:t>
      </w:r>
      <w:r>
        <w:t>electricity demand peaks</w:t>
      </w:r>
      <w:r w:rsidRPr="00DF4E21">
        <w:t xml:space="preserve">. The shoulder periods either side of summer and winter are typically the low point for spot prices. Generators and network businesses take advantage of this quiet time of the year to undertake maintenance of plant and </w:t>
      </w:r>
      <w:r>
        <w:t xml:space="preserve">network </w:t>
      </w:r>
      <w:r w:rsidRPr="00DF4E21">
        <w:t>equipment, as there is usually surplus generation and network capability to facilitate this. Spot prices in South Australia during April and May 2013 departed from this trend</w:t>
      </w:r>
      <w:r>
        <w:t xml:space="preserve">, with autumn seeing </w:t>
      </w:r>
      <w:r w:rsidRPr="00B8469A">
        <w:t>the highest sustained prices in the region since the summer of 2011</w:t>
      </w:r>
      <w:r w:rsidRPr="00DF4E21">
        <w:t>.</w:t>
      </w:r>
    </w:p>
    <w:p w:rsidR="00383993" w:rsidRDefault="000E6606" w:rsidP="00383993">
      <w:pPr>
        <w:pStyle w:val="AERbodytext"/>
      </w:pPr>
      <w:r w:rsidRPr="00DF4E21">
        <w:t>These price ou</w:t>
      </w:r>
      <w:r w:rsidRPr="007B5A53">
        <w:t xml:space="preserve">tcomes have been accompanied by </w:t>
      </w:r>
      <w:r w:rsidRPr="00797B7D">
        <w:t>unusually tight reserve conditions</w:t>
      </w:r>
      <w:r>
        <w:t>,</w:t>
      </w:r>
      <w:r w:rsidRPr="00DF4E21">
        <w:t xml:space="preserve"> with South Australia narrowly avoiding </w:t>
      </w:r>
      <w:r>
        <w:t xml:space="preserve">interrupting customer </w:t>
      </w:r>
      <w:r w:rsidRPr="00DF4E21">
        <w:t xml:space="preserve">load in early June. </w:t>
      </w:r>
      <w:r>
        <w:t xml:space="preserve">The supply conditions </w:t>
      </w:r>
      <w:r w:rsidR="00B02FA9">
        <w:t>were</w:t>
      </w:r>
      <w:r>
        <w:t xml:space="preserve"> the tightest </w:t>
      </w:r>
      <w:r w:rsidRPr="00DF4E21">
        <w:t xml:space="preserve">in South Australia since </w:t>
      </w:r>
      <w:r w:rsidR="00B02FA9">
        <w:t>blackouts</w:t>
      </w:r>
      <w:r w:rsidRPr="00DF4E21">
        <w:t xml:space="preserve"> during the summer of 2009</w:t>
      </w:r>
      <w:r>
        <w:t>.</w:t>
      </w:r>
      <w:r w:rsidR="00383993">
        <w:t xml:space="preserve"> However, the conditions were not due to a lack of installed capacity in South Australia. </w:t>
      </w:r>
      <w:r w:rsidR="00565513">
        <w:t xml:space="preserve"> </w:t>
      </w:r>
    </w:p>
    <w:p w:rsidR="000E6606" w:rsidRDefault="00753572" w:rsidP="000E6606">
      <w:pPr>
        <w:pStyle w:val="AERbodytext"/>
      </w:pPr>
      <w:r>
        <w:t xml:space="preserve">We </w:t>
      </w:r>
      <w:r w:rsidR="000E6606">
        <w:t>found that a combination of factors contributed to the tight supply conditions</w:t>
      </w:r>
      <w:r w:rsidR="00B02FA9">
        <w:t xml:space="preserve"> and high price outcomes</w:t>
      </w:r>
      <w:r w:rsidR="00383993">
        <w:t xml:space="preserve">, including: </w:t>
      </w:r>
    </w:p>
    <w:p w:rsidR="000E6606" w:rsidRDefault="000E6606" w:rsidP="00AD4A8F">
      <w:pPr>
        <w:pStyle w:val="AERbulletlistfirststyle"/>
      </w:pPr>
      <w:r>
        <w:t xml:space="preserve">a significant amount of generation capacity </w:t>
      </w:r>
      <w:r w:rsidR="00383993">
        <w:t xml:space="preserve">choosing not to participate in the </w:t>
      </w:r>
      <w:r>
        <w:t>market due to challenging conditions in South Australia for certain generators</w:t>
      </w:r>
    </w:p>
    <w:p w:rsidR="000E6606" w:rsidRDefault="00565513" w:rsidP="00AD4A8F">
      <w:pPr>
        <w:pStyle w:val="AERbulletlistfirststyle"/>
      </w:pPr>
      <w:r>
        <w:t>in</w:t>
      </w:r>
      <w:r w:rsidR="000E6606">
        <w:t>consistent output</w:t>
      </w:r>
      <w:r>
        <w:t xml:space="preserve"> levels from wind generators</w:t>
      </w:r>
      <w:r w:rsidR="000E6606">
        <w:t xml:space="preserve"> during peak demand periods</w:t>
      </w:r>
    </w:p>
    <w:p w:rsidR="00383993" w:rsidRDefault="000E6606" w:rsidP="00AD4A8F">
      <w:pPr>
        <w:pStyle w:val="AERbulletlistfirststyle"/>
      </w:pPr>
      <w:r>
        <w:t>interconnector limits and how these are managed by the Australian Energy Market Operator (</w:t>
      </w:r>
      <w:r w:rsidRPr="00AD2CC8">
        <w:rPr>
          <w:b/>
        </w:rPr>
        <w:t>AEMO</w:t>
      </w:r>
      <w:r>
        <w:t>) (an issue the AER has sought to improve by requesting AEMO change the design of certain constraints)</w:t>
      </w:r>
    </w:p>
    <w:p w:rsidR="000E6606" w:rsidRDefault="00383993" w:rsidP="00AD4A8F">
      <w:pPr>
        <w:pStyle w:val="AERbulletlistfirststyle"/>
      </w:pPr>
      <w:r>
        <w:t>off-peak hot water load creating significant step changes in demand</w:t>
      </w:r>
      <w:r w:rsidR="00D52858">
        <w:t xml:space="preserve"> (an issue the AER is seeking to improve through discussions with SA Power Networks)</w:t>
      </w:r>
      <w:r w:rsidR="000E6606">
        <w:t>, and</w:t>
      </w:r>
    </w:p>
    <w:p w:rsidR="000E6606" w:rsidRDefault="000E6606" w:rsidP="00AD4A8F">
      <w:pPr>
        <w:pStyle w:val="AERbulletlistfirststyle"/>
      </w:pPr>
      <w:r>
        <w:t xml:space="preserve">changes in </w:t>
      </w:r>
      <w:r w:rsidR="00565513">
        <w:t xml:space="preserve">generators’ </w:t>
      </w:r>
      <w:r>
        <w:t>pricing strategies.</w:t>
      </w:r>
    </w:p>
    <w:p w:rsidR="000E6606" w:rsidRDefault="000E6606" w:rsidP="000E6606">
      <w:pPr>
        <w:pStyle w:val="AERbodytext"/>
      </w:pPr>
      <w:r>
        <w:t xml:space="preserve">We found that with very tight supply conditions in a small region of the NEM, such as South Australia, price outcomes and reserve forecasts can fluctuate significantly in response to relatively small changes in demand, generator availability, interconnector capability </w:t>
      </w:r>
      <w:r w:rsidR="00A11BD6">
        <w:t>or</w:t>
      </w:r>
      <w:r>
        <w:t xml:space="preserve"> generator bidding strategies.</w:t>
      </w:r>
    </w:p>
    <w:p w:rsidR="000E6606" w:rsidRDefault="00565513" w:rsidP="000E6606">
      <w:pPr>
        <w:pStyle w:val="AERbodytext"/>
      </w:pPr>
      <w:r>
        <w:t>We consider that these</w:t>
      </w:r>
      <w:r w:rsidR="00B82745">
        <w:t xml:space="preserve"> types of market outcomes</w:t>
      </w:r>
      <w:r>
        <w:t xml:space="preserve"> may become more frequent as conventional merchant generators react to </w:t>
      </w:r>
      <w:r w:rsidR="004B73C4">
        <w:t xml:space="preserve">challenging </w:t>
      </w:r>
      <w:r>
        <w:t>wholesale market conditions associated with flattening demand</w:t>
      </w:r>
      <w:r w:rsidR="00D52858">
        <w:t xml:space="preserve">, input costs </w:t>
      </w:r>
      <w:r>
        <w:t xml:space="preserve">and increasing levels of </w:t>
      </w:r>
      <w:r w:rsidR="004B73C4">
        <w:t xml:space="preserve">installed </w:t>
      </w:r>
      <w:r>
        <w:t xml:space="preserve">renewable energy capacity. The AER does, however, consider the market will continue to deliver </w:t>
      </w:r>
      <w:r w:rsidR="00B82745">
        <w:t>a reliable supply of electricity to meet demand.</w:t>
      </w:r>
    </w:p>
    <w:p w:rsidR="000E6606" w:rsidRPr="007E66B1" w:rsidRDefault="000E6606" w:rsidP="000E6606">
      <w:pPr>
        <w:pStyle w:val="AERheading2"/>
        <w:rPr>
          <w:sz w:val="22"/>
        </w:rPr>
      </w:pPr>
      <w:bookmarkStart w:id="19" w:name="_Toc362506594"/>
      <w:bookmarkStart w:id="20" w:name="_Toc362506875"/>
      <w:bookmarkStart w:id="21" w:name="_Toc362506895"/>
      <w:bookmarkStart w:id="22" w:name="_Toc363125137"/>
      <w:r w:rsidRPr="007E66B1">
        <w:rPr>
          <w:sz w:val="22"/>
        </w:rPr>
        <w:lastRenderedPageBreak/>
        <w:t>Spot Prices</w:t>
      </w:r>
      <w:bookmarkEnd w:id="19"/>
      <w:bookmarkEnd w:id="20"/>
      <w:bookmarkEnd w:id="21"/>
      <w:bookmarkEnd w:id="22"/>
    </w:p>
    <w:p w:rsidR="000E6606" w:rsidRDefault="000E6606" w:rsidP="000E6606">
      <w:pPr>
        <w:pStyle w:val="AERbodytext"/>
      </w:pPr>
      <w:r>
        <w:t>Spot price outcomes in South Australia during April and May 2013 bore a marked difference to those observed in other regions of the NEM for the same period. Table 1 shows the volume weighted average (</w:t>
      </w:r>
      <w:r w:rsidRPr="00AD2CC8">
        <w:rPr>
          <w:b/>
        </w:rPr>
        <w:t>VWA</w:t>
      </w:r>
      <w:r>
        <w:t>) monthly spot prices for each region of the NEM during April and May 2013.</w:t>
      </w:r>
      <w:r>
        <w:rPr>
          <w:rStyle w:val="FootnoteReference"/>
        </w:rPr>
        <w:footnoteReference w:id="1"/>
      </w:r>
      <w:r>
        <w:t xml:space="preserve"> </w:t>
      </w:r>
    </w:p>
    <w:p w:rsidR="00292056" w:rsidRPr="00225494" w:rsidRDefault="00292056" w:rsidP="00225494">
      <w:pPr>
        <w:pStyle w:val="AERtabletitle"/>
      </w:pPr>
      <w:r w:rsidRPr="00225494">
        <w:t xml:space="preserve">Table </w:t>
      </w:r>
      <w:r w:rsidR="00B8469A" w:rsidRPr="00225494">
        <w:t>1</w:t>
      </w:r>
      <w:r w:rsidRPr="00225494">
        <w:t>:  VWA monthly spot prices during 2013</w:t>
      </w:r>
    </w:p>
    <w:tbl>
      <w:tblPr>
        <w:tblW w:w="9053"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418"/>
        <w:gridCol w:w="1527"/>
        <w:gridCol w:w="1527"/>
        <w:gridCol w:w="1527"/>
        <w:gridCol w:w="1656"/>
        <w:gridCol w:w="1398"/>
      </w:tblGrid>
      <w:tr w:rsidR="00292056" w:rsidRPr="00101085" w:rsidTr="00ED7098">
        <w:tc>
          <w:tcPr>
            <w:tcW w:w="1418" w:type="dxa"/>
            <w:tcBorders>
              <w:top w:val="single" w:sz="8" w:space="0" w:color="7BA0CD"/>
              <w:left w:val="single" w:sz="8" w:space="0" w:color="7BA0CD"/>
              <w:bottom w:val="single" w:sz="8" w:space="0" w:color="7BA0CD"/>
            </w:tcBorders>
            <w:shd w:val="clear" w:color="auto" w:fill="4F81BD"/>
            <w:noWrap/>
          </w:tcPr>
          <w:p w:rsidR="00292056" w:rsidRPr="00ED7098" w:rsidRDefault="00292056" w:rsidP="008C6210">
            <w:pPr>
              <w:pStyle w:val="AERtabletextheading"/>
              <w:rPr>
                <w:b w:val="0"/>
                <w:bCs/>
                <w:color w:val="FFFFFF"/>
                <w:sz w:val="18"/>
                <w:szCs w:val="18"/>
              </w:rPr>
            </w:pPr>
            <w:r w:rsidRPr="00ED7098">
              <w:rPr>
                <w:b w:val="0"/>
                <w:bCs/>
                <w:color w:val="FFFFFF"/>
                <w:sz w:val="18"/>
                <w:szCs w:val="18"/>
              </w:rPr>
              <w:t>Month</w:t>
            </w:r>
          </w:p>
        </w:tc>
        <w:tc>
          <w:tcPr>
            <w:tcW w:w="1527" w:type="dxa"/>
            <w:tcBorders>
              <w:top w:val="single" w:sz="8" w:space="0" w:color="7BA0CD"/>
              <w:bottom w:val="single" w:sz="8" w:space="0" w:color="7BA0CD"/>
            </w:tcBorders>
            <w:shd w:val="clear" w:color="auto" w:fill="4F81BD"/>
            <w:noWrap/>
          </w:tcPr>
          <w:p w:rsidR="00292056" w:rsidRPr="00ED7098" w:rsidRDefault="00292056" w:rsidP="00ED7098">
            <w:pPr>
              <w:pStyle w:val="AERtabletextheading"/>
              <w:jc w:val="center"/>
              <w:rPr>
                <w:b w:val="0"/>
                <w:bCs/>
                <w:color w:val="FFFFFF"/>
                <w:sz w:val="18"/>
                <w:szCs w:val="18"/>
              </w:rPr>
            </w:pPr>
            <w:r w:rsidRPr="00ED7098">
              <w:rPr>
                <w:b w:val="0"/>
                <w:bCs/>
                <w:color w:val="FFFFFF"/>
                <w:sz w:val="18"/>
                <w:szCs w:val="18"/>
              </w:rPr>
              <w:t>Queensland</w:t>
            </w:r>
          </w:p>
        </w:tc>
        <w:tc>
          <w:tcPr>
            <w:tcW w:w="1527" w:type="dxa"/>
            <w:tcBorders>
              <w:top w:val="single" w:sz="8" w:space="0" w:color="7BA0CD"/>
              <w:bottom w:val="single" w:sz="8" w:space="0" w:color="7BA0CD"/>
            </w:tcBorders>
            <w:shd w:val="clear" w:color="auto" w:fill="4F81BD"/>
          </w:tcPr>
          <w:p w:rsidR="00292056" w:rsidRPr="00ED7098" w:rsidRDefault="00292056" w:rsidP="00ED7098">
            <w:pPr>
              <w:pStyle w:val="AERtabletextheading"/>
              <w:jc w:val="center"/>
              <w:rPr>
                <w:b w:val="0"/>
                <w:bCs/>
                <w:color w:val="FFFFFF"/>
                <w:sz w:val="18"/>
                <w:szCs w:val="18"/>
              </w:rPr>
            </w:pPr>
            <w:r w:rsidRPr="00ED7098">
              <w:rPr>
                <w:b w:val="0"/>
                <w:bCs/>
                <w:color w:val="FFFFFF"/>
                <w:sz w:val="18"/>
                <w:szCs w:val="18"/>
              </w:rPr>
              <w:t>NSW</w:t>
            </w:r>
          </w:p>
        </w:tc>
        <w:tc>
          <w:tcPr>
            <w:tcW w:w="1527" w:type="dxa"/>
            <w:tcBorders>
              <w:top w:val="single" w:sz="8" w:space="0" w:color="7BA0CD"/>
              <w:bottom w:val="single" w:sz="8" w:space="0" w:color="7BA0CD"/>
            </w:tcBorders>
            <w:shd w:val="clear" w:color="auto" w:fill="4F81BD"/>
          </w:tcPr>
          <w:p w:rsidR="00292056" w:rsidRPr="00ED7098" w:rsidRDefault="00292056" w:rsidP="00ED7098">
            <w:pPr>
              <w:pStyle w:val="AERtabletextheading"/>
              <w:jc w:val="center"/>
              <w:rPr>
                <w:b w:val="0"/>
                <w:bCs/>
                <w:color w:val="FFFFFF"/>
                <w:sz w:val="18"/>
                <w:szCs w:val="18"/>
              </w:rPr>
            </w:pPr>
            <w:r w:rsidRPr="00ED7098">
              <w:rPr>
                <w:b w:val="0"/>
                <w:bCs/>
                <w:color w:val="FFFFFF"/>
                <w:sz w:val="18"/>
                <w:szCs w:val="18"/>
              </w:rPr>
              <w:t>Victoria</w:t>
            </w:r>
          </w:p>
        </w:tc>
        <w:tc>
          <w:tcPr>
            <w:tcW w:w="1656" w:type="dxa"/>
            <w:tcBorders>
              <w:top w:val="single" w:sz="8" w:space="0" w:color="7BA0CD"/>
              <w:bottom w:val="single" w:sz="8" w:space="0" w:color="7BA0CD"/>
            </w:tcBorders>
            <w:shd w:val="clear" w:color="auto" w:fill="4F81BD"/>
            <w:noWrap/>
          </w:tcPr>
          <w:p w:rsidR="00292056" w:rsidRPr="00ED7098" w:rsidRDefault="00292056" w:rsidP="00ED7098">
            <w:pPr>
              <w:pStyle w:val="AERtabletextheading"/>
              <w:jc w:val="center"/>
              <w:rPr>
                <w:b w:val="0"/>
                <w:bCs/>
                <w:color w:val="FFFFFF"/>
                <w:sz w:val="18"/>
                <w:szCs w:val="18"/>
              </w:rPr>
            </w:pPr>
            <w:r w:rsidRPr="00ED7098">
              <w:rPr>
                <w:b w:val="0"/>
                <w:bCs/>
                <w:color w:val="FFFFFF"/>
                <w:sz w:val="18"/>
                <w:szCs w:val="18"/>
              </w:rPr>
              <w:t>South Australia</w:t>
            </w:r>
          </w:p>
        </w:tc>
        <w:tc>
          <w:tcPr>
            <w:tcW w:w="1398" w:type="dxa"/>
            <w:tcBorders>
              <w:top w:val="single" w:sz="8" w:space="0" w:color="7BA0CD"/>
              <w:bottom w:val="single" w:sz="8" w:space="0" w:color="7BA0CD"/>
              <w:right w:val="single" w:sz="8" w:space="0" w:color="7BA0CD"/>
            </w:tcBorders>
            <w:shd w:val="clear" w:color="auto" w:fill="4F81BD"/>
            <w:noWrap/>
          </w:tcPr>
          <w:p w:rsidR="00292056" w:rsidRPr="00ED7098" w:rsidRDefault="00292056" w:rsidP="00ED7098">
            <w:pPr>
              <w:pStyle w:val="AERtabletextheading"/>
              <w:jc w:val="center"/>
              <w:rPr>
                <w:b w:val="0"/>
                <w:bCs/>
                <w:color w:val="FFFFFF"/>
                <w:sz w:val="18"/>
                <w:szCs w:val="18"/>
              </w:rPr>
            </w:pPr>
            <w:r w:rsidRPr="00ED7098">
              <w:rPr>
                <w:b w:val="0"/>
                <w:bCs/>
                <w:color w:val="FFFFFF"/>
                <w:sz w:val="18"/>
                <w:szCs w:val="18"/>
              </w:rPr>
              <w:t>Tasmania</w:t>
            </w:r>
          </w:p>
        </w:tc>
      </w:tr>
      <w:tr w:rsidR="00292056" w:rsidTr="00ED7098">
        <w:tc>
          <w:tcPr>
            <w:tcW w:w="1418" w:type="dxa"/>
            <w:shd w:val="clear" w:color="auto" w:fill="D3DFEE"/>
            <w:noWrap/>
            <w:vAlign w:val="bottom"/>
          </w:tcPr>
          <w:p w:rsidR="00292056" w:rsidRPr="00ED7098" w:rsidRDefault="00292056" w:rsidP="00ED7098">
            <w:pPr>
              <w:pStyle w:val="AERtabletext"/>
              <w:spacing w:before="60" w:after="60"/>
              <w:rPr>
                <w:b/>
                <w:bCs/>
                <w:sz w:val="18"/>
                <w:szCs w:val="18"/>
              </w:rPr>
            </w:pPr>
            <w:r w:rsidRPr="00ED7098">
              <w:rPr>
                <w:b/>
                <w:bCs/>
                <w:sz w:val="18"/>
                <w:szCs w:val="18"/>
              </w:rPr>
              <w:t>April 2013</w:t>
            </w:r>
          </w:p>
        </w:tc>
        <w:tc>
          <w:tcPr>
            <w:tcW w:w="1527" w:type="dxa"/>
            <w:shd w:val="clear" w:color="auto" w:fill="D3DFEE"/>
            <w:noWrap/>
            <w:vAlign w:val="bottom"/>
          </w:tcPr>
          <w:p w:rsidR="00292056" w:rsidRPr="00ED7098" w:rsidRDefault="00292056" w:rsidP="00ED7098">
            <w:pPr>
              <w:pStyle w:val="AERtabletext"/>
              <w:spacing w:before="60" w:after="60"/>
              <w:jc w:val="center"/>
              <w:rPr>
                <w:sz w:val="18"/>
                <w:szCs w:val="18"/>
              </w:rPr>
            </w:pPr>
            <w:r w:rsidRPr="00ED7098">
              <w:rPr>
                <w:sz w:val="18"/>
                <w:szCs w:val="18"/>
              </w:rPr>
              <w:t>56</w:t>
            </w:r>
          </w:p>
        </w:tc>
        <w:tc>
          <w:tcPr>
            <w:tcW w:w="1527" w:type="dxa"/>
            <w:shd w:val="clear" w:color="auto" w:fill="D3DFEE"/>
            <w:vAlign w:val="bottom"/>
          </w:tcPr>
          <w:p w:rsidR="00292056" w:rsidRPr="00ED7098" w:rsidRDefault="00292056" w:rsidP="00ED7098">
            <w:pPr>
              <w:pStyle w:val="AERtabletext"/>
              <w:spacing w:before="60" w:after="60"/>
              <w:jc w:val="center"/>
              <w:rPr>
                <w:sz w:val="18"/>
                <w:szCs w:val="18"/>
              </w:rPr>
            </w:pPr>
            <w:r w:rsidRPr="00ED7098">
              <w:rPr>
                <w:sz w:val="18"/>
                <w:szCs w:val="18"/>
              </w:rPr>
              <w:t>55</w:t>
            </w:r>
          </w:p>
        </w:tc>
        <w:tc>
          <w:tcPr>
            <w:tcW w:w="1527" w:type="dxa"/>
            <w:shd w:val="clear" w:color="auto" w:fill="D3DFEE"/>
            <w:vAlign w:val="bottom"/>
          </w:tcPr>
          <w:p w:rsidR="00292056" w:rsidRPr="00ED7098" w:rsidRDefault="00292056" w:rsidP="00ED7098">
            <w:pPr>
              <w:pStyle w:val="AERtabletext"/>
              <w:spacing w:before="60" w:after="60"/>
              <w:jc w:val="center"/>
              <w:rPr>
                <w:sz w:val="18"/>
                <w:szCs w:val="18"/>
              </w:rPr>
            </w:pPr>
            <w:r w:rsidRPr="00ED7098">
              <w:rPr>
                <w:sz w:val="18"/>
                <w:szCs w:val="18"/>
              </w:rPr>
              <w:t>51</w:t>
            </w:r>
          </w:p>
        </w:tc>
        <w:tc>
          <w:tcPr>
            <w:tcW w:w="1656" w:type="dxa"/>
            <w:shd w:val="clear" w:color="auto" w:fill="D3DFEE"/>
            <w:noWrap/>
            <w:vAlign w:val="bottom"/>
          </w:tcPr>
          <w:p w:rsidR="00292056" w:rsidRPr="00ED7098" w:rsidRDefault="00292056" w:rsidP="00ED7098">
            <w:pPr>
              <w:pStyle w:val="AERtabletext"/>
              <w:spacing w:before="60" w:after="60"/>
              <w:jc w:val="center"/>
              <w:rPr>
                <w:sz w:val="18"/>
                <w:szCs w:val="18"/>
              </w:rPr>
            </w:pPr>
            <w:r w:rsidRPr="00ED7098">
              <w:rPr>
                <w:sz w:val="18"/>
                <w:szCs w:val="18"/>
              </w:rPr>
              <w:t>80</w:t>
            </w:r>
          </w:p>
        </w:tc>
        <w:tc>
          <w:tcPr>
            <w:tcW w:w="1398" w:type="dxa"/>
            <w:shd w:val="clear" w:color="auto" w:fill="D3DFEE"/>
            <w:noWrap/>
            <w:vAlign w:val="bottom"/>
          </w:tcPr>
          <w:p w:rsidR="00292056" w:rsidRPr="00ED7098" w:rsidRDefault="00292056" w:rsidP="00ED7098">
            <w:pPr>
              <w:pStyle w:val="AERtabletext"/>
              <w:spacing w:before="60" w:after="60"/>
              <w:jc w:val="center"/>
              <w:rPr>
                <w:sz w:val="18"/>
                <w:szCs w:val="18"/>
              </w:rPr>
            </w:pPr>
            <w:r w:rsidRPr="00ED7098">
              <w:rPr>
                <w:sz w:val="18"/>
                <w:szCs w:val="18"/>
              </w:rPr>
              <w:t>45</w:t>
            </w:r>
          </w:p>
        </w:tc>
      </w:tr>
      <w:tr w:rsidR="00292056" w:rsidTr="00ED7098">
        <w:tc>
          <w:tcPr>
            <w:tcW w:w="1418" w:type="dxa"/>
            <w:tcBorders>
              <w:right w:val="nil"/>
            </w:tcBorders>
            <w:shd w:val="clear" w:color="auto" w:fill="auto"/>
            <w:noWrap/>
            <w:vAlign w:val="bottom"/>
          </w:tcPr>
          <w:p w:rsidR="00292056" w:rsidRPr="00ED7098" w:rsidRDefault="00292056" w:rsidP="00ED7098">
            <w:pPr>
              <w:pStyle w:val="AERtabletext"/>
              <w:spacing w:before="60" w:after="60"/>
              <w:rPr>
                <w:b/>
                <w:bCs/>
                <w:sz w:val="18"/>
                <w:szCs w:val="18"/>
              </w:rPr>
            </w:pPr>
            <w:r w:rsidRPr="00ED7098">
              <w:rPr>
                <w:b/>
                <w:bCs/>
                <w:sz w:val="18"/>
                <w:szCs w:val="18"/>
              </w:rPr>
              <w:t>May 2013</w:t>
            </w:r>
          </w:p>
        </w:tc>
        <w:tc>
          <w:tcPr>
            <w:tcW w:w="1527" w:type="dxa"/>
            <w:tcBorders>
              <w:left w:val="nil"/>
              <w:right w:val="nil"/>
            </w:tcBorders>
            <w:shd w:val="clear" w:color="auto" w:fill="auto"/>
            <w:noWrap/>
            <w:vAlign w:val="bottom"/>
          </w:tcPr>
          <w:p w:rsidR="00292056" w:rsidRPr="00ED7098" w:rsidRDefault="00292056" w:rsidP="00ED7098">
            <w:pPr>
              <w:pStyle w:val="AERtabletext"/>
              <w:spacing w:before="60" w:after="60"/>
              <w:jc w:val="center"/>
              <w:rPr>
                <w:sz w:val="18"/>
                <w:szCs w:val="18"/>
              </w:rPr>
            </w:pPr>
            <w:r w:rsidRPr="00ED7098">
              <w:rPr>
                <w:sz w:val="18"/>
                <w:szCs w:val="18"/>
              </w:rPr>
              <w:t>59</w:t>
            </w:r>
          </w:p>
        </w:tc>
        <w:tc>
          <w:tcPr>
            <w:tcW w:w="1527" w:type="dxa"/>
            <w:tcBorders>
              <w:left w:val="nil"/>
              <w:right w:val="nil"/>
            </w:tcBorders>
            <w:shd w:val="clear" w:color="auto" w:fill="auto"/>
            <w:vAlign w:val="bottom"/>
          </w:tcPr>
          <w:p w:rsidR="00292056" w:rsidRPr="00ED7098" w:rsidRDefault="00292056" w:rsidP="00ED7098">
            <w:pPr>
              <w:pStyle w:val="AERtabletext"/>
              <w:spacing w:before="60" w:after="60"/>
              <w:jc w:val="center"/>
              <w:rPr>
                <w:sz w:val="18"/>
                <w:szCs w:val="18"/>
              </w:rPr>
            </w:pPr>
            <w:r w:rsidRPr="00ED7098">
              <w:rPr>
                <w:sz w:val="18"/>
                <w:szCs w:val="18"/>
              </w:rPr>
              <w:t>56</w:t>
            </w:r>
          </w:p>
        </w:tc>
        <w:tc>
          <w:tcPr>
            <w:tcW w:w="1527" w:type="dxa"/>
            <w:tcBorders>
              <w:left w:val="nil"/>
              <w:right w:val="nil"/>
            </w:tcBorders>
            <w:shd w:val="clear" w:color="auto" w:fill="auto"/>
            <w:vAlign w:val="bottom"/>
          </w:tcPr>
          <w:p w:rsidR="00292056" w:rsidRPr="00ED7098" w:rsidRDefault="00292056" w:rsidP="00ED7098">
            <w:pPr>
              <w:pStyle w:val="AERtabletext"/>
              <w:spacing w:before="60" w:after="60"/>
              <w:jc w:val="center"/>
              <w:rPr>
                <w:sz w:val="18"/>
                <w:szCs w:val="18"/>
              </w:rPr>
            </w:pPr>
            <w:r w:rsidRPr="00ED7098">
              <w:rPr>
                <w:sz w:val="18"/>
                <w:szCs w:val="18"/>
              </w:rPr>
              <w:t>56</w:t>
            </w:r>
          </w:p>
        </w:tc>
        <w:tc>
          <w:tcPr>
            <w:tcW w:w="1656" w:type="dxa"/>
            <w:tcBorders>
              <w:left w:val="nil"/>
              <w:right w:val="nil"/>
            </w:tcBorders>
            <w:shd w:val="clear" w:color="auto" w:fill="auto"/>
            <w:noWrap/>
            <w:vAlign w:val="bottom"/>
          </w:tcPr>
          <w:p w:rsidR="00292056" w:rsidRPr="00ED7098" w:rsidRDefault="00292056" w:rsidP="00ED7098">
            <w:pPr>
              <w:pStyle w:val="AERtabletext"/>
              <w:spacing w:before="60" w:after="60"/>
              <w:jc w:val="center"/>
              <w:rPr>
                <w:sz w:val="18"/>
                <w:szCs w:val="18"/>
              </w:rPr>
            </w:pPr>
            <w:r w:rsidRPr="00ED7098">
              <w:rPr>
                <w:sz w:val="18"/>
                <w:szCs w:val="18"/>
              </w:rPr>
              <w:t>116</w:t>
            </w:r>
          </w:p>
        </w:tc>
        <w:tc>
          <w:tcPr>
            <w:tcW w:w="1398" w:type="dxa"/>
            <w:tcBorders>
              <w:left w:val="nil"/>
            </w:tcBorders>
            <w:shd w:val="clear" w:color="auto" w:fill="auto"/>
            <w:noWrap/>
            <w:vAlign w:val="bottom"/>
          </w:tcPr>
          <w:p w:rsidR="00292056" w:rsidRPr="00ED7098" w:rsidRDefault="00292056" w:rsidP="00ED7098">
            <w:pPr>
              <w:pStyle w:val="AERtabletext"/>
              <w:spacing w:before="60" w:after="60"/>
              <w:jc w:val="center"/>
              <w:rPr>
                <w:sz w:val="18"/>
                <w:szCs w:val="18"/>
              </w:rPr>
            </w:pPr>
            <w:r w:rsidRPr="00ED7098">
              <w:rPr>
                <w:sz w:val="18"/>
                <w:szCs w:val="18"/>
              </w:rPr>
              <w:t>45</w:t>
            </w:r>
          </w:p>
        </w:tc>
      </w:tr>
    </w:tbl>
    <w:p w:rsidR="000E6606" w:rsidRDefault="000E6606" w:rsidP="000E6606">
      <w:pPr>
        <w:pStyle w:val="AERbodytext"/>
        <w:spacing w:before="240"/>
      </w:pPr>
      <w:r>
        <w:t xml:space="preserve">Figure 1 below tracks VWA monthly prices in all regions since 2010. The VWA monthly spot prices in 2013 for April and May were the highest for those months in South Australia since the market start. Further, May 2013 had the highest </w:t>
      </w:r>
      <w:r w:rsidR="00B02FA9">
        <w:t xml:space="preserve">South Australia </w:t>
      </w:r>
      <w:r>
        <w:t xml:space="preserve">VWA monthly price ($116/MWh) of any month since January 2011 ($183/MWh).  </w:t>
      </w:r>
    </w:p>
    <w:p w:rsidR="00785515" w:rsidRDefault="00785515" w:rsidP="00225494">
      <w:pPr>
        <w:pStyle w:val="AERfigureheading"/>
        <w:rPr>
          <w:bCs/>
        </w:rPr>
      </w:pPr>
      <w:r w:rsidRPr="00B047EB">
        <w:t xml:space="preserve">Figure </w:t>
      </w:r>
      <w:fldSimple w:instr=" SEQ Figure \* ARABIC ">
        <w:r w:rsidR="00BB21AD">
          <w:rPr>
            <w:noProof/>
          </w:rPr>
          <w:t>1</w:t>
        </w:r>
      </w:fldSimple>
      <w:r w:rsidRPr="00B047EB">
        <w:t xml:space="preserve">: </w:t>
      </w:r>
      <w:r w:rsidR="000553BB">
        <w:t xml:space="preserve"> </w:t>
      </w:r>
      <w:r>
        <w:t>VWA monthly spot prices from January 2010 to May 2013</w:t>
      </w:r>
    </w:p>
    <w:p w:rsidR="00797B7D" w:rsidRDefault="00642AC5" w:rsidP="00785515">
      <w:pPr>
        <w:pStyle w:val="AERbodytext"/>
      </w:pPr>
      <w:r>
        <w:pict>
          <v:shape id="_x0000_i1025" type="#_x0000_t75" alt="VWA monthly spot prices from January 2010 to May 2013" style="width:449.85pt;height:239.05pt">
            <v:imagedata r:id="rId15" o:title=""/>
          </v:shape>
        </w:pict>
      </w:r>
    </w:p>
    <w:p w:rsidR="002900DD" w:rsidRPr="00054C0A" w:rsidRDefault="00785515" w:rsidP="00785515">
      <w:pPr>
        <w:pStyle w:val="AERbodytext"/>
      </w:pPr>
      <w:r>
        <w:t>The high VWA monthly prices in South Australia for April and May were mostly driven by a high number of outlier high prices. Table</w:t>
      </w:r>
      <w:r w:rsidRPr="008C6210">
        <w:rPr>
          <w:b/>
        </w:rPr>
        <w:t xml:space="preserve"> </w:t>
      </w:r>
      <w:r w:rsidRPr="00797B7D">
        <w:t>2</w:t>
      </w:r>
      <w:r>
        <w:t xml:space="preserve"> sets out the count of spot prices in South Australia that were </w:t>
      </w:r>
      <w:r w:rsidR="00265BF1">
        <w:t>equal to or greater than</w:t>
      </w:r>
      <w:r w:rsidR="000E6606">
        <w:t xml:space="preserve"> </w:t>
      </w:r>
      <w:r>
        <w:t xml:space="preserve">$200/MWh and $1000/MWh. April and May 2013 had </w:t>
      </w:r>
      <w:r w:rsidR="00265BF1">
        <w:t xml:space="preserve">212 </w:t>
      </w:r>
      <w:r>
        <w:t xml:space="preserve">prices </w:t>
      </w:r>
      <w:r w:rsidR="00265BF1">
        <w:t>equal to or greater than</w:t>
      </w:r>
      <w:r w:rsidR="000E6606">
        <w:t xml:space="preserve"> </w:t>
      </w:r>
      <w:r>
        <w:t>$200/MWh</w:t>
      </w:r>
      <w:r w:rsidR="00BB21AD">
        <w:t>, of which</w:t>
      </w:r>
      <w:r>
        <w:t xml:space="preserve"> 19 </w:t>
      </w:r>
      <w:r w:rsidR="00BB21AD">
        <w:t xml:space="preserve">were </w:t>
      </w:r>
      <w:r w:rsidR="00265BF1">
        <w:t>greater than</w:t>
      </w:r>
      <w:r w:rsidR="00B02FA9">
        <w:t xml:space="preserve"> </w:t>
      </w:r>
      <w:r>
        <w:t>$</w:t>
      </w:r>
      <w:r w:rsidR="00414AA9">
        <w:t>1500</w:t>
      </w:r>
      <w:r>
        <w:t>/MWh. There were no prices above $200/MWh during the equivalent period in 2012.</w:t>
      </w:r>
    </w:p>
    <w:p w:rsidR="00A45DD5" w:rsidRPr="00225494" w:rsidRDefault="008D43C4" w:rsidP="00A45DD5">
      <w:pPr>
        <w:pStyle w:val="AERtabletitle"/>
      </w:pPr>
      <w:r>
        <w:rPr>
          <w:color w:val="17365D"/>
        </w:rPr>
        <w:br w:type="page"/>
      </w:r>
      <w:r w:rsidR="00A45DD5" w:rsidRPr="00225494">
        <w:lastRenderedPageBreak/>
        <w:t>Table</w:t>
      </w:r>
      <w:r w:rsidR="00292056" w:rsidRPr="00225494">
        <w:t xml:space="preserve"> </w:t>
      </w:r>
      <w:r w:rsidR="00E53362" w:rsidRPr="00225494">
        <w:t>2</w:t>
      </w:r>
      <w:r w:rsidR="00A45DD5" w:rsidRPr="00225494">
        <w:t>:  Count of spot prices in South Australia</w:t>
      </w:r>
    </w:p>
    <w:tbl>
      <w:tblPr>
        <w:tblW w:w="6885"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295"/>
        <w:gridCol w:w="2295"/>
        <w:gridCol w:w="2295"/>
      </w:tblGrid>
      <w:tr w:rsidR="00785515" w:rsidRPr="00101085" w:rsidTr="00ED7098">
        <w:tc>
          <w:tcPr>
            <w:tcW w:w="2295" w:type="dxa"/>
            <w:tcBorders>
              <w:top w:val="single" w:sz="8" w:space="0" w:color="7BA0CD"/>
              <w:left w:val="single" w:sz="8" w:space="0" w:color="7BA0CD"/>
              <w:bottom w:val="single" w:sz="8" w:space="0" w:color="7BA0CD"/>
            </w:tcBorders>
            <w:shd w:val="clear" w:color="auto" w:fill="4F81BD"/>
            <w:noWrap/>
          </w:tcPr>
          <w:p w:rsidR="00785515" w:rsidRPr="00ED7098" w:rsidRDefault="00785515" w:rsidP="00506C58">
            <w:pPr>
              <w:pStyle w:val="AERtabletextheading"/>
              <w:rPr>
                <w:b w:val="0"/>
                <w:bCs/>
                <w:color w:val="FFFFFF"/>
                <w:sz w:val="18"/>
              </w:rPr>
            </w:pPr>
            <w:r w:rsidRPr="00ED7098">
              <w:rPr>
                <w:b w:val="0"/>
                <w:bCs/>
                <w:color w:val="FFFFFF"/>
                <w:sz w:val="18"/>
              </w:rPr>
              <w:t>Month(s)</w:t>
            </w:r>
          </w:p>
        </w:tc>
        <w:tc>
          <w:tcPr>
            <w:tcW w:w="2295" w:type="dxa"/>
            <w:tcBorders>
              <w:top w:val="single" w:sz="8" w:space="0" w:color="7BA0CD"/>
              <w:bottom w:val="single" w:sz="8" w:space="0" w:color="7BA0CD"/>
            </w:tcBorders>
            <w:shd w:val="clear" w:color="auto" w:fill="4F81BD"/>
          </w:tcPr>
          <w:p w:rsidR="00785515" w:rsidRPr="00ED7098" w:rsidRDefault="00785515" w:rsidP="00ED7098">
            <w:pPr>
              <w:pStyle w:val="AERtabletextheading"/>
              <w:jc w:val="center"/>
              <w:rPr>
                <w:b w:val="0"/>
                <w:bCs/>
                <w:color w:val="FFFFFF"/>
                <w:sz w:val="18"/>
              </w:rPr>
            </w:pPr>
            <w:r w:rsidRPr="00ED7098">
              <w:rPr>
                <w:b w:val="0"/>
                <w:bCs/>
                <w:color w:val="FFFFFF"/>
                <w:sz w:val="18"/>
              </w:rPr>
              <w:t xml:space="preserve">Spot price </w:t>
            </w:r>
            <w:r w:rsidRPr="00ED7098">
              <w:rPr>
                <w:rFonts w:cs="Gautami"/>
                <w:b w:val="0"/>
                <w:bCs/>
                <w:color w:val="FFFFFF"/>
                <w:sz w:val="18"/>
              </w:rPr>
              <w:t>≥ $200/MWh</w:t>
            </w:r>
          </w:p>
        </w:tc>
        <w:tc>
          <w:tcPr>
            <w:tcW w:w="2295" w:type="dxa"/>
            <w:tcBorders>
              <w:top w:val="single" w:sz="8" w:space="0" w:color="7BA0CD"/>
              <w:bottom w:val="single" w:sz="8" w:space="0" w:color="7BA0CD"/>
              <w:right w:val="single" w:sz="8" w:space="0" w:color="7BA0CD"/>
            </w:tcBorders>
            <w:shd w:val="clear" w:color="auto" w:fill="4F81BD"/>
            <w:noWrap/>
          </w:tcPr>
          <w:p w:rsidR="00785515" w:rsidRPr="00ED7098" w:rsidRDefault="00785515">
            <w:pPr>
              <w:pStyle w:val="AERtabletextheading"/>
              <w:jc w:val="center"/>
              <w:rPr>
                <w:b w:val="0"/>
                <w:bCs/>
                <w:color w:val="FFFFFF"/>
                <w:sz w:val="18"/>
              </w:rPr>
            </w:pPr>
            <w:r w:rsidRPr="00ED7098">
              <w:rPr>
                <w:b w:val="0"/>
                <w:bCs/>
                <w:color w:val="FFFFFF"/>
                <w:sz w:val="18"/>
              </w:rPr>
              <w:t xml:space="preserve">Spot price </w:t>
            </w:r>
            <w:r w:rsidRPr="00ED7098">
              <w:rPr>
                <w:rFonts w:cs="Gautami"/>
                <w:b w:val="0"/>
                <w:bCs/>
                <w:color w:val="FFFFFF"/>
                <w:sz w:val="18"/>
              </w:rPr>
              <w:t>≥ $</w:t>
            </w:r>
            <w:r w:rsidR="00414AA9" w:rsidRPr="00ED7098">
              <w:rPr>
                <w:rFonts w:cs="Gautami"/>
                <w:b w:val="0"/>
                <w:bCs/>
                <w:color w:val="FFFFFF"/>
                <w:sz w:val="18"/>
              </w:rPr>
              <w:t>1</w:t>
            </w:r>
            <w:r w:rsidR="00414AA9">
              <w:rPr>
                <w:rFonts w:cs="Gautami"/>
                <w:b w:val="0"/>
                <w:bCs/>
                <w:color w:val="FFFFFF"/>
                <w:sz w:val="18"/>
              </w:rPr>
              <w:t>5</w:t>
            </w:r>
            <w:r w:rsidR="00414AA9" w:rsidRPr="00ED7098">
              <w:rPr>
                <w:rFonts w:cs="Gautami"/>
                <w:b w:val="0"/>
                <w:bCs/>
                <w:color w:val="FFFFFF"/>
                <w:sz w:val="18"/>
              </w:rPr>
              <w:t>00</w:t>
            </w:r>
            <w:r w:rsidRPr="00ED7098">
              <w:rPr>
                <w:rFonts w:cs="Gautami"/>
                <w:b w:val="0"/>
                <w:bCs/>
                <w:color w:val="FFFFFF"/>
                <w:sz w:val="18"/>
              </w:rPr>
              <w:t>/MWh</w:t>
            </w:r>
          </w:p>
        </w:tc>
      </w:tr>
      <w:tr w:rsidR="00785515" w:rsidTr="00ED7098">
        <w:tc>
          <w:tcPr>
            <w:tcW w:w="2295" w:type="dxa"/>
            <w:shd w:val="clear" w:color="auto" w:fill="D3DFEE"/>
            <w:noWrap/>
          </w:tcPr>
          <w:p w:rsidR="00785515" w:rsidRPr="00ED7098" w:rsidRDefault="00785515" w:rsidP="00ED7098">
            <w:pPr>
              <w:pStyle w:val="AERtabletext"/>
              <w:spacing w:before="60" w:after="60"/>
              <w:rPr>
                <w:b/>
                <w:bCs/>
                <w:sz w:val="18"/>
              </w:rPr>
            </w:pPr>
            <w:r w:rsidRPr="00ED7098">
              <w:rPr>
                <w:b/>
                <w:bCs/>
                <w:sz w:val="18"/>
              </w:rPr>
              <w:t>April 2012</w:t>
            </w:r>
          </w:p>
        </w:tc>
        <w:tc>
          <w:tcPr>
            <w:tcW w:w="2295" w:type="dxa"/>
            <w:shd w:val="clear" w:color="auto" w:fill="D3DFEE"/>
          </w:tcPr>
          <w:p w:rsidR="00785515" w:rsidRPr="00ED7098" w:rsidRDefault="00785515" w:rsidP="00ED7098">
            <w:pPr>
              <w:pStyle w:val="AERtabletext"/>
              <w:spacing w:before="60" w:after="60"/>
              <w:jc w:val="center"/>
              <w:rPr>
                <w:sz w:val="18"/>
              </w:rPr>
            </w:pPr>
            <w:r w:rsidRPr="00ED7098">
              <w:rPr>
                <w:sz w:val="18"/>
              </w:rPr>
              <w:t>0</w:t>
            </w:r>
          </w:p>
        </w:tc>
        <w:tc>
          <w:tcPr>
            <w:tcW w:w="2295" w:type="dxa"/>
            <w:shd w:val="clear" w:color="auto" w:fill="D3DFEE"/>
            <w:noWrap/>
          </w:tcPr>
          <w:p w:rsidR="00785515" w:rsidRPr="00ED7098" w:rsidRDefault="00785515" w:rsidP="00ED7098">
            <w:pPr>
              <w:pStyle w:val="AERtabletext"/>
              <w:spacing w:before="60" w:after="60"/>
              <w:jc w:val="center"/>
              <w:rPr>
                <w:sz w:val="18"/>
              </w:rPr>
            </w:pPr>
            <w:r w:rsidRPr="00ED7098">
              <w:rPr>
                <w:sz w:val="18"/>
              </w:rPr>
              <w:t>0</w:t>
            </w:r>
          </w:p>
        </w:tc>
      </w:tr>
      <w:tr w:rsidR="00785515" w:rsidTr="00ED7098">
        <w:tc>
          <w:tcPr>
            <w:tcW w:w="2295" w:type="dxa"/>
            <w:tcBorders>
              <w:right w:val="nil"/>
            </w:tcBorders>
            <w:shd w:val="clear" w:color="auto" w:fill="auto"/>
            <w:noWrap/>
          </w:tcPr>
          <w:p w:rsidR="00785515" w:rsidRPr="00ED7098" w:rsidRDefault="00785515" w:rsidP="00ED7098">
            <w:pPr>
              <w:pStyle w:val="AERtabletext"/>
              <w:spacing w:before="60" w:after="60"/>
              <w:rPr>
                <w:b/>
                <w:bCs/>
                <w:sz w:val="18"/>
              </w:rPr>
            </w:pPr>
            <w:r w:rsidRPr="00ED7098">
              <w:rPr>
                <w:b/>
                <w:bCs/>
                <w:sz w:val="18"/>
              </w:rPr>
              <w:t>May 2012</w:t>
            </w:r>
          </w:p>
        </w:tc>
        <w:tc>
          <w:tcPr>
            <w:tcW w:w="2295" w:type="dxa"/>
            <w:tcBorders>
              <w:left w:val="nil"/>
              <w:right w:val="nil"/>
            </w:tcBorders>
            <w:shd w:val="clear" w:color="auto" w:fill="auto"/>
          </w:tcPr>
          <w:p w:rsidR="00785515" w:rsidRPr="00ED7098" w:rsidRDefault="00785515" w:rsidP="00ED7098">
            <w:pPr>
              <w:pStyle w:val="AERtabletext"/>
              <w:spacing w:before="60" w:after="60"/>
              <w:jc w:val="center"/>
              <w:rPr>
                <w:sz w:val="18"/>
              </w:rPr>
            </w:pPr>
            <w:r w:rsidRPr="00ED7098">
              <w:rPr>
                <w:sz w:val="18"/>
              </w:rPr>
              <w:t>0</w:t>
            </w:r>
          </w:p>
        </w:tc>
        <w:tc>
          <w:tcPr>
            <w:tcW w:w="2295" w:type="dxa"/>
            <w:tcBorders>
              <w:left w:val="nil"/>
            </w:tcBorders>
            <w:shd w:val="clear" w:color="auto" w:fill="auto"/>
            <w:noWrap/>
          </w:tcPr>
          <w:p w:rsidR="00785515" w:rsidRPr="00ED7098" w:rsidRDefault="00785515" w:rsidP="00ED7098">
            <w:pPr>
              <w:pStyle w:val="AERtabletext"/>
              <w:spacing w:before="60" w:after="60"/>
              <w:jc w:val="center"/>
              <w:rPr>
                <w:sz w:val="18"/>
              </w:rPr>
            </w:pPr>
            <w:r w:rsidRPr="00ED7098">
              <w:rPr>
                <w:sz w:val="18"/>
              </w:rPr>
              <w:t>0</w:t>
            </w:r>
          </w:p>
        </w:tc>
      </w:tr>
      <w:tr w:rsidR="00785515" w:rsidTr="00ED7098">
        <w:tc>
          <w:tcPr>
            <w:tcW w:w="2295" w:type="dxa"/>
            <w:shd w:val="clear" w:color="auto" w:fill="D3DFEE"/>
            <w:noWrap/>
          </w:tcPr>
          <w:p w:rsidR="00785515" w:rsidRPr="00ED7098" w:rsidRDefault="00785515" w:rsidP="00ED7098">
            <w:pPr>
              <w:pStyle w:val="AERtabletext"/>
              <w:spacing w:before="60" w:after="60"/>
              <w:rPr>
                <w:b/>
                <w:bCs/>
                <w:sz w:val="18"/>
              </w:rPr>
            </w:pPr>
            <w:r w:rsidRPr="00ED7098">
              <w:rPr>
                <w:b/>
                <w:bCs/>
                <w:sz w:val="18"/>
              </w:rPr>
              <w:t>April 2013</w:t>
            </w:r>
          </w:p>
        </w:tc>
        <w:tc>
          <w:tcPr>
            <w:tcW w:w="2295" w:type="dxa"/>
            <w:shd w:val="clear" w:color="auto" w:fill="D3DFEE"/>
          </w:tcPr>
          <w:p w:rsidR="00785515" w:rsidRPr="00ED7098" w:rsidRDefault="00785515" w:rsidP="00ED7098">
            <w:pPr>
              <w:pStyle w:val="AERtabletext"/>
              <w:spacing w:before="60" w:after="60"/>
              <w:jc w:val="center"/>
              <w:rPr>
                <w:sz w:val="18"/>
              </w:rPr>
            </w:pPr>
            <w:r w:rsidRPr="00ED7098">
              <w:rPr>
                <w:sz w:val="18"/>
              </w:rPr>
              <w:t>23</w:t>
            </w:r>
          </w:p>
        </w:tc>
        <w:tc>
          <w:tcPr>
            <w:tcW w:w="2295" w:type="dxa"/>
            <w:shd w:val="clear" w:color="auto" w:fill="D3DFEE"/>
            <w:noWrap/>
          </w:tcPr>
          <w:p w:rsidR="00785515" w:rsidRPr="00ED7098" w:rsidRDefault="00785515" w:rsidP="00ED7098">
            <w:pPr>
              <w:pStyle w:val="AERtabletext"/>
              <w:spacing w:before="60" w:after="60"/>
              <w:jc w:val="center"/>
              <w:rPr>
                <w:sz w:val="18"/>
              </w:rPr>
            </w:pPr>
            <w:r w:rsidRPr="00ED7098">
              <w:rPr>
                <w:sz w:val="18"/>
              </w:rPr>
              <w:t>6</w:t>
            </w:r>
          </w:p>
        </w:tc>
      </w:tr>
      <w:tr w:rsidR="00785515" w:rsidTr="00ED7098">
        <w:tc>
          <w:tcPr>
            <w:tcW w:w="2295" w:type="dxa"/>
            <w:tcBorders>
              <w:right w:val="nil"/>
            </w:tcBorders>
            <w:shd w:val="clear" w:color="auto" w:fill="auto"/>
            <w:noWrap/>
          </w:tcPr>
          <w:p w:rsidR="00785515" w:rsidRPr="00ED7098" w:rsidRDefault="00785515" w:rsidP="00ED7098">
            <w:pPr>
              <w:pStyle w:val="AERtabletext"/>
              <w:spacing w:before="60" w:after="60"/>
              <w:rPr>
                <w:b/>
                <w:bCs/>
                <w:sz w:val="18"/>
              </w:rPr>
            </w:pPr>
            <w:r w:rsidRPr="00ED7098">
              <w:rPr>
                <w:b/>
                <w:bCs/>
                <w:sz w:val="18"/>
              </w:rPr>
              <w:t>May 2013</w:t>
            </w:r>
          </w:p>
        </w:tc>
        <w:tc>
          <w:tcPr>
            <w:tcW w:w="2295" w:type="dxa"/>
            <w:tcBorders>
              <w:left w:val="nil"/>
              <w:right w:val="nil"/>
            </w:tcBorders>
            <w:shd w:val="clear" w:color="auto" w:fill="auto"/>
          </w:tcPr>
          <w:p w:rsidR="00785515" w:rsidRPr="00ED7098" w:rsidRDefault="00265BF1" w:rsidP="00ED7098">
            <w:pPr>
              <w:pStyle w:val="AERtabletext"/>
              <w:spacing w:before="60" w:after="60"/>
              <w:jc w:val="center"/>
              <w:rPr>
                <w:sz w:val="18"/>
              </w:rPr>
            </w:pPr>
            <w:r w:rsidRPr="00ED7098">
              <w:rPr>
                <w:sz w:val="18"/>
              </w:rPr>
              <w:t>189</w:t>
            </w:r>
          </w:p>
        </w:tc>
        <w:tc>
          <w:tcPr>
            <w:tcW w:w="2295" w:type="dxa"/>
            <w:tcBorders>
              <w:left w:val="nil"/>
            </w:tcBorders>
            <w:shd w:val="clear" w:color="auto" w:fill="auto"/>
            <w:noWrap/>
          </w:tcPr>
          <w:p w:rsidR="00785515" w:rsidRPr="00ED7098" w:rsidRDefault="00785515" w:rsidP="00ED7098">
            <w:pPr>
              <w:pStyle w:val="AERtabletext"/>
              <w:spacing w:before="60" w:after="60"/>
              <w:jc w:val="center"/>
              <w:rPr>
                <w:sz w:val="18"/>
              </w:rPr>
            </w:pPr>
            <w:r w:rsidRPr="00ED7098">
              <w:rPr>
                <w:sz w:val="18"/>
              </w:rPr>
              <w:t>13</w:t>
            </w:r>
          </w:p>
        </w:tc>
      </w:tr>
    </w:tbl>
    <w:p w:rsidR="008D43C4" w:rsidRPr="00AD4A8F" w:rsidRDefault="008D43C4" w:rsidP="00AD4A8F">
      <w:pPr>
        <w:pStyle w:val="AERbodytext"/>
        <w:spacing w:before="40"/>
        <w:rPr>
          <w:sz w:val="16"/>
          <w:szCs w:val="16"/>
        </w:rPr>
      </w:pPr>
      <w:r w:rsidRPr="00AD4A8F">
        <w:rPr>
          <w:sz w:val="16"/>
          <w:szCs w:val="16"/>
        </w:rPr>
        <w:t>Note: Spot prices were rounded up to the nearest dollar</w:t>
      </w:r>
    </w:p>
    <w:p w:rsidR="002900DD" w:rsidRPr="005C349A" w:rsidRDefault="002461A0" w:rsidP="003E1247">
      <w:pPr>
        <w:pStyle w:val="AERbodytext"/>
        <w:spacing w:before="240"/>
        <w:rPr>
          <w:bCs/>
        </w:rPr>
      </w:pPr>
      <w:r>
        <w:t>Notwithstanding the high prices observed, a</w:t>
      </w:r>
      <w:r w:rsidR="002900DD">
        <w:rPr>
          <w:bCs/>
        </w:rPr>
        <w:t xml:space="preserve"> number of the price outcomes</w:t>
      </w:r>
      <w:r w:rsidR="00C26534">
        <w:rPr>
          <w:bCs/>
        </w:rPr>
        <w:t xml:space="preserve"> in April and May</w:t>
      </w:r>
      <w:r w:rsidR="002900DD">
        <w:rPr>
          <w:bCs/>
        </w:rPr>
        <w:t xml:space="preserve"> were</w:t>
      </w:r>
      <w:r w:rsidR="008C6210">
        <w:rPr>
          <w:bCs/>
        </w:rPr>
        <w:t xml:space="preserve"> actually</w:t>
      </w:r>
      <w:r>
        <w:rPr>
          <w:bCs/>
        </w:rPr>
        <w:t xml:space="preserve"> significantly</w:t>
      </w:r>
      <w:r w:rsidR="002900DD">
        <w:rPr>
          <w:bCs/>
        </w:rPr>
        <w:t xml:space="preserve"> lower than that forecast by the market system.</w:t>
      </w:r>
      <w:r>
        <w:rPr>
          <w:bCs/>
        </w:rPr>
        <w:t xml:space="preserve"> This is discussed in more detail in the </w:t>
      </w:r>
      <w:r>
        <w:rPr>
          <w:bCs/>
          <w:i/>
        </w:rPr>
        <w:t xml:space="preserve">Forecast </w:t>
      </w:r>
      <w:r w:rsidR="000E6606">
        <w:rPr>
          <w:bCs/>
          <w:i/>
        </w:rPr>
        <w:t xml:space="preserve">extreme prices </w:t>
      </w:r>
      <w:r>
        <w:rPr>
          <w:bCs/>
        </w:rPr>
        <w:t>section of the report.</w:t>
      </w:r>
    </w:p>
    <w:p w:rsidR="00BD58C6" w:rsidRPr="00532A40" w:rsidRDefault="00BD58C6" w:rsidP="00532A40">
      <w:pPr>
        <w:pStyle w:val="AERheading2"/>
        <w:rPr>
          <w:sz w:val="22"/>
        </w:rPr>
      </w:pPr>
      <w:bookmarkStart w:id="23" w:name="_Toc362506595"/>
      <w:bookmarkStart w:id="24" w:name="_Toc362506876"/>
      <w:bookmarkStart w:id="25" w:name="_Toc362506896"/>
      <w:bookmarkStart w:id="26" w:name="_Toc363125138"/>
      <w:r w:rsidRPr="00532A40">
        <w:rPr>
          <w:sz w:val="22"/>
        </w:rPr>
        <w:t>Lack of Reserves</w:t>
      </w:r>
      <w:bookmarkEnd w:id="23"/>
      <w:bookmarkEnd w:id="24"/>
      <w:bookmarkEnd w:id="25"/>
      <w:bookmarkEnd w:id="26"/>
    </w:p>
    <w:p w:rsidR="00BE4AE2" w:rsidRDefault="00532A40" w:rsidP="00BE4AE2">
      <w:pPr>
        <w:pStyle w:val="AERbodytext"/>
      </w:pPr>
      <w:r>
        <w:rPr>
          <w:bCs/>
        </w:rPr>
        <w:t>In order to ensure the reliability of the power system</w:t>
      </w:r>
      <w:r w:rsidRPr="0082308E">
        <w:t xml:space="preserve"> </w:t>
      </w:r>
      <w:r>
        <w:t>and manage contingent events</w:t>
      </w:r>
      <w:r>
        <w:rPr>
          <w:bCs/>
        </w:rPr>
        <w:t>, there have to be sufficient reserves of available generation above that required to meet demand</w:t>
      </w:r>
      <w:r>
        <w:t xml:space="preserve"> and </w:t>
      </w:r>
      <w:r>
        <w:rPr>
          <w:bCs/>
        </w:rPr>
        <w:t xml:space="preserve">manage contingent events. </w:t>
      </w:r>
      <w:r w:rsidR="00BE4AE2">
        <w:t xml:space="preserve">During April/May 2013, </w:t>
      </w:r>
      <w:r w:rsidR="00BE4AE2" w:rsidRPr="00027EB0">
        <w:t>AEMO</w:t>
      </w:r>
      <w:r w:rsidR="00BE4AE2" w:rsidRPr="00791635">
        <w:t xml:space="preserve"> </w:t>
      </w:r>
      <w:r w:rsidR="00BE4AE2">
        <w:t>issued market notices forecasting lack of reserve level 1 (</w:t>
      </w:r>
      <w:r w:rsidR="00BE4AE2" w:rsidRPr="00AD2CC8">
        <w:rPr>
          <w:b/>
        </w:rPr>
        <w:t>LOR1</w:t>
      </w:r>
      <w:r w:rsidR="00BE4AE2">
        <w:t>) conditions for a total of 34 days and lack of reserve level 2 (</w:t>
      </w:r>
      <w:r w:rsidR="00BE4AE2" w:rsidRPr="00AD2CC8">
        <w:rPr>
          <w:b/>
        </w:rPr>
        <w:t>LOR2</w:t>
      </w:r>
      <w:r w:rsidR="00BE4AE2">
        <w:t xml:space="preserve">) conditions for </w:t>
      </w:r>
      <w:r w:rsidR="00A40C12">
        <w:t xml:space="preserve">seven </w:t>
      </w:r>
      <w:r w:rsidR="00BE4AE2">
        <w:t xml:space="preserve">days. LOR1 means </w:t>
      </w:r>
      <w:r w:rsidR="00BE4AE2" w:rsidRPr="00DB675B">
        <w:rPr>
          <w:bCs/>
        </w:rPr>
        <w:t xml:space="preserve">insufficient </w:t>
      </w:r>
      <w:r w:rsidR="00190EC8">
        <w:rPr>
          <w:bCs/>
        </w:rPr>
        <w:t>reserves</w:t>
      </w:r>
      <w:r w:rsidR="00BE4AE2" w:rsidRPr="00DB675B">
        <w:rPr>
          <w:bCs/>
        </w:rPr>
        <w:t xml:space="preserve"> to meet demand in the </w:t>
      </w:r>
      <w:r w:rsidR="00BE4AE2" w:rsidRPr="00DB675B">
        <w:t>event of the loss of the two largest generating units</w:t>
      </w:r>
      <w:r w:rsidR="00BE4AE2">
        <w:t xml:space="preserve">. LOR2 means </w:t>
      </w:r>
      <w:r w:rsidR="00BE4AE2" w:rsidRPr="00DB675B">
        <w:t>insufficient reserves to manage the loss of t</w:t>
      </w:r>
      <w:r w:rsidR="00BE4AE2">
        <w:t xml:space="preserve">he largest generating unit. </w:t>
      </w:r>
    </w:p>
    <w:p w:rsidR="00BE4AE2" w:rsidRDefault="00BE4AE2" w:rsidP="00027EB0">
      <w:pPr>
        <w:pStyle w:val="AERbodytext"/>
      </w:pPr>
      <w:r>
        <w:t xml:space="preserve">The majority of these forecast lack of reserves did not eventuate, either due to a reduction in AEMO’s demand forecast or market participants increasing offered generator availability. More detail on the low reserve conditions (both actual and forecast) is provided is the </w:t>
      </w:r>
      <w:r>
        <w:rPr>
          <w:i/>
        </w:rPr>
        <w:t xml:space="preserve">Low </w:t>
      </w:r>
      <w:r w:rsidR="00190EC8">
        <w:rPr>
          <w:i/>
        </w:rPr>
        <w:t>r</w:t>
      </w:r>
      <w:r>
        <w:rPr>
          <w:i/>
        </w:rPr>
        <w:t xml:space="preserve">eserve </w:t>
      </w:r>
      <w:r w:rsidR="00190EC8">
        <w:rPr>
          <w:i/>
        </w:rPr>
        <w:t>e</w:t>
      </w:r>
      <w:r>
        <w:rPr>
          <w:i/>
        </w:rPr>
        <w:t>vents</w:t>
      </w:r>
      <w:r>
        <w:t xml:space="preserve"> section of this report. </w:t>
      </w:r>
    </w:p>
    <w:p w:rsidR="00F83806" w:rsidRDefault="002701B6" w:rsidP="00791635">
      <w:pPr>
        <w:pStyle w:val="AERheading1"/>
        <w:ind w:left="1071" w:hanging="1071"/>
      </w:pPr>
      <w:bookmarkStart w:id="27" w:name="_Toc362506596"/>
      <w:bookmarkStart w:id="28" w:name="_Toc362506897"/>
      <w:bookmarkStart w:id="29" w:name="_Toc363125139"/>
      <w:r w:rsidRPr="00A82336">
        <w:lastRenderedPageBreak/>
        <w:t>Supply conditions</w:t>
      </w:r>
      <w:bookmarkEnd w:id="27"/>
      <w:bookmarkEnd w:id="28"/>
      <w:bookmarkEnd w:id="29"/>
    </w:p>
    <w:p w:rsidR="0009426C" w:rsidRDefault="00805AE4" w:rsidP="0009426C">
      <w:pPr>
        <w:pStyle w:val="AERbodytext"/>
        <w:rPr>
          <w:color w:val="17365D"/>
        </w:rPr>
      </w:pPr>
      <w:r>
        <w:rPr>
          <w:lang w:val="en-GB"/>
        </w:rPr>
        <w:t>South Australia</w:t>
      </w:r>
      <w:r w:rsidR="0009426C">
        <w:rPr>
          <w:lang w:val="en-GB"/>
        </w:rPr>
        <w:t xml:space="preserve"> has a mix of</w:t>
      </w:r>
      <w:r w:rsidR="0009426C" w:rsidRPr="00AD34F0">
        <w:rPr>
          <w:lang w:val="en-GB"/>
        </w:rPr>
        <w:t xml:space="preserve"> baseload, peaking</w:t>
      </w:r>
      <w:r w:rsidR="0009426C">
        <w:rPr>
          <w:lang w:val="en-GB"/>
        </w:rPr>
        <w:t xml:space="preserve">, intermediate and </w:t>
      </w:r>
      <w:r w:rsidR="00A757B4">
        <w:rPr>
          <w:lang w:val="en-GB"/>
        </w:rPr>
        <w:t xml:space="preserve">renewable </w:t>
      </w:r>
      <w:r w:rsidR="0009426C">
        <w:rPr>
          <w:lang w:val="en-GB"/>
        </w:rPr>
        <w:t>generation</w:t>
      </w:r>
      <w:r w:rsidR="00700CDB">
        <w:rPr>
          <w:lang w:val="en-GB"/>
        </w:rPr>
        <w:t xml:space="preserve"> (plus smaller non-scheduled generators)</w:t>
      </w:r>
      <w:r w:rsidR="0009426C">
        <w:rPr>
          <w:lang w:val="en-GB"/>
        </w:rPr>
        <w:t>. Installed capacity is set out in Table</w:t>
      </w:r>
      <w:r w:rsidR="0009426C" w:rsidRPr="0009426C">
        <w:rPr>
          <w:b/>
          <w:lang w:val="en-GB"/>
        </w:rPr>
        <w:t xml:space="preserve"> </w:t>
      </w:r>
      <w:r w:rsidR="001E42ED" w:rsidRPr="00A757B4">
        <w:rPr>
          <w:lang w:val="en-GB"/>
        </w:rPr>
        <w:t>3</w:t>
      </w:r>
      <w:r w:rsidR="001E42ED">
        <w:rPr>
          <w:lang w:val="en-GB"/>
        </w:rPr>
        <w:t xml:space="preserve"> </w:t>
      </w:r>
      <w:r w:rsidR="0009426C">
        <w:rPr>
          <w:lang w:val="en-GB"/>
        </w:rPr>
        <w:t>below.</w:t>
      </w:r>
    </w:p>
    <w:p w:rsidR="000D672A" w:rsidRDefault="000D672A" w:rsidP="000D672A">
      <w:pPr>
        <w:pStyle w:val="AERtabletitle"/>
      </w:pPr>
      <w:r w:rsidRPr="00225494">
        <w:t xml:space="preserve">Table 3:  </w:t>
      </w:r>
      <w:r w:rsidR="00CD4D62" w:rsidRPr="00225494">
        <w:t>Installed capacity in South Australia by type</w:t>
      </w:r>
    </w:p>
    <w:tbl>
      <w:tblPr>
        <w:tblW w:w="8931"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2093"/>
        <w:gridCol w:w="1559"/>
        <w:gridCol w:w="5279"/>
      </w:tblGrid>
      <w:tr w:rsidR="00A94936" w:rsidTr="00ED7098">
        <w:trPr>
          <w:trHeight w:val="408"/>
        </w:trPr>
        <w:tc>
          <w:tcPr>
            <w:tcW w:w="2093" w:type="dxa"/>
            <w:tcBorders>
              <w:top w:val="single" w:sz="8" w:space="0" w:color="7BA0CD"/>
              <w:left w:val="single" w:sz="8" w:space="0" w:color="7BA0CD"/>
              <w:bottom w:val="single" w:sz="8" w:space="0" w:color="7BA0CD"/>
              <w:right w:val="single" w:sz="8" w:space="0" w:color="7BA0CD"/>
            </w:tcBorders>
            <w:shd w:val="clear" w:color="auto" w:fill="4F81BD"/>
            <w:vAlign w:val="center"/>
          </w:tcPr>
          <w:p w:rsidR="00A94936" w:rsidRPr="00BA7560" w:rsidRDefault="00A94936" w:rsidP="00ED7098">
            <w:pPr>
              <w:pStyle w:val="AERtabletextheading"/>
              <w:ind w:firstLine="34"/>
              <w:jc w:val="center"/>
              <w:rPr>
                <w:b w:val="0"/>
                <w:bCs/>
                <w:color w:val="FFFFFF"/>
                <w:sz w:val="18"/>
                <w:szCs w:val="18"/>
              </w:rPr>
            </w:pPr>
            <w:r w:rsidRPr="00BA7560">
              <w:rPr>
                <w:b w:val="0"/>
                <w:bCs/>
                <w:color w:val="FFFFFF"/>
                <w:sz w:val="18"/>
                <w:szCs w:val="18"/>
              </w:rPr>
              <w:t>Generation type</w:t>
            </w:r>
          </w:p>
        </w:tc>
        <w:tc>
          <w:tcPr>
            <w:tcW w:w="1559" w:type="dxa"/>
            <w:tcBorders>
              <w:top w:val="single" w:sz="8" w:space="0" w:color="7BA0CD"/>
              <w:bottom w:val="single" w:sz="8" w:space="0" w:color="7BA0CD"/>
              <w:right w:val="single" w:sz="8" w:space="0" w:color="7BA0CD"/>
            </w:tcBorders>
            <w:shd w:val="clear" w:color="auto" w:fill="4F81BD"/>
          </w:tcPr>
          <w:p w:rsidR="00A94936" w:rsidRPr="00BA7560" w:rsidRDefault="00A94936" w:rsidP="00ED7098">
            <w:pPr>
              <w:pStyle w:val="AERtabletextheading"/>
              <w:jc w:val="center"/>
              <w:rPr>
                <w:b w:val="0"/>
                <w:bCs/>
                <w:color w:val="FFFFFF"/>
                <w:sz w:val="18"/>
                <w:szCs w:val="18"/>
              </w:rPr>
            </w:pPr>
            <w:r w:rsidRPr="00BA7560">
              <w:rPr>
                <w:b w:val="0"/>
                <w:bCs/>
                <w:color w:val="FFFFFF"/>
                <w:sz w:val="18"/>
                <w:szCs w:val="18"/>
              </w:rPr>
              <w:t>Maximum winter availability</w:t>
            </w:r>
          </w:p>
        </w:tc>
        <w:tc>
          <w:tcPr>
            <w:tcW w:w="5279" w:type="dxa"/>
            <w:tcBorders>
              <w:top w:val="single" w:sz="8" w:space="0" w:color="7BA0CD"/>
              <w:left w:val="single" w:sz="8" w:space="0" w:color="7BA0CD"/>
              <w:bottom w:val="single" w:sz="8" w:space="0" w:color="7BA0CD"/>
              <w:right w:val="single" w:sz="8" w:space="0" w:color="7BA0CD"/>
            </w:tcBorders>
            <w:shd w:val="clear" w:color="auto" w:fill="4F81BD"/>
          </w:tcPr>
          <w:p w:rsidR="00A94936" w:rsidRPr="00BA7560" w:rsidRDefault="00A94936" w:rsidP="00BA7560">
            <w:pPr>
              <w:pStyle w:val="AERtabletextheading"/>
              <w:jc w:val="center"/>
              <w:rPr>
                <w:b w:val="0"/>
                <w:bCs/>
                <w:color w:val="FFFFFF"/>
                <w:sz w:val="18"/>
                <w:szCs w:val="18"/>
              </w:rPr>
            </w:pPr>
            <w:r w:rsidRPr="00BA7560">
              <w:rPr>
                <w:b w:val="0"/>
                <w:bCs/>
                <w:color w:val="FFFFFF"/>
                <w:sz w:val="18"/>
                <w:szCs w:val="18"/>
              </w:rPr>
              <w:t>Major power stations</w:t>
            </w:r>
          </w:p>
        </w:tc>
      </w:tr>
      <w:tr w:rsidR="007874EE" w:rsidTr="00ED7098">
        <w:tc>
          <w:tcPr>
            <w:tcW w:w="2093" w:type="dxa"/>
            <w:tcBorders>
              <w:right w:val="single" w:sz="8" w:space="0" w:color="7BA0CD"/>
            </w:tcBorders>
            <w:shd w:val="clear" w:color="auto" w:fill="D3DFEE"/>
            <w:vAlign w:val="center"/>
          </w:tcPr>
          <w:p w:rsidR="007874EE" w:rsidRPr="00BA7560" w:rsidRDefault="007874EE" w:rsidP="00ED7098">
            <w:pPr>
              <w:pStyle w:val="AERtabletext"/>
              <w:spacing w:before="60" w:after="60" w:line="240" w:lineRule="auto"/>
              <w:rPr>
                <w:b/>
                <w:bCs/>
                <w:sz w:val="18"/>
                <w:szCs w:val="18"/>
              </w:rPr>
            </w:pPr>
            <w:r w:rsidRPr="00BA7560">
              <w:rPr>
                <w:b/>
                <w:bCs/>
                <w:sz w:val="18"/>
                <w:szCs w:val="18"/>
              </w:rPr>
              <w:t>Base-load</w:t>
            </w:r>
          </w:p>
        </w:tc>
        <w:tc>
          <w:tcPr>
            <w:tcW w:w="1559" w:type="dxa"/>
            <w:tcBorders>
              <w:right w:val="single" w:sz="8" w:space="0" w:color="7BA0CD"/>
            </w:tcBorders>
            <w:shd w:val="clear" w:color="auto" w:fill="D3DFEE"/>
            <w:vAlign w:val="center"/>
          </w:tcPr>
          <w:p w:rsidR="007874EE" w:rsidRPr="00BA7560" w:rsidRDefault="007874EE" w:rsidP="00ED7098">
            <w:pPr>
              <w:pStyle w:val="AERtabletext"/>
              <w:spacing w:before="60" w:after="60" w:line="240" w:lineRule="auto"/>
              <w:jc w:val="center"/>
              <w:rPr>
                <w:sz w:val="18"/>
                <w:szCs w:val="18"/>
              </w:rPr>
            </w:pPr>
            <w:r w:rsidRPr="00BA7560">
              <w:rPr>
                <w:sz w:val="18"/>
                <w:szCs w:val="18"/>
              </w:rPr>
              <w:t>736</w:t>
            </w:r>
          </w:p>
        </w:tc>
        <w:tc>
          <w:tcPr>
            <w:tcW w:w="5279" w:type="dxa"/>
            <w:tcBorders>
              <w:left w:val="single" w:sz="8" w:space="0" w:color="7BA0CD"/>
              <w:right w:val="single" w:sz="8" w:space="0" w:color="7BA0CD"/>
            </w:tcBorders>
            <w:shd w:val="clear" w:color="auto" w:fill="D3DFEE"/>
            <w:vAlign w:val="center"/>
          </w:tcPr>
          <w:p w:rsidR="007874EE" w:rsidRPr="00BA7560" w:rsidRDefault="007874EE" w:rsidP="00ED7098">
            <w:pPr>
              <w:pStyle w:val="AERtabletext"/>
              <w:spacing w:before="60" w:after="60" w:line="240" w:lineRule="auto"/>
              <w:rPr>
                <w:sz w:val="18"/>
                <w:szCs w:val="18"/>
              </w:rPr>
            </w:pPr>
            <w:r w:rsidRPr="00BA7560">
              <w:rPr>
                <w:sz w:val="18"/>
                <w:szCs w:val="18"/>
              </w:rPr>
              <w:t>Northern Power Station, Osborne</w:t>
            </w:r>
          </w:p>
        </w:tc>
      </w:tr>
      <w:tr w:rsidR="007874EE" w:rsidTr="00ED7098">
        <w:tc>
          <w:tcPr>
            <w:tcW w:w="2093" w:type="dxa"/>
            <w:tcBorders>
              <w:right w:val="single" w:sz="8" w:space="0" w:color="7BA0CD"/>
            </w:tcBorders>
            <w:shd w:val="clear" w:color="auto" w:fill="auto"/>
            <w:vAlign w:val="center"/>
          </w:tcPr>
          <w:p w:rsidR="007874EE" w:rsidRPr="00BA7560" w:rsidRDefault="007874EE" w:rsidP="00ED7098">
            <w:pPr>
              <w:pStyle w:val="AERtabletext"/>
              <w:spacing w:before="60" w:after="60" w:line="240" w:lineRule="auto"/>
              <w:rPr>
                <w:b/>
                <w:bCs/>
                <w:sz w:val="18"/>
                <w:szCs w:val="18"/>
              </w:rPr>
            </w:pPr>
            <w:r w:rsidRPr="00BA7560">
              <w:rPr>
                <w:b/>
                <w:bCs/>
                <w:sz w:val="18"/>
                <w:szCs w:val="18"/>
              </w:rPr>
              <w:t>Intermediate</w:t>
            </w:r>
          </w:p>
        </w:tc>
        <w:tc>
          <w:tcPr>
            <w:tcW w:w="1559" w:type="dxa"/>
            <w:tcBorders>
              <w:left w:val="nil"/>
              <w:right w:val="single" w:sz="8" w:space="0" w:color="7BA0CD"/>
            </w:tcBorders>
            <w:shd w:val="clear" w:color="auto" w:fill="auto"/>
            <w:vAlign w:val="center"/>
          </w:tcPr>
          <w:p w:rsidR="007874EE" w:rsidRPr="00BA7560" w:rsidRDefault="007874EE" w:rsidP="00ED7098">
            <w:pPr>
              <w:pStyle w:val="AERtabletext"/>
              <w:spacing w:before="60" w:after="60" w:line="240" w:lineRule="auto"/>
              <w:jc w:val="center"/>
              <w:rPr>
                <w:sz w:val="18"/>
                <w:szCs w:val="18"/>
              </w:rPr>
            </w:pPr>
            <w:r w:rsidRPr="00BA7560">
              <w:rPr>
                <w:sz w:val="18"/>
                <w:szCs w:val="18"/>
              </w:rPr>
              <w:t>1 838</w:t>
            </w:r>
          </w:p>
        </w:tc>
        <w:tc>
          <w:tcPr>
            <w:tcW w:w="5279" w:type="dxa"/>
            <w:tcBorders>
              <w:left w:val="single" w:sz="8" w:space="0" w:color="7BA0CD"/>
              <w:right w:val="single" w:sz="8" w:space="0" w:color="7BA0CD"/>
            </w:tcBorders>
            <w:shd w:val="clear" w:color="auto" w:fill="auto"/>
            <w:vAlign w:val="center"/>
          </w:tcPr>
          <w:p w:rsidR="007874EE" w:rsidRPr="00BA7560" w:rsidRDefault="007874EE" w:rsidP="00ED7098">
            <w:pPr>
              <w:pStyle w:val="AERtabletext"/>
              <w:spacing w:before="60" w:after="60" w:line="240" w:lineRule="auto"/>
              <w:rPr>
                <w:sz w:val="18"/>
                <w:szCs w:val="18"/>
              </w:rPr>
            </w:pPr>
            <w:r w:rsidRPr="00BA7560">
              <w:rPr>
                <w:sz w:val="18"/>
                <w:szCs w:val="18"/>
              </w:rPr>
              <w:t>Torrens Island</w:t>
            </w:r>
            <w:r w:rsidR="00E53362" w:rsidRPr="00BA7560">
              <w:rPr>
                <w:sz w:val="18"/>
                <w:szCs w:val="18"/>
              </w:rPr>
              <w:t xml:space="preserve">, </w:t>
            </w:r>
            <w:r w:rsidRPr="00BA7560">
              <w:rPr>
                <w:sz w:val="18"/>
                <w:szCs w:val="18"/>
              </w:rPr>
              <w:t>Pelican Point, Ladbroke Grove</w:t>
            </w:r>
          </w:p>
        </w:tc>
      </w:tr>
      <w:tr w:rsidR="007874EE" w:rsidTr="00ED7098">
        <w:trPr>
          <w:trHeight w:val="411"/>
        </w:trPr>
        <w:tc>
          <w:tcPr>
            <w:tcW w:w="2093" w:type="dxa"/>
            <w:tcBorders>
              <w:right w:val="single" w:sz="8" w:space="0" w:color="7BA0CD"/>
            </w:tcBorders>
            <w:shd w:val="clear" w:color="auto" w:fill="D3DFEE"/>
            <w:vAlign w:val="center"/>
          </w:tcPr>
          <w:p w:rsidR="007874EE" w:rsidRPr="00BA7560" w:rsidRDefault="007874EE" w:rsidP="00ED7098">
            <w:pPr>
              <w:pStyle w:val="AERtabletext"/>
              <w:spacing w:before="60" w:after="60" w:line="240" w:lineRule="auto"/>
              <w:rPr>
                <w:b/>
                <w:bCs/>
                <w:sz w:val="18"/>
                <w:szCs w:val="18"/>
              </w:rPr>
            </w:pPr>
            <w:r w:rsidRPr="00BA7560">
              <w:rPr>
                <w:b/>
                <w:bCs/>
                <w:sz w:val="18"/>
                <w:szCs w:val="18"/>
              </w:rPr>
              <w:t>Peaking plant</w:t>
            </w:r>
          </w:p>
        </w:tc>
        <w:tc>
          <w:tcPr>
            <w:tcW w:w="1559" w:type="dxa"/>
            <w:tcBorders>
              <w:right w:val="single" w:sz="8" w:space="0" w:color="7BA0CD"/>
            </w:tcBorders>
            <w:shd w:val="clear" w:color="auto" w:fill="D3DFEE"/>
            <w:vAlign w:val="center"/>
          </w:tcPr>
          <w:p w:rsidR="007874EE" w:rsidRPr="00BA7560" w:rsidRDefault="007874EE" w:rsidP="00ED7098">
            <w:pPr>
              <w:pStyle w:val="AERtabletext"/>
              <w:spacing w:before="60" w:after="60" w:line="240" w:lineRule="auto"/>
              <w:jc w:val="center"/>
              <w:rPr>
                <w:sz w:val="18"/>
                <w:szCs w:val="18"/>
              </w:rPr>
            </w:pPr>
            <w:r w:rsidRPr="00BA7560">
              <w:rPr>
                <w:sz w:val="18"/>
                <w:szCs w:val="18"/>
              </w:rPr>
              <w:t>82</w:t>
            </w:r>
            <w:r w:rsidR="00652DF3" w:rsidRPr="00BA7560">
              <w:rPr>
                <w:sz w:val="18"/>
                <w:szCs w:val="18"/>
              </w:rPr>
              <w:t>1</w:t>
            </w:r>
          </w:p>
        </w:tc>
        <w:tc>
          <w:tcPr>
            <w:tcW w:w="5279" w:type="dxa"/>
            <w:tcBorders>
              <w:left w:val="single" w:sz="8" w:space="0" w:color="7BA0CD"/>
              <w:right w:val="single" w:sz="8" w:space="0" w:color="7BA0CD"/>
            </w:tcBorders>
            <w:shd w:val="clear" w:color="auto" w:fill="D3DFEE"/>
            <w:vAlign w:val="center"/>
          </w:tcPr>
          <w:p w:rsidR="007874EE" w:rsidRPr="00BA7560" w:rsidRDefault="007874EE" w:rsidP="00ED7098">
            <w:pPr>
              <w:pStyle w:val="AERtabletext"/>
              <w:spacing w:before="60" w:after="60" w:line="240" w:lineRule="auto"/>
              <w:rPr>
                <w:sz w:val="18"/>
                <w:szCs w:val="18"/>
              </w:rPr>
            </w:pPr>
            <w:r w:rsidRPr="00BA7560">
              <w:rPr>
                <w:sz w:val="18"/>
                <w:szCs w:val="18"/>
              </w:rPr>
              <w:t xml:space="preserve">Quarantine, Hallett,  Dry Creek, Mintaro, </w:t>
            </w:r>
            <w:r w:rsidR="001B60D9" w:rsidRPr="00BA7560">
              <w:rPr>
                <w:sz w:val="18"/>
                <w:szCs w:val="18"/>
              </w:rPr>
              <w:t xml:space="preserve">Port </w:t>
            </w:r>
            <w:r w:rsidRPr="00BA7560">
              <w:rPr>
                <w:sz w:val="18"/>
                <w:szCs w:val="18"/>
              </w:rPr>
              <w:t>Lincoln, Snuggery</w:t>
            </w:r>
          </w:p>
        </w:tc>
      </w:tr>
      <w:tr w:rsidR="001B53CC" w:rsidTr="00ED7098">
        <w:trPr>
          <w:trHeight w:val="411"/>
        </w:trPr>
        <w:tc>
          <w:tcPr>
            <w:tcW w:w="2093" w:type="dxa"/>
            <w:tcBorders>
              <w:right w:val="single" w:sz="8" w:space="0" w:color="7BA0CD"/>
            </w:tcBorders>
            <w:shd w:val="clear" w:color="auto" w:fill="auto"/>
            <w:vAlign w:val="center"/>
          </w:tcPr>
          <w:p w:rsidR="001B53CC" w:rsidRPr="00BA7560" w:rsidRDefault="001B53CC" w:rsidP="00ED7098">
            <w:pPr>
              <w:pStyle w:val="AERtabletext"/>
              <w:spacing w:before="60" w:after="60" w:line="240" w:lineRule="auto"/>
              <w:rPr>
                <w:b/>
                <w:bCs/>
                <w:sz w:val="18"/>
                <w:szCs w:val="18"/>
              </w:rPr>
            </w:pPr>
            <w:r w:rsidRPr="00BA7560">
              <w:rPr>
                <w:b/>
                <w:bCs/>
                <w:sz w:val="18"/>
                <w:szCs w:val="18"/>
              </w:rPr>
              <w:t>Renewable (wind)</w:t>
            </w:r>
          </w:p>
        </w:tc>
        <w:tc>
          <w:tcPr>
            <w:tcW w:w="1559" w:type="dxa"/>
            <w:tcBorders>
              <w:left w:val="nil"/>
              <w:right w:val="single" w:sz="8" w:space="0" w:color="7BA0CD"/>
            </w:tcBorders>
            <w:shd w:val="clear" w:color="auto" w:fill="auto"/>
            <w:vAlign w:val="center"/>
          </w:tcPr>
          <w:p w:rsidR="001B53CC" w:rsidRPr="00BA7560" w:rsidRDefault="001B53CC" w:rsidP="00ED7098">
            <w:pPr>
              <w:pStyle w:val="AERtabletext"/>
              <w:spacing w:before="60" w:after="60" w:line="240" w:lineRule="auto"/>
              <w:jc w:val="center"/>
              <w:rPr>
                <w:sz w:val="18"/>
                <w:szCs w:val="18"/>
              </w:rPr>
            </w:pPr>
            <w:r w:rsidRPr="00BA7560">
              <w:rPr>
                <w:sz w:val="18"/>
                <w:szCs w:val="18"/>
              </w:rPr>
              <w:t>1 205</w:t>
            </w:r>
          </w:p>
        </w:tc>
        <w:tc>
          <w:tcPr>
            <w:tcW w:w="5279" w:type="dxa"/>
            <w:tcBorders>
              <w:left w:val="single" w:sz="8" w:space="0" w:color="7BA0CD"/>
              <w:right w:val="single" w:sz="8" w:space="0" w:color="7BA0CD"/>
            </w:tcBorders>
            <w:shd w:val="clear" w:color="auto" w:fill="auto"/>
            <w:vAlign w:val="center"/>
          </w:tcPr>
          <w:p w:rsidR="001B53CC" w:rsidRPr="00BA7560" w:rsidRDefault="001B53CC" w:rsidP="00ED7098">
            <w:pPr>
              <w:pStyle w:val="AERtabletext"/>
              <w:spacing w:before="60" w:after="60" w:line="240" w:lineRule="auto"/>
              <w:rPr>
                <w:sz w:val="18"/>
                <w:szCs w:val="18"/>
              </w:rPr>
            </w:pPr>
            <w:r w:rsidRPr="00BA7560">
              <w:rPr>
                <w:sz w:val="18"/>
                <w:szCs w:val="18"/>
              </w:rPr>
              <w:t>Lake Bonney 1,2 &amp; 3, Hallett 1 &amp; 2, Snowtown, Waterloo, Cathedral</w:t>
            </w:r>
            <w:r w:rsidR="00027EB0" w:rsidRPr="00BA7560">
              <w:rPr>
                <w:sz w:val="18"/>
                <w:szCs w:val="18"/>
              </w:rPr>
              <w:t xml:space="preserve"> Rocks</w:t>
            </w:r>
            <w:r w:rsidRPr="00BA7560">
              <w:rPr>
                <w:sz w:val="18"/>
                <w:szCs w:val="18"/>
              </w:rPr>
              <w:t>, North Brown Hill, Clements Gap, The Bluff</w:t>
            </w:r>
            <w:r w:rsidR="00027EB0" w:rsidRPr="00BA7560">
              <w:rPr>
                <w:sz w:val="18"/>
                <w:szCs w:val="18"/>
              </w:rPr>
              <w:t>, Wattle Point, Canunda, Mt Millar, Starfish Hill</w:t>
            </w:r>
          </w:p>
        </w:tc>
      </w:tr>
      <w:tr w:rsidR="001B53CC" w:rsidTr="00ED7098">
        <w:trPr>
          <w:trHeight w:val="411"/>
        </w:trPr>
        <w:tc>
          <w:tcPr>
            <w:tcW w:w="2093" w:type="dxa"/>
            <w:tcBorders>
              <w:right w:val="single" w:sz="8" w:space="0" w:color="7BA0CD"/>
            </w:tcBorders>
            <w:shd w:val="clear" w:color="auto" w:fill="D3DFEE"/>
            <w:vAlign w:val="center"/>
          </w:tcPr>
          <w:p w:rsidR="001B53CC" w:rsidRPr="00BA7560" w:rsidRDefault="001B53CC" w:rsidP="00BA7560">
            <w:pPr>
              <w:pStyle w:val="AERtabletext"/>
              <w:spacing w:before="60" w:after="60" w:line="240" w:lineRule="auto"/>
              <w:rPr>
                <w:b/>
                <w:bCs/>
                <w:sz w:val="18"/>
                <w:szCs w:val="18"/>
              </w:rPr>
            </w:pPr>
            <w:r w:rsidRPr="00BA7560">
              <w:rPr>
                <w:b/>
                <w:bCs/>
                <w:sz w:val="18"/>
                <w:szCs w:val="18"/>
              </w:rPr>
              <w:t>Non-wind non</w:t>
            </w:r>
            <w:r w:rsidR="00BA7560">
              <w:rPr>
                <w:b/>
                <w:bCs/>
                <w:sz w:val="18"/>
                <w:szCs w:val="18"/>
              </w:rPr>
              <w:noBreakHyphen/>
            </w:r>
            <w:r w:rsidRPr="00BA7560">
              <w:rPr>
                <w:b/>
                <w:bCs/>
                <w:sz w:val="18"/>
                <w:szCs w:val="18"/>
              </w:rPr>
              <w:t>scheduled</w:t>
            </w:r>
          </w:p>
        </w:tc>
        <w:tc>
          <w:tcPr>
            <w:tcW w:w="1559" w:type="dxa"/>
            <w:tcBorders>
              <w:right w:val="single" w:sz="8" w:space="0" w:color="7BA0CD"/>
            </w:tcBorders>
            <w:shd w:val="clear" w:color="auto" w:fill="D3DFEE"/>
            <w:vAlign w:val="center"/>
          </w:tcPr>
          <w:p w:rsidR="001B53CC" w:rsidRPr="00BA7560" w:rsidRDefault="001B53CC" w:rsidP="00ED7098">
            <w:pPr>
              <w:pStyle w:val="AERtabletext"/>
              <w:spacing w:before="60" w:after="60" w:line="240" w:lineRule="auto"/>
              <w:jc w:val="center"/>
              <w:rPr>
                <w:sz w:val="18"/>
                <w:szCs w:val="18"/>
                <w:highlight w:val="yellow"/>
              </w:rPr>
            </w:pPr>
            <w:r w:rsidRPr="00BA7560">
              <w:rPr>
                <w:sz w:val="18"/>
                <w:szCs w:val="18"/>
              </w:rPr>
              <w:t>152</w:t>
            </w:r>
          </w:p>
        </w:tc>
        <w:tc>
          <w:tcPr>
            <w:tcW w:w="5279" w:type="dxa"/>
            <w:tcBorders>
              <w:left w:val="single" w:sz="8" w:space="0" w:color="7BA0CD"/>
              <w:right w:val="single" w:sz="8" w:space="0" w:color="7BA0CD"/>
            </w:tcBorders>
            <w:shd w:val="clear" w:color="auto" w:fill="D3DFEE"/>
            <w:vAlign w:val="center"/>
          </w:tcPr>
          <w:p w:rsidR="001B53CC" w:rsidRPr="00BA7560" w:rsidRDefault="001B53CC" w:rsidP="00ED7098">
            <w:pPr>
              <w:pStyle w:val="AERtabletext"/>
              <w:spacing w:before="60" w:after="60" w:line="240" w:lineRule="auto"/>
              <w:rPr>
                <w:sz w:val="18"/>
                <w:szCs w:val="18"/>
              </w:rPr>
            </w:pPr>
            <w:r w:rsidRPr="00BA7560">
              <w:rPr>
                <w:sz w:val="18"/>
                <w:szCs w:val="18"/>
              </w:rPr>
              <w:t>Includes Pt Stanvac, Angaston, Lonsdale and others</w:t>
            </w:r>
          </w:p>
        </w:tc>
      </w:tr>
    </w:tbl>
    <w:p w:rsidR="00805AE4" w:rsidRDefault="0009426C" w:rsidP="007C5C72">
      <w:pPr>
        <w:pStyle w:val="AERbodytext"/>
        <w:spacing w:before="240"/>
        <w:rPr>
          <w:lang w:val="en-GB"/>
        </w:rPr>
      </w:pPr>
      <w:r w:rsidRPr="00AD34F0">
        <w:rPr>
          <w:lang w:val="en-GB"/>
        </w:rPr>
        <w:t xml:space="preserve">Baseload </w:t>
      </w:r>
      <w:r>
        <w:rPr>
          <w:lang w:val="en-GB"/>
        </w:rPr>
        <w:t xml:space="preserve">plant </w:t>
      </w:r>
      <w:r w:rsidR="006E4E89">
        <w:rPr>
          <w:lang w:val="en-GB"/>
        </w:rPr>
        <w:t>has</w:t>
      </w:r>
      <w:r w:rsidRPr="00AD34F0">
        <w:rPr>
          <w:lang w:val="en-GB"/>
        </w:rPr>
        <w:t xml:space="preserve"> relatively low operating costs but</w:t>
      </w:r>
      <w:r>
        <w:t xml:space="preserve"> </w:t>
      </w:r>
      <w:r w:rsidR="00700CDB">
        <w:t xml:space="preserve">long duration and </w:t>
      </w:r>
      <w:r w:rsidRPr="00AD34F0">
        <w:rPr>
          <w:lang w:val="en-GB"/>
        </w:rPr>
        <w:t>high start</w:t>
      </w:r>
      <w:r>
        <w:rPr>
          <w:lang w:val="en-GB"/>
        </w:rPr>
        <w:t>-</w:t>
      </w:r>
      <w:r w:rsidRPr="000D73F4">
        <w:rPr>
          <w:lang w:val="en-GB"/>
        </w:rPr>
        <w:t>up costs, making it economical to run</w:t>
      </w:r>
      <w:r>
        <w:rPr>
          <w:lang w:val="en-GB"/>
        </w:rPr>
        <w:t xml:space="preserve"> </w:t>
      </w:r>
      <w:r w:rsidR="00700CDB">
        <w:rPr>
          <w:lang w:val="en-GB"/>
        </w:rPr>
        <w:t xml:space="preserve">for long periods and </w:t>
      </w:r>
      <w:r w:rsidRPr="00AD34F0">
        <w:rPr>
          <w:lang w:val="en-GB"/>
        </w:rPr>
        <w:t>continuously.</w:t>
      </w:r>
      <w:r>
        <w:rPr>
          <w:lang w:val="en-GB"/>
        </w:rPr>
        <w:t xml:space="preserve"> Peaking generators ha</w:t>
      </w:r>
      <w:r w:rsidRPr="000F01B9">
        <w:t>v</w:t>
      </w:r>
      <w:r>
        <w:rPr>
          <w:lang w:val="en-GB"/>
        </w:rPr>
        <w:t xml:space="preserve">e higher </w:t>
      </w:r>
      <w:r w:rsidRPr="00AD34F0">
        <w:rPr>
          <w:lang w:val="en-GB"/>
        </w:rPr>
        <w:t>operating costs and lower start</w:t>
      </w:r>
      <w:r>
        <w:rPr>
          <w:lang w:val="en-GB"/>
        </w:rPr>
        <w:t>-</w:t>
      </w:r>
      <w:r w:rsidRPr="000D73F4">
        <w:rPr>
          <w:lang w:val="en-GB"/>
        </w:rPr>
        <w:t>up costs</w:t>
      </w:r>
      <w:r>
        <w:rPr>
          <w:lang w:val="en-GB"/>
        </w:rPr>
        <w:t>,</w:t>
      </w:r>
      <w:r w:rsidRPr="000D73F4">
        <w:rPr>
          <w:lang w:val="en-GB"/>
        </w:rPr>
        <w:t xml:space="preserve"> and are used</w:t>
      </w:r>
      <w:r>
        <w:rPr>
          <w:lang w:val="en-GB"/>
        </w:rPr>
        <w:t xml:space="preserve"> </w:t>
      </w:r>
      <w:r w:rsidRPr="00AD34F0">
        <w:rPr>
          <w:lang w:val="en-GB"/>
        </w:rPr>
        <w:t>to supplement baseload</w:t>
      </w:r>
      <w:r>
        <w:rPr>
          <w:lang w:val="en-GB"/>
        </w:rPr>
        <w:t xml:space="preserve"> when prices are high (typically, in periods of peak </w:t>
      </w:r>
      <w:r w:rsidRPr="005B16E5">
        <w:rPr>
          <w:lang w:val="en-GB"/>
        </w:rPr>
        <w:t>demand</w:t>
      </w:r>
      <w:r>
        <w:rPr>
          <w:lang w:val="en-GB"/>
        </w:rPr>
        <w:t>)</w:t>
      </w:r>
      <w:r w:rsidRPr="005B16E5">
        <w:rPr>
          <w:lang w:val="en-GB"/>
        </w:rPr>
        <w:t xml:space="preserve">. While peaking generators are expensive to run, they </w:t>
      </w:r>
      <w:r w:rsidR="006E4E89">
        <w:rPr>
          <w:lang w:val="en-GB"/>
        </w:rPr>
        <w:t xml:space="preserve">can </w:t>
      </w:r>
      <w:r w:rsidRPr="00AD34F0">
        <w:rPr>
          <w:lang w:val="en-GB"/>
        </w:rPr>
        <w:t>start</w:t>
      </w:r>
      <w:r>
        <w:rPr>
          <w:lang w:val="en-GB"/>
        </w:rPr>
        <w:t>-</w:t>
      </w:r>
      <w:r w:rsidRPr="000D73F4">
        <w:rPr>
          <w:lang w:val="en-GB"/>
        </w:rPr>
        <w:t xml:space="preserve">up </w:t>
      </w:r>
      <w:r w:rsidR="006E4E89">
        <w:rPr>
          <w:lang w:val="en-GB"/>
        </w:rPr>
        <w:t xml:space="preserve">quickly </w:t>
      </w:r>
      <w:r w:rsidRPr="00AD34F0">
        <w:rPr>
          <w:lang w:val="en-GB"/>
        </w:rPr>
        <w:t xml:space="preserve">to operate </w:t>
      </w:r>
      <w:r>
        <w:rPr>
          <w:lang w:val="en-GB"/>
        </w:rPr>
        <w:t xml:space="preserve">at short notice. Intermediate generators </w:t>
      </w:r>
      <w:r w:rsidR="008962F1">
        <w:rPr>
          <w:lang w:val="en-GB"/>
        </w:rPr>
        <w:t xml:space="preserve">are slow start and </w:t>
      </w:r>
      <w:r>
        <w:rPr>
          <w:lang w:val="en-GB"/>
        </w:rPr>
        <w:t>operate more frequently</w:t>
      </w:r>
      <w:r w:rsidR="008962F1">
        <w:rPr>
          <w:lang w:val="en-GB"/>
        </w:rPr>
        <w:t xml:space="preserve"> </w:t>
      </w:r>
      <w:r w:rsidR="00700CDB">
        <w:rPr>
          <w:lang w:val="en-GB"/>
        </w:rPr>
        <w:t xml:space="preserve">and for longer periods </w:t>
      </w:r>
      <w:r w:rsidRPr="00AD34F0">
        <w:rPr>
          <w:lang w:val="en-GB"/>
        </w:rPr>
        <w:t>than peaking plants, but not continuously</w:t>
      </w:r>
      <w:r w:rsidR="008962F1" w:rsidRPr="008962F1">
        <w:rPr>
          <w:lang w:val="en-GB"/>
        </w:rPr>
        <w:t xml:space="preserve"> </w:t>
      </w:r>
      <w:r w:rsidR="008962F1">
        <w:rPr>
          <w:lang w:val="en-GB"/>
        </w:rPr>
        <w:t>(cycling on and off with demand variation)</w:t>
      </w:r>
      <w:r w:rsidRPr="00AD34F0">
        <w:rPr>
          <w:lang w:val="en-GB"/>
        </w:rPr>
        <w:t>.</w:t>
      </w:r>
      <w:r>
        <w:rPr>
          <w:lang w:val="en-GB"/>
        </w:rPr>
        <w:t xml:space="preserve"> Intermittent generation</w:t>
      </w:r>
      <w:r w:rsidRPr="005B16E5">
        <w:rPr>
          <w:lang w:val="en-GB"/>
        </w:rPr>
        <w:t xml:space="preserve"> </w:t>
      </w:r>
      <w:r w:rsidR="00782A41">
        <w:rPr>
          <w:lang w:val="en-GB"/>
        </w:rPr>
        <w:t xml:space="preserve">such as wind </w:t>
      </w:r>
      <w:r>
        <w:rPr>
          <w:lang w:val="en-GB"/>
        </w:rPr>
        <w:t xml:space="preserve">can </w:t>
      </w:r>
      <w:r w:rsidR="001210F5">
        <w:rPr>
          <w:lang w:val="en-GB"/>
        </w:rPr>
        <w:t xml:space="preserve">only </w:t>
      </w:r>
      <w:r>
        <w:rPr>
          <w:lang w:val="en-GB"/>
        </w:rPr>
        <w:t>operate when the weather conditions are favourable.</w:t>
      </w:r>
    </w:p>
    <w:p w:rsidR="00805AE4" w:rsidRPr="00805AE4" w:rsidRDefault="00782A41" w:rsidP="00AD4A8F">
      <w:pPr>
        <w:pStyle w:val="AERbodytext"/>
        <w:rPr>
          <w:lang w:val="en-GB"/>
        </w:rPr>
      </w:pPr>
      <w:r>
        <w:rPr>
          <w:lang w:val="en-GB"/>
        </w:rPr>
        <w:t xml:space="preserve">South Australia </w:t>
      </w:r>
      <w:r w:rsidRPr="005C349A">
        <w:rPr>
          <w:lang w:val="en-GB"/>
        </w:rPr>
        <w:t xml:space="preserve">has </w:t>
      </w:r>
      <w:r w:rsidR="004F412D" w:rsidRPr="005C349A">
        <w:rPr>
          <w:lang w:val="en-GB"/>
        </w:rPr>
        <w:t>around 3</w:t>
      </w:r>
      <w:r w:rsidR="004F412D" w:rsidRPr="005C349A">
        <w:rPr>
          <w:rFonts w:hint="eastAsia"/>
          <w:lang w:val="en-GB"/>
        </w:rPr>
        <w:t> </w:t>
      </w:r>
      <w:r w:rsidR="004F412D" w:rsidRPr="005C349A">
        <w:rPr>
          <w:lang w:val="en-GB"/>
        </w:rPr>
        <w:t>400</w:t>
      </w:r>
      <w:r w:rsidR="007874EE" w:rsidRPr="005C349A">
        <w:rPr>
          <w:lang w:val="en-GB"/>
        </w:rPr>
        <w:t> </w:t>
      </w:r>
      <w:r w:rsidRPr="005C349A">
        <w:rPr>
          <w:lang w:val="en-GB"/>
        </w:rPr>
        <w:t>MW of installed conventional capacity</w:t>
      </w:r>
      <w:r w:rsidR="00782D8C" w:rsidRPr="005C349A">
        <w:rPr>
          <w:lang w:val="en-GB"/>
        </w:rPr>
        <w:t xml:space="preserve">, with additional </w:t>
      </w:r>
      <w:r w:rsidR="007874EE" w:rsidRPr="005C349A">
        <w:rPr>
          <w:lang w:val="en-GB"/>
        </w:rPr>
        <w:t>1</w:t>
      </w:r>
      <w:r w:rsidR="007874EE" w:rsidRPr="005C349A">
        <w:rPr>
          <w:rFonts w:hint="eastAsia"/>
          <w:lang w:val="en-GB"/>
        </w:rPr>
        <w:t> </w:t>
      </w:r>
      <w:r w:rsidR="00B82F3C">
        <w:rPr>
          <w:lang w:val="en-GB"/>
        </w:rPr>
        <w:t>357</w:t>
      </w:r>
      <w:r w:rsidRPr="005C349A">
        <w:rPr>
          <w:lang w:val="en-GB"/>
        </w:rPr>
        <w:t xml:space="preserve"> MW of intermittent and non-scheduled generation. This compares to </w:t>
      </w:r>
      <w:r w:rsidR="00BE4AE2">
        <w:rPr>
          <w:lang w:val="en-GB"/>
        </w:rPr>
        <w:t xml:space="preserve">the highest ever </w:t>
      </w:r>
      <w:r w:rsidRPr="005C349A">
        <w:rPr>
          <w:lang w:val="en-GB"/>
        </w:rPr>
        <w:t xml:space="preserve">peak summer demand of </w:t>
      </w:r>
      <w:r w:rsidR="00805EF1" w:rsidRPr="005C349A">
        <w:rPr>
          <w:lang w:val="en-GB"/>
        </w:rPr>
        <w:t>3 </w:t>
      </w:r>
      <w:r w:rsidRPr="005C349A">
        <w:rPr>
          <w:lang w:val="en-GB"/>
        </w:rPr>
        <w:t>3</w:t>
      </w:r>
      <w:r w:rsidR="00B82F3C">
        <w:rPr>
          <w:lang w:val="en-GB"/>
        </w:rPr>
        <w:t>97</w:t>
      </w:r>
      <w:r w:rsidRPr="005C349A">
        <w:rPr>
          <w:lang w:val="en-GB"/>
        </w:rPr>
        <w:t xml:space="preserve"> MW (in 2011) and winter demand of </w:t>
      </w:r>
      <w:r w:rsidR="00805EF1" w:rsidRPr="005C349A">
        <w:rPr>
          <w:lang w:val="en-GB"/>
        </w:rPr>
        <w:t>2 </w:t>
      </w:r>
      <w:r w:rsidR="00C32614" w:rsidRPr="005C349A">
        <w:rPr>
          <w:lang w:val="en-GB"/>
        </w:rPr>
        <w:t>5</w:t>
      </w:r>
      <w:r w:rsidR="00B82F3C">
        <w:rPr>
          <w:lang w:val="en-GB"/>
        </w:rPr>
        <w:t>34</w:t>
      </w:r>
      <w:r w:rsidR="00782D8C" w:rsidRPr="005C349A">
        <w:rPr>
          <w:lang w:val="en-GB"/>
        </w:rPr>
        <w:t xml:space="preserve"> MW</w:t>
      </w:r>
      <w:r w:rsidRPr="005C349A">
        <w:rPr>
          <w:lang w:val="en-GB"/>
        </w:rPr>
        <w:t xml:space="preserve"> (in </w:t>
      </w:r>
      <w:r w:rsidR="00C32614" w:rsidRPr="005C349A">
        <w:rPr>
          <w:lang w:val="en-GB"/>
        </w:rPr>
        <w:t>20</w:t>
      </w:r>
      <w:r w:rsidR="00B82F3C">
        <w:rPr>
          <w:lang w:val="en-GB"/>
        </w:rPr>
        <w:t>08</w:t>
      </w:r>
      <w:r w:rsidRPr="005C349A">
        <w:rPr>
          <w:lang w:val="en-GB"/>
        </w:rPr>
        <w:t>).</w:t>
      </w:r>
      <w:r w:rsidR="00193EDA" w:rsidRPr="005C349A">
        <w:rPr>
          <w:lang w:val="en-GB"/>
        </w:rPr>
        <w:t xml:space="preserve"> Once interconnector capabilities are factored in, South Australia generally has excess capacity to meet</w:t>
      </w:r>
      <w:r w:rsidR="00193EDA">
        <w:rPr>
          <w:lang w:val="en-GB"/>
        </w:rPr>
        <w:t xml:space="preserve"> peak demand.</w:t>
      </w:r>
    </w:p>
    <w:p w:rsidR="00F83806" w:rsidRPr="00776BE0" w:rsidRDefault="00D71C5B" w:rsidP="00520BCC">
      <w:pPr>
        <w:pStyle w:val="AERheading2"/>
        <w:numPr>
          <w:ilvl w:val="0"/>
          <w:numId w:val="0"/>
        </w:numPr>
        <w:ind w:left="357" w:hanging="357"/>
      </w:pPr>
      <w:bookmarkStart w:id="30" w:name="_Toc362506597"/>
      <w:bookmarkStart w:id="31" w:name="_Toc362506877"/>
      <w:bookmarkStart w:id="32" w:name="_Toc362506898"/>
      <w:bookmarkStart w:id="33" w:name="_Toc363125140"/>
      <w:r>
        <w:t xml:space="preserve">Available </w:t>
      </w:r>
      <w:r w:rsidR="00A82336">
        <w:t>generation</w:t>
      </w:r>
      <w:bookmarkEnd w:id="30"/>
      <w:bookmarkEnd w:id="31"/>
      <w:bookmarkEnd w:id="32"/>
      <w:bookmarkEnd w:id="33"/>
    </w:p>
    <w:p w:rsidR="002479A3" w:rsidRDefault="002C5EBE" w:rsidP="00423ADE">
      <w:pPr>
        <w:pStyle w:val="AERbodytext"/>
      </w:pPr>
      <w:r>
        <w:t>The recent increase in price volatility in South Australia correlated with a marked change in the supply curve.</w:t>
      </w:r>
    </w:p>
    <w:p w:rsidR="0051558C" w:rsidRPr="0051558C" w:rsidRDefault="0051558C" w:rsidP="0051558C">
      <w:pPr>
        <w:pStyle w:val="AERbodytext"/>
      </w:pPr>
      <w:r w:rsidRPr="00A757B4">
        <w:t xml:space="preserve">Figure </w:t>
      </w:r>
      <w:r w:rsidR="00BE4AE2">
        <w:t>2</w:t>
      </w:r>
      <w:r w:rsidR="00BE4AE2" w:rsidRPr="009A57B7">
        <w:t xml:space="preserve"> </w:t>
      </w:r>
      <w:r>
        <w:t>compares</w:t>
      </w:r>
      <w:r w:rsidRPr="009A57B7">
        <w:t xml:space="preserve"> the </w:t>
      </w:r>
      <w:r>
        <w:t>South Australian supply curve for</w:t>
      </w:r>
      <w:r w:rsidRPr="009A57B7">
        <w:t xml:space="preserve"> Apr</w:t>
      </w:r>
      <w:r>
        <w:t>il/May 20</w:t>
      </w:r>
      <w:r w:rsidRPr="009A57B7">
        <w:t>13</w:t>
      </w:r>
      <w:r>
        <w:t xml:space="preserve"> against that for </w:t>
      </w:r>
      <w:r w:rsidRPr="009A57B7">
        <w:t>Apr</w:t>
      </w:r>
      <w:r>
        <w:t>il/May 201</w:t>
      </w:r>
      <w:r w:rsidR="00700CDB">
        <w:t>2</w:t>
      </w:r>
      <w:r>
        <w:t xml:space="preserve">. Each supply curve excludes wind generation (due to its intermittent availability) and is the </w:t>
      </w:r>
      <w:r w:rsidRPr="009A57B7">
        <w:t>average</w:t>
      </w:r>
      <w:r>
        <w:t xml:space="preserve"> supply offered during the “peak period” (7 am to 10 pm</w:t>
      </w:r>
      <w:r w:rsidR="00A757B4">
        <w:t xml:space="preserve"> Eastern Standard Time (</w:t>
      </w:r>
      <w:r w:rsidR="00A757B4" w:rsidRPr="00AD2CC8">
        <w:rPr>
          <w:b/>
        </w:rPr>
        <w:t>EST</w:t>
      </w:r>
      <w:r w:rsidR="00A757B4">
        <w:t>)</w:t>
      </w:r>
      <w:r>
        <w:t xml:space="preserve"> weekdays).</w:t>
      </w:r>
      <w:r w:rsidR="00927637">
        <w:rPr>
          <w:rStyle w:val="FootnoteReference"/>
        </w:rPr>
        <w:footnoteReference w:id="2"/>
      </w:r>
      <w:r>
        <w:t xml:space="preserve"> </w:t>
      </w:r>
      <w:r w:rsidRPr="00E53362">
        <w:t xml:space="preserve">Also included is the average </w:t>
      </w:r>
      <w:r w:rsidRPr="00A87C27">
        <w:t>o</w:t>
      </w:r>
      <w:r>
        <w:t>utput level of South Australian generation</w:t>
      </w:r>
      <w:r w:rsidR="00080050">
        <w:t xml:space="preserve"> </w:t>
      </w:r>
      <w:r w:rsidR="00700CDB">
        <w:t xml:space="preserve">(on the same basis and </w:t>
      </w:r>
      <w:r w:rsidR="00080050">
        <w:t>over the same timeframe</w:t>
      </w:r>
      <w:r w:rsidR="00700CDB">
        <w:t>).</w:t>
      </w:r>
      <w:r w:rsidR="00700CDB">
        <w:rPr>
          <w:rStyle w:val="FootnoteReference"/>
        </w:rPr>
        <w:footnoteReference w:id="3"/>
      </w:r>
      <w:r w:rsidR="00A757B4">
        <w:t xml:space="preserve">  </w:t>
      </w:r>
    </w:p>
    <w:p w:rsidR="00612784" w:rsidRPr="00225494" w:rsidRDefault="00612784" w:rsidP="00383993">
      <w:pPr>
        <w:pStyle w:val="AERfigureheading"/>
        <w:ind w:left="993" w:hanging="993"/>
      </w:pPr>
      <w:r w:rsidRPr="00225494">
        <w:lastRenderedPageBreak/>
        <w:t xml:space="preserve">Figure </w:t>
      </w:r>
      <w:fldSimple w:instr=" SEQ Figure \* ARABIC ">
        <w:r w:rsidR="00BB21AD">
          <w:rPr>
            <w:noProof/>
          </w:rPr>
          <w:t>2</w:t>
        </w:r>
      </w:fldSimple>
      <w:r w:rsidRPr="00225494">
        <w:t>:</w:t>
      </w:r>
      <w:r w:rsidR="000553BB">
        <w:t xml:space="preserve"> </w:t>
      </w:r>
      <w:r w:rsidR="005738D2">
        <w:tab/>
      </w:r>
      <w:r w:rsidR="00927637" w:rsidRPr="00225494">
        <w:t xml:space="preserve">Average </w:t>
      </w:r>
      <w:r w:rsidRPr="00225494">
        <w:t xml:space="preserve">supply curves and </w:t>
      </w:r>
      <w:r w:rsidR="00813718" w:rsidRPr="00225494">
        <w:t>output level</w:t>
      </w:r>
      <w:r w:rsidR="00B61375" w:rsidRPr="00225494">
        <w:t xml:space="preserve"> (excluding wind) </w:t>
      </w:r>
      <w:r w:rsidR="007D101F" w:rsidRPr="00225494">
        <w:t>in South Australia</w:t>
      </w:r>
      <w:r w:rsidR="00DA63CE" w:rsidRPr="00225494">
        <w:t xml:space="preserve"> during </w:t>
      </w:r>
      <w:r w:rsidR="00927637" w:rsidRPr="00225494">
        <w:t xml:space="preserve">peak periods in April/May </w:t>
      </w:r>
      <w:r w:rsidR="00DA63CE" w:rsidRPr="00225494">
        <w:t>2013 and 2012</w:t>
      </w:r>
      <w:r w:rsidR="00B61375" w:rsidRPr="00225494">
        <w:t xml:space="preserve"> (log scale)</w:t>
      </w:r>
    </w:p>
    <w:p w:rsidR="00612784" w:rsidRDefault="00642AC5" w:rsidP="00612784">
      <w:pPr>
        <w:pStyle w:val="AERbodytext"/>
      </w:pPr>
      <w:r>
        <w:pict w14:anchorId="1AB82438">
          <v:shape id="_x0000_i1026" type="#_x0000_t75" alt="Average supply curves and output level (excluding wind) in South Australia during peak periods in April/May 2013 and 2012 (log scale)" style="width:450.45pt;height:247.7pt;mso-left-percent:-10001;mso-top-percent:-10001;mso-position-horizontal:absolute;mso-position-horizontal-relative:char;mso-position-vertical:absolute;mso-position-vertical-relative:line;mso-left-percent:-10001;mso-top-percent:-10001">
            <v:imagedata r:id="rId16" o:title=""/>
          </v:shape>
        </w:pict>
      </w:r>
    </w:p>
    <w:p w:rsidR="00BE4AE2" w:rsidRDefault="00612784" w:rsidP="00BE4AE2">
      <w:pPr>
        <w:pStyle w:val="AERbodytext"/>
        <w:rPr>
          <w:b/>
        </w:rPr>
      </w:pPr>
      <w:r>
        <w:t xml:space="preserve">The shift of the supply curve </w:t>
      </w:r>
      <w:r w:rsidRPr="00A757B4">
        <w:t xml:space="preserve">to left </w:t>
      </w:r>
      <w:r w:rsidRPr="004F412D">
        <w:t xml:space="preserve">in </w:t>
      </w:r>
      <w:r w:rsidRPr="009C7881">
        <w:t xml:space="preserve">Figure </w:t>
      </w:r>
      <w:r w:rsidR="00785515">
        <w:t>2</w:t>
      </w:r>
      <w:r w:rsidR="00785515" w:rsidRPr="004F412D">
        <w:t xml:space="preserve"> </w:t>
      </w:r>
      <w:r w:rsidRPr="001176C7">
        <w:t>illustrates</w:t>
      </w:r>
      <w:r w:rsidRPr="00C31CC9">
        <w:t xml:space="preserve"> the significant </w:t>
      </w:r>
      <w:r>
        <w:t>reduction in</w:t>
      </w:r>
      <w:r w:rsidRPr="00C31CC9">
        <w:t xml:space="preserve"> </w:t>
      </w:r>
      <w:r w:rsidR="00BE4AE2">
        <w:t xml:space="preserve">baseload and intermediate plant </w:t>
      </w:r>
      <w:r w:rsidRPr="00C31CC9">
        <w:t xml:space="preserve">capacity </w:t>
      </w:r>
      <w:r>
        <w:t xml:space="preserve">in </w:t>
      </w:r>
      <w:r w:rsidRPr="00C31CC9">
        <w:t>April</w:t>
      </w:r>
      <w:r w:rsidR="001B4BE1">
        <w:t xml:space="preserve"> and May</w:t>
      </w:r>
      <w:r w:rsidRPr="00C31CC9">
        <w:t xml:space="preserve"> 2013</w:t>
      </w:r>
      <w:r>
        <w:t xml:space="preserve"> compared to the same period </w:t>
      </w:r>
      <w:r w:rsidR="006D16BF">
        <w:t>in 2012</w:t>
      </w:r>
      <w:r w:rsidRPr="00C31CC9">
        <w:t>.</w:t>
      </w:r>
      <w:r w:rsidR="0081103C">
        <w:t xml:space="preserve"> </w:t>
      </w:r>
      <w:r w:rsidRPr="00C31CC9">
        <w:t xml:space="preserve">The majority of this </w:t>
      </w:r>
      <w:r>
        <w:t>reduction</w:t>
      </w:r>
      <w:r w:rsidRPr="00C31CC9">
        <w:t xml:space="preserve"> was Alinta taking both Northern Power Station units offline </w:t>
      </w:r>
      <w:r>
        <w:t>(54</w:t>
      </w:r>
      <w:r w:rsidR="00B82F3C">
        <w:t>6</w:t>
      </w:r>
      <w:r>
        <w:t xml:space="preserve"> MW) </w:t>
      </w:r>
      <w:r w:rsidRPr="00C31CC9">
        <w:t xml:space="preserve">and GDF Suez </w:t>
      </w:r>
      <w:r>
        <w:t xml:space="preserve">taking </w:t>
      </w:r>
      <w:r w:rsidRPr="00C31CC9">
        <w:t>hal</w:t>
      </w:r>
      <w:r>
        <w:t xml:space="preserve">f </w:t>
      </w:r>
      <w:r w:rsidRPr="00C31CC9">
        <w:t>of Pelican Point power station</w:t>
      </w:r>
      <w:r>
        <w:t xml:space="preserve"> offline (a further 240 MW)</w:t>
      </w:r>
      <w:r w:rsidRPr="00C31CC9">
        <w:t>.</w:t>
      </w:r>
      <w:r>
        <w:t xml:space="preserve"> </w:t>
      </w:r>
      <w:r w:rsidR="008A4BBC">
        <w:t xml:space="preserve">These units came progressively offline from the end of March (traditionally the end of the peak summer demand period) to mid-April. </w:t>
      </w:r>
      <w:r w:rsidR="007874EE">
        <w:t xml:space="preserve">AGL also amended the availability and pricing of </w:t>
      </w:r>
      <w:r w:rsidR="007874EE" w:rsidRPr="009C7881">
        <w:t xml:space="preserve">Torrens Island </w:t>
      </w:r>
      <w:r w:rsidR="002F16F8">
        <w:t xml:space="preserve">capacity </w:t>
      </w:r>
      <w:r w:rsidR="007874EE" w:rsidRPr="009C7881">
        <w:t>from 2012 (discussed below).</w:t>
      </w:r>
      <w:r w:rsidR="005A6AA9">
        <w:t xml:space="preserve"> </w:t>
      </w:r>
      <w:r w:rsidR="00BE4AE2">
        <w:t>The key drive</w:t>
      </w:r>
      <w:r w:rsidR="00027EB0">
        <w:t>r</w:t>
      </w:r>
      <w:r w:rsidR="00BE4AE2">
        <w:t xml:space="preserve">s behind this withdrawal of capacity are likely the longer-term pattern of low pool prices, the impact of wind generation and increases in </w:t>
      </w:r>
      <w:r w:rsidR="00027EB0">
        <w:t>input</w:t>
      </w:r>
      <w:r w:rsidR="00BE4AE2">
        <w:t xml:space="preserve"> costs (including the carbon price and gas price increases). Further analysis of these factors is set out below in the section titled </w:t>
      </w:r>
      <w:r w:rsidR="00BE4AE2">
        <w:rPr>
          <w:i/>
        </w:rPr>
        <w:t xml:space="preserve">Drivers for the withdrawal of generation capacity. </w:t>
      </w:r>
    </w:p>
    <w:p w:rsidR="00612784" w:rsidRDefault="00612784" w:rsidP="00612784">
      <w:pPr>
        <w:pStyle w:val="AERbodytext"/>
      </w:pPr>
      <w:r>
        <w:t xml:space="preserve">The impact of </w:t>
      </w:r>
      <w:r w:rsidR="009A180A">
        <w:t>this reduction in available</w:t>
      </w:r>
      <w:r>
        <w:t xml:space="preserve"> capacity on prices is illustrated by the change in the intersection point between the </w:t>
      </w:r>
      <w:r w:rsidR="0081103C" w:rsidRPr="009C7881">
        <w:t>average output level</w:t>
      </w:r>
      <w:r w:rsidRPr="009C7881">
        <w:t xml:space="preserve"> and the supply curve.</w:t>
      </w:r>
      <w:r w:rsidR="006F510D" w:rsidRPr="009C7881">
        <w:t xml:space="preserve"> </w:t>
      </w:r>
      <w:r w:rsidR="00BE4AE2">
        <w:t>Notwithstanding higher average import levels in April/May 2013 compared to April/May 2012 and lower average daily peak demand in April/May 2013</w:t>
      </w:r>
      <w:r w:rsidR="00931961">
        <w:t xml:space="preserve"> (1492 MW)</w:t>
      </w:r>
      <w:r w:rsidR="00BE4AE2">
        <w:t xml:space="preserve"> compared to April/May 2012</w:t>
      </w:r>
      <w:r w:rsidR="00931961">
        <w:t xml:space="preserve"> (1619 MW)</w:t>
      </w:r>
      <w:r w:rsidR="00BE4AE2">
        <w:t xml:space="preserve">, </w:t>
      </w:r>
      <w:r w:rsidR="00BE4AE2" w:rsidRPr="009C7881">
        <w:t xml:space="preserve">the price at which the average output level intersects is significantly higher in 2013. </w:t>
      </w:r>
      <w:r w:rsidR="006D7B32">
        <w:t xml:space="preserve">  </w:t>
      </w:r>
    </w:p>
    <w:p w:rsidR="000D0A81" w:rsidRDefault="000D0A81" w:rsidP="00225494">
      <w:pPr>
        <w:pStyle w:val="AERheading3"/>
      </w:pPr>
      <w:bookmarkStart w:id="34" w:name="_Toc363125141"/>
      <w:r>
        <w:t>Torrens Island</w:t>
      </w:r>
      <w:r w:rsidR="00D71C5B">
        <w:t xml:space="preserve"> Power Station</w:t>
      </w:r>
      <w:bookmarkEnd w:id="34"/>
    </w:p>
    <w:p w:rsidR="00901D74" w:rsidRPr="003B5FFF" w:rsidRDefault="00CF1A79" w:rsidP="003B5FFF">
      <w:pPr>
        <w:pStyle w:val="AERbodytext"/>
      </w:pPr>
      <w:r>
        <w:t xml:space="preserve">AGL’s </w:t>
      </w:r>
      <w:r w:rsidR="003B5FFF">
        <w:t>Torrens Island is the largest power station in South Australia, consisting of eight separate units (four 2</w:t>
      </w:r>
      <w:r w:rsidR="00951618">
        <w:t>0</w:t>
      </w:r>
      <w:r w:rsidR="003B5FFF">
        <w:t>0 MW B units and four 120 M</w:t>
      </w:r>
      <w:r w:rsidR="00AF7E2E">
        <w:t>W</w:t>
      </w:r>
      <w:r w:rsidR="003B5FFF">
        <w:t xml:space="preserve"> A units). This, combined with the intermediate nature of the Torrens Island plant, makes the station the most flexible power station in South Australia. </w:t>
      </w:r>
    </w:p>
    <w:p w:rsidR="000D0A81" w:rsidRPr="00225494" w:rsidRDefault="000D0A81" w:rsidP="00383993">
      <w:pPr>
        <w:pStyle w:val="AERfigureheading"/>
        <w:ind w:left="993" w:hanging="993"/>
      </w:pPr>
      <w:r w:rsidRPr="00225494">
        <w:lastRenderedPageBreak/>
        <w:t xml:space="preserve">Figure </w:t>
      </w:r>
      <w:fldSimple w:instr=" SEQ Figure \* ARABIC ">
        <w:r w:rsidR="00BB21AD">
          <w:rPr>
            <w:noProof/>
          </w:rPr>
          <w:t>3</w:t>
        </w:r>
      </w:fldSimple>
      <w:r w:rsidRPr="00225494">
        <w:t xml:space="preserve">: </w:t>
      </w:r>
      <w:r w:rsidR="005738D2">
        <w:tab/>
      </w:r>
      <w:r w:rsidR="00CB69A9" w:rsidRPr="00225494">
        <w:t>A</w:t>
      </w:r>
      <w:r w:rsidRPr="00225494">
        <w:t xml:space="preserve">verage supply curves and output level for Torrens Island during </w:t>
      </w:r>
      <w:r w:rsidR="00927637" w:rsidRPr="00225494">
        <w:t xml:space="preserve">peak periods in </w:t>
      </w:r>
      <w:r w:rsidR="00CB69A9" w:rsidRPr="00225494">
        <w:t xml:space="preserve">April/May </w:t>
      </w:r>
      <w:r w:rsidRPr="00225494">
        <w:t>2012</w:t>
      </w:r>
      <w:r w:rsidR="00CB69A9" w:rsidRPr="00225494">
        <w:t xml:space="preserve"> and 2013 </w:t>
      </w:r>
    </w:p>
    <w:p w:rsidR="000D0A81" w:rsidRDefault="00642AC5" w:rsidP="00383993">
      <w:pPr>
        <w:pStyle w:val="AERbodytext"/>
        <w:spacing w:after="120"/>
      </w:pPr>
      <w:r>
        <w:pict w14:anchorId="3E1E4B90">
          <v:shape id="_x0000_i1027" type="#_x0000_t75" alt="Average supply curves and output level for Torrens Island during peak periods in April/May 2012 and 2013 " style="width:448.7pt;height:308.75pt;mso-left-percent:-10001;mso-top-percent:-10001;mso-position-horizontal:absolute;mso-position-horizontal-relative:char;mso-position-vertical:absolute;mso-position-vertical-relative:line;mso-left-percent:-10001;mso-top-percent:-10001">
            <v:imagedata r:id="rId17" o:title=""/>
          </v:shape>
        </w:pict>
      </w:r>
    </w:p>
    <w:p w:rsidR="00A97EE9" w:rsidRDefault="00801354" w:rsidP="000D0A81">
      <w:pPr>
        <w:pStyle w:val="AERbodytext"/>
      </w:pPr>
      <w:r w:rsidRPr="009C7881">
        <w:t xml:space="preserve">Figure </w:t>
      </w:r>
      <w:r w:rsidR="00BE4AE2">
        <w:t xml:space="preserve">3 </w:t>
      </w:r>
      <w:r>
        <w:t xml:space="preserve">compares </w:t>
      </w:r>
      <w:r w:rsidR="00FE19C5">
        <w:t>the Torrens Island</w:t>
      </w:r>
      <w:r>
        <w:t xml:space="preserve"> average supply curve during </w:t>
      </w:r>
      <w:r w:rsidR="00D128F7">
        <w:t xml:space="preserve">the peak periods of </w:t>
      </w:r>
      <w:r>
        <w:t>April/May 2013 with the same period in 2012.</w:t>
      </w:r>
      <w:r w:rsidR="00FE19C5">
        <w:t xml:space="preserve"> AGL significantly changed its offer profile for Torrens Island </w:t>
      </w:r>
      <w:r w:rsidR="009A180A">
        <w:t>in 2013</w:t>
      </w:r>
      <w:r w:rsidR="00FE19C5">
        <w:t xml:space="preserve">, </w:t>
      </w:r>
      <w:r w:rsidR="003823AF">
        <w:t xml:space="preserve">reducing the amount of available capacity by around </w:t>
      </w:r>
      <w:r w:rsidR="00A87C27">
        <w:t>225</w:t>
      </w:r>
      <w:r w:rsidR="003823AF">
        <w:t xml:space="preserve"> MW and </w:t>
      </w:r>
      <w:r w:rsidR="00FE19C5">
        <w:t xml:space="preserve">offering a greater proportion of </w:t>
      </w:r>
      <w:r w:rsidR="003823AF">
        <w:t>that</w:t>
      </w:r>
      <w:r w:rsidR="00FE19C5">
        <w:t xml:space="preserve"> capacity at higher price bands. In </w:t>
      </w:r>
      <w:r w:rsidR="009C7881">
        <w:t xml:space="preserve">April and May </w:t>
      </w:r>
      <w:r w:rsidR="00FE19C5">
        <w:t>2012, up to 700 MW of Torrens Island capacity was offered in a</w:t>
      </w:r>
      <w:r w:rsidR="00CA5401">
        <w:t>t</w:t>
      </w:r>
      <w:r w:rsidR="00FE19C5">
        <w:t xml:space="preserve"> prices less tha</w:t>
      </w:r>
      <w:r w:rsidR="008B1315">
        <w:t>n</w:t>
      </w:r>
      <w:r w:rsidR="00FE19C5">
        <w:t xml:space="preserve"> $50/MWh </w:t>
      </w:r>
      <w:r w:rsidR="00A87C27">
        <w:t>compared to only 165 MW in 2013</w:t>
      </w:r>
      <w:r w:rsidR="00CA5401">
        <w:t>. In line with</w:t>
      </w:r>
      <w:r w:rsidR="000565DF">
        <w:t xml:space="preserve"> this change in offer strategy, Torrens Island’s average dispatch level (represented by the dashed vertical lines) in April and May w</w:t>
      </w:r>
      <w:r w:rsidR="00194916">
        <w:t>as</w:t>
      </w:r>
      <w:r w:rsidR="000565DF">
        <w:t xml:space="preserve"> nearly 200 MW lower in 2013</w:t>
      </w:r>
      <w:r w:rsidR="00CA5401">
        <w:t>.</w:t>
      </w:r>
      <w:r w:rsidR="000565DF">
        <w:t xml:space="preserve"> </w:t>
      </w:r>
      <w:r w:rsidR="00CA5401">
        <w:t xml:space="preserve">The intersection </w:t>
      </w:r>
      <w:r w:rsidR="000565DF">
        <w:t xml:space="preserve">point </w:t>
      </w:r>
      <w:r w:rsidR="00CA5401">
        <w:t xml:space="preserve">of </w:t>
      </w:r>
      <w:r w:rsidR="000565DF">
        <w:t>Torrens Island average dispatch levels with the relevant supply curves is closely aligned with the intersection points</w:t>
      </w:r>
      <w:r w:rsidR="0005724B">
        <w:t xml:space="preserve"> for the South Australia region</w:t>
      </w:r>
      <w:r w:rsidR="000565DF">
        <w:t xml:space="preserve"> in Figure</w:t>
      </w:r>
      <w:r w:rsidR="000565DF" w:rsidRPr="000565DF">
        <w:rPr>
          <w:b/>
        </w:rPr>
        <w:t xml:space="preserve"> </w:t>
      </w:r>
      <w:r w:rsidR="00190EC8">
        <w:t>2</w:t>
      </w:r>
      <w:r w:rsidR="00BE4AE2" w:rsidRPr="009C7881">
        <w:t xml:space="preserve"> </w:t>
      </w:r>
      <w:r w:rsidR="000565DF">
        <w:t>above</w:t>
      </w:r>
      <w:r w:rsidR="0005724B">
        <w:t xml:space="preserve">, which reflects the </w:t>
      </w:r>
      <w:r w:rsidR="009C7881">
        <w:t>fact that Torrens Island constitutes close to 40 per cent of installed conventional capacity in the region.</w:t>
      </w:r>
    </w:p>
    <w:p w:rsidR="00901D74" w:rsidRDefault="00194916" w:rsidP="000D0A81">
      <w:pPr>
        <w:pStyle w:val="AERbodytext"/>
      </w:pPr>
      <w:r>
        <w:t xml:space="preserve">The change of Torrens Island’s supply curve (in </w:t>
      </w:r>
      <w:r w:rsidRPr="00FB3337">
        <w:t>addition to the withdrawal of other lower priced capacity) has had a significant impact on the prevailing sp</w:t>
      </w:r>
      <w:r w:rsidRPr="00B227FE">
        <w:t xml:space="preserve">ot price in South Australia. </w:t>
      </w:r>
      <w:r w:rsidR="00615945">
        <w:t xml:space="preserve">Torrens Island was </w:t>
      </w:r>
      <w:r w:rsidR="00615945" w:rsidRPr="00644E8A">
        <w:rPr>
          <w:color w:val="000000" w:themeColor="text1"/>
        </w:rPr>
        <w:t xml:space="preserve">strongly positioned during April and May to have a material influence on spot price outcomes. During April and May there was an average peak demand of </w:t>
      </w:r>
      <w:r w:rsidR="004B73C4" w:rsidRPr="00644E8A">
        <w:rPr>
          <w:color w:val="000000" w:themeColor="text1"/>
        </w:rPr>
        <w:t>1492 MW</w:t>
      </w:r>
      <w:r w:rsidR="00615945" w:rsidRPr="00644E8A">
        <w:rPr>
          <w:color w:val="000000" w:themeColor="text1"/>
        </w:rPr>
        <w:t xml:space="preserve">. With </w:t>
      </w:r>
      <w:r w:rsidR="00BB21AD">
        <w:rPr>
          <w:color w:val="000000" w:themeColor="text1"/>
        </w:rPr>
        <w:t xml:space="preserve">only </w:t>
      </w:r>
      <w:r w:rsidR="00615945" w:rsidRPr="00644E8A">
        <w:rPr>
          <w:color w:val="000000" w:themeColor="text1"/>
        </w:rPr>
        <w:t xml:space="preserve">524 MW of other baseload and intermediate generation online, Torrens Island was the </w:t>
      </w:r>
      <w:r w:rsidR="00BB21AD">
        <w:rPr>
          <w:color w:val="000000" w:themeColor="text1"/>
        </w:rPr>
        <w:t>key</w:t>
      </w:r>
      <w:r w:rsidR="00615945" w:rsidRPr="00644E8A">
        <w:rPr>
          <w:color w:val="000000" w:themeColor="text1"/>
        </w:rPr>
        <w:t xml:space="preserve"> online generator available to meet demand when the interconnectors were importing at limit and/or there was low wind output.</w:t>
      </w:r>
    </w:p>
    <w:p w:rsidR="00801354" w:rsidRPr="00D902C6" w:rsidRDefault="00320C73" w:rsidP="000D0A81">
      <w:pPr>
        <w:pStyle w:val="AERbodytext"/>
      </w:pPr>
      <w:r w:rsidRPr="00B227FE">
        <w:t xml:space="preserve">South Australia </w:t>
      </w:r>
      <w:r w:rsidR="00615945">
        <w:t>saw</w:t>
      </w:r>
      <w:r w:rsidR="006D4FA6" w:rsidRPr="00B227FE">
        <w:t xml:space="preserve"> </w:t>
      </w:r>
      <w:r w:rsidR="00B41CC3" w:rsidRPr="00B227FE">
        <w:t>247</w:t>
      </w:r>
      <w:r w:rsidR="00B41CC3" w:rsidRPr="009B5037">
        <w:t xml:space="preserve"> hours of</w:t>
      </w:r>
      <w:r w:rsidR="006D4FA6" w:rsidRPr="009B5037">
        <w:t xml:space="preserve"> spot prices </w:t>
      </w:r>
      <w:r w:rsidR="00B41CC3" w:rsidRPr="00B227FE">
        <w:t>between $100</w:t>
      </w:r>
      <w:r w:rsidR="00EB42F1">
        <w:t xml:space="preserve">/MWh and </w:t>
      </w:r>
      <w:r w:rsidR="00B41CC3" w:rsidRPr="00B227FE">
        <w:t>$300/MWh</w:t>
      </w:r>
      <w:r w:rsidR="00BE4AE2">
        <w:t xml:space="preserve"> in April/May 2013</w:t>
      </w:r>
      <w:r w:rsidR="00B41CC3" w:rsidRPr="00B227FE">
        <w:t>.</w:t>
      </w:r>
      <w:r w:rsidR="00017EE7" w:rsidRPr="00B227FE">
        <w:t xml:space="preserve"> Figure </w:t>
      </w:r>
      <w:r w:rsidR="00BE4AE2">
        <w:t>4</w:t>
      </w:r>
      <w:r w:rsidR="00BE4AE2" w:rsidRPr="00B227FE">
        <w:t xml:space="preserve"> </w:t>
      </w:r>
      <w:r w:rsidR="00017EE7" w:rsidRPr="00B227FE">
        <w:t xml:space="preserve">shows that, </w:t>
      </w:r>
      <w:r w:rsidR="00A87C27" w:rsidRPr="00B227FE">
        <w:t xml:space="preserve">during those periods where </w:t>
      </w:r>
      <w:r w:rsidR="00E012FF" w:rsidRPr="00B227FE">
        <w:t xml:space="preserve">a </w:t>
      </w:r>
      <w:r w:rsidR="00E012FF" w:rsidRPr="00927637">
        <w:t xml:space="preserve">single </w:t>
      </w:r>
      <w:r w:rsidR="00017EE7" w:rsidRPr="00927637">
        <w:t>South Australian generator</w:t>
      </w:r>
      <w:r w:rsidR="00017EE7" w:rsidRPr="00FB3337">
        <w:t xml:space="preserve"> </w:t>
      </w:r>
      <w:r w:rsidR="00017EE7" w:rsidRPr="00D11874">
        <w:t>predominantly set the dispatch price for South Australia,</w:t>
      </w:r>
      <w:r w:rsidR="00A87C27" w:rsidRPr="00D11874">
        <w:rPr>
          <w:rStyle w:val="FootnoteReference"/>
        </w:rPr>
        <w:footnoteReference w:id="4"/>
      </w:r>
      <w:r w:rsidR="00017EE7" w:rsidRPr="009B5037">
        <w:t xml:space="preserve"> Torrens Island </w:t>
      </w:r>
      <w:r w:rsidR="007D3371">
        <w:t>set the price</w:t>
      </w:r>
      <w:r w:rsidR="00017EE7" w:rsidRPr="009B5037">
        <w:t xml:space="preserve"> 76</w:t>
      </w:r>
      <w:r w:rsidR="004A4D5B" w:rsidRPr="00B227FE">
        <w:t xml:space="preserve"> per cent </w:t>
      </w:r>
      <w:r w:rsidR="00017EE7" w:rsidRPr="00B227FE">
        <w:t>of the time</w:t>
      </w:r>
      <w:r w:rsidR="004A4D5B" w:rsidRPr="00B227FE">
        <w:t xml:space="preserve"> when the dispatch price was between $100</w:t>
      </w:r>
      <w:r w:rsidR="00EB42F1">
        <w:t xml:space="preserve">/MWh and </w:t>
      </w:r>
      <w:r w:rsidR="004A4D5B" w:rsidRPr="00B227FE">
        <w:t xml:space="preserve">$200/MWh and 89 per cent when the dispatch price </w:t>
      </w:r>
      <w:r w:rsidR="004A4D5B" w:rsidRPr="00B227FE">
        <w:lastRenderedPageBreak/>
        <w:t>was between $200</w:t>
      </w:r>
      <w:r w:rsidR="00EB42F1">
        <w:t xml:space="preserve">/MWh and </w:t>
      </w:r>
      <w:r w:rsidR="004A4D5B" w:rsidRPr="00B227FE">
        <w:t>$300/MWh.</w:t>
      </w:r>
      <w:r w:rsidR="004A4D5B" w:rsidRPr="00B227FE">
        <w:rPr>
          <w:rStyle w:val="FootnoteReference"/>
        </w:rPr>
        <w:footnoteReference w:id="5"/>
      </w:r>
      <w:r w:rsidR="00D15BD1">
        <w:t xml:space="preserve"> </w:t>
      </w:r>
      <w:r w:rsidR="00615945">
        <w:t xml:space="preserve">Peaking plant </w:t>
      </w:r>
      <w:r w:rsidR="004B42B8">
        <w:t xml:space="preserve">are generally not responsive to </w:t>
      </w:r>
      <w:r w:rsidR="00D902C6" w:rsidRPr="00ED7D2A">
        <w:t>dispatch</w:t>
      </w:r>
      <w:r w:rsidR="00D902C6">
        <w:rPr>
          <w:b/>
        </w:rPr>
        <w:t xml:space="preserve"> </w:t>
      </w:r>
      <w:r w:rsidR="00D902C6">
        <w:t>prices less than $300/MWh.</w:t>
      </w:r>
      <w:r w:rsidR="00D902C6">
        <w:rPr>
          <w:rStyle w:val="FootnoteReference"/>
        </w:rPr>
        <w:footnoteReference w:id="6"/>
      </w:r>
    </w:p>
    <w:p w:rsidR="00017EE7" w:rsidRPr="00225494" w:rsidRDefault="00017EE7" w:rsidP="00383993">
      <w:pPr>
        <w:pStyle w:val="AERfigureheading"/>
        <w:spacing w:after="60"/>
        <w:ind w:left="992" w:hanging="992"/>
      </w:pPr>
      <w:r w:rsidRPr="00225494">
        <w:t xml:space="preserve">Figure </w:t>
      </w:r>
      <w:fldSimple w:instr=" SEQ Figure \* ARABIC ">
        <w:r w:rsidR="00BB21AD">
          <w:rPr>
            <w:noProof/>
          </w:rPr>
          <w:t>4</w:t>
        </w:r>
      </w:fldSimple>
      <w:r w:rsidRPr="00225494">
        <w:t xml:space="preserve">: </w:t>
      </w:r>
      <w:r w:rsidR="000553BB">
        <w:t xml:space="preserve"> </w:t>
      </w:r>
      <w:r w:rsidRPr="00225494">
        <w:t xml:space="preserve">Count of which South Australian generators set price </w:t>
      </w:r>
      <w:r w:rsidR="00122CE9" w:rsidRPr="00225494">
        <w:t xml:space="preserve">in South Australia </w:t>
      </w:r>
      <w:r w:rsidRPr="00225494">
        <w:t>during April and May 2013</w:t>
      </w:r>
    </w:p>
    <w:p w:rsidR="00017EE7" w:rsidRDefault="00642AC5" w:rsidP="00ED7D2A">
      <w:pPr>
        <w:pStyle w:val="AERbodytext"/>
        <w:spacing w:after="60"/>
      </w:pPr>
      <w:r>
        <w:pict>
          <v:shape id="_x0000_i1028" type="#_x0000_t75" alt="Count of which South Australian generators set price in South Australia during April and May 2013" style="width:450.45pt;height:234.45pt">
            <v:imagedata r:id="rId18" o:title=""/>
          </v:shape>
        </w:pict>
      </w:r>
    </w:p>
    <w:p w:rsidR="00AF5742" w:rsidRPr="00AF5742" w:rsidRDefault="00122CE9" w:rsidP="00383993">
      <w:pPr>
        <w:pStyle w:val="AERbodytext"/>
        <w:spacing w:before="40" w:after="200"/>
      </w:pPr>
      <w:r w:rsidRPr="00AD4A8F">
        <w:rPr>
          <w:sz w:val="16"/>
          <w:szCs w:val="16"/>
        </w:rPr>
        <w:t>Note:</w:t>
      </w:r>
      <w:r w:rsidR="00AF5742" w:rsidRPr="00AD4A8F">
        <w:rPr>
          <w:sz w:val="16"/>
          <w:szCs w:val="16"/>
        </w:rPr>
        <w:tab/>
      </w:r>
      <w:r w:rsidRPr="00AD4A8F">
        <w:rPr>
          <w:sz w:val="16"/>
          <w:szCs w:val="16"/>
        </w:rPr>
        <w:t xml:space="preserve"> count excludes generators from other regions </w:t>
      </w:r>
      <w:r w:rsidR="00C83AB8" w:rsidRPr="00AD4A8F">
        <w:rPr>
          <w:sz w:val="16"/>
          <w:szCs w:val="16"/>
        </w:rPr>
        <w:t>or</w:t>
      </w:r>
      <w:r w:rsidRPr="00AD4A8F">
        <w:rPr>
          <w:sz w:val="16"/>
          <w:szCs w:val="16"/>
        </w:rPr>
        <w:t xml:space="preserve"> where multiple </w:t>
      </w:r>
      <w:r w:rsidR="00C83AB8" w:rsidRPr="00AD4A8F">
        <w:rPr>
          <w:sz w:val="16"/>
          <w:szCs w:val="16"/>
        </w:rPr>
        <w:t>participants</w:t>
      </w:r>
      <w:r w:rsidRPr="00AD4A8F">
        <w:rPr>
          <w:sz w:val="16"/>
          <w:szCs w:val="16"/>
        </w:rPr>
        <w:t xml:space="preserve"> jointly set price</w:t>
      </w:r>
      <w:r w:rsidR="00171447" w:rsidRPr="00AD4A8F">
        <w:rPr>
          <w:sz w:val="16"/>
          <w:szCs w:val="16"/>
        </w:rPr>
        <w:t xml:space="preserve">.  </w:t>
      </w:r>
    </w:p>
    <w:p w:rsidR="00D71C5B" w:rsidRDefault="00D71C5B" w:rsidP="00225494">
      <w:pPr>
        <w:pStyle w:val="AERheading3"/>
      </w:pPr>
      <w:bookmarkStart w:id="35" w:name="_Toc363125142"/>
      <w:r w:rsidRPr="002A582D">
        <w:t xml:space="preserve">Wind </w:t>
      </w:r>
      <w:r>
        <w:t xml:space="preserve">generator </w:t>
      </w:r>
      <w:r w:rsidRPr="002A582D">
        <w:t>output</w:t>
      </w:r>
      <w:bookmarkEnd w:id="35"/>
    </w:p>
    <w:p w:rsidR="00D71C5B" w:rsidRDefault="00D71C5B" w:rsidP="00D71C5B">
      <w:pPr>
        <w:pStyle w:val="AERbodytext"/>
      </w:pPr>
      <w:r>
        <w:t xml:space="preserve">South Australia has the highest concentration of installed wind </w:t>
      </w:r>
      <w:r w:rsidR="00C83AB8">
        <w:t xml:space="preserve">generator </w:t>
      </w:r>
      <w:r>
        <w:t>capacity in the NEM. Across the NEM wind generation accounts for 4 per cent of installed capacity</w:t>
      </w:r>
      <w:r w:rsidR="00BE4AE2">
        <w:t>, whereas</w:t>
      </w:r>
      <w:r>
        <w:t xml:space="preserve"> in South Australia the figure is 24 per cent. The level of wind generation is wholly dependent on weather conditions </w:t>
      </w:r>
      <w:r w:rsidR="004202B1">
        <w:t>with wind generators</w:t>
      </w:r>
      <w:r>
        <w:t xml:space="preserve"> unable to vary output in response to spot prices in the same way as conventional generation.</w:t>
      </w:r>
      <w:r w:rsidR="00592EF2">
        <w:rPr>
          <w:rStyle w:val="FootnoteReference"/>
        </w:rPr>
        <w:footnoteReference w:id="7"/>
      </w:r>
      <w:r>
        <w:t xml:space="preserve"> </w:t>
      </w:r>
    </w:p>
    <w:p w:rsidR="00D71C5B" w:rsidRPr="00225494" w:rsidRDefault="00D71C5B" w:rsidP="00383993">
      <w:pPr>
        <w:pStyle w:val="AERtabletitle"/>
        <w:spacing w:after="60"/>
      </w:pPr>
      <w:r w:rsidRPr="00225494">
        <w:t xml:space="preserve">Table </w:t>
      </w:r>
      <w:r w:rsidR="00844A98" w:rsidRPr="00225494">
        <w:t>4</w:t>
      </w:r>
      <w:r w:rsidRPr="00225494">
        <w:t xml:space="preserve">: </w:t>
      </w:r>
      <w:r w:rsidR="00333889">
        <w:t xml:space="preserve"> </w:t>
      </w:r>
      <w:r w:rsidRPr="00225494">
        <w:t>April/May average wind output (MW)</w:t>
      </w:r>
    </w:p>
    <w:tbl>
      <w:tblPr>
        <w:tblW w:w="7338"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843"/>
        <w:gridCol w:w="1831"/>
        <w:gridCol w:w="1832"/>
        <w:gridCol w:w="1832"/>
      </w:tblGrid>
      <w:tr w:rsidR="00D71C5B" w:rsidRPr="00F634E5" w:rsidTr="00ED7098">
        <w:tc>
          <w:tcPr>
            <w:tcW w:w="1843" w:type="dxa"/>
            <w:tcBorders>
              <w:top w:val="single" w:sz="8" w:space="0" w:color="7BA0CD"/>
              <w:left w:val="single" w:sz="8" w:space="0" w:color="7BA0CD"/>
              <w:bottom w:val="single" w:sz="8" w:space="0" w:color="7BA0CD"/>
            </w:tcBorders>
            <w:shd w:val="clear" w:color="auto" w:fill="4F81BD"/>
            <w:noWrap/>
          </w:tcPr>
          <w:p w:rsidR="00D71C5B" w:rsidRPr="00ED7098" w:rsidRDefault="00D71C5B" w:rsidP="00D71C5B">
            <w:pPr>
              <w:pStyle w:val="AERtabletextheading"/>
              <w:rPr>
                <w:b w:val="0"/>
                <w:bCs/>
                <w:color w:val="FFFFFF"/>
                <w:sz w:val="18"/>
              </w:rPr>
            </w:pPr>
            <w:r w:rsidRPr="00ED7098">
              <w:rPr>
                <w:b w:val="0"/>
                <w:bCs/>
                <w:color w:val="FFFFFF"/>
                <w:sz w:val="18"/>
              </w:rPr>
              <w:t>Period</w:t>
            </w:r>
          </w:p>
        </w:tc>
        <w:tc>
          <w:tcPr>
            <w:tcW w:w="1831" w:type="dxa"/>
            <w:tcBorders>
              <w:top w:val="single" w:sz="8" w:space="0" w:color="7BA0CD"/>
              <w:bottom w:val="single" w:sz="8" w:space="0" w:color="7BA0CD"/>
            </w:tcBorders>
            <w:shd w:val="clear" w:color="auto" w:fill="4F81BD"/>
            <w:noWrap/>
          </w:tcPr>
          <w:p w:rsidR="00D71C5B" w:rsidRPr="00ED7098" w:rsidRDefault="00D71C5B" w:rsidP="00ED7098">
            <w:pPr>
              <w:pStyle w:val="AERtabletextheading"/>
              <w:jc w:val="center"/>
              <w:rPr>
                <w:b w:val="0"/>
                <w:bCs/>
                <w:color w:val="FFFFFF"/>
                <w:sz w:val="18"/>
              </w:rPr>
            </w:pPr>
            <w:r w:rsidRPr="00ED7098">
              <w:rPr>
                <w:b w:val="0"/>
                <w:bCs/>
                <w:color w:val="FFFFFF"/>
                <w:sz w:val="18"/>
              </w:rPr>
              <w:t>April-May 2013</w:t>
            </w:r>
          </w:p>
        </w:tc>
        <w:tc>
          <w:tcPr>
            <w:tcW w:w="1832" w:type="dxa"/>
            <w:tcBorders>
              <w:top w:val="single" w:sz="8" w:space="0" w:color="7BA0CD"/>
              <w:bottom w:val="single" w:sz="8" w:space="0" w:color="7BA0CD"/>
            </w:tcBorders>
            <w:shd w:val="clear" w:color="auto" w:fill="4F81BD"/>
            <w:noWrap/>
          </w:tcPr>
          <w:p w:rsidR="00D71C5B" w:rsidRPr="00ED7098" w:rsidRDefault="00D71C5B" w:rsidP="00ED7098">
            <w:pPr>
              <w:pStyle w:val="AERtabletextheading"/>
              <w:jc w:val="center"/>
              <w:rPr>
                <w:b w:val="0"/>
                <w:bCs/>
                <w:color w:val="FFFFFF"/>
                <w:sz w:val="18"/>
              </w:rPr>
            </w:pPr>
            <w:r w:rsidRPr="00ED7098">
              <w:rPr>
                <w:b w:val="0"/>
                <w:bCs/>
                <w:color w:val="FFFFFF"/>
                <w:sz w:val="18"/>
              </w:rPr>
              <w:t>April-May 2012</w:t>
            </w:r>
          </w:p>
        </w:tc>
        <w:tc>
          <w:tcPr>
            <w:tcW w:w="1832" w:type="dxa"/>
            <w:tcBorders>
              <w:top w:val="single" w:sz="8" w:space="0" w:color="7BA0CD"/>
              <w:bottom w:val="single" w:sz="8" w:space="0" w:color="7BA0CD"/>
              <w:right w:val="single" w:sz="8" w:space="0" w:color="7BA0CD"/>
            </w:tcBorders>
            <w:shd w:val="clear" w:color="auto" w:fill="4F81BD"/>
            <w:noWrap/>
          </w:tcPr>
          <w:p w:rsidR="00D71C5B" w:rsidRPr="00ED7098" w:rsidRDefault="00D71C5B" w:rsidP="00ED7098">
            <w:pPr>
              <w:pStyle w:val="AERtabletextheading"/>
              <w:jc w:val="center"/>
              <w:rPr>
                <w:b w:val="0"/>
                <w:bCs/>
                <w:color w:val="FFFFFF"/>
                <w:sz w:val="18"/>
              </w:rPr>
            </w:pPr>
            <w:r w:rsidRPr="00ED7098">
              <w:rPr>
                <w:b w:val="0"/>
                <w:bCs/>
                <w:color w:val="FFFFFF"/>
                <w:sz w:val="18"/>
              </w:rPr>
              <w:t>April-May 2011</w:t>
            </w:r>
          </w:p>
        </w:tc>
      </w:tr>
      <w:tr w:rsidR="00D71C5B" w:rsidRPr="00F634E5" w:rsidTr="00ED7098">
        <w:tc>
          <w:tcPr>
            <w:tcW w:w="1843" w:type="dxa"/>
            <w:shd w:val="clear" w:color="auto" w:fill="D3DFEE"/>
            <w:noWrap/>
            <w:vAlign w:val="bottom"/>
          </w:tcPr>
          <w:p w:rsidR="00D71C5B" w:rsidRPr="00ED7098" w:rsidRDefault="00D71C5B" w:rsidP="00ED7098">
            <w:pPr>
              <w:pStyle w:val="AERtabletext"/>
              <w:spacing w:before="60" w:after="60"/>
              <w:rPr>
                <w:b/>
                <w:bCs/>
                <w:sz w:val="18"/>
              </w:rPr>
            </w:pPr>
            <w:r w:rsidRPr="00ED7098">
              <w:rPr>
                <w:b/>
                <w:bCs/>
                <w:sz w:val="18"/>
              </w:rPr>
              <w:t>All time</w:t>
            </w:r>
          </w:p>
        </w:tc>
        <w:tc>
          <w:tcPr>
            <w:tcW w:w="1831" w:type="dxa"/>
            <w:shd w:val="clear" w:color="auto" w:fill="D3DFEE"/>
            <w:noWrap/>
            <w:vAlign w:val="center"/>
          </w:tcPr>
          <w:p w:rsidR="00D71C5B" w:rsidRPr="00ED7098" w:rsidRDefault="00D71C5B" w:rsidP="00ED7098">
            <w:pPr>
              <w:pStyle w:val="AERtabletext"/>
              <w:spacing w:before="60" w:after="60"/>
              <w:jc w:val="center"/>
              <w:rPr>
                <w:sz w:val="18"/>
              </w:rPr>
            </w:pPr>
            <w:r w:rsidRPr="00ED7098">
              <w:rPr>
                <w:sz w:val="18"/>
              </w:rPr>
              <w:t>370</w:t>
            </w:r>
          </w:p>
        </w:tc>
        <w:tc>
          <w:tcPr>
            <w:tcW w:w="1832" w:type="dxa"/>
            <w:shd w:val="clear" w:color="auto" w:fill="D3DFEE"/>
            <w:noWrap/>
            <w:vAlign w:val="center"/>
          </w:tcPr>
          <w:p w:rsidR="00D71C5B" w:rsidRPr="00ED7098" w:rsidRDefault="00D71C5B" w:rsidP="00ED7098">
            <w:pPr>
              <w:pStyle w:val="AERtabletext"/>
              <w:spacing w:before="60" w:after="60"/>
              <w:jc w:val="center"/>
              <w:rPr>
                <w:sz w:val="18"/>
              </w:rPr>
            </w:pPr>
            <w:r w:rsidRPr="00ED7098">
              <w:rPr>
                <w:sz w:val="18"/>
              </w:rPr>
              <w:t>335</w:t>
            </w:r>
          </w:p>
        </w:tc>
        <w:tc>
          <w:tcPr>
            <w:tcW w:w="1832" w:type="dxa"/>
            <w:shd w:val="clear" w:color="auto" w:fill="D3DFEE"/>
            <w:noWrap/>
            <w:vAlign w:val="center"/>
          </w:tcPr>
          <w:p w:rsidR="00D71C5B" w:rsidRPr="00ED7098" w:rsidRDefault="00D71C5B" w:rsidP="00ED7098">
            <w:pPr>
              <w:pStyle w:val="AERtabletext"/>
              <w:spacing w:before="60" w:after="60"/>
              <w:jc w:val="center"/>
              <w:rPr>
                <w:sz w:val="18"/>
              </w:rPr>
            </w:pPr>
            <w:r w:rsidRPr="00ED7098">
              <w:rPr>
                <w:sz w:val="18"/>
              </w:rPr>
              <w:t>313</w:t>
            </w:r>
          </w:p>
        </w:tc>
      </w:tr>
      <w:tr w:rsidR="00D71C5B" w:rsidRPr="00F634E5" w:rsidTr="00ED7098">
        <w:tc>
          <w:tcPr>
            <w:tcW w:w="1843" w:type="dxa"/>
            <w:tcBorders>
              <w:right w:val="nil"/>
            </w:tcBorders>
            <w:shd w:val="clear" w:color="auto" w:fill="auto"/>
            <w:noWrap/>
            <w:vAlign w:val="bottom"/>
          </w:tcPr>
          <w:p w:rsidR="00D71C5B" w:rsidRPr="00ED7098" w:rsidRDefault="00D71C5B" w:rsidP="00ED7098">
            <w:pPr>
              <w:pStyle w:val="AERtabletext"/>
              <w:spacing w:before="60" w:after="60"/>
              <w:rPr>
                <w:b/>
                <w:bCs/>
                <w:sz w:val="18"/>
              </w:rPr>
            </w:pPr>
            <w:r w:rsidRPr="00ED7098">
              <w:rPr>
                <w:b/>
                <w:bCs/>
                <w:sz w:val="18"/>
              </w:rPr>
              <w:t>Peak time</w:t>
            </w:r>
          </w:p>
        </w:tc>
        <w:tc>
          <w:tcPr>
            <w:tcW w:w="1831" w:type="dxa"/>
            <w:tcBorders>
              <w:left w:val="nil"/>
              <w:right w:val="nil"/>
            </w:tcBorders>
            <w:shd w:val="clear" w:color="auto" w:fill="auto"/>
            <w:noWrap/>
            <w:vAlign w:val="center"/>
          </w:tcPr>
          <w:p w:rsidR="00D71C5B" w:rsidRPr="00ED7098" w:rsidRDefault="00D71C5B" w:rsidP="00ED7098">
            <w:pPr>
              <w:pStyle w:val="AERtabletext"/>
              <w:spacing w:before="60" w:after="60"/>
              <w:jc w:val="center"/>
              <w:rPr>
                <w:sz w:val="18"/>
              </w:rPr>
            </w:pPr>
            <w:r w:rsidRPr="00ED7098">
              <w:rPr>
                <w:sz w:val="18"/>
              </w:rPr>
              <w:t>326</w:t>
            </w:r>
          </w:p>
        </w:tc>
        <w:tc>
          <w:tcPr>
            <w:tcW w:w="1832" w:type="dxa"/>
            <w:tcBorders>
              <w:left w:val="nil"/>
              <w:right w:val="nil"/>
            </w:tcBorders>
            <w:shd w:val="clear" w:color="auto" w:fill="auto"/>
            <w:noWrap/>
            <w:vAlign w:val="center"/>
          </w:tcPr>
          <w:p w:rsidR="00D71C5B" w:rsidRPr="00ED7098" w:rsidRDefault="00D71C5B" w:rsidP="00ED7098">
            <w:pPr>
              <w:pStyle w:val="AERtabletext"/>
              <w:spacing w:before="60" w:after="60"/>
              <w:jc w:val="center"/>
              <w:rPr>
                <w:sz w:val="18"/>
              </w:rPr>
            </w:pPr>
            <w:r w:rsidRPr="00ED7098">
              <w:rPr>
                <w:sz w:val="18"/>
              </w:rPr>
              <w:t>346</w:t>
            </w:r>
          </w:p>
        </w:tc>
        <w:tc>
          <w:tcPr>
            <w:tcW w:w="1832" w:type="dxa"/>
            <w:tcBorders>
              <w:left w:val="nil"/>
            </w:tcBorders>
            <w:shd w:val="clear" w:color="auto" w:fill="auto"/>
            <w:noWrap/>
            <w:vAlign w:val="center"/>
          </w:tcPr>
          <w:p w:rsidR="00D71C5B" w:rsidRPr="00ED7098" w:rsidRDefault="00D71C5B" w:rsidP="00ED7098">
            <w:pPr>
              <w:pStyle w:val="AERtabletext"/>
              <w:spacing w:before="60" w:after="60"/>
              <w:jc w:val="center"/>
              <w:rPr>
                <w:sz w:val="18"/>
              </w:rPr>
            </w:pPr>
            <w:r w:rsidRPr="00ED7098">
              <w:rPr>
                <w:sz w:val="18"/>
              </w:rPr>
              <w:t>289</w:t>
            </w:r>
          </w:p>
        </w:tc>
      </w:tr>
      <w:tr w:rsidR="00D71C5B" w:rsidRPr="00F634E5" w:rsidTr="00ED7098">
        <w:tc>
          <w:tcPr>
            <w:tcW w:w="1843" w:type="dxa"/>
            <w:shd w:val="clear" w:color="auto" w:fill="D3DFEE"/>
            <w:noWrap/>
            <w:vAlign w:val="bottom"/>
          </w:tcPr>
          <w:p w:rsidR="00D71C5B" w:rsidRPr="00ED7098" w:rsidRDefault="00D71C5B" w:rsidP="00ED7098">
            <w:pPr>
              <w:pStyle w:val="AERtabletext"/>
              <w:spacing w:before="60" w:after="60"/>
              <w:rPr>
                <w:b/>
                <w:bCs/>
                <w:sz w:val="18"/>
                <w:highlight w:val="yellow"/>
              </w:rPr>
            </w:pPr>
            <w:r w:rsidRPr="00ED7098">
              <w:rPr>
                <w:b/>
                <w:bCs/>
                <w:sz w:val="18"/>
              </w:rPr>
              <w:t>Installed capacity</w:t>
            </w:r>
          </w:p>
        </w:tc>
        <w:tc>
          <w:tcPr>
            <w:tcW w:w="1831" w:type="dxa"/>
            <w:shd w:val="clear" w:color="auto" w:fill="D3DFEE"/>
            <w:noWrap/>
            <w:vAlign w:val="center"/>
          </w:tcPr>
          <w:p w:rsidR="00D71C5B" w:rsidRPr="00ED7098" w:rsidRDefault="00844A98" w:rsidP="00ED7098">
            <w:pPr>
              <w:pStyle w:val="AERtabletext"/>
              <w:spacing w:before="60" w:after="60"/>
              <w:jc w:val="center"/>
              <w:rPr>
                <w:sz w:val="18"/>
              </w:rPr>
            </w:pPr>
            <w:r w:rsidRPr="00ED7098">
              <w:rPr>
                <w:sz w:val="18"/>
              </w:rPr>
              <w:t>1205</w:t>
            </w:r>
          </w:p>
        </w:tc>
        <w:tc>
          <w:tcPr>
            <w:tcW w:w="1832" w:type="dxa"/>
            <w:shd w:val="clear" w:color="auto" w:fill="D3DFEE"/>
            <w:noWrap/>
            <w:vAlign w:val="center"/>
          </w:tcPr>
          <w:p w:rsidR="00D71C5B" w:rsidRPr="00ED7098" w:rsidRDefault="00844A98" w:rsidP="00ED7098">
            <w:pPr>
              <w:jc w:val="center"/>
              <w:rPr>
                <w:sz w:val="18"/>
                <w:lang w:eastAsia="en-US"/>
              </w:rPr>
            </w:pPr>
            <w:r w:rsidRPr="00ED7098">
              <w:rPr>
                <w:sz w:val="18"/>
                <w:lang w:eastAsia="en-US"/>
              </w:rPr>
              <w:t>1204</w:t>
            </w:r>
          </w:p>
        </w:tc>
        <w:tc>
          <w:tcPr>
            <w:tcW w:w="1832" w:type="dxa"/>
            <w:shd w:val="clear" w:color="auto" w:fill="D3DFEE"/>
            <w:noWrap/>
            <w:vAlign w:val="center"/>
          </w:tcPr>
          <w:p w:rsidR="00D71C5B" w:rsidRPr="00ED7098" w:rsidRDefault="00844A98" w:rsidP="00ED7098">
            <w:pPr>
              <w:jc w:val="center"/>
              <w:rPr>
                <w:sz w:val="18"/>
                <w:lang w:eastAsia="en-US"/>
              </w:rPr>
            </w:pPr>
            <w:r w:rsidRPr="00ED7098">
              <w:rPr>
                <w:sz w:val="18"/>
                <w:lang w:eastAsia="en-US"/>
              </w:rPr>
              <w:t>1152</w:t>
            </w:r>
          </w:p>
        </w:tc>
      </w:tr>
    </w:tbl>
    <w:p w:rsidR="00D71C5B" w:rsidRDefault="00D71C5B" w:rsidP="00D71C5B">
      <w:pPr>
        <w:pStyle w:val="AERbodytext"/>
        <w:spacing w:before="240"/>
      </w:pPr>
      <w:r>
        <w:t xml:space="preserve">As set out in </w:t>
      </w:r>
      <w:r w:rsidR="00844A98">
        <w:t>T</w:t>
      </w:r>
      <w:r w:rsidR="00844A98" w:rsidRPr="0072338A">
        <w:t>able 4</w:t>
      </w:r>
      <w:r>
        <w:t xml:space="preserve">, average wind output </w:t>
      </w:r>
      <w:r w:rsidR="00E54255">
        <w:t xml:space="preserve">(semi-scheduled and non-scheduled) </w:t>
      </w:r>
      <w:r>
        <w:t xml:space="preserve">during April-May 2013 was slightly higher than the same period in the previous two years. Wind output during peak </w:t>
      </w:r>
      <w:r>
        <w:lastRenderedPageBreak/>
        <w:t xml:space="preserve">periods was, however, slightly lower in 2013 than 2012. </w:t>
      </w:r>
      <w:r w:rsidR="00C83AB8">
        <w:t>A</w:t>
      </w:r>
      <w:r>
        <w:t>s set out in</w:t>
      </w:r>
      <w:r w:rsidR="00EB42F1">
        <w:t xml:space="preserve"> the</w:t>
      </w:r>
      <w:r>
        <w:t xml:space="preserve"> </w:t>
      </w:r>
      <w:r w:rsidRPr="00B2714E">
        <w:rPr>
          <w:i/>
        </w:rPr>
        <w:t xml:space="preserve">High </w:t>
      </w:r>
      <w:r w:rsidR="00190EC8">
        <w:rPr>
          <w:i/>
        </w:rPr>
        <w:t>p</w:t>
      </w:r>
      <w:r w:rsidRPr="00B2714E">
        <w:rPr>
          <w:i/>
        </w:rPr>
        <w:t>rice</w:t>
      </w:r>
      <w:r>
        <w:rPr>
          <w:i/>
        </w:rPr>
        <w:t xml:space="preserve"> </w:t>
      </w:r>
      <w:r w:rsidR="00190EC8">
        <w:rPr>
          <w:i/>
        </w:rPr>
        <w:t>e</w:t>
      </w:r>
      <w:r>
        <w:rPr>
          <w:i/>
        </w:rPr>
        <w:t>vents</w:t>
      </w:r>
      <w:r w:rsidRPr="00B2714E">
        <w:rPr>
          <w:i/>
        </w:rPr>
        <w:t xml:space="preserve"> </w:t>
      </w:r>
      <w:r w:rsidRPr="00B2714E">
        <w:t>section below</w:t>
      </w:r>
      <w:r>
        <w:rPr>
          <w:i/>
        </w:rPr>
        <w:t xml:space="preserve">, </w:t>
      </w:r>
      <w:r w:rsidRPr="00B2714E">
        <w:t>wind output tended</w:t>
      </w:r>
      <w:r>
        <w:t xml:space="preserve"> </w:t>
      </w:r>
      <w:r w:rsidR="00BE4AE2">
        <w:t xml:space="preserve">to be </w:t>
      </w:r>
      <w:r>
        <w:t>lower</w:t>
      </w:r>
      <w:r>
        <w:rPr>
          <w:i/>
        </w:rPr>
        <w:t xml:space="preserve"> </w:t>
      </w:r>
      <w:r>
        <w:t xml:space="preserve">during the high price events. </w:t>
      </w:r>
    </w:p>
    <w:p w:rsidR="00A82336" w:rsidRDefault="00A82336" w:rsidP="00520BCC">
      <w:pPr>
        <w:pStyle w:val="AERheading2"/>
        <w:numPr>
          <w:ilvl w:val="0"/>
          <w:numId w:val="0"/>
        </w:numPr>
        <w:ind w:left="357" w:hanging="357"/>
      </w:pPr>
      <w:bookmarkStart w:id="36" w:name="_Toc362506598"/>
      <w:bookmarkStart w:id="37" w:name="_Toc362506878"/>
      <w:bookmarkStart w:id="38" w:name="_Toc362506899"/>
      <w:bookmarkStart w:id="39" w:name="_Toc363125143"/>
      <w:r>
        <w:t>Interconnectors</w:t>
      </w:r>
      <w:bookmarkEnd w:id="36"/>
      <w:bookmarkEnd w:id="37"/>
      <w:bookmarkEnd w:id="38"/>
      <w:bookmarkEnd w:id="39"/>
    </w:p>
    <w:p w:rsidR="007D3371" w:rsidRPr="00AC1DBE" w:rsidRDefault="007D3371" w:rsidP="007D3371">
      <w:pPr>
        <w:pStyle w:val="AERbodytext"/>
      </w:pPr>
      <w:r w:rsidRPr="00AC1DBE">
        <w:t xml:space="preserve">In the NEM, the term </w:t>
      </w:r>
      <w:r w:rsidRPr="00AC1DBE">
        <w:rPr>
          <w:rFonts w:hint="eastAsia"/>
        </w:rPr>
        <w:t>‘</w:t>
      </w:r>
      <w:r w:rsidRPr="00AC1DBE">
        <w:t>interconnector</w:t>
      </w:r>
      <w:r w:rsidRPr="00AC1DBE">
        <w:rPr>
          <w:rFonts w:hint="eastAsia"/>
        </w:rPr>
        <w:t>’</w:t>
      </w:r>
      <w:r w:rsidRPr="00AC1DBE">
        <w:t xml:space="preserve"> refers to the elements of transmission network between one regional reference node (close to each capital city) and that of the adjoining region. Interconnectors can consist of many meshed transmission elements rather than a simple path. </w:t>
      </w:r>
    </w:p>
    <w:p w:rsidR="007D3371" w:rsidRPr="00AC1DBE" w:rsidRDefault="007D3371" w:rsidP="007D3371">
      <w:pPr>
        <w:pStyle w:val="AERbodytext"/>
        <w:rPr>
          <w:b/>
        </w:rPr>
      </w:pPr>
      <w:r w:rsidRPr="00AC1DBE">
        <w:t>South Australia is connected to rest of the NEM by two interconnectors: the Murraylink interconnector, a direct current</w:t>
      </w:r>
      <w:r w:rsidR="00190EC8">
        <w:t xml:space="preserve"> (</w:t>
      </w:r>
      <w:r w:rsidR="00190EC8" w:rsidRPr="00AD2CC8">
        <w:rPr>
          <w:b/>
        </w:rPr>
        <w:t>DC</w:t>
      </w:r>
      <w:r w:rsidR="00190EC8">
        <w:t>)</w:t>
      </w:r>
      <w:r w:rsidRPr="00AC1DBE">
        <w:t xml:space="preserve"> link with a maximum import limit into South Australia of 220 MW, and the Heywood interconnector (which has a maximum import limit of 460 MW).</w:t>
      </w:r>
      <w:r w:rsidRPr="00AC1DBE">
        <w:rPr>
          <w:rStyle w:val="FootnoteReference"/>
        </w:rPr>
        <w:footnoteReference w:id="8"/>
      </w:r>
      <w:r w:rsidRPr="00AC1DBE">
        <w:t xml:space="preserve"> The Heywood interconnector is relatively simple, consisting of the double circuit 500 kV line from Sydenham (Melbourne) to the border and then a double circuit 275</w:t>
      </w:r>
      <w:r w:rsidRPr="00AC1DBE">
        <w:rPr>
          <w:rFonts w:hint="eastAsia"/>
        </w:rPr>
        <w:t> </w:t>
      </w:r>
      <w:r w:rsidRPr="00AC1DBE">
        <w:t>kV line to Adelaide. In the case of the Murraylink interconnector, the interconnector itself is a DC cable running between</w:t>
      </w:r>
      <w:r w:rsidRPr="00AC1DBE">
        <w:rPr>
          <w:b/>
        </w:rPr>
        <w:t xml:space="preserve"> </w:t>
      </w:r>
      <w:r w:rsidRPr="00AC1DBE">
        <w:t xml:space="preserve">Monash and Red Cliffs, but there are a myriad lines from Adelaide to Monash and Melbourne to Red Cliffs. </w:t>
      </w:r>
    </w:p>
    <w:p w:rsidR="00AC1DBE" w:rsidRDefault="007D3371" w:rsidP="00AC1DBE">
      <w:pPr>
        <w:pStyle w:val="AERbodytext"/>
      </w:pPr>
      <w:r w:rsidRPr="00AC1DBE">
        <w:t>The amount</w:t>
      </w:r>
      <w:r w:rsidRPr="007D3371">
        <w:t xml:space="preserve"> of energy imported into a region is a function of two key factors: the offer price of local generation compared to that in other regions and </w:t>
      </w:r>
      <w:r w:rsidRPr="00753976">
        <w:t>the limitations of the interconnectors.</w:t>
      </w:r>
    </w:p>
    <w:p w:rsidR="00FF409A" w:rsidRPr="00A82336" w:rsidRDefault="00FF409A" w:rsidP="00FF409A">
      <w:pPr>
        <w:pStyle w:val="AERheading3"/>
        <w:numPr>
          <w:ilvl w:val="0"/>
          <w:numId w:val="0"/>
        </w:numPr>
        <w:ind w:left="357" w:hanging="357"/>
      </w:pPr>
      <w:bookmarkStart w:id="40" w:name="_Toc362506599"/>
      <w:bookmarkStart w:id="41" w:name="_Toc362506879"/>
      <w:bookmarkStart w:id="42" w:name="_Toc362506900"/>
      <w:bookmarkStart w:id="43" w:name="_Toc363125144"/>
      <w:r w:rsidRPr="00A82336">
        <w:t>Import levels</w:t>
      </w:r>
      <w:bookmarkEnd w:id="40"/>
      <w:bookmarkEnd w:id="41"/>
      <w:bookmarkEnd w:id="42"/>
      <w:bookmarkEnd w:id="43"/>
    </w:p>
    <w:p w:rsidR="003B3A7C" w:rsidRPr="00126425" w:rsidRDefault="00126425" w:rsidP="00140603">
      <w:pPr>
        <w:pStyle w:val="AERbodytext"/>
      </w:pPr>
      <w:r w:rsidRPr="00126425">
        <w:t xml:space="preserve">As illustrated by Figure </w:t>
      </w:r>
      <w:r w:rsidR="00BE4AE2">
        <w:t>5</w:t>
      </w:r>
      <w:r w:rsidR="00BE4AE2" w:rsidRPr="00126425">
        <w:t xml:space="preserve"> </w:t>
      </w:r>
      <w:r w:rsidRPr="00126425">
        <w:t xml:space="preserve">below, South Australia had been heavily dependent on imports at the beginning of the NEM. The level of imports had, however, </w:t>
      </w:r>
      <w:r w:rsidR="00456419">
        <w:t xml:space="preserve">steadily </w:t>
      </w:r>
      <w:r w:rsidRPr="00126425">
        <w:t xml:space="preserve">declined </w:t>
      </w:r>
      <w:r w:rsidR="00AD3A00">
        <w:t xml:space="preserve">until </w:t>
      </w:r>
      <w:r w:rsidRPr="00126425">
        <w:t>South Australia became a net exporter</w:t>
      </w:r>
      <w:r w:rsidR="00AD3A00" w:rsidRPr="00AD3A00">
        <w:t xml:space="preserve"> </w:t>
      </w:r>
      <w:r w:rsidR="00AD3A00">
        <w:t>in</w:t>
      </w:r>
      <w:r w:rsidR="00AD3A00" w:rsidRPr="00126425">
        <w:t xml:space="preserve"> 2007-08</w:t>
      </w:r>
      <w:r w:rsidRPr="00126425">
        <w:t>.</w:t>
      </w:r>
      <w:r>
        <w:t xml:space="preserve"> </w:t>
      </w:r>
      <w:r w:rsidR="009B5037">
        <w:t xml:space="preserve"> Subsequently, South Australian import levels have increased to the highest levels since 2005-06, </w:t>
      </w:r>
      <w:r w:rsidR="00F56BF8">
        <w:t>notwithstanding</w:t>
      </w:r>
      <w:r w:rsidR="009B5037">
        <w:t xml:space="preserve"> the increas</w:t>
      </w:r>
      <w:r w:rsidR="00F56BF8">
        <w:t>e</w:t>
      </w:r>
      <w:r w:rsidR="00AC1DBE">
        <w:t>d</w:t>
      </w:r>
      <w:r w:rsidR="009B5037">
        <w:t xml:space="preserve"> installation of wind farms in the state.</w:t>
      </w:r>
    </w:p>
    <w:p w:rsidR="00506C58" w:rsidRPr="00225494" w:rsidRDefault="00506C58" w:rsidP="00ED7D2A">
      <w:pPr>
        <w:pStyle w:val="AERfigureheading"/>
        <w:tabs>
          <w:tab w:val="clear" w:pos="1474"/>
          <w:tab w:val="left" w:pos="1134"/>
        </w:tabs>
        <w:spacing w:line="240" w:lineRule="auto"/>
        <w:ind w:left="1134" w:hanging="1134"/>
      </w:pPr>
      <w:r w:rsidRPr="00225494">
        <w:t xml:space="preserve">Figure </w:t>
      </w:r>
      <w:fldSimple w:instr=" SEQ Figure \* ARABIC ">
        <w:r w:rsidR="00BB21AD">
          <w:rPr>
            <w:noProof/>
          </w:rPr>
          <w:t>5</w:t>
        </w:r>
      </w:fldSimple>
      <w:r w:rsidR="00535966" w:rsidRPr="00225494">
        <w:t>:</w:t>
      </w:r>
      <w:r w:rsidR="000553BB">
        <w:t xml:space="preserve">  </w:t>
      </w:r>
      <w:r w:rsidR="005738D2">
        <w:tab/>
      </w:r>
      <w:r w:rsidRPr="00225494">
        <w:t xml:space="preserve">Interregional trade as a percentage of </w:t>
      </w:r>
      <w:r w:rsidR="00B12F99" w:rsidRPr="00225494">
        <w:t>South Australian</w:t>
      </w:r>
      <w:r w:rsidRPr="00225494">
        <w:t xml:space="preserve"> energy demand</w:t>
      </w:r>
      <w:r w:rsidR="008658A4" w:rsidRPr="00225494">
        <w:t xml:space="preserve"> compared with installed wind capacity</w:t>
      </w:r>
    </w:p>
    <w:p w:rsidR="004E4A0C" w:rsidRDefault="00642AC5" w:rsidP="00ED7D2A">
      <w:pPr>
        <w:pStyle w:val="AERbodytext"/>
        <w:spacing w:before="40" w:after="60"/>
        <w:jc w:val="left"/>
      </w:pPr>
      <w:r>
        <w:pict>
          <v:shape id="_x0000_i1029" type="#_x0000_t75" alt="Interregional trade as a percentage of South Australian energy demand compared with installed wind capacity" style="width:437.75pt;height:225.2pt">
            <v:imagedata r:id="rId19" o:title=""/>
          </v:shape>
        </w:pict>
      </w:r>
    </w:p>
    <w:p w:rsidR="003E5209" w:rsidRPr="00AD4A8F" w:rsidRDefault="00506C58" w:rsidP="00ED7D2A">
      <w:pPr>
        <w:pStyle w:val="AERbodytext"/>
        <w:spacing w:before="20"/>
        <w:jc w:val="left"/>
        <w:rPr>
          <w:sz w:val="16"/>
          <w:szCs w:val="16"/>
        </w:rPr>
      </w:pPr>
      <w:r w:rsidRPr="00AD4A8F">
        <w:rPr>
          <w:sz w:val="16"/>
          <w:szCs w:val="16"/>
        </w:rPr>
        <w:t>Sources: AEMO; AER.</w:t>
      </w:r>
      <w:r w:rsidR="00AD4A8F">
        <w:rPr>
          <w:sz w:val="16"/>
          <w:szCs w:val="16"/>
        </w:rPr>
        <w:br/>
      </w:r>
      <w:r w:rsidR="003E5209" w:rsidRPr="00AD4A8F">
        <w:rPr>
          <w:sz w:val="16"/>
          <w:szCs w:val="16"/>
        </w:rPr>
        <w:t>Note: a negative number indicates the region was exporting energy and regional demand was fully met by local generation</w:t>
      </w:r>
    </w:p>
    <w:p w:rsidR="00BF1E87" w:rsidRDefault="008B31F3" w:rsidP="00BF1E87">
      <w:pPr>
        <w:pStyle w:val="AERbodytext"/>
        <w:rPr>
          <w:highlight w:val="yellow"/>
        </w:rPr>
      </w:pPr>
      <w:r>
        <w:lastRenderedPageBreak/>
        <w:t>O</w:t>
      </w:r>
      <w:r w:rsidR="00CE7D1F">
        <w:t>n average Heywood imported 3</w:t>
      </w:r>
      <w:r w:rsidR="00EA7E91">
        <w:t>41</w:t>
      </w:r>
      <w:r w:rsidR="00CE7D1F">
        <w:t> MW into South Australia</w:t>
      </w:r>
      <w:r>
        <w:t xml:space="preserve"> over the April-May period</w:t>
      </w:r>
      <w:r w:rsidR="00CE7D1F">
        <w:t xml:space="preserve">. This is the highest level of average imports since 2006 </w:t>
      </w:r>
      <w:r w:rsidR="00CE7D1F" w:rsidRPr="008658A4">
        <w:t xml:space="preserve">for the </w:t>
      </w:r>
      <w:r w:rsidR="00450E87" w:rsidRPr="008658A4">
        <w:t xml:space="preserve">equivalent </w:t>
      </w:r>
      <w:r w:rsidR="00CE7D1F" w:rsidRPr="008658A4">
        <w:t xml:space="preserve">two month period, with the next highest level of average imports of 105 MW in 2011. Similarly, Murraylink on average imported </w:t>
      </w:r>
      <w:r w:rsidR="00327533" w:rsidRPr="008658A4">
        <w:t>40</w:t>
      </w:r>
      <w:r w:rsidR="00CE7D1F" w:rsidRPr="008658A4">
        <w:t xml:space="preserve"> MW over the April-May period, again the highest level since 2006. This is </w:t>
      </w:r>
      <w:r w:rsidR="00291020" w:rsidRPr="008658A4">
        <w:t>despite the outage of Murraylink from</w:t>
      </w:r>
      <w:r w:rsidR="00CE7D1F" w:rsidRPr="008658A4">
        <w:t xml:space="preserve"> 15 May</w:t>
      </w:r>
      <w:r w:rsidR="00291020" w:rsidRPr="008658A4">
        <w:t xml:space="preserve"> as a result of </w:t>
      </w:r>
      <w:r w:rsidR="00CE7D1F" w:rsidRPr="008658A4">
        <w:t>a cable fault</w:t>
      </w:r>
      <w:r w:rsidR="00E145EC" w:rsidRPr="008658A4">
        <w:t>.</w:t>
      </w:r>
      <w:r w:rsidR="00CE7D1F" w:rsidRPr="008658A4">
        <w:t xml:space="preserve"> Murraylink return</w:t>
      </w:r>
      <w:r w:rsidR="00291020" w:rsidRPr="008658A4">
        <w:t>ed</w:t>
      </w:r>
      <w:r w:rsidR="00CE7D1F" w:rsidRPr="008658A4">
        <w:t xml:space="preserve"> to service on 7 June.</w:t>
      </w:r>
      <w:r w:rsidR="00BF1E87" w:rsidRPr="008658A4">
        <w:t xml:space="preserve"> </w:t>
      </w:r>
    </w:p>
    <w:p w:rsidR="00F92178" w:rsidRDefault="00F92178" w:rsidP="00BF1E87">
      <w:pPr>
        <w:pStyle w:val="AERbodytext"/>
        <w:rPr>
          <w:highlight w:val="yellow"/>
        </w:rPr>
      </w:pPr>
      <w:r>
        <w:t xml:space="preserve">Figure </w:t>
      </w:r>
      <w:r w:rsidR="00BE4AE2">
        <w:t>6</w:t>
      </w:r>
      <w:r w:rsidR="00BE4AE2">
        <w:rPr>
          <w:b/>
        </w:rPr>
        <w:t xml:space="preserve"> </w:t>
      </w:r>
      <w:r>
        <w:t xml:space="preserve">illustrates the proportion of South Australian energy consumption which was imported during April and May 2013, compared against levels from the previous seven years. Over a quarter of South Australian energy </w:t>
      </w:r>
      <w:r w:rsidR="00D11874">
        <w:t>demand</w:t>
      </w:r>
      <w:r>
        <w:t xml:space="preserve"> over the two months was met by imports, significantly higher than the same timeframe over the preceding six years.</w:t>
      </w:r>
    </w:p>
    <w:p w:rsidR="00A27626" w:rsidRPr="00225494" w:rsidRDefault="00A27626" w:rsidP="005B2DE0">
      <w:pPr>
        <w:pStyle w:val="AERfigureheading"/>
        <w:spacing w:line="240" w:lineRule="auto"/>
      </w:pPr>
      <w:r w:rsidRPr="00225494">
        <w:t xml:space="preserve">Figure </w:t>
      </w:r>
      <w:fldSimple w:instr=" SEQ Figure \* ARABIC ">
        <w:r w:rsidR="00BB21AD">
          <w:rPr>
            <w:noProof/>
          </w:rPr>
          <w:t>6</w:t>
        </w:r>
      </w:fldSimple>
      <w:r w:rsidRPr="00225494">
        <w:t xml:space="preserve">:  </w:t>
      </w:r>
      <w:r w:rsidR="00F92445" w:rsidRPr="00225494">
        <w:t>Net imports as a percentage of South Australia</w:t>
      </w:r>
      <w:r w:rsidR="00EA77C6" w:rsidRPr="00225494">
        <w:t>n</w:t>
      </w:r>
      <w:r w:rsidR="00F92445" w:rsidRPr="00225494">
        <w:t xml:space="preserve"> energy for April and May</w:t>
      </w:r>
    </w:p>
    <w:p w:rsidR="00A27626" w:rsidRDefault="00642AC5" w:rsidP="005B2DE0">
      <w:pPr>
        <w:pStyle w:val="AERbodytext"/>
        <w:spacing w:after="120"/>
      </w:pPr>
      <w:r>
        <w:pict>
          <v:shape id="_x0000_i1030" type="#_x0000_t75" alt="Net imports as a percentage of South Australian energy for April and May" style="width:445.25pt;height:274.2pt">
            <v:imagedata r:id="rId20" o:title=""/>
          </v:shape>
        </w:pict>
      </w:r>
    </w:p>
    <w:p w:rsidR="00363195" w:rsidRPr="002F7092" w:rsidRDefault="00363195" w:rsidP="00AE57DA">
      <w:pPr>
        <w:pStyle w:val="AERbodytext"/>
      </w:pPr>
      <w:r>
        <w:t xml:space="preserve">The amount of energy imported into South Australia, and the </w:t>
      </w:r>
      <w:r w:rsidR="006173FC" w:rsidRPr="00D11874">
        <w:t>large</w:t>
      </w:r>
      <w:r w:rsidR="006173FC">
        <w:t xml:space="preserve"> </w:t>
      </w:r>
      <w:r>
        <w:t>price differential between South Australia and Victoria, has led to record settlement residues for flows across both interconnectors f</w:t>
      </w:r>
      <w:r w:rsidR="002C1236">
        <w:t>ro</w:t>
      </w:r>
      <w:r>
        <w:t>m Victoria to South Australia.</w:t>
      </w:r>
      <w:r w:rsidR="006173FC">
        <w:rPr>
          <w:rStyle w:val="FootnoteReference"/>
        </w:rPr>
        <w:footnoteReference w:id="9"/>
      </w:r>
      <w:r>
        <w:t xml:space="preserve"> </w:t>
      </w:r>
      <w:r w:rsidR="00454D08">
        <w:t>M</w:t>
      </w:r>
      <w:r>
        <w:t xml:space="preserve">ore than </w:t>
      </w:r>
      <w:r w:rsidRPr="00F56BF8">
        <w:t>$</w:t>
      </w:r>
      <w:r w:rsidR="00454D08" w:rsidRPr="00F56BF8">
        <w:t>36</w:t>
      </w:r>
      <w:r w:rsidR="00454D08" w:rsidRPr="00F56BF8">
        <w:rPr>
          <w:b/>
        </w:rPr>
        <w:t xml:space="preserve"> </w:t>
      </w:r>
      <w:r>
        <w:t>million of residues has accrued</w:t>
      </w:r>
      <w:r w:rsidR="006F1145">
        <w:t xml:space="preserve"> for the April-June quarter</w:t>
      </w:r>
      <w:r>
        <w:t xml:space="preserve">; the proceeds of the auctions to acquire the rights to these residues </w:t>
      </w:r>
      <w:r w:rsidR="002B6449">
        <w:t>were</w:t>
      </w:r>
      <w:r>
        <w:t xml:space="preserve"> $1.9 million (the highest paid since 2007).</w:t>
      </w:r>
    </w:p>
    <w:p w:rsidR="00BE4AE2" w:rsidRDefault="00BE4AE2" w:rsidP="00BE4AE2">
      <w:pPr>
        <w:pStyle w:val="AERheading2"/>
        <w:numPr>
          <w:ilvl w:val="0"/>
          <w:numId w:val="0"/>
        </w:numPr>
        <w:ind w:left="357" w:hanging="357"/>
      </w:pPr>
      <w:bookmarkStart w:id="44" w:name="_Toc362506600"/>
      <w:bookmarkStart w:id="45" w:name="_Toc362506880"/>
      <w:bookmarkStart w:id="46" w:name="_Toc362506901"/>
      <w:bookmarkStart w:id="47" w:name="_Toc363125145"/>
      <w:r>
        <w:t>Low reserve events</w:t>
      </w:r>
      <w:bookmarkEnd w:id="44"/>
      <w:bookmarkEnd w:id="45"/>
      <w:bookmarkEnd w:id="46"/>
      <w:bookmarkEnd w:id="47"/>
    </w:p>
    <w:p w:rsidR="00BE4AE2" w:rsidRDefault="00BE4AE2" w:rsidP="00AD4A8F">
      <w:pPr>
        <w:pStyle w:val="AERbodytext"/>
      </w:pPr>
      <w:r w:rsidRPr="00DB675B">
        <w:t>AEMO regularly performs assessments of sufficiency of reserves by comparing generator availability and interconnector capability against different levels of forecast demand, referred to as Projected Assessment of System Adequacy (</w:t>
      </w:r>
      <w:r w:rsidRPr="00AD2CC8">
        <w:rPr>
          <w:b/>
        </w:rPr>
        <w:t>PASA</w:t>
      </w:r>
      <w:r w:rsidRPr="00DB675B">
        <w:t>). PASA is done over three timeframes</w:t>
      </w:r>
      <w:r>
        <w:t>:</w:t>
      </w:r>
    </w:p>
    <w:p w:rsidR="00BE4AE2" w:rsidRDefault="00BE4AE2" w:rsidP="00AD4A8F">
      <w:pPr>
        <w:pStyle w:val="AERbulletlistfirststyle"/>
      </w:pPr>
      <w:r w:rsidRPr="00DB675B">
        <w:lastRenderedPageBreak/>
        <w:t>Pre</w:t>
      </w:r>
      <w:r>
        <w:t>-</w:t>
      </w:r>
      <w:r w:rsidRPr="00DB675B">
        <w:t>dispatch PASA (</w:t>
      </w:r>
      <w:r w:rsidRPr="00AD2CC8">
        <w:rPr>
          <w:b/>
        </w:rPr>
        <w:t>PD PASA</w:t>
      </w:r>
      <w:r w:rsidRPr="00DB675B">
        <w:t>) which assesses reserves on a half hour resolution until the end of the next trading</w:t>
      </w:r>
      <w:r>
        <w:t xml:space="preserve"> day</w:t>
      </w:r>
    </w:p>
    <w:p w:rsidR="00BE4AE2" w:rsidRDefault="00BE4AE2" w:rsidP="00AD4A8F">
      <w:pPr>
        <w:pStyle w:val="AERbulletlistfirststyle"/>
      </w:pPr>
      <w:r w:rsidRPr="00DB675B">
        <w:t>Short Term PASA (</w:t>
      </w:r>
      <w:r w:rsidRPr="00AD2CC8">
        <w:rPr>
          <w:b/>
        </w:rPr>
        <w:t>STPASA</w:t>
      </w:r>
      <w:r w:rsidRPr="00DB675B">
        <w:t>) which is assessed on a half hour resolution on the six day time horizon after PD PASA and</w:t>
      </w:r>
    </w:p>
    <w:p w:rsidR="00BE4AE2" w:rsidRPr="00DB675B" w:rsidRDefault="00BE4AE2" w:rsidP="00AD4A8F">
      <w:pPr>
        <w:pStyle w:val="AERbulletlistfirststyle"/>
      </w:pPr>
      <w:r w:rsidRPr="00DB675B">
        <w:t>Medium Term PASA (</w:t>
      </w:r>
      <w:r w:rsidRPr="00AD2CC8">
        <w:rPr>
          <w:b/>
        </w:rPr>
        <w:t>MTPASA</w:t>
      </w:r>
      <w:r w:rsidRPr="00DB675B">
        <w:t xml:space="preserve">) which is assessed for the peak demand each day for the next two years. </w:t>
      </w:r>
    </w:p>
    <w:p w:rsidR="00BE4AE2" w:rsidRDefault="00BE4AE2" w:rsidP="00BE4AE2">
      <w:pPr>
        <w:pStyle w:val="AERbodytext"/>
      </w:pPr>
      <w:r>
        <w:rPr>
          <w:bCs/>
        </w:rPr>
        <w:t>Generators bid in two main types of availability</w:t>
      </w:r>
      <w:r w:rsidR="00EB42F1">
        <w:rPr>
          <w:bCs/>
        </w:rPr>
        <w:t>—</w:t>
      </w:r>
      <w:r>
        <w:rPr>
          <w:bCs/>
        </w:rPr>
        <w:t>capacity which is offered as available to be dispatched by the NEM dispatch engine (</w:t>
      </w:r>
      <w:r w:rsidRPr="00AD2CC8">
        <w:rPr>
          <w:b/>
          <w:bCs/>
        </w:rPr>
        <w:t>NEMDE</w:t>
      </w:r>
      <w:r>
        <w:rPr>
          <w:bCs/>
        </w:rPr>
        <w:t xml:space="preserve">) in real time and capacity that is currently offline but can come online within </w:t>
      </w:r>
      <w:r w:rsidRPr="001872F4">
        <w:rPr>
          <w:bCs/>
        </w:rPr>
        <w:t xml:space="preserve">certain timeframes. </w:t>
      </w:r>
      <w:r w:rsidR="009B1384">
        <w:rPr>
          <w:bCs/>
        </w:rPr>
        <w:t>PASA availability is the availability</w:t>
      </w:r>
      <w:r w:rsidR="00D448EC">
        <w:rPr>
          <w:bCs/>
        </w:rPr>
        <w:t xml:space="preserve"> of a generator given 24 </w:t>
      </w:r>
      <w:r w:rsidR="009B1384">
        <w:rPr>
          <w:bCs/>
        </w:rPr>
        <w:t xml:space="preserve">hours notice. </w:t>
      </w:r>
      <w:r w:rsidRPr="001872F4">
        <w:t>Wind output forecasts are included in AEMO’s calculations of reserves.</w:t>
      </w:r>
      <w:r>
        <w:t xml:space="preserve"> </w:t>
      </w:r>
    </w:p>
    <w:p w:rsidR="00BE4AE2" w:rsidRPr="00DB675B" w:rsidRDefault="00BE4AE2" w:rsidP="00AD4A8F">
      <w:pPr>
        <w:pStyle w:val="AERbodytext"/>
      </w:pPr>
      <w:r w:rsidRPr="00DB675B">
        <w:t>Insufficient reserves in the event of a contingency are referred to as a ‘lack of reserves’ (</w:t>
      </w:r>
      <w:r w:rsidRPr="003E275C">
        <w:rPr>
          <w:b/>
        </w:rPr>
        <w:t>LOR</w:t>
      </w:r>
      <w:r w:rsidRPr="00DB675B">
        <w:t xml:space="preserve">).  For South Australia there are three main categories of LOR: </w:t>
      </w:r>
    </w:p>
    <w:p w:rsidR="00BE4AE2" w:rsidRPr="00DB675B" w:rsidRDefault="00BE4AE2" w:rsidP="00AD4A8F">
      <w:pPr>
        <w:pStyle w:val="AERbulletlistfirststyle"/>
        <w:rPr>
          <w:bCs/>
        </w:rPr>
      </w:pPr>
      <w:r w:rsidRPr="00DB675B">
        <w:rPr>
          <w:bCs/>
        </w:rPr>
        <w:t xml:space="preserve">LOR1:  insufficient supply to meet demand in the </w:t>
      </w:r>
      <w:r w:rsidRPr="00DB675B">
        <w:t>event of the loss of the two largest generating units</w:t>
      </w:r>
    </w:p>
    <w:p w:rsidR="00BE4AE2" w:rsidRPr="00DB675B" w:rsidRDefault="00BE4AE2" w:rsidP="00AD4A8F">
      <w:pPr>
        <w:pStyle w:val="AERbulletlistfirststyle"/>
        <w:rPr>
          <w:bCs/>
        </w:rPr>
      </w:pPr>
      <w:r w:rsidRPr="00DB675B">
        <w:t>LOR2:  insufficient reserves to manage the loss of the largest generating unit; and</w:t>
      </w:r>
    </w:p>
    <w:p w:rsidR="00BE4AE2" w:rsidRPr="00DB675B" w:rsidRDefault="00BE4AE2" w:rsidP="00AD4A8F">
      <w:pPr>
        <w:pStyle w:val="AERbulletlistfirststyle"/>
        <w:rPr>
          <w:bCs/>
        </w:rPr>
      </w:pPr>
      <w:r w:rsidRPr="00DB675B">
        <w:t>LOR3: insufficient generation to meet demand, which requires customer load to be interrupted.</w:t>
      </w:r>
    </w:p>
    <w:p w:rsidR="000555D5" w:rsidRDefault="007426B9" w:rsidP="00AC1DBE">
      <w:pPr>
        <w:pStyle w:val="AERbodytext"/>
        <w:spacing w:before="120"/>
      </w:pPr>
      <w:r>
        <w:t xml:space="preserve">A lack of </w:t>
      </w:r>
      <w:r w:rsidR="00793209">
        <w:t>generation</w:t>
      </w:r>
      <w:r>
        <w:t xml:space="preserve"> reserves is signalled to the market by AEMO through the issuing of market notices advising of forecast lack of reserves. April and May 2013 saw an unusually high number of reserve notices for South Australia.</w:t>
      </w:r>
      <w:r w:rsidR="00782A41">
        <w:rPr>
          <w:rStyle w:val="FootnoteReference"/>
        </w:rPr>
        <w:footnoteReference w:id="10"/>
      </w:r>
    </w:p>
    <w:p w:rsidR="000555D5" w:rsidRDefault="007D3371" w:rsidP="000555D5">
      <w:pPr>
        <w:pStyle w:val="AERbodytext"/>
      </w:pPr>
      <w:r w:rsidRPr="00AC1DBE">
        <w:t xml:space="preserve">As noted in the </w:t>
      </w:r>
      <w:r w:rsidR="00F14967">
        <w:rPr>
          <w:i/>
        </w:rPr>
        <w:t>I</w:t>
      </w:r>
      <w:r w:rsidRPr="00AC1DBE">
        <w:rPr>
          <w:i/>
        </w:rPr>
        <w:t>ntroduction and overview</w:t>
      </w:r>
      <w:r w:rsidRPr="00AC1DBE">
        <w:t>, AEMO issued</w:t>
      </w:r>
      <w:r w:rsidRPr="007D3371">
        <w:t xml:space="preserve"> </w:t>
      </w:r>
      <w:r w:rsidR="000555D5">
        <w:t xml:space="preserve">market notices forecasting LOR1 conditions for a total of 34 days and LOR2 conditions for </w:t>
      </w:r>
      <w:r w:rsidR="00A40C12">
        <w:t xml:space="preserve">seven </w:t>
      </w:r>
      <w:r w:rsidR="000555D5">
        <w:t xml:space="preserve">days. The majority of these forecast lack of reserves did not eventuate, either due to a </w:t>
      </w:r>
      <w:r w:rsidR="0013746B">
        <w:t xml:space="preserve">reduction </w:t>
      </w:r>
      <w:r w:rsidR="000555D5">
        <w:t xml:space="preserve">in </w:t>
      </w:r>
      <w:r w:rsidR="00B71732">
        <w:t xml:space="preserve">AEMO’s </w:t>
      </w:r>
      <w:r w:rsidR="000555D5">
        <w:t>demand forecast</w:t>
      </w:r>
      <w:r w:rsidR="00B71732">
        <w:t xml:space="preserve"> or </w:t>
      </w:r>
      <w:r w:rsidR="000555D5">
        <w:t xml:space="preserve">market participants increasing </w:t>
      </w:r>
      <w:r w:rsidR="0013746B">
        <w:t xml:space="preserve">offered generator </w:t>
      </w:r>
      <w:r w:rsidR="000555D5">
        <w:t>availability.</w:t>
      </w:r>
      <w:r w:rsidR="00B71732">
        <w:t xml:space="preserve"> </w:t>
      </w:r>
      <w:r w:rsidR="00B71732" w:rsidRPr="00F14967">
        <w:t>Actual</w:t>
      </w:r>
      <w:r w:rsidR="00B71732">
        <w:t xml:space="preserve"> </w:t>
      </w:r>
      <w:r w:rsidR="005909C3">
        <w:t>LOR1 conditions</w:t>
      </w:r>
      <w:r w:rsidR="00B71732">
        <w:t xml:space="preserve"> eventuated for </w:t>
      </w:r>
      <w:r w:rsidR="00F17721">
        <w:t>two days in April</w:t>
      </w:r>
      <w:r w:rsidR="00B71732">
        <w:t>.</w:t>
      </w:r>
      <w:r w:rsidR="00551C2A">
        <w:rPr>
          <w:rStyle w:val="FootnoteReference"/>
        </w:rPr>
        <w:footnoteReference w:id="11"/>
      </w:r>
    </w:p>
    <w:p w:rsidR="00E47FF1" w:rsidRPr="00A01F06" w:rsidRDefault="00B227FE" w:rsidP="001F1709">
      <w:pPr>
        <w:pStyle w:val="AERbodytext"/>
        <w:rPr>
          <w:rFonts w:cs="Gautami"/>
          <w:szCs w:val="20"/>
        </w:rPr>
      </w:pPr>
      <w:r>
        <w:t xml:space="preserve">This tight supply situation </w:t>
      </w:r>
      <w:r w:rsidR="001F1709">
        <w:t xml:space="preserve">peaked in early June. </w:t>
      </w:r>
      <w:r w:rsidR="00B66D87" w:rsidRPr="00A01F06">
        <w:rPr>
          <w:rFonts w:cs="Gautami"/>
          <w:szCs w:val="20"/>
        </w:rPr>
        <w:t xml:space="preserve">On the evening of Friday 31 May, a switchboard fault at the Torrens Island power station caused three </w:t>
      </w:r>
      <w:r w:rsidR="00B66D87" w:rsidRPr="00B227FE">
        <w:t>2</w:t>
      </w:r>
      <w:r w:rsidR="008A4F31" w:rsidRPr="00B227FE">
        <w:t>0</w:t>
      </w:r>
      <w:r w:rsidR="00B66D87" w:rsidRPr="00B227FE">
        <w:t>0</w:t>
      </w:r>
      <w:r w:rsidR="00B66D87" w:rsidRPr="00A01F06">
        <w:rPr>
          <w:rFonts w:cs="Gautami"/>
          <w:szCs w:val="20"/>
        </w:rPr>
        <w:t xml:space="preserve"> MW Torrens Island B units to trip within half an hour</w:t>
      </w:r>
      <w:r w:rsidR="008A4F31" w:rsidRPr="00A01F06">
        <w:rPr>
          <w:rFonts w:cs="Gautami"/>
          <w:szCs w:val="20"/>
        </w:rPr>
        <w:t xml:space="preserve"> of each other</w:t>
      </w:r>
      <w:r w:rsidR="00B66D87" w:rsidRPr="00A01F06">
        <w:rPr>
          <w:rFonts w:cs="Gautami"/>
          <w:szCs w:val="20"/>
        </w:rPr>
        <w:t xml:space="preserve">. Coincidently, Origin’s </w:t>
      </w:r>
      <w:r w:rsidR="002F3594" w:rsidRPr="00A01F06">
        <w:rPr>
          <w:rFonts w:cs="Gautami"/>
          <w:szCs w:val="20"/>
        </w:rPr>
        <w:t>190</w:t>
      </w:r>
      <w:r w:rsidR="00B66D87" w:rsidRPr="00A01F06">
        <w:rPr>
          <w:rFonts w:cs="Gautami"/>
          <w:szCs w:val="20"/>
        </w:rPr>
        <w:t xml:space="preserve"> MW Osborne unit tripped at the same time</w:t>
      </w:r>
      <w:r w:rsidR="00EB42F1">
        <w:rPr>
          <w:rFonts w:cs="Gautami"/>
          <w:szCs w:val="20"/>
        </w:rPr>
        <w:t>. A</w:t>
      </w:r>
      <w:r w:rsidR="00622E38" w:rsidRPr="00A01F06">
        <w:rPr>
          <w:rFonts w:cs="Gautami"/>
          <w:szCs w:val="20"/>
        </w:rPr>
        <w:t xml:space="preserve"> total of</w:t>
      </w:r>
      <w:r w:rsidR="008A4F31" w:rsidRPr="00A01F06">
        <w:rPr>
          <w:rFonts w:cs="Gautami"/>
          <w:szCs w:val="20"/>
        </w:rPr>
        <w:t xml:space="preserve"> 790 MW of capacity </w:t>
      </w:r>
      <w:r w:rsidR="00EB42F1">
        <w:rPr>
          <w:rFonts w:cs="Gautami"/>
          <w:szCs w:val="20"/>
        </w:rPr>
        <w:t xml:space="preserve">had </w:t>
      </w:r>
      <w:r w:rsidR="00A447BB" w:rsidRPr="00A01F06">
        <w:rPr>
          <w:rFonts w:cs="Gautami"/>
          <w:szCs w:val="20"/>
        </w:rPr>
        <w:t>bec</w:t>
      </w:r>
      <w:r w:rsidR="00A447BB">
        <w:rPr>
          <w:rFonts w:cs="Gautami"/>
          <w:szCs w:val="20"/>
        </w:rPr>
        <w:t>o</w:t>
      </w:r>
      <w:r w:rsidR="00A447BB" w:rsidRPr="00A01F06">
        <w:rPr>
          <w:rFonts w:cs="Gautami"/>
          <w:szCs w:val="20"/>
        </w:rPr>
        <w:t xml:space="preserve">me </w:t>
      </w:r>
      <w:r w:rsidR="00622E38" w:rsidRPr="00A01F06">
        <w:rPr>
          <w:rFonts w:cs="Gautami"/>
          <w:szCs w:val="20"/>
        </w:rPr>
        <w:t>unavailable</w:t>
      </w:r>
      <w:r w:rsidR="00B66D87" w:rsidRPr="00A01F06">
        <w:rPr>
          <w:rFonts w:cs="Gautami"/>
          <w:szCs w:val="20"/>
        </w:rPr>
        <w:t xml:space="preserve">. </w:t>
      </w:r>
      <w:r w:rsidR="0064712C" w:rsidRPr="00A01F06">
        <w:rPr>
          <w:rFonts w:cs="Gautami"/>
          <w:szCs w:val="20"/>
        </w:rPr>
        <w:t xml:space="preserve">Fortuitously, Alinta had brought back one 273 MW </w:t>
      </w:r>
      <w:r w:rsidR="00EA0155" w:rsidRPr="00A01F06">
        <w:rPr>
          <w:rFonts w:cs="Gautami"/>
          <w:szCs w:val="20"/>
        </w:rPr>
        <w:t>N</w:t>
      </w:r>
      <w:r w:rsidR="0064712C" w:rsidRPr="00A01F06">
        <w:rPr>
          <w:rFonts w:cs="Gautami"/>
          <w:szCs w:val="20"/>
        </w:rPr>
        <w:t xml:space="preserve">orthern Power Station unit </w:t>
      </w:r>
      <w:r w:rsidR="00577063">
        <w:rPr>
          <w:rFonts w:cs="Gautami"/>
          <w:szCs w:val="20"/>
        </w:rPr>
        <w:t xml:space="preserve">(offline </w:t>
      </w:r>
      <w:r w:rsidR="00577063" w:rsidRPr="00467943">
        <w:rPr>
          <w:rFonts w:cs="Gautami"/>
          <w:szCs w:val="20"/>
        </w:rPr>
        <w:t xml:space="preserve">since </w:t>
      </w:r>
      <w:r w:rsidR="001F1709" w:rsidRPr="00467943">
        <w:rPr>
          <w:rFonts w:cs="Gautami"/>
          <w:szCs w:val="20"/>
        </w:rPr>
        <w:t>19 April</w:t>
      </w:r>
      <w:r w:rsidR="00577063" w:rsidRPr="00467943">
        <w:rPr>
          <w:rFonts w:cs="Gautami"/>
          <w:szCs w:val="20"/>
        </w:rPr>
        <w:t xml:space="preserve">) </w:t>
      </w:r>
      <w:r w:rsidR="0064712C" w:rsidRPr="00467943">
        <w:rPr>
          <w:rFonts w:cs="Gautami"/>
          <w:szCs w:val="20"/>
        </w:rPr>
        <w:t>early</w:t>
      </w:r>
      <w:r w:rsidR="0064712C" w:rsidRPr="00A01F06">
        <w:rPr>
          <w:rFonts w:cs="Gautami"/>
          <w:szCs w:val="20"/>
        </w:rPr>
        <w:t xml:space="preserve"> that morning.</w:t>
      </w:r>
      <w:r w:rsidR="00EA5FF7" w:rsidRPr="00A01F06">
        <w:rPr>
          <w:rFonts w:cs="Gautami"/>
          <w:szCs w:val="20"/>
        </w:rPr>
        <w:t xml:space="preserve"> </w:t>
      </w:r>
      <w:r w:rsidR="000936E7">
        <w:rPr>
          <w:rFonts w:cs="Gautami"/>
          <w:szCs w:val="20"/>
        </w:rPr>
        <w:t xml:space="preserve">Alinta had made the decision </w:t>
      </w:r>
      <w:r w:rsidR="00E47FF1">
        <w:rPr>
          <w:rFonts w:cs="Gautami"/>
          <w:szCs w:val="20"/>
        </w:rPr>
        <w:t xml:space="preserve">earlier in the week </w:t>
      </w:r>
      <w:r w:rsidR="000936E7">
        <w:rPr>
          <w:rFonts w:cs="Gautami"/>
          <w:szCs w:val="20"/>
        </w:rPr>
        <w:t>to bring forward</w:t>
      </w:r>
      <w:r w:rsidR="00E47FF1">
        <w:rPr>
          <w:rFonts w:cs="Gautami"/>
          <w:szCs w:val="20"/>
        </w:rPr>
        <w:t xml:space="preserve"> </w:t>
      </w:r>
      <w:r w:rsidR="00E740B1" w:rsidRPr="00A01F06">
        <w:rPr>
          <w:rFonts w:cs="Gautami"/>
          <w:szCs w:val="20"/>
        </w:rPr>
        <w:t>Northern Power Station</w:t>
      </w:r>
      <w:r w:rsidR="00E47FF1">
        <w:rPr>
          <w:rFonts w:cs="Gautami"/>
          <w:szCs w:val="20"/>
        </w:rPr>
        <w:t xml:space="preserve"> unit 1’s return to service with th</w:t>
      </w:r>
      <w:r w:rsidR="00E740B1">
        <w:rPr>
          <w:rFonts w:cs="Gautami"/>
          <w:szCs w:val="20"/>
        </w:rPr>
        <w:t>e aim to be</w:t>
      </w:r>
      <w:r w:rsidR="00E47FF1">
        <w:rPr>
          <w:rFonts w:cs="Gautami"/>
          <w:szCs w:val="20"/>
        </w:rPr>
        <w:t xml:space="preserve"> operational by</w:t>
      </w:r>
      <w:r w:rsidR="00E740B1">
        <w:rPr>
          <w:rFonts w:cs="Gautami"/>
          <w:szCs w:val="20"/>
        </w:rPr>
        <w:t xml:space="preserve"> the following</w:t>
      </w:r>
      <w:r w:rsidR="00E47FF1">
        <w:rPr>
          <w:rFonts w:cs="Gautami"/>
          <w:szCs w:val="20"/>
        </w:rPr>
        <w:t xml:space="preserve"> Monday </w:t>
      </w:r>
      <w:r w:rsidR="00E740B1">
        <w:rPr>
          <w:rFonts w:cs="Gautami"/>
          <w:szCs w:val="20"/>
        </w:rPr>
        <w:t>(</w:t>
      </w:r>
      <w:r w:rsidR="00E47FF1">
        <w:rPr>
          <w:rFonts w:cs="Gautami"/>
          <w:szCs w:val="20"/>
        </w:rPr>
        <w:t>3 June</w:t>
      </w:r>
      <w:r w:rsidR="00E740B1">
        <w:rPr>
          <w:rFonts w:cs="Gautami"/>
          <w:szCs w:val="20"/>
        </w:rPr>
        <w:t>); the unit was able to come online sooner than anticipated.</w:t>
      </w:r>
      <w:r w:rsidR="00E47FF1">
        <w:rPr>
          <w:rStyle w:val="FootnoteReference"/>
          <w:rFonts w:cs="Gautami"/>
          <w:szCs w:val="20"/>
        </w:rPr>
        <w:footnoteReference w:id="12"/>
      </w:r>
      <w:r w:rsidR="00E47FF1">
        <w:rPr>
          <w:rFonts w:cs="Gautami"/>
          <w:szCs w:val="20"/>
        </w:rPr>
        <w:t xml:space="preserve"> </w:t>
      </w:r>
    </w:p>
    <w:p w:rsidR="000073F3" w:rsidRPr="007F6082" w:rsidRDefault="00CA123D" w:rsidP="001F1709">
      <w:pPr>
        <w:pStyle w:val="AERbodytext"/>
        <w:rPr>
          <w:rFonts w:cs="Gautami"/>
          <w:szCs w:val="20"/>
        </w:rPr>
      </w:pPr>
      <w:r w:rsidRPr="00A01F06">
        <w:rPr>
          <w:rFonts w:cs="Gautami"/>
          <w:szCs w:val="20"/>
        </w:rPr>
        <w:lastRenderedPageBreak/>
        <w:t xml:space="preserve">With 790 MW of </w:t>
      </w:r>
      <w:r w:rsidR="00133D3C">
        <w:rPr>
          <w:rFonts w:cs="Gautami"/>
          <w:szCs w:val="20"/>
        </w:rPr>
        <w:t>generation</w:t>
      </w:r>
      <w:r w:rsidRPr="00A01F06">
        <w:rPr>
          <w:rFonts w:cs="Gautami"/>
          <w:szCs w:val="20"/>
        </w:rPr>
        <w:t xml:space="preserve"> capacity </w:t>
      </w:r>
      <w:r w:rsidR="00133D3C">
        <w:rPr>
          <w:rFonts w:cs="Gautami"/>
          <w:szCs w:val="20"/>
        </w:rPr>
        <w:t xml:space="preserve">unavailable </w:t>
      </w:r>
      <w:r w:rsidRPr="00A01F06">
        <w:rPr>
          <w:rFonts w:cs="Gautami"/>
          <w:szCs w:val="20"/>
        </w:rPr>
        <w:t xml:space="preserve">and the Murraylink interconnector still out of service, </w:t>
      </w:r>
      <w:r w:rsidR="008E2F5B">
        <w:rPr>
          <w:rFonts w:cs="Gautami"/>
          <w:szCs w:val="20"/>
        </w:rPr>
        <w:t xml:space="preserve">reserve </w:t>
      </w:r>
      <w:r w:rsidRPr="00A01F06">
        <w:rPr>
          <w:rFonts w:cs="Gautami"/>
          <w:szCs w:val="20"/>
        </w:rPr>
        <w:t>conditions were on a knife edge</w:t>
      </w:r>
      <w:r w:rsidR="00795167" w:rsidRPr="00A01F06">
        <w:rPr>
          <w:rFonts w:cs="Gautami"/>
          <w:szCs w:val="20"/>
        </w:rPr>
        <w:t xml:space="preserve"> as wind output </w:t>
      </w:r>
      <w:r w:rsidR="00EB4CCE" w:rsidRPr="00A01F06">
        <w:rPr>
          <w:rFonts w:cs="Gautami"/>
          <w:szCs w:val="20"/>
        </w:rPr>
        <w:t xml:space="preserve">progressively </w:t>
      </w:r>
      <w:r w:rsidR="00795167" w:rsidRPr="00A01F06">
        <w:rPr>
          <w:rFonts w:cs="Gautami"/>
          <w:szCs w:val="20"/>
        </w:rPr>
        <w:t>dropped off over the weekend</w:t>
      </w:r>
      <w:r w:rsidRPr="00A01F06">
        <w:rPr>
          <w:rFonts w:cs="Gautami"/>
          <w:szCs w:val="20"/>
        </w:rPr>
        <w:t xml:space="preserve">. </w:t>
      </w:r>
      <w:r w:rsidR="00EF3555" w:rsidRPr="00A01F06">
        <w:rPr>
          <w:rFonts w:cs="Gautami"/>
          <w:szCs w:val="20"/>
        </w:rPr>
        <w:t>On Sunday afternoon, AEMO issued market notice</w:t>
      </w:r>
      <w:r w:rsidR="005D4230" w:rsidRPr="00A01F06">
        <w:rPr>
          <w:rFonts w:cs="Gautami"/>
          <w:szCs w:val="20"/>
        </w:rPr>
        <w:t>s</w:t>
      </w:r>
      <w:r w:rsidR="00EF3555" w:rsidRPr="00A01F06">
        <w:rPr>
          <w:rFonts w:cs="Gautami"/>
          <w:szCs w:val="20"/>
        </w:rPr>
        <w:t xml:space="preserve"> advising </w:t>
      </w:r>
      <w:r w:rsidR="005D4230" w:rsidRPr="00A01F06">
        <w:rPr>
          <w:rFonts w:cs="Gautami"/>
          <w:szCs w:val="20"/>
        </w:rPr>
        <w:t xml:space="preserve">that, under current supply conditions, there would be </w:t>
      </w:r>
      <w:r w:rsidR="00133D3C">
        <w:rPr>
          <w:rFonts w:cs="Gautami"/>
          <w:szCs w:val="20"/>
        </w:rPr>
        <w:t xml:space="preserve">LOR3 conditions (mandatory </w:t>
      </w:r>
      <w:r w:rsidR="00133D3C" w:rsidRPr="007F6082">
        <w:rPr>
          <w:rFonts w:cs="Gautami"/>
          <w:szCs w:val="20"/>
        </w:rPr>
        <w:t>customer interruptions)</w:t>
      </w:r>
      <w:r w:rsidR="005D4230" w:rsidRPr="007F6082">
        <w:rPr>
          <w:rFonts w:cs="Gautami"/>
          <w:szCs w:val="20"/>
        </w:rPr>
        <w:t xml:space="preserve"> for </w:t>
      </w:r>
      <w:r w:rsidR="00F56BF8" w:rsidRPr="007F6082">
        <w:rPr>
          <w:rFonts w:cs="Gautami"/>
          <w:szCs w:val="20"/>
        </w:rPr>
        <w:t xml:space="preserve">two </w:t>
      </w:r>
      <w:r w:rsidR="00C06A63" w:rsidRPr="007F6082">
        <w:rPr>
          <w:rFonts w:cs="Gautami"/>
          <w:szCs w:val="20"/>
        </w:rPr>
        <w:t xml:space="preserve">and half </w:t>
      </w:r>
      <w:r w:rsidR="005D4230" w:rsidRPr="007F6082">
        <w:rPr>
          <w:rFonts w:cs="Gautami"/>
          <w:szCs w:val="20"/>
        </w:rPr>
        <w:t xml:space="preserve">hours </w:t>
      </w:r>
      <w:r w:rsidR="00EB42F1">
        <w:rPr>
          <w:rFonts w:cs="Gautami"/>
          <w:szCs w:val="20"/>
        </w:rPr>
        <w:t xml:space="preserve">on </w:t>
      </w:r>
      <w:r w:rsidR="005D4230" w:rsidRPr="007F6082">
        <w:rPr>
          <w:rFonts w:cs="Gautami"/>
          <w:szCs w:val="20"/>
        </w:rPr>
        <w:t>Tuesday evening (4 June) commencing</w:t>
      </w:r>
      <w:r w:rsidR="00C06A63" w:rsidRPr="007F6082">
        <w:rPr>
          <w:rFonts w:cs="Gautami"/>
          <w:szCs w:val="20"/>
        </w:rPr>
        <w:t xml:space="preserve"> from the</w:t>
      </w:r>
      <w:r w:rsidR="005D4230" w:rsidRPr="007F6082">
        <w:rPr>
          <w:rFonts w:cs="Gautami"/>
          <w:szCs w:val="20"/>
        </w:rPr>
        <w:t xml:space="preserve"> 6.30 pm</w:t>
      </w:r>
      <w:r w:rsidR="00C06A63" w:rsidRPr="007F6082">
        <w:rPr>
          <w:rFonts w:cs="Gautami"/>
          <w:szCs w:val="20"/>
        </w:rPr>
        <w:t xml:space="preserve"> trading interval</w:t>
      </w:r>
      <w:r w:rsidR="005D4230" w:rsidRPr="007F6082">
        <w:rPr>
          <w:rFonts w:cs="Gautami"/>
          <w:szCs w:val="20"/>
        </w:rPr>
        <w:t xml:space="preserve"> </w:t>
      </w:r>
      <w:r w:rsidR="00A352CA" w:rsidRPr="007F6082">
        <w:rPr>
          <w:rFonts w:cs="Gautami"/>
          <w:szCs w:val="20"/>
        </w:rPr>
        <w:t>and there were insufficient reserves i</w:t>
      </w:r>
      <w:r w:rsidR="005D4230" w:rsidRPr="007F6082">
        <w:rPr>
          <w:rFonts w:cs="Gautami"/>
          <w:szCs w:val="20"/>
        </w:rPr>
        <w:t xml:space="preserve">n the event of the largest unit tripping </w:t>
      </w:r>
      <w:r w:rsidR="00133D3C" w:rsidRPr="007F6082">
        <w:rPr>
          <w:rFonts w:cs="Gautami"/>
          <w:szCs w:val="20"/>
        </w:rPr>
        <w:t xml:space="preserve">(LOR2 conditions) </w:t>
      </w:r>
      <w:r w:rsidR="00A352CA" w:rsidRPr="007F6082">
        <w:rPr>
          <w:rFonts w:cs="Gautami"/>
          <w:szCs w:val="20"/>
        </w:rPr>
        <w:t xml:space="preserve">for </w:t>
      </w:r>
      <w:r w:rsidR="005D4230" w:rsidRPr="007F6082">
        <w:rPr>
          <w:rFonts w:cs="Gautami"/>
          <w:szCs w:val="20"/>
        </w:rPr>
        <w:t xml:space="preserve">the majority of </w:t>
      </w:r>
      <w:r w:rsidR="00ED654E" w:rsidRPr="007F6082">
        <w:rPr>
          <w:rFonts w:cs="Gautami"/>
          <w:szCs w:val="20"/>
        </w:rPr>
        <w:t>Tues</w:t>
      </w:r>
      <w:r w:rsidR="005D4230" w:rsidRPr="007F6082">
        <w:rPr>
          <w:rFonts w:cs="Gautami"/>
          <w:szCs w:val="20"/>
        </w:rPr>
        <w:t>day</w:t>
      </w:r>
      <w:r w:rsidR="00EF3555" w:rsidRPr="007F6082">
        <w:rPr>
          <w:rFonts w:cs="Gautami"/>
          <w:szCs w:val="20"/>
        </w:rPr>
        <w:t xml:space="preserve">. </w:t>
      </w:r>
    </w:p>
    <w:p w:rsidR="004F5C19" w:rsidRPr="007F6082" w:rsidRDefault="004F5C19" w:rsidP="001F1709">
      <w:pPr>
        <w:pStyle w:val="AERbodytext"/>
        <w:rPr>
          <w:rFonts w:cs="Gautami"/>
          <w:szCs w:val="20"/>
        </w:rPr>
      </w:pPr>
      <w:r w:rsidRPr="007F6082">
        <w:rPr>
          <w:rFonts w:cs="Gautami"/>
          <w:szCs w:val="20"/>
        </w:rPr>
        <w:t xml:space="preserve">Late Monday morning, AEMO advised the market that, although </w:t>
      </w:r>
      <w:r w:rsidR="000A3E89" w:rsidRPr="007F6082">
        <w:rPr>
          <w:rFonts w:cs="Gautami"/>
          <w:szCs w:val="20"/>
        </w:rPr>
        <w:t xml:space="preserve">the magnitude and </w:t>
      </w:r>
      <w:r w:rsidR="00977A38" w:rsidRPr="007F6082">
        <w:rPr>
          <w:rFonts w:cs="Gautami"/>
          <w:szCs w:val="20"/>
        </w:rPr>
        <w:t>length of</w:t>
      </w:r>
      <w:r w:rsidR="000A3E89" w:rsidRPr="007F6082">
        <w:rPr>
          <w:rFonts w:cs="Gautami"/>
          <w:szCs w:val="20"/>
        </w:rPr>
        <w:t xml:space="preserve"> </w:t>
      </w:r>
      <w:r w:rsidR="00334FD4" w:rsidRPr="007F6082">
        <w:rPr>
          <w:rFonts w:cs="Gautami"/>
          <w:szCs w:val="20"/>
        </w:rPr>
        <w:t>c</w:t>
      </w:r>
      <w:r w:rsidR="001F1709" w:rsidRPr="007F6082">
        <w:rPr>
          <w:rFonts w:cs="Gautami"/>
          <w:szCs w:val="20"/>
        </w:rPr>
        <w:t xml:space="preserve">ustomer interruption for </w:t>
      </w:r>
      <w:r w:rsidR="000A3E89" w:rsidRPr="007F6082">
        <w:rPr>
          <w:rFonts w:cs="Gautami"/>
          <w:szCs w:val="20"/>
        </w:rPr>
        <w:t xml:space="preserve">Tuesday evening had reduced since last advised, AEMO had no options </w:t>
      </w:r>
      <w:r w:rsidR="000C0F76" w:rsidRPr="007F6082">
        <w:rPr>
          <w:rFonts w:cs="Gautami"/>
          <w:szCs w:val="20"/>
        </w:rPr>
        <w:t>for</w:t>
      </w:r>
      <w:r w:rsidR="000A3E89" w:rsidRPr="007F6082">
        <w:rPr>
          <w:rFonts w:cs="Gautami"/>
          <w:szCs w:val="20"/>
        </w:rPr>
        <w:t xml:space="preserve"> interven</w:t>
      </w:r>
      <w:r w:rsidR="000C0F76" w:rsidRPr="007F6082">
        <w:rPr>
          <w:rFonts w:cs="Gautami"/>
          <w:szCs w:val="20"/>
        </w:rPr>
        <w:t>tion</w:t>
      </w:r>
      <w:r w:rsidR="00133D3C" w:rsidRPr="007F6082">
        <w:rPr>
          <w:rFonts w:cs="Gautami"/>
          <w:szCs w:val="20"/>
        </w:rPr>
        <w:t xml:space="preserve"> through directing offline generation to come online</w:t>
      </w:r>
      <w:r w:rsidR="000A3E89" w:rsidRPr="007F6082">
        <w:rPr>
          <w:rFonts w:cs="Gautami"/>
          <w:szCs w:val="20"/>
        </w:rPr>
        <w:t>. AEMO called for the market to respond.</w:t>
      </w:r>
      <w:r w:rsidR="00EA0155" w:rsidRPr="007F6082">
        <w:rPr>
          <w:rFonts w:cs="Gautami"/>
          <w:szCs w:val="20"/>
        </w:rPr>
        <w:t xml:space="preserve"> An hour later, AEMO cancelled the forecast load shedding</w:t>
      </w:r>
      <w:r w:rsidR="00724F1E" w:rsidRPr="007F6082">
        <w:rPr>
          <w:rFonts w:cs="Gautami"/>
          <w:szCs w:val="20"/>
        </w:rPr>
        <w:t xml:space="preserve"> due to </w:t>
      </w:r>
      <w:r w:rsidR="00EB42F1">
        <w:rPr>
          <w:rFonts w:cs="Gautami"/>
          <w:szCs w:val="20"/>
        </w:rPr>
        <w:t>the</w:t>
      </w:r>
      <w:r w:rsidR="00724F1E" w:rsidRPr="007F6082">
        <w:rPr>
          <w:rFonts w:cs="Gautami"/>
          <w:szCs w:val="20"/>
        </w:rPr>
        <w:t xml:space="preserve"> market response</w:t>
      </w:r>
      <w:r w:rsidR="00EA0155" w:rsidRPr="007F6082">
        <w:rPr>
          <w:rFonts w:cs="Gautami"/>
          <w:szCs w:val="20"/>
        </w:rPr>
        <w:t xml:space="preserve">. </w:t>
      </w:r>
    </w:p>
    <w:p w:rsidR="000D683E" w:rsidRPr="00A01F06" w:rsidRDefault="00422312" w:rsidP="001F1709">
      <w:pPr>
        <w:pStyle w:val="AERbodytext"/>
        <w:rPr>
          <w:rFonts w:cs="Gautami"/>
          <w:szCs w:val="20"/>
        </w:rPr>
      </w:pPr>
      <w:r w:rsidRPr="007F6082">
        <w:rPr>
          <w:rFonts w:cs="Gautami"/>
          <w:szCs w:val="20"/>
        </w:rPr>
        <w:t xml:space="preserve">AEMO </w:t>
      </w:r>
      <w:r w:rsidR="0083278C" w:rsidRPr="007F6082">
        <w:rPr>
          <w:rFonts w:cs="Gautami"/>
          <w:szCs w:val="20"/>
        </w:rPr>
        <w:t xml:space="preserve">had also </w:t>
      </w:r>
      <w:r w:rsidRPr="007F6082">
        <w:rPr>
          <w:rFonts w:cs="Gautami"/>
          <w:szCs w:val="20"/>
        </w:rPr>
        <w:t>issued market notices</w:t>
      </w:r>
      <w:r w:rsidR="00595EBD" w:rsidRPr="007F6082">
        <w:rPr>
          <w:rFonts w:cs="Gautami"/>
          <w:szCs w:val="20"/>
        </w:rPr>
        <w:t xml:space="preserve"> throughout Monday</w:t>
      </w:r>
      <w:r w:rsidRPr="007F6082">
        <w:rPr>
          <w:rFonts w:cs="Gautami"/>
          <w:szCs w:val="20"/>
        </w:rPr>
        <w:t xml:space="preserve"> forecasting LOR2 conditions for Monday morning and evening. Actual LOR1 conditions were declared from 7.10 am and </w:t>
      </w:r>
      <w:r w:rsidR="00EB42F1">
        <w:rPr>
          <w:rFonts w:cs="Gautami"/>
          <w:szCs w:val="20"/>
        </w:rPr>
        <w:t xml:space="preserve">were </w:t>
      </w:r>
      <w:r w:rsidRPr="007F6082">
        <w:rPr>
          <w:rFonts w:cs="Gautami"/>
          <w:szCs w:val="20"/>
        </w:rPr>
        <w:t>forecast to continue for the rest of the day.</w:t>
      </w:r>
      <w:r w:rsidR="0083278C" w:rsidRPr="007F6082">
        <w:rPr>
          <w:rFonts w:cs="Gautami"/>
          <w:szCs w:val="20"/>
        </w:rPr>
        <w:t xml:space="preserve"> </w:t>
      </w:r>
      <w:r w:rsidR="00F30F31" w:rsidRPr="007F6082">
        <w:rPr>
          <w:rFonts w:cs="Gautami"/>
          <w:szCs w:val="20"/>
        </w:rPr>
        <w:t xml:space="preserve">At around midday, AGL advised that one of its 120 MW Torrens Island A units </w:t>
      </w:r>
      <w:r w:rsidR="00595EBD" w:rsidRPr="007F6082">
        <w:rPr>
          <w:rFonts w:cs="Gautami"/>
          <w:szCs w:val="20"/>
        </w:rPr>
        <w:t>was</w:t>
      </w:r>
      <w:r w:rsidR="00F30F31" w:rsidRPr="007F6082">
        <w:rPr>
          <w:rFonts w:cs="Gautami"/>
          <w:szCs w:val="20"/>
        </w:rPr>
        <w:t xml:space="preserve"> unavailable due to a </w:t>
      </w:r>
      <w:r w:rsidR="00E54255" w:rsidRPr="007F6082">
        <w:rPr>
          <w:rFonts w:cs="Gautami"/>
          <w:szCs w:val="20"/>
        </w:rPr>
        <w:t xml:space="preserve">steam </w:t>
      </w:r>
      <w:r w:rsidR="00F30F31" w:rsidRPr="007F6082">
        <w:rPr>
          <w:rFonts w:cs="Gautami"/>
          <w:szCs w:val="20"/>
        </w:rPr>
        <w:t>tube leak. An hour later</w:t>
      </w:r>
      <w:r w:rsidR="00637DBA" w:rsidRPr="007F6082">
        <w:rPr>
          <w:rFonts w:cs="Gautami"/>
          <w:szCs w:val="20"/>
        </w:rPr>
        <w:t>, AEMO</w:t>
      </w:r>
      <w:r w:rsidR="00F30F31" w:rsidRPr="007F6082">
        <w:rPr>
          <w:rFonts w:cs="Gautami"/>
          <w:szCs w:val="20"/>
        </w:rPr>
        <w:t xml:space="preserve"> issued a market notice advising of </w:t>
      </w:r>
      <w:r w:rsidR="00334FD4" w:rsidRPr="007F6082">
        <w:rPr>
          <w:rFonts w:cs="Gautami"/>
          <w:szCs w:val="20"/>
        </w:rPr>
        <w:t xml:space="preserve">mandatory customer interruptions </w:t>
      </w:r>
      <w:r w:rsidR="00C06A63" w:rsidRPr="007F6082">
        <w:rPr>
          <w:rFonts w:cs="Gautami"/>
          <w:szCs w:val="20"/>
        </w:rPr>
        <w:t>for the</w:t>
      </w:r>
      <w:r w:rsidR="00637DBA" w:rsidRPr="007F6082">
        <w:rPr>
          <w:rFonts w:cs="Gautami"/>
          <w:szCs w:val="20"/>
        </w:rPr>
        <w:t xml:space="preserve"> 6</w:t>
      </w:r>
      <w:r w:rsidR="00DA6DF3" w:rsidRPr="007F6082">
        <w:rPr>
          <w:rFonts w:cs="Gautami"/>
          <w:szCs w:val="20"/>
        </w:rPr>
        <w:t>.30</w:t>
      </w:r>
      <w:r w:rsidR="00637DBA" w:rsidRPr="007F6082">
        <w:rPr>
          <w:rFonts w:cs="Gautami"/>
          <w:szCs w:val="20"/>
        </w:rPr>
        <w:t xml:space="preserve"> pm</w:t>
      </w:r>
      <w:r w:rsidR="00595EBD" w:rsidRPr="007F6082">
        <w:rPr>
          <w:rFonts w:cs="Gautami"/>
          <w:szCs w:val="20"/>
        </w:rPr>
        <w:t xml:space="preserve"> and 7 pm </w:t>
      </w:r>
      <w:r w:rsidR="00C06A63" w:rsidRPr="007F6082">
        <w:rPr>
          <w:rFonts w:cs="Gautami"/>
          <w:szCs w:val="20"/>
        </w:rPr>
        <w:t xml:space="preserve">trading intervals </w:t>
      </w:r>
      <w:r w:rsidR="00595EBD" w:rsidRPr="007F6082">
        <w:rPr>
          <w:rFonts w:cs="Gautami"/>
          <w:szCs w:val="20"/>
        </w:rPr>
        <w:t>Monday evening.</w:t>
      </w:r>
      <w:r w:rsidR="00720257" w:rsidRPr="007F6082">
        <w:rPr>
          <w:rFonts w:cs="Gautami"/>
          <w:szCs w:val="20"/>
        </w:rPr>
        <w:t xml:space="preserve"> Within 20 minutes, the LOR3 condition was cancelled after non-scheduled</w:t>
      </w:r>
      <w:r w:rsidR="00720257" w:rsidRPr="00A01F06">
        <w:rPr>
          <w:rFonts w:cs="Gautami"/>
          <w:szCs w:val="20"/>
        </w:rPr>
        <w:t xml:space="preserve"> generation </w:t>
      </w:r>
      <w:r w:rsidR="00E66182" w:rsidRPr="00A01F06">
        <w:rPr>
          <w:rFonts w:cs="Gautami"/>
          <w:szCs w:val="20"/>
        </w:rPr>
        <w:t>responded</w:t>
      </w:r>
      <w:r w:rsidR="001F1709">
        <w:rPr>
          <w:rFonts w:cs="Gautami"/>
          <w:szCs w:val="20"/>
        </w:rPr>
        <w:t>.</w:t>
      </w:r>
      <w:r w:rsidR="00334FD4">
        <w:rPr>
          <w:rStyle w:val="FootnoteReference"/>
          <w:rFonts w:cs="Gautami"/>
          <w:szCs w:val="20"/>
        </w:rPr>
        <w:footnoteReference w:id="13"/>
      </w:r>
      <w:r w:rsidR="00720257" w:rsidRPr="00A01F06">
        <w:rPr>
          <w:rFonts w:cs="Gautami"/>
          <w:szCs w:val="20"/>
        </w:rPr>
        <w:t xml:space="preserve"> </w:t>
      </w:r>
      <w:r w:rsidR="000D683E" w:rsidRPr="00A01F06">
        <w:rPr>
          <w:rFonts w:cs="Gautami"/>
          <w:szCs w:val="20"/>
        </w:rPr>
        <w:t>Reserve conditions continued to improve through the day</w:t>
      </w:r>
      <w:r w:rsidR="00A94F8A" w:rsidRPr="00A01F06">
        <w:rPr>
          <w:rFonts w:cs="Gautami"/>
          <w:szCs w:val="20"/>
        </w:rPr>
        <w:t xml:space="preserve">, with forecast LOR2 conditions cancelled </w:t>
      </w:r>
      <w:r w:rsidR="008E2F5B">
        <w:rPr>
          <w:rFonts w:cs="Gautami"/>
          <w:szCs w:val="20"/>
        </w:rPr>
        <w:t>after</w:t>
      </w:r>
      <w:r w:rsidR="000D683E" w:rsidRPr="00A01F06">
        <w:rPr>
          <w:rFonts w:cs="Gautami"/>
          <w:szCs w:val="20"/>
        </w:rPr>
        <w:t xml:space="preserve"> Osborne returned to service on Monday afternoon.</w:t>
      </w:r>
    </w:p>
    <w:p w:rsidR="00422312" w:rsidRPr="00A01F06" w:rsidRDefault="009B5FE3" w:rsidP="001F1709">
      <w:pPr>
        <w:pStyle w:val="AERbodytext"/>
        <w:rPr>
          <w:rFonts w:cs="Gautami"/>
          <w:szCs w:val="20"/>
        </w:rPr>
      </w:pPr>
      <w:r w:rsidRPr="00A01F06">
        <w:rPr>
          <w:rFonts w:cs="Gautami"/>
          <w:szCs w:val="20"/>
        </w:rPr>
        <w:t xml:space="preserve">Spot prices reflected the tight conditions, with thirteen spot prices in excess of $1889/MWh </w:t>
      </w:r>
      <w:r w:rsidR="00327BEB" w:rsidRPr="00A01F06">
        <w:rPr>
          <w:rFonts w:cs="Gautami"/>
          <w:szCs w:val="20"/>
        </w:rPr>
        <w:t xml:space="preserve">on </w:t>
      </w:r>
      <w:r w:rsidRPr="00A01F06">
        <w:rPr>
          <w:rFonts w:cs="Gautami"/>
          <w:szCs w:val="20"/>
        </w:rPr>
        <w:t>Monday</w:t>
      </w:r>
      <w:r w:rsidR="00334FD4">
        <w:rPr>
          <w:rFonts w:cs="Gautami"/>
          <w:szCs w:val="20"/>
        </w:rPr>
        <w:t xml:space="preserve"> and</w:t>
      </w:r>
      <w:r w:rsidRPr="00A01F06">
        <w:rPr>
          <w:rFonts w:cs="Gautami"/>
          <w:szCs w:val="20"/>
        </w:rPr>
        <w:t xml:space="preserve"> a </w:t>
      </w:r>
      <w:r w:rsidR="004F4950">
        <w:rPr>
          <w:rFonts w:cs="Gautami"/>
          <w:szCs w:val="20"/>
        </w:rPr>
        <w:t>VWA</w:t>
      </w:r>
      <w:r w:rsidRPr="00A01F06">
        <w:rPr>
          <w:rFonts w:cs="Gautami"/>
          <w:szCs w:val="20"/>
        </w:rPr>
        <w:t xml:space="preserve"> price of $640/MWh </w:t>
      </w:r>
      <w:r w:rsidR="00327BEB" w:rsidRPr="00A01F06">
        <w:rPr>
          <w:rFonts w:cs="Gautami"/>
          <w:szCs w:val="20"/>
        </w:rPr>
        <w:t>for the day</w:t>
      </w:r>
      <w:r w:rsidRPr="00A01F06">
        <w:rPr>
          <w:rFonts w:cs="Gautami"/>
          <w:szCs w:val="20"/>
        </w:rPr>
        <w:t>. </w:t>
      </w:r>
      <w:r w:rsidR="00327BEB" w:rsidRPr="00A01F06">
        <w:rPr>
          <w:rFonts w:cs="Gautami"/>
          <w:szCs w:val="20"/>
        </w:rPr>
        <w:t xml:space="preserve">Tuesday evening had </w:t>
      </w:r>
      <w:r w:rsidR="004F4950" w:rsidRPr="00A01F06">
        <w:rPr>
          <w:rFonts w:cs="Gautami"/>
          <w:szCs w:val="20"/>
        </w:rPr>
        <w:t>f</w:t>
      </w:r>
      <w:r w:rsidR="004F4950">
        <w:rPr>
          <w:rFonts w:cs="Gautami"/>
          <w:szCs w:val="20"/>
        </w:rPr>
        <w:t>ive</w:t>
      </w:r>
      <w:r w:rsidR="004F4950" w:rsidRPr="00A01F06">
        <w:rPr>
          <w:rFonts w:cs="Gautami"/>
          <w:szCs w:val="20"/>
        </w:rPr>
        <w:t xml:space="preserve"> </w:t>
      </w:r>
      <w:r w:rsidR="00327BEB" w:rsidRPr="00A01F06">
        <w:rPr>
          <w:rFonts w:cs="Gautami"/>
          <w:szCs w:val="20"/>
        </w:rPr>
        <w:t xml:space="preserve">prices in excess of $1889/MWh. </w:t>
      </w:r>
    </w:p>
    <w:p w:rsidR="00B66D87" w:rsidRPr="00A01F06" w:rsidRDefault="000073F3" w:rsidP="001F1709">
      <w:pPr>
        <w:pStyle w:val="AERbodytext"/>
      </w:pPr>
      <w:r w:rsidRPr="00A01F06">
        <w:t xml:space="preserve">The loss of four </w:t>
      </w:r>
      <w:r w:rsidRPr="00B227FE">
        <w:t>units</w:t>
      </w:r>
      <w:r w:rsidRPr="00A01F06">
        <w:t xml:space="preserve"> </w:t>
      </w:r>
      <w:r w:rsidR="00334FD4">
        <w:t>almost simultaneously</w:t>
      </w:r>
      <w:r w:rsidRPr="00A01F06">
        <w:t xml:space="preserve"> is a very rare event. </w:t>
      </w:r>
      <w:r w:rsidR="007C03C7">
        <w:t>F</w:t>
      </w:r>
      <w:r w:rsidRPr="00A01F06">
        <w:t>ortunate</w:t>
      </w:r>
      <w:r w:rsidR="007C03C7">
        <w:t>ly</w:t>
      </w:r>
      <w:r w:rsidRPr="00A01F06">
        <w:t xml:space="preserve"> this occurred </w:t>
      </w:r>
      <w:r w:rsidR="00EB42F1">
        <w:t>after Alinta had returned a unit to service</w:t>
      </w:r>
      <w:r w:rsidR="008B2D3B">
        <w:t>,</w:t>
      </w:r>
      <w:r w:rsidR="00EB42F1">
        <w:t xml:space="preserve"> </w:t>
      </w:r>
      <w:r w:rsidR="008B2D3B" w:rsidRPr="00A01F06">
        <w:t xml:space="preserve">after the peak demand on Friday evening </w:t>
      </w:r>
      <w:r w:rsidR="008B2D3B">
        <w:t xml:space="preserve">had passed </w:t>
      </w:r>
      <w:r w:rsidR="00EB42F1">
        <w:t xml:space="preserve">and </w:t>
      </w:r>
      <w:r w:rsidR="004C2622">
        <w:t>leading into the weekend (</w:t>
      </w:r>
      <w:r w:rsidR="00F94109">
        <w:t xml:space="preserve">the lowest daily demand </w:t>
      </w:r>
      <w:r w:rsidR="004F4950">
        <w:t xml:space="preserve">period </w:t>
      </w:r>
      <w:r w:rsidR="00F94109">
        <w:t xml:space="preserve">of the </w:t>
      </w:r>
      <w:r w:rsidRPr="00A01F06">
        <w:t>week</w:t>
      </w:r>
      <w:r w:rsidR="004C2622">
        <w:t>)</w:t>
      </w:r>
      <w:r w:rsidR="008B2D3B">
        <w:t>.</w:t>
      </w:r>
      <w:r w:rsidR="00414AA9" w:rsidRPr="00414AA9">
        <w:t xml:space="preserve"> </w:t>
      </w:r>
    </w:p>
    <w:p w:rsidR="00F83806" w:rsidRDefault="00A82336" w:rsidP="00520BCC">
      <w:pPr>
        <w:pStyle w:val="AERheading2"/>
        <w:numPr>
          <w:ilvl w:val="0"/>
          <w:numId w:val="0"/>
        </w:numPr>
        <w:ind w:left="357" w:hanging="357"/>
      </w:pPr>
      <w:bookmarkStart w:id="48" w:name="_Toc362506601"/>
      <w:bookmarkStart w:id="49" w:name="_Toc362506881"/>
      <w:bookmarkStart w:id="50" w:name="_Toc362506902"/>
      <w:bookmarkStart w:id="51" w:name="_Toc363125146"/>
      <w:r>
        <w:t xml:space="preserve">Drivers for the withdrawal of </w:t>
      </w:r>
      <w:r w:rsidR="00D71C5B">
        <w:t xml:space="preserve">generation </w:t>
      </w:r>
      <w:r>
        <w:t>capacity</w:t>
      </w:r>
      <w:bookmarkEnd w:id="48"/>
      <w:bookmarkEnd w:id="49"/>
      <w:bookmarkEnd w:id="50"/>
      <w:bookmarkEnd w:id="51"/>
    </w:p>
    <w:p w:rsidR="00791635" w:rsidRDefault="00791635" w:rsidP="00791635">
      <w:pPr>
        <w:pStyle w:val="AERbodytext"/>
      </w:pPr>
      <w:r>
        <w:t xml:space="preserve">As was noted earlier, a large quantity of </w:t>
      </w:r>
      <w:r w:rsidR="00BB21AD">
        <w:t xml:space="preserve">South Australian </w:t>
      </w:r>
      <w:r>
        <w:t xml:space="preserve">capacity has </w:t>
      </w:r>
      <w:r w:rsidR="0099712C">
        <w:t>chosen not to participate (in part o</w:t>
      </w:r>
      <w:r w:rsidR="00BB21AD">
        <w:t>r</w:t>
      </w:r>
      <w:r w:rsidR="0099712C">
        <w:t xml:space="preserve"> in full) in </w:t>
      </w:r>
      <w:r>
        <w:t xml:space="preserve">the </w:t>
      </w:r>
      <w:r w:rsidR="00BB21AD">
        <w:t>NEM</w:t>
      </w:r>
      <w:r>
        <w:t xml:space="preserve">. This section of the report seeks to explore the factors contributing to that withdrawal. </w:t>
      </w:r>
    </w:p>
    <w:p w:rsidR="00423ADE" w:rsidRDefault="00423ADE" w:rsidP="00423ADE">
      <w:pPr>
        <w:pStyle w:val="AERbodytext"/>
      </w:pPr>
      <w:r>
        <w:t xml:space="preserve">Spot price outcomes across the NEM over the last </w:t>
      </w:r>
      <w:r w:rsidR="006719C4" w:rsidRPr="00ED3D45">
        <w:t>few</w:t>
      </w:r>
      <w:r w:rsidR="006719C4">
        <w:t xml:space="preserve"> </w:t>
      </w:r>
      <w:r>
        <w:t xml:space="preserve">years have created a challenging environment, particularly for merchant </w:t>
      </w:r>
      <w:r w:rsidR="00561DD1">
        <w:t xml:space="preserve">baseload </w:t>
      </w:r>
      <w:r>
        <w:t>generators.</w:t>
      </w:r>
      <w:r w:rsidR="00927A89">
        <w:t xml:space="preserve"> </w:t>
      </w:r>
      <w:r w:rsidR="00561DD1">
        <w:t xml:space="preserve">The amount of wind generation in South </w:t>
      </w:r>
      <w:r w:rsidR="00561DD1" w:rsidRPr="00ED3D45">
        <w:t xml:space="preserve">Australia creates additional </w:t>
      </w:r>
      <w:r w:rsidR="00F61283" w:rsidRPr="00ED3D45">
        <w:t>challenges as it contributes to significant price volatility</w:t>
      </w:r>
      <w:r w:rsidR="00D133C6">
        <w:t>, some of which is difficult to predict</w:t>
      </w:r>
      <w:r w:rsidR="00F61283" w:rsidRPr="00ED3D45">
        <w:t>. These factors, combined with recent flattening demand and</w:t>
      </w:r>
      <w:r w:rsidR="00F61283">
        <w:t xml:space="preserve"> </w:t>
      </w:r>
      <w:r w:rsidR="00536473">
        <w:t xml:space="preserve">increasing input costs, </w:t>
      </w:r>
      <w:r w:rsidR="00E03651">
        <w:t>have influenced the recent withdrawal of low-priced capacity</w:t>
      </w:r>
      <w:r w:rsidR="00973E10">
        <w:t xml:space="preserve"> from South Australia</w:t>
      </w:r>
      <w:r w:rsidR="00E03651">
        <w:t xml:space="preserve"> during April and May 2013.</w:t>
      </w:r>
    </w:p>
    <w:p w:rsidR="00A82336" w:rsidRDefault="00A82336" w:rsidP="00535966">
      <w:pPr>
        <w:pStyle w:val="AERheading3"/>
        <w:numPr>
          <w:ilvl w:val="0"/>
          <w:numId w:val="0"/>
        </w:numPr>
        <w:ind w:left="357" w:hanging="357"/>
      </w:pPr>
      <w:bookmarkStart w:id="52" w:name="_Toc362506602"/>
      <w:bookmarkStart w:id="53" w:name="_Toc362506882"/>
      <w:bookmarkStart w:id="54" w:name="_Toc362506903"/>
      <w:bookmarkStart w:id="55" w:name="_Toc363125147"/>
      <w:r>
        <w:t>Low pool prices</w:t>
      </w:r>
      <w:bookmarkEnd w:id="52"/>
      <w:bookmarkEnd w:id="53"/>
      <w:bookmarkEnd w:id="54"/>
      <w:bookmarkEnd w:id="55"/>
    </w:p>
    <w:p w:rsidR="005420FD" w:rsidRDefault="00D133C6" w:rsidP="00535966">
      <w:pPr>
        <w:pStyle w:val="AERbodytext"/>
        <w:rPr>
          <w:lang w:val="en-GB"/>
        </w:rPr>
      </w:pPr>
      <w:r>
        <w:t xml:space="preserve">Prevailing spot prices </w:t>
      </w:r>
      <w:r w:rsidRPr="00DC1762">
        <w:t>strongly</w:t>
      </w:r>
      <w:r w:rsidRPr="00F56BF8">
        <w:t xml:space="preserve"> influence</w:t>
      </w:r>
      <w:r>
        <w:t xml:space="preserve"> a generator’s profitability</w:t>
      </w:r>
      <w:r w:rsidR="00716B37">
        <w:t xml:space="preserve"> in the long run</w:t>
      </w:r>
      <w:r>
        <w:t>.</w:t>
      </w:r>
      <w:r>
        <w:rPr>
          <w:rStyle w:val="FootnoteReference"/>
          <w:lang w:val="en-GB"/>
        </w:rPr>
        <w:footnoteReference w:id="14"/>
      </w:r>
      <w:r>
        <w:rPr>
          <w:lang w:val="en-GB"/>
        </w:rPr>
        <w:t xml:space="preserve"> </w:t>
      </w:r>
      <w:r w:rsidR="001D77C9">
        <w:rPr>
          <w:lang w:val="en-GB"/>
        </w:rPr>
        <w:t>Flat a</w:t>
      </w:r>
      <w:r w:rsidR="00561DD1">
        <w:rPr>
          <w:lang w:val="en-GB"/>
        </w:rPr>
        <w:t xml:space="preserve">verage </w:t>
      </w:r>
      <w:r w:rsidR="004854C4">
        <w:rPr>
          <w:lang w:val="en-GB"/>
        </w:rPr>
        <w:t xml:space="preserve">yearly </w:t>
      </w:r>
      <w:r w:rsidR="00561DD1">
        <w:rPr>
          <w:lang w:val="en-GB"/>
        </w:rPr>
        <w:t>pool prices across the NEM have been trending down</w:t>
      </w:r>
      <w:r w:rsidR="004854C4">
        <w:rPr>
          <w:lang w:val="en-GB"/>
        </w:rPr>
        <w:t>wards over the last five years</w:t>
      </w:r>
      <w:r w:rsidR="00561DD1">
        <w:rPr>
          <w:lang w:val="en-GB"/>
        </w:rPr>
        <w:t xml:space="preserve"> from the </w:t>
      </w:r>
      <w:r w:rsidR="00561DD1">
        <w:rPr>
          <w:lang w:val="en-GB"/>
        </w:rPr>
        <w:lastRenderedPageBreak/>
        <w:t>hi</w:t>
      </w:r>
      <w:r w:rsidR="00EF4547">
        <w:rPr>
          <w:lang w:val="en-GB"/>
        </w:rPr>
        <w:t>gh observed during the drought in 2007.</w:t>
      </w:r>
      <w:r w:rsidR="007C1BB6">
        <w:rPr>
          <w:lang w:val="en-GB"/>
        </w:rPr>
        <w:t xml:space="preserve"> </w:t>
      </w:r>
      <w:r w:rsidR="003C2E33">
        <w:rPr>
          <w:lang w:val="en-GB"/>
        </w:rPr>
        <w:t xml:space="preserve">With the introduction of the carbon price, pool prices </w:t>
      </w:r>
      <w:r w:rsidR="00FF1D38">
        <w:rPr>
          <w:lang w:val="en-GB"/>
        </w:rPr>
        <w:t xml:space="preserve">for the 2012-13 financial year have increased </w:t>
      </w:r>
      <w:r w:rsidR="006719C4">
        <w:rPr>
          <w:lang w:val="en-GB"/>
        </w:rPr>
        <w:t xml:space="preserve">but this generally </w:t>
      </w:r>
      <w:r w:rsidR="00FF1D38">
        <w:rPr>
          <w:lang w:val="en-GB"/>
        </w:rPr>
        <w:t>reflect</w:t>
      </w:r>
      <w:r w:rsidR="006719C4">
        <w:rPr>
          <w:lang w:val="en-GB"/>
        </w:rPr>
        <w:t>s</w:t>
      </w:r>
      <w:r w:rsidR="00FF1D38">
        <w:rPr>
          <w:lang w:val="en-GB"/>
        </w:rPr>
        <w:t xml:space="preserve"> the pass-through of the increase in input costs for conventional fossil-fuelled generation</w:t>
      </w:r>
      <w:r w:rsidR="003C2E33">
        <w:rPr>
          <w:lang w:val="en-GB"/>
        </w:rPr>
        <w:t xml:space="preserve">. </w:t>
      </w:r>
    </w:p>
    <w:p w:rsidR="00561DD1" w:rsidRDefault="00ED3D45" w:rsidP="00225494">
      <w:pPr>
        <w:pStyle w:val="AERfigureheading"/>
      </w:pPr>
      <w:r w:rsidRPr="00ED3D45">
        <w:t xml:space="preserve">Figure </w:t>
      </w:r>
      <w:fldSimple w:instr=" SEQ Figure \* ARABIC ">
        <w:r w:rsidR="00BB21AD">
          <w:rPr>
            <w:noProof/>
          </w:rPr>
          <w:t>7</w:t>
        </w:r>
      </w:fldSimple>
      <w:r w:rsidRPr="00ED3D45">
        <w:t xml:space="preserve">:  </w:t>
      </w:r>
      <w:r w:rsidR="007D101F">
        <w:t xml:space="preserve">Average </w:t>
      </w:r>
      <w:r w:rsidR="00283F7F">
        <w:t xml:space="preserve">financial year </w:t>
      </w:r>
      <w:r w:rsidR="007D101F">
        <w:t xml:space="preserve">pool prices </w:t>
      </w:r>
      <w:r w:rsidR="00283F7F">
        <w:t>by region</w:t>
      </w:r>
      <w:r w:rsidR="00DA179E">
        <w:t xml:space="preserve"> since 2005/06</w:t>
      </w:r>
    </w:p>
    <w:p w:rsidR="00561DD1" w:rsidRDefault="00642AC5" w:rsidP="00561DD1">
      <w:pPr>
        <w:pStyle w:val="AERbodytext"/>
        <w:jc w:val="left"/>
      </w:pPr>
      <w:r>
        <w:pict>
          <v:shape id="_x0000_i1031" type="#_x0000_t75" alt="Average financial year pool prices by region since 2005/06" style="width:444.65pt;height:224.65pt;visibility:visible;mso-wrap-style:square">
            <v:imagedata r:id="rId21" o:title=""/>
          </v:shape>
        </w:pict>
      </w:r>
    </w:p>
    <w:p w:rsidR="00A85AC1" w:rsidRDefault="00A53675" w:rsidP="00561DD1">
      <w:pPr>
        <w:pStyle w:val="AERbodytext"/>
        <w:jc w:val="left"/>
      </w:pPr>
      <w:r>
        <w:t xml:space="preserve">Market conditions in South Australia have influenced generators’ decisions about making capacity available to the pool. </w:t>
      </w:r>
      <w:r w:rsidR="006106C9">
        <w:t>Al</w:t>
      </w:r>
      <w:r w:rsidR="00A85AC1">
        <w:t>in</w:t>
      </w:r>
      <w:r w:rsidR="006106C9">
        <w:t>t</w:t>
      </w:r>
      <w:r w:rsidR="00A85AC1">
        <w:t xml:space="preserve">a made a commercial decision in early 2012 </w:t>
      </w:r>
      <w:r w:rsidR="00A85AC1" w:rsidRPr="00B51B93">
        <w:t>to take Playford offline and not</w:t>
      </w:r>
      <w:r w:rsidR="00A85AC1">
        <w:t xml:space="preserve"> to operate Northern Power Station</w:t>
      </w:r>
      <w:r w:rsidR="00526488">
        <w:t xml:space="preserve"> for the third quarter of 2012 and </w:t>
      </w:r>
      <w:r w:rsidR="00A85AC1">
        <w:t>during April to September</w:t>
      </w:r>
      <w:r w:rsidR="00526488">
        <w:t xml:space="preserve"> from 2013 onwards</w:t>
      </w:r>
      <w:r w:rsidR="00A85AC1">
        <w:t xml:space="preserve">. </w:t>
      </w:r>
      <w:r w:rsidR="009D392A">
        <w:t>Alinta’s decision was due to the fact that</w:t>
      </w:r>
      <w:r w:rsidR="00A85AC1">
        <w:t xml:space="preserve"> prevailing market conditions made operating in those months uneconomic; Alinta indicated that the introduction of a carbon price did not influence its decision.</w:t>
      </w:r>
      <w:r w:rsidR="00A85AC1">
        <w:rPr>
          <w:rStyle w:val="FootnoteReference"/>
        </w:rPr>
        <w:footnoteReference w:id="15"/>
      </w:r>
    </w:p>
    <w:p w:rsidR="00132DE8" w:rsidRDefault="00132DE8" w:rsidP="00225494">
      <w:pPr>
        <w:pStyle w:val="AERheading3"/>
        <w:rPr>
          <w:lang w:val="en-GB"/>
        </w:rPr>
      </w:pPr>
      <w:bookmarkStart w:id="56" w:name="_Toc363125148"/>
      <w:r>
        <w:rPr>
          <w:lang w:val="en-GB"/>
        </w:rPr>
        <w:t xml:space="preserve">The impact of wind </w:t>
      </w:r>
      <w:r w:rsidR="00D71C5B">
        <w:rPr>
          <w:lang w:val="en-GB"/>
        </w:rPr>
        <w:t xml:space="preserve">generation </w:t>
      </w:r>
      <w:r>
        <w:rPr>
          <w:lang w:val="en-GB"/>
        </w:rPr>
        <w:t>on pool prices</w:t>
      </w:r>
      <w:bookmarkEnd w:id="56"/>
    </w:p>
    <w:p w:rsidR="00535966" w:rsidRDefault="00535966" w:rsidP="00535966">
      <w:pPr>
        <w:pStyle w:val="AERbodytext"/>
        <w:rPr>
          <w:lang w:val="en-GB"/>
        </w:rPr>
      </w:pPr>
      <w:r>
        <w:rPr>
          <w:lang w:val="en-GB"/>
        </w:rPr>
        <w:t>I</w:t>
      </w:r>
      <w:r w:rsidRPr="000D73F4">
        <w:rPr>
          <w:lang w:val="en-GB"/>
        </w:rPr>
        <w:t>n South Australia</w:t>
      </w:r>
      <w:r>
        <w:rPr>
          <w:lang w:val="en-GB"/>
        </w:rPr>
        <w:t xml:space="preserve">, </w:t>
      </w:r>
      <w:r w:rsidR="00FD55E0">
        <w:rPr>
          <w:lang w:val="en-GB"/>
        </w:rPr>
        <w:t>wind</w:t>
      </w:r>
      <w:r>
        <w:rPr>
          <w:lang w:val="en-GB"/>
        </w:rPr>
        <w:t xml:space="preserve"> </w:t>
      </w:r>
      <w:r w:rsidRPr="00DE4774">
        <w:rPr>
          <w:lang w:val="en-GB"/>
        </w:rPr>
        <w:t xml:space="preserve">accounted for </w:t>
      </w:r>
      <w:r w:rsidR="00100A6C">
        <w:rPr>
          <w:bCs/>
        </w:rPr>
        <w:t>28</w:t>
      </w:r>
      <w:r w:rsidR="00100A6C" w:rsidRPr="00DE4774">
        <w:rPr>
          <w:lang w:val="en-GB"/>
        </w:rPr>
        <w:t> </w:t>
      </w:r>
      <w:r w:rsidRPr="00DE4774">
        <w:rPr>
          <w:lang w:val="en-GB"/>
        </w:rPr>
        <w:t xml:space="preserve">per cent of output in </w:t>
      </w:r>
      <w:r w:rsidR="00100A6C">
        <w:rPr>
          <w:lang w:val="en-GB"/>
        </w:rPr>
        <w:t>2012-13</w:t>
      </w:r>
      <w:r w:rsidR="00FD55E0">
        <w:rPr>
          <w:lang w:val="en-GB"/>
        </w:rPr>
        <w:t xml:space="preserve"> (figure </w:t>
      </w:r>
      <w:r w:rsidR="00604472">
        <w:rPr>
          <w:lang w:val="en-GB"/>
        </w:rPr>
        <w:t>8</w:t>
      </w:r>
      <w:r w:rsidR="00066608">
        <w:rPr>
          <w:lang w:val="en-GB"/>
        </w:rPr>
        <w:t>)</w:t>
      </w:r>
      <w:r w:rsidRPr="00DE4774">
        <w:rPr>
          <w:lang w:val="en-GB"/>
        </w:rPr>
        <w:t>.</w:t>
      </w:r>
      <w:r w:rsidRPr="00DE4774">
        <w:rPr>
          <w:rStyle w:val="FootnoteReference"/>
        </w:rPr>
        <w:footnoteReference w:id="16"/>
      </w:r>
      <w:r w:rsidRPr="00DE4774">
        <w:rPr>
          <w:lang w:val="en-GB"/>
        </w:rPr>
        <w:t xml:space="preserve"> On particular days</w:t>
      </w:r>
      <w:r w:rsidR="004F4950">
        <w:rPr>
          <w:lang w:val="en-GB"/>
        </w:rPr>
        <w:t xml:space="preserve"> during 2012-13</w:t>
      </w:r>
      <w:r w:rsidRPr="00DE4774">
        <w:rPr>
          <w:lang w:val="en-GB"/>
        </w:rPr>
        <w:t>, wind has</w:t>
      </w:r>
      <w:r>
        <w:rPr>
          <w:lang w:val="en-GB"/>
        </w:rPr>
        <w:t xml:space="preserve"> accounted </w:t>
      </w:r>
      <w:r w:rsidRPr="00FE42D4">
        <w:rPr>
          <w:lang w:val="en-GB"/>
        </w:rPr>
        <w:t xml:space="preserve">for up to </w:t>
      </w:r>
      <w:r w:rsidR="00784782">
        <w:rPr>
          <w:lang w:val="en-GB"/>
        </w:rPr>
        <w:t>69 </w:t>
      </w:r>
      <w:r w:rsidRPr="00FE42D4">
        <w:rPr>
          <w:lang w:val="en-GB"/>
        </w:rPr>
        <w:t>per cent of</w:t>
      </w:r>
      <w:r>
        <w:rPr>
          <w:lang w:val="en-GB"/>
        </w:rPr>
        <w:t xml:space="preserve"> total generation in the stat</w:t>
      </w:r>
      <w:r w:rsidRPr="00DE4774">
        <w:rPr>
          <w:lang w:val="en-GB"/>
        </w:rPr>
        <w:t xml:space="preserve">e (and up to </w:t>
      </w:r>
      <w:r w:rsidR="00784782">
        <w:rPr>
          <w:lang w:val="en-GB"/>
        </w:rPr>
        <w:t>75</w:t>
      </w:r>
      <w:r w:rsidR="00784782" w:rsidRPr="00DE4774">
        <w:rPr>
          <w:lang w:val="en-GB"/>
        </w:rPr>
        <w:t> </w:t>
      </w:r>
      <w:r w:rsidRPr="00DE4774">
        <w:rPr>
          <w:lang w:val="en-GB"/>
        </w:rPr>
        <w:t>per cent of generation for a trading interval).</w:t>
      </w:r>
      <w:r w:rsidRPr="00FF3409">
        <w:rPr>
          <w:rStyle w:val="FootnoteReference"/>
        </w:rPr>
        <w:t xml:space="preserve"> </w:t>
      </w:r>
    </w:p>
    <w:p w:rsidR="00535966" w:rsidRPr="00225494" w:rsidRDefault="00535966" w:rsidP="00383993">
      <w:pPr>
        <w:pStyle w:val="AERfigureheading"/>
        <w:spacing w:before="0" w:after="0"/>
      </w:pPr>
      <w:r w:rsidRPr="00225494">
        <w:lastRenderedPageBreak/>
        <w:t xml:space="preserve">Figure </w:t>
      </w:r>
      <w:fldSimple w:instr=" SEQ Figure \* ARABIC ">
        <w:r w:rsidR="00BB21AD">
          <w:rPr>
            <w:noProof/>
          </w:rPr>
          <w:t>8</w:t>
        </w:r>
      </w:fldSimple>
      <w:r w:rsidRPr="00225494">
        <w:t xml:space="preserve">:  </w:t>
      </w:r>
      <w:r w:rsidR="00526488" w:rsidRPr="00225494">
        <w:t xml:space="preserve">Average wind </w:t>
      </w:r>
      <w:r w:rsidRPr="00225494">
        <w:t>generation output as a percentage of total regional output</w:t>
      </w:r>
    </w:p>
    <w:p w:rsidR="00535966" w:rsidRDefault="00642AC5" w:rsidP="00383993">
      <w:pPr>
        <w:pStyle w:val="AERbodytext"/>
        <w:spacing w:after="120"/>
      </w:pPr>
      <w:r>
        <w:pict>
          <v:shape id="_x0000_i1032" type="#_x0000_t75" alt="Average wind generation output as a percentage of total regional output" style="width:430.25pt;height:290.3pt">
            <v:imagedata r:id="rId22" o:title=""/>
          </v:shape>
        </w:pict>
      </w:r>
    </w:p>
    <w:p w:rsidR="00791635" w:rsidRDefault="00791635" w:rsidP="00791635">
      <w:pPr>
        <w:pStyle w:val="AERbodytext"/>
      </w:pPr>
      <w:r>
        <w:t>W</w:t>
      </w:r>
      <w:r w:rsidR="00535966" w:rsidRPr="00DE4774">
        <w:t>ind generation is generally lower at times of peak demand</w:t>
      </w:r>
      <w:r w:rsidR="00526488">
        <w:t>. For reserve assessments</w:t>
      </w:r>
      <w:r w:rsidR="001D77C9">
        <w:t xml:space="preserve"> in South Australia</w:t>
      </w:r>
      <w:r w:rsidR="00526488">
        <w:t xml:space="preserve"> it is assumed </w:t>
      </w:r>
      <w:r>
        <w:t>wind will</w:t>
      </w:r>
      <w:r w:rsidRPr="00DE4774">
        <w:t xml:space="preserve"> </w:t>
      </w:r>
      <w:r w:rsidR="00535966" w:rsidRPr="00DE4774">
        <w:t xml:space="preserve">contribute </w:t>
      </w:r>
      <w:r w:rsidR="00325070">
        <w:t>8.6</w:t>
      </w:r>
      <w:r w:rsidR="001D77C9">
        <w:t> </w:t>
      </w:r>
      <w:r w:rsidR="00535966" w:rsidRPr="00DE4774">
        <w:t>per</w:t>
      </w:r>
      <w:r w:rsidR="001D77C9">
        <w:t> </w:t>
      </w:r>
      <w:r w:rsidR="00535966" w:rsidRPr="00DE4774">
        <w:t xml:space="preserve">cent of </w:t>
      </w:r>
      <w:r>
        <w:t xml:space="preserve">its </w:t>
      </w:r>
      <w:r w:rsidR="00526488">
        <w:t xml:space="preserve">installed capacity </w:t>
      </w:r>
      <w:r w:rsidR="00535966" w:rsidRPr="00EE6366">
        <w:rPr>
          <w:lang w:val="en-GB"/>
        </w:rPr>
        <w:t>during</w:t>
      </w:r>
      <w:r w:rsidR="00535966" w:rsidRPr="00DE4774">
        <w:t xml:space="preserve"> summer</w:t>
      </w:r>
      <w:r w:rsidR="00526488">
        <w:t xml:space="preserve"> peak conditions</w:t>
      </w:r>
      <w:r w:rsidR="00325070">
        <w:t xml:space="preserve"> and 7.9</w:t>
      </w:r>
      <w:r w:rsidR="001D77C9">
        <w:t> </w:t>
      </w:r>
      <w:r w:rsidR="00325070">
        <w:t>per</w:t>
      </w:r>
      <w:r w:rsidR="001D77C9">
        <w:t> </w:t>
      </w:r>
      <w:r w:rsidR="00325070">
        <w:t>cent during winter</w:t>
      </w:r>
      <w:r w:rsidR="00535966" w:rsidRPr="00DE4774">
        <w:t xml:space="preserve">. </w:t>
      </w:r>
      <w:r>
        <w:t>T</w:t>
      </w:r>
      <w:r w:rsidR="00535966" w:rsidRPr="00DE4774">
        <w:t>here is evidence that wind generation is having a moderating impact on electricity prices in South Australia; spot prices are typically higher at times of low wind.</w:t>
      </w:r>
      <w:r w:rsidR="00535966" w:rsidRPr="00DE4774">
        <w:rPr>
          <w:rStyle w:val="FootnoteReference"/>
        </w:rPr>
        <w:footnoteReference w:id="17"/>
      </w:r>
      <w:r w:rsidR="00535966" w:rsidRPr="00DE4774">
        <w:t xml:space="preserve"> </w:t>
      </w:r>
      <w:r w:rsidR="007D3371">
        <w:t xml:space="preserve">Figure </w:t>
      </w:r>
      <w:r w:rsidR="0076009E">
        <w:t>13</w:t>
      </w:r>
      <w:r w:rsidR="0099712C">
        <w:t xml:space="preserve">, later in this report, </w:t>
      </w:r>
      <w:r w:rsidR="007D3371">
        <w:t>illustrates the moderating impact of wind output on spot prices in more detail.</w:t>
      </w:r>
      <w:r w:rsidRPr="00AD63F2">
        <w:t xml:space="preserve"> </w:t>
      </w:r>
    </w:p>
    <w:p w:rsidR="00791635" w:rsidRDefault="00791635" w:rsidP="00791635">
      <w:pPr>
        <w:pStyle w:val="AERbodytext"/>
        <w:rPr>
          <w:lang w:val="en-GB"/>
        </w:rPr>
      </w:pPr>
      <w:r>
        <w:t xml:space="preserve">Figure 9 below highlights how increased construction of wind generation since 2008-09 is correlated with an increased </w:t>
      </w:r>
      <w:r w:rsidRPr="000B3491">
        <w:t xml:space="preserve">incidence </w:t>
      </w:r>
      <w:r>
        <w:t xml:space="preserve">of spot prices below zero. </w:t>
      </w:r>
      <w:r w:rsidRPr="000B3491">
        <w:t>Wind generators bid low and often at slightly negative prices to ensure dispatch, because they receive the value of renewable energy certificates in addition to spot market returns.</w:t>
      </w:r>
      <w:r>
        <w:t xml:space="preserve"> However, Figure </w:t>
      </w:r>
      <w:r w:rsidR="001D77C9">
        <w:t>9</w:t>
      </w:r>
      <w:r>
        <w:t xml:space="preserve"> should be interpreted with caution, because </w:t>
      </w:r>
      <w:r w:rsidR="00F34BA9">
        <w:t>some</w:t>
      </w:r>
      <w:r>
        <w:t xml:space="preserve"> of the instances of the price being very low (i.e. well below zero) are </w:t>
      </w:r>
      <w:r w:rsidRPr="000B3491">
        <w:t>associated with strategic generator bidding or rebidding</w:t>
      </w:r>
      <w:r w:rsidRPr="000864CA">
        <w:t xml:space="preserve"> </w:t>
      </w:r>
      <w:r>
        <w:t xml:space="preserve">by </w:t>
      </w:r>
      <w:r w:rsidRPr="000B3491">
        <w:t xml:space="preserve">AGL. </w:t>
      </w:r>
    </w:p>
    <w:p w:rsidR="00791635" w:rsidRDefault="00791635" w:rsidP="00535966">
      <w:pPr>
        <w:pStyle w:val="AERbodytext"/>
      </w:pPr>
    </w:p>
    <w:p w:rsidR="0007211A" w:rsidRPr="00225494" w:rsidRDefault="0007211A" w:rsidP="00383993">
      <w:pPr>
        <w:pStyle w:val="AERfigureheading"/>
        <w:spacing w:before="120" w:after="0"/>
      </w:pPr>
      <w:r w:rsidRPr="00225494">
        <w:lastRenderedPageBreak/>
        <w:t xml:space="preserve">Figure </w:t>
      </w:r>
      <w:fldSimple w:instr=" SEQ Figure \* ARABIC ">
        <w:r w:rsidR="00BB21AD">
          <w:rPr>
            <w:noProof/>
          </w:rPr>
          <w:t>9</w:t>
        </w:r>
      </w:fldSimple>
      <w:r w:rsidRPr="00225494">
        <w:t xml:space="preserve">:  Number of </w:t>
      </w:r>
      <w:r w:rsidR="001D77C9" w:rsidRPr="00225494">
        <w:t xml:space="preserve">spot </w:t>
      </w:r>
      <w:r w:rsidRPr="00225494">
        <w:t xml:space="preserve">prices below zero </w:t>
      </w:r>
      <w:r w:rsidR="00526488" w:rsidRPr="00225494">
        <w:t xml:space="preserve">for mainland </w:t>
      </w:r>
      <w:r w:rsidRPr="00225494">
        <w:t>region</w:t>
      </w:r>
      <w:r w:rsidR="00526488" w:rsidRPr="00225494">
        <w:t>s</w:t>
      </w:r>
      <w:r w:rsidRPr="00225494">
        <w:t xml:space="preserve"> </w:t>
      </w:r>
    </w:p>
    <w:p w:rsidR="00535966" w:rsidRDefault="00642AC5" w:rsidP="00383993">
      <w:pPr>
        <w:pStyle w:val="AERbodytext"/>
        <w:spacing w:after="60"/>
        <w:ind w:left="-142"/>
      </w:pPr>
      <w:r>
        <w:rPr>
          <w:noProof/>
        </w:rPr>
        <w:pict>
          <v:shape id="_x0000_i1033" type="#_x0000_t75" alt="Number of spot prices below zero for mainland regions " style="width:448.15pt;height:227.5pt;visibility:visible;mso-wrap-style:square">
            <v:imagedata r:id="rId23" o:title=""/>
          </v:shape>
        </w:pict>
      </w:r>
    </w:p>
    <w:p w:rsidR="00A82336" w:rsidRDefault="00A82336" w:rsidP="00E20DE2">
      <w:pPr>
        <w:pStyle w:val="AERheading3"/>
        <w:numPr>
          <w:ilvl w:val="0"/>
          <w:numId w:val="0"/>
        </w:numPr>
        <w:ind w:left="357" w:hanging="357"/>
      </w:pPr>
      <w:bookmarkStart w:id="57" w:name="_Toc362506603"/>
      <w:bookmarkStart w:id="58" w:name="_Toc362506883"/>
      <w:bookmarkStart w:id="59" w:name="_Toc362506904"/>
      <w:bookmarkStart w:id="60" w:name="_Toc363125149"/>
      <w:r>
        <w:t xml:space="preserve">Changes in </w:t>
      </w:r>
      <w:r w:rsidR="00D71C5B">
        <w:t xml:space="preserve">generator </w:t>
      </w:r>
      <w:r>
        <w:t>input costs</w:t>
      </w:r>
      <w:bookmarkEnd w:id="57"/>
      <w:bookmarkEnd w:id="58"/>
      <w:bookmarkEnd w:id="59"/>
      <w:bookmarkEnd w:id="60"/>
    </w:p>
    <w:p w:rsidR="00E20DE2" w:rsidRDefault="00E20DE2" w:rsidP="00E20DE2">
      <w:pPr>
        <w:pStyle w:val="AERbodytext"/>
      </w:pPr>
      <w:r>
        <w:t xml:space="preserve">At the same time that pool prices in South Australia have been trending </w:t>
      </w:r>
      <w:r w:rsidR="00152758">
        <w:t>downwards</w:t>
      </w:r>
      <w:r w:rsidR="001D77C9">
        <w:t xml:space="preserve"> and there is an increased prevalence of negative spot prices</w:t>
      </w:r>
      <w:r>
        <w:t xml:space="preserve">, a number of </w:t>
      </w:r>
      <w:r w:rsidR="00C35C30">
        <w:t>fossil fuelled</w:t>
      </w:r>
      <w:r>
        <w:t xml:space="preserve"> generators in South Australi</w:t>
      </w:r>
      <w:r w:rsidR="00152758">
        <w:t xml:space="preserve">a </w:t>
      </w:r>
      <w:r w:rsidR="00185118">
        <w:t>have experienced increases in their operating costs.</w:t>
      </w:r>
    </w:p>
    <w:p w:rsidR="00536473" w:rsidRDefault="00536473" w:rsidP="00E20DE2">
      <w:pPr>
        <w:pStyle w:val="AERheading4"/>
      </w:pPr>
      <w:r>
        <w:t>Carbon price</w:t>
      </w:r>
    </w:p>
    <w:p w:rsidR="00B414A1" w:rsidRDefault="00152758" w:rsidP="00B414A1">
      <w:pPr>
        <w:pStyle w:val="AERbodytext"/>
      </w:pPr>
      <w:r>
        <w:t xml:space="preserve">On 1 July 2012, the Australian Government introduced a carbon price </w:t>
      </w:r>
      <w:r w:rsidRPr="00A47B86">
        <w:t>as part of its Clean Energy Future Plan</w:t>
      </w:r>
      <w:r>
        <w:t xml:space="preserve">. </w:t>
      </w:r>
      <w:r w:rsidRPr="00A47B86">
        <w:t xml:space="preserve">The central mechanism </w:t>
      </w:r>
      <w:r>
        <w:t>p</w:t>
      </w:r>
      <w:r w:rsidRPr="00A47B86">
        <w:t>lace</w:t>
      </w:r>
      <w:r>
        <w:t>s</w:t>
      </w:r>
      <w:r w:rsidRPr="00A47B86">
        <w:t xml:space="preserve"> a fixed price on carbon for three years, starting at $23</w:t>
      </w:r>
      <w:r>
        <w:t> </w:t>
      </w:r>
      <w:r w:rsidRPr="00A47B86">
        <w:t>per tonne</w:t>
      </w:r>
      <w:r>
        <w:t xml:space="preserve"> of carbon dioxide equivalent </w:t>
      </w:r>
      <w:r w:rsidR="001778DD">
        <w:t>(</w:t>
      </w:r>
      <w:r w:rsidR="001778DD" w:rsidRPr="003E275C">
        <w:rPr>
          <w:b/>
        </w:rPr>
        <w:t>CO</w:t>
      </w:r>
      <w:r w:rsidR="001778DD" w:rsidRPr="003E275C">
        <w:rPr>
          <w:b/>
          <w:vertAlign w:val="subscript"/>
        </w:rPr>
        <w:t>2</w:t>
      </w:r>
      <w:r w:rsidR="001778DD" w:rsidRPr="003E275C">
        <w:rPr>
          <w:b/>
        </w:rPr>
        <w:t>e</w:t>
      </w:r>
      <w:r w:rsidR="001778DD">
        <w:t xml:space="preserve">) </w:t>
      </w:r>
      <w:r>
        <w:t>emitted</w:t>
      </w:r>
      <w:r w:rsidRPr="00A47B86">
        <w:t>.</w:t>
      </w:r>
      <w:r w:rsidR="00B414A1">
        <w:t xml:space="preserve"> Electricity generators are required to purchase and surrender carbon permits to offset their emissions, which increases their operating costs. This cost increase has flowed through to generator offers and electricity spot prices as reflected by the increase in spot prices observed </w:t>
      </w:r>
      <w:r w:rsidR="001778DD">
        <w:t xml:space="preserve">in all regions </w:t>
      </w:r>
      <w:r w:rsidR="00B414A1">
        <w:t xml:space="preserve">for 2012-2013 in </w:t>
      </w:r>
      <w:r w:rsidR="00B414A1" w:rsidRPr="00A87230">
        <w:t xml:space="preserve">Figure </w:t>
      </w:r>
      <w:r w:rsidR="00C35C30">
        <w:t>1</w:t>
      </w:r>
      <w:r w:rsidR="00A87230">
        <w:t xml:space="preserve"> </w:t>
      </w:r>
      <w:r w:rsidR="00B414A1">
        <w:t>above.</w:t>
      </w:r>
      <w:r w:rsidR="00B414A1" w:rsidRPr="00861496">
        <w:t xml:space="preserve"> </w:t>
      </w:r>
    </w:p>
    <w:p w:rsidR="00CD5F06" w:rsidRPr="00CD5F06" w:rsidRDefault="00CD5F06" w:rsidP="00CD5F06">
      <w:pPr>
        <w:pStyle w:val="AERbodytext"/>
      </w:pPr>
      <w:r w:rsidRPr="00CD5F06">
        <w:t>The impact of the carbon price on a generator’s short run marginal cost will depend on the carbon intensity of its plant (expressed in tonnes of CO</w:t>
      </w:r>
      <w:r w:rsidRPr="00CD5F06">
        <w:rPr>
          <w:vertAlign w:val="subscript"/>
        </w:rPr>
        <w:t>2</w:t>
      </w:r>
      <w:r w:rsidRPr="00CD5F06">
        <w:t xml:space="preserve">e per megawatt hour). Coal and liquid-fuelled plant are the most carbon intensive, with gas-fuelled plant usually the least carbon intensive of fossil fuelled generators. The carbon intensity will also depend on the characteristics of each plant, newer </w:t>
      </w:r>
      <w:r w:rsidR="001778DD">
        <w:t xml:space="preserve">combined cycle </w:t>
      </w:r>
      <w:r w:rsidRPr="00CD5F06">
        <w:t>gas-fired stations tend to be less carbon intensive than older plant.</w:t>
      </w:r>
      <w:r w:rsidR="003F48C2">
        <w:t xml:space="preserve"> For example, the brown coal fuelled Northern Power Station was estimated by ACIL Tasman in 2009 to have a carbon intensity of 0.90 tonnes of </w:t>
      </w:r>
      <w:r w:rsidR="003F48C2" w:rsidRPr="00CD5F06">
        <w:t>CO</w:t>
      </w:r>
      <w:r w:rsidR="003F48C2" w:rsidRPr="00CD5F06">
        <w:rPr>
          <w:vertAlign w:val="subscript"/>
        </w:rPr>
        <w:t>2</w:t>
      </w:r>
      <w:r w:rsidR="003F48C2" w:rsidRPr="00CD5F06">
        <w:t>e per megawatt hour</w:t>
      </w:r>
      <w:r w:rsidR="003F48C2">
        <w:t xml:space="preserve"> generated</w:t>
      </w:r>
      <w:r w:rsidR="00F61321">
        <w:t xml:space="preserve"> (or </w:t>
      </w:r>
      <w:r w:rsidR="00175198">
        <w:t>around</w:t>
      </w:r>
      <w:r w:rsidR="00F61321">
        <w:t xml:space="preserve"> $21/MWh</w:t>
      </w:r>
      <w:r w:rsidR="00175198">
        <w:t xml:space="preserve"> at the </w:t>
      </w:r>
      <w:r w:rsidR="001F31A2">
        <w:t xml:space="preserve">2012/13 </w:t>
      </w:r>
      <w:r w:rsidR="00175198">
        <w:t>carbon price of $23/tonne)</w:t>
      </w:r>
      <w:r w:rsidR="003F48C2">
        <w:t xml:space="preserve">. Pelican Point, a combined cycle </w:t>
      </w:r>
      <w:r w:rsidR="003F48C2" w:rsidRPr="00CD5F06">
        <w:t>gas</w:t>
      </w:r>
      <w:r w:rsidR="003F48C2">
        <w:t xml:space="preserve"> turbine commissioned in 200</w:t>
      </w:r>
      <w:r w:rsidR="00231953">
        <w:t>0</w:t>
      </w:r>
      <w:r w:rsidR="003F48C2">
        <w:t xml:space="preserve">, </w:t>
      </w:r>
      <w:r w:rsidR="004E4A0C">
        <w:t>ha</w:t>
      </w:r>
      <w:r w:rsidR="003F48C2">
        <w:t>s</w:t>
      </w:r>
      <w:r w:rsidR="004E4A0C">
        <w:t xml:space="preserve"> an</w:t>
      </w:r>
      <w:r w:rsidR="003F48C2">
        <w:t xml:space="preserve"> estimated carbon intensity of 0.51 </w:t>
      </w:r>
      <w:r w:rsidR="003F48C2" w:rsidRPr="00CD5F06">
        <w:t>CO</w:t>
      </w:r>
      <w:r w:rsidR="003F48C2" w:rsidRPr="00CD5F06">
        <w:rPr>
          <w:vertAlign w:val="subscript"/>
        </w:rPr>
        <w:t>2</w:t>
      </w:r>
      <w:r w:rsidR="003F48C2" w:rsidRPr="00CD5F06">
        <w:t>e</w:t>
      </w:r>
      <w:r w:rsidR="003F48C2">
        <w:t xml:space="preserve"> tonnes/MWh generated compared to 0.87/MWh for Torrens Island </w:t>
      </w:r>
      <w:r w:rsidR="00231953">
        <w:t xml:space="preserve">A units </w:t>
      </w:r>
      <w:r w:rsidR="003F48C2">
        <w:t>(which uses older technology</w:t>
      </w:r>
      <w:r w:rsidR="00231953">
        <w:t xml:space="preserve"> from the 1960s</w:t>
      </w:r>
      <w:r w:rsidR="003F48C2">
        <w:t>).</w:t>
      </w:r>
      <w:r w:rsidR="003F48C2">
        <w:rPr>
          <w:rStyle w:val="FootnoteReference"/>
        </w:rPr>
        <w:footnoteReference w:id="18"/>
      </w:r>
    </w:p>
    <w:p w:rsidR="00A82336" w:rsidRDefault="00A82336" w:rsidP="00383993">
      <w:pPr>
        <w:pStyle w:val="AERheading4"/>
        <w:spacing w:after="220"/>
      </w:pPr>
      <w:r>
        <w:lastRenderedPageBreak/>
        <w:t>Gas</w:t>
      </w:r>
      <w:r w:rsidR="00D71C5B">
        <w:t xml:space="preserve"> </w:t>
      </w:r>
      <w:r w:rsidR="001778DD">
        <w:t xml:space="preserve">fuel </w:t>
      </w:r>
      <w:r w:rsidR="00D71C5B">
        <w:t>price</w:t>
      </w:r>
    </w:p>
    <w:p w:rsidR="00606D4E" w:rsidRDefault="004B22FF" w:rsidP="00E20DE2">
      <w:pPr>
        <w:pStyle w:val="AERbodytext"/>
      </w:pPr>
      <w:r>
        <w:t xml:space="preserve">South Australia has </w:t>
      </w:r>
      <w:r w:rsidR="00F34BA9">
        <w:t>the highest</w:t>
      </w:r>
      <w:r w:rsidR="007A393E">
        <w:t xml:space="preserve"> </w:t>
      </w:r>
      <w:r>
        <w:t xml:space="preserve">proportion of </w:t>
      </w:r>
      <w:r w:rsidR="00F34BA9">
        <w:t xml:space="preserve">gas-fuelled </w:t>
      </w:r>
      <w:r w:rsidR="001778DD">
        <w:t xml:space="preserve">generation </w:t>
      </w:r>
      <w:r w:rsidR="007A393E">
        <w:t xml:space="preserve">capacity </w:t>
      </w:r>
      <w:r w:rsidR="00F34BA9">
        <w:t>in</w:t>
      </w:r>
      <w:r w:rsidR="007A393E">
        <w:t xml:space="preserve"> </w:t>
      </w:r>
      <w:r>
        <w:t>the NEM</w:t>
      </w:r>
      <w:r w:rsidR="00251AE4">
        <w:t xml:space="preserve">, with nearly </w:t>
      </w:r>
      <w:r w:rsidR="00F34BA9">
        <w:t xml:space="preserve">75 </w:t>
      </w:r>
      <w:r w:rsidR="00251AE4">
        <w:t xml:space="preserve">per cent of South Australian </w:t>
      </w:r>
      <w:r w:rsidR="00F34BA9">
        <w:t xml:space="preserve">conventional </w:t>
      </w:r>
      <w:r w:rsidR="00251AE4">
        <w:t xml:space="preserve">capacity gas-fuelled. </w:t>
      </w:r>
      <w:r w:rsidR="00A43410">
        <w:t xml:space="preserve">The east coast </w:t>
      </w:r>
      <w:r w:rsidR="007D3371">
        <w:t>liquefied</w:t>
      </w:r>
      <w:r w:rsidR="00A87230">
        <w:t xml:space="preserve"> natural gas (</w:t>
      </w:r>
      <w:r w:rsidR="00A43410" w:rsidRPr="003E275C">
        <w:rPr>
          <w:b/>
        </w:rPr>
        <w:t>LNG</w:t>
      </w:r>
      <w:r w:rsidR="00A87230">
        <w:t>)</w:t>
      </w:r>
      <w:r w:rsidR="00A43410">
        <w:t xml:space="preserve"> projects are starting to impact gas generators’ input costs.</w:t>
      </w:r>
      <w:r w:rsidR="00A87230">
        <w:rPr>
          <w:rStyle w:val="FootnoteReference"/>
        </w:rPr>
        <w:footnoteReference w:id="19"/>
      </w:r>
    </w:p>
    <w:p w:rsidR="00824E28" w:rsidRPr="00A41E3B" w:rsidRDefault="00824E28" w:rsidP="0076009E">
      <w:pPr>
        <w:pStyle w:val="AERbodytext"/>
      </w:pPr>
      <w:r w:rsidRPr="00A41E3B">
        <w:t xml:space="preserve">Australian </w:t>
      </w:r>
      <w:r w:rsidR="007D3371">
        <w:t xml:space="preserve">eastern seaboard </w:t>
      </w:r>
      <w:r w:rsidRPr="00A87230">
        <w:t>wholesale</w:t>
      </w:r>
      <w:r w:rsidRPr="00A41E3B">
        <w:t xml:space="preserve"> gas supply prices have </w:t>
      </w:r>
      <w:r w:rsidR="001778DD">
        <w:t>historically</w:t>
      </w:r>
      <w:r w:rsidR="001778DD" w:rsidRPr="00A41E3B">
        <w:t xml:space="preserve"> </w:t>
      </w:r>
      <w:r w:rsidRPr="00A41E3B">
        <w:t xml:space="preserve">been </w:t>
      </w:r>
      <w:r w:rsidR="00C27453">
        <w:t>low by international standards</w:t>
      </w:r>
      <w:r w:rsidR="00A87230">
        <w:t xml:space="preserve"> (around A</w:t>
      </w:r>
      <w:r w:rsidR="00A87230" w:rsidRPr="000E112B">
        <w:t>$3.50–</w:t>
      </w:r>
      <w:r w:rsidR="00003C35">
        <w:t>$</w:t>
      </w:r>
      <w:r w:rsidR="00A87230" w:rsidRPr="000E112B">
        <w:t>4/GJ</w:t>
      </w:r>
      <w:r w:rsidR="00A87230">
        <w:t>).</w:t>
      </w:r>
      <w:r w:rsidR="00A87230" w:rsidRPr="000E112B">
        <w:rPr>
          <w:rStyle w:val="FootnoteReference"/>
        </w:rPr>
        <w:footnoteReference w:id="20"/>
      </w:r>
      <w:r w:rsidRPr="00A41E3B">
        <w:t xml:space="preserve"> </w:t>
      </w:r>
      <w:r>
        <w:t>T</w:t>
      </w:r>
      <w:r w:rsidRPr="00A41E3B">
        <w:t xml:space="preserve">he </w:t>
      </w:r>
      <w:r>
        <w:t xml:space="preserve">recent </w:t>
      </w:r>
      <w:r w:rsidRPr="00A41E3B">
        <w:t>development of LNG export capacity in Queensland</w:t>
      </w:r>
      <w:r>
        <w:t xml:space="preserve"> </w:t>
      </w:r>
      <w:r w:rsidRPr="00A41E3B">
        <w:t xml:space="preserve">is exposing </w:t>
      </w:r>
      <w:r w:rsidR="007D3371">
        <w:t xml:space="preserve">the </w:t>
      </w:r>
      <w:r w:rsidRPr="00A41E3B">
        <w:t xml:space="preserve">eastern </w:t>
      </w:r>
      <w:r w:rsidR="007D3371">
        <w:t>seaboard</w:t>
      </w:r>
      <w:r w:rsidR="007D3371" w:rsidRPr="00A41E3B">
        <w:t xml:space="preserve"> </w:t>
      </w:r>
      <w:r w:rsidRPr="00A41E3B">
        <w:t>to international energy prices</w:t>
      </w:r>
      <w:r w:rsidR="00F20ADD">
        <w:t xml:space="preserve">. EnergyQuest </w:t>
      </w:r>
      <w:r w:rsidR="00F26CF5">
        <w:t xml:space="preserve">estimates long run </w:t>
      </w:r>
      <w:r w:rsidR="00F20ADD">
        <w:t xml:space="preserve">LNG netback prices at the </w:t>
      </w:r>
      <w:r w:rsidR="00F26CF5">
        <w:t xml:space="preserve">(LNG) </w:t>
      </w:r>
      <w:r w:rsidR="00F20ADD">
        <w:t xml:space="preserve">plant inlet at Gladstone to be </w:t>
      </w:r>
      <w:r w:rsidR="00F26CF5">
        <w:t>$9.41/GJ.</w:t>
      </w:r>
      <w:r w:rsidR="00A87230" w:rsidRPr="000E112B">
        <w:rPr>
          <w:rStyle w:val="FootnoteReference"/>
        </w:rPr>
        <w:footnoteReference w:id="21"/>
      </w:r>
      <w:r w:rsidRPr="00A41E3B">
        <w:t xml:space="preserve"> While LNG exports from Queensland are not expected to begin until 2014, the project developers are securing gas reserves to underpin supply contracts. </w:t>
      </w:r>
    </w:p>
    <w:p w:rsidR="008F50D5" w:rsidRDefault="00824E28" w:rsidP="0076009E">
      <w:pPr>
        <w:pStyle w:val="AERbodytext"/>
      </w:pPr>
      <w:r w:rsidRPr="00A41E3B">
        <w:t xml:space="preserve">Because the majority of trading in Australian gas markets is through confidential long-term bilateral contracts, it </w:t>
      </w:r>
      <w:r w:rsidR="00AC5C74">
        <w:t>is</w:t>
      </w:r>
      <w:r w:rsidRPr="00A41E3B">
        <w:t xml:space="preserve"> difficult to </w:t>
      </w:r>
      <w:r w:rsidR="00AC5C74" w:rsidRPr="00A41E3B">
        <w:t xml:space="preserve">precisely </w:t>
      </w:r>
      <w:r w:rsidRPr="00A41E3B">
        <w:t>quantify the effect LNG exports are having on domestic gas prices.</w:t>
      </w:r>
      <w:r w:rsidR="004A1860" w:rsidRPr="004A1860">
        <w:t xml:space="preserve"> </w:t>
      </w:r>
      <w:r w:rsidR="00A43410">
        <w:t xml:space="preserve">However, even </w:t>
      </w:r>
      <w:r w:rsidR="008F50D5">
        <w:t xml:space="preserve">if gas-fuelled generators have fuel prices locked in under long term gas contracts, generators face an opportunity cost where there is the option to sell the gas in the STTM or </w:t>
      </w:r>
      <w:r w:rsidR="008F50D5" w:rsidRPr="00F34BA9">
        <w:t>to other participants</w:t>
      </w:r>
      <w:r w:rsidR="008F50D5" w:rsidRPr="007D3371">
        <w:t>.</w:t>
      </w:r>
      <w:r w:rsidR="008F50D5">
        <w:t xml:space="preserve"> Where the return offered by</w:t>
      </w:r>
      <w:r w:rsidR="00927561">
        <w:t xml:space="preserve"> the</w:t>
      </w:r>
      <w:r w:rsidR="008F50D5">
        <w:t xml:space="preserve"> prevailing spot price for electricity is less than the current price </w:t>
      </w:r>
      <w:r w:rsidR="00A43410">
        <w:t xml:space="preserve">(or opportunity cost) </w:t>
      </w:r>
      <w:r w:rsidR="008F50D5">
        <w:t>for gas, there is an incentive for generators to reduce the amount of electricity</w:t>
      </w:r>
      <w:r w:rsidR="00927561">
        <w:t xml:space="preserve"> produced</w:t>
      </w:r>
      <w:r w:rsidR="008F50D5">
        <w:t xml:space="preserve"> and sell their excess gas on the spot market.</w:t>
      </w:r>
      <w:r w:rsidR="00270171">
        <w:t xml:space="preserve"> </w:t>
      </w:r>
    </w:p>
    <w:p w:rsidR="00270171" w:rsidRDefault="00270171" w:rsidP="0076009E">
      <w:pPr>
        <w:pStyle w:val="AERbodytext"/>
      </w:pPr>
      <w:r>
        <w:t xml:space="preserve">Figure </w:t>
      </w:r>
      <w:r w:rsidR="00F34BA9">
        <w:t xml:space="preserve">10 </w:t>
      </w:r>
      <w:r>
        <w:t xml:space="preserve">demonstrates ex-ante </w:t>
      </w:r>
      <w:r w:rsidR="0099712C">
        <w:t xml:space="preserve">gas </w:t>
      </w:r>
      <w:r>
        <w:t>price movements in the Adelaide</w:t>
      </w:r>
      <w:r w:rsidR="00A43410">
        <w:t>, Sydney and Brisbane</w:t>
      </w:r>
      <w:r>
        <w:t xml:space="preserve"> hub</w:t>
      </w:r>
      <w:r w:rsidR="00A43410">
        <w:t>s</w:t>
      </w:r>
      <w:r>
        <w:t xml:space="preserve"> of the STTM over the last two years</w:t>
      </w:r>
      <w:r w:rsidR="00553A86">
        <w:t>.</w:t>
      </w:r>
      <w:r>
        <w:t xml:space="preserve"> </w:t>
      </w:r>
      <w:r w:rsidR="007D3371">
        <w:t xml:space="preserve">It can be seen </w:t>
      </w:r>
      <w:r w:rsidR="007D3371" w:rsidRPr="0076009E">
        <w:t>that</w:t>
      </w:r>
      <w:r w:rsidR="007D3371">
        <w:t xml:space="preserve"> the ex-ante price of gas traded in the Adelaide hub has trended upwards over the last two years in line with the other hubs.</w:t>
      </w:r>
    </w:p>
    <w:p w:rsidR="00270171" w:rsidRPr="00225494" w:rsidRDefault="007D3371" w:rsidP="00383993">
      <w:pPr>
        <w:pStyle w:val="AERfigureheading"/>
        <w:spacing w:before="0" w:after="60" w:line="240" w:lineRule="auto"/>
        <w:ind w:left="1134" w:hanging="1134"/>
      </w:pPr>
      <w:r w:rsidRPr="00225494">
        <w:t xml:space="preserve">Figure </w:t>
      </w:r>
      <w:fldSimple w:instr=" SEQ Figure \* ARABIC ">
        <w:r w:rsidR="00BB21AD">
          <w:rPr>
            <w:noProof/>
          </w:rPr>
          <w:t>10</w:t>
        </w:r>
      </w:fldSimple>
      <w:r w:rsidRPr="00225494">
        <w:t xml:space="preserve">:  </w:t>
      </w:r>
      <w:r w:rsidR="00BB21AD">
        <w:tab/>
      </w:r>
      <w:r w:rsidR="00270171" w:rsidRPr="00225494">
        <w:t>Average daily ex ante gas prices by quarter for the Adelaide, Brisbane and Sydney STTM hubs</w:t>
      </w:r>
    </w:p>
    <w:p w:rsidR="00270171" w:rsidRDefault="00642AC5" w:rsidP="00270171">
      <w:r>
        <w:pict>
          <v:shape id="_x0000_i1034" type="#_x0000_t75" alt="Average daily ex ante gas prices by quarter for the Adelaide, Brisbane and Sydney STTM hubs since September 2010" style="width:451pt;height:235.6pt">
            <v:imagedata r:id="rId24" o:title=""/>
          </v:shape>
        </w:pict>
      </w:r>
    </w:p>
    <w:p w:rsidR="00270171" w:rsidRPr="00AD4A8F" w:rsidRDefault="00270171" w:rsidP="00383993">
      <w:pPr>
        <w:pStyle w:val="AERbodytext"/>
        <w:spacing w:before="20" w:after="120"/>
        <w:rPr>
          <w:sz w:val="16"/>
          <w:szCs w:val="16"/>
        </w:rPr>
      </w:pPr>
      <w:r w:rsidRPr="00AD4A8F">
        <w:rPr>
          <w:sz w:val="16"/>
          <w:szCs w:val="16"/>
        </w:rPr>
        <w:t>Note:  these prices are the delivered cost of gas</w:t>
      </w:r>
    </w:p>
    <w:p w:rsidR="00F83806" w:rsidRDefault="00A82336" w:rsidP="00964AED">
      <w:pPr>
        <w:pStyle w:val="AERheading1"/>
        <w:ind w:left="1071" w:hanging="1071"/>
      </w:pPr>
      <w:bookmarkStart w:id="61" w:name="_Toc362506604"/>
      <w:bookmarkStart w:id="62" w:name="_Toc362506905"/>
      <w:bookmarkStart w:id="63" w:name="_Toc363125150"/>
      <w:r>
        <w:lastRenderedPageBreak/>
        <w:t xml:space="preserve">High </w:t>
      </w:r>
      <w:r w:rsidR="00D71C5B">
        <w:t xml:space="preserve">spot </w:t>
      </w:r>
      <w:r>
        <w:t>price outcomes</w:t>
      </w:r>
      <w:bookmarkEnd w:id="61"/>
      <w:bookmarkEnd w:id="62"/>
      <w:bookmarkEnd w:id="63"/>
      <w:r w:rsidR="00F83806" w:rsidRPr="000F68E9">
        <w:t xml:space="preserve"> </w:t>
      </w:r>
    </w:p>
    <w:p w:rsidR="00C97E3E" w:rsidRDefault="00964AED" w:rsidP="00964AED">
      <w:pPr>
        <w:pStyle w:val="AERbodytext"/>
      </w:pPr>
      <w:r>
        <w:t xml:space="preserve">As set out in the </w:t>
      </w:r>
      <w:r w:rsidRPr="00ED7911">
        <w:rPr>
          <w:i/>
        </w:rPr>
        <w:t>Introduction</w:t>
      </w:r>
      <w:r>
        <w:t xml:space="preserve"> </w:t>
      </w:r>
      <w:r w:rsidR="006075B1">
        <w:rPr>
          <w:i/>
        </w:rPr>
        <w:t>and overview</w:t>
      </w:r>
      <w:r>
        <w:t xml:space="preserve">, there have been an unusually number of high </w:t>
      </w:r>
      <w:r w:rsidR="00640A0E">
        <w:t xml:space="preserve">spot </w:t>
      </w:r>
      <w:r>
        <w:t>prices between $</w:t>
      </w:r>
      <w:r w:rsidR="00ED7911">
        <w:t>1600/MWh</w:t>
      </w:r>
      <w:r>
        <w:t xml:space="preserve"> and $</w:t>
      </w:r>
      <w:r w:rsidR="00ED7911">
        <w:t>2220</w:t>
      </w:r>
      <w:r>
        <w:t>/MW</w:t>
      </w:r>
      <w:r w:rsidR="00ED7911">
        <w:t>h</w:t>
      </w:r>
      <w:r>
        <w:t xml:space="preserve"> during April and May 2</w:t>
      </w:r>
      <w:r w:rsidR="006C27BC">
        <w:t>0</w:t>
      </w:r>
      <w:r>
        <w:t xml:space="preserve">13. </w:t>
      </w:r>
      <w:r w:rsidR="006C27BC">
        <w:t>This section explores the triggers for the high prices in detail.</w:t>
      </w:r>
    </w:p>
    <w:p w:rsidR="00F12E5A" w:rsidRDefault="006B058B" w:rsidP="00F12E5A">
      <w:pPr>
        <w:pStyle w:val="AERbodytext"/>
      </w:pPr>
      <w:r>
        <w:t xml:space="preserve">South Australia saw eighteen </w:t>
      </w:r>
      <w:r w:rsidR="00AA2282">
        <w:t xml:space="preserve">30 minute </w:t>
      </w:r>
      <w:r>
        <w:t>spot prices during the period in excess of $</w:t>
      </w:r>
      <w:r w:rsidR="00A447BB">
        <w:t>1500</w:t>
      </w:r>
      <w:r>
        <w:t>/MWh</w:t>
      </w:r>
      <w:r w:rsidR="00053CD7">
        <w:t>.</w:t>
      </w:r>
      <w:r w:rsidR="002311E0">
        <w:rPr>
          <w:rStyle w:val="FootnoteReference"/>
        </w:rPr>
        <w:footnoteReference w:id="22"/>
      </w:r>
      <w:r w:rsidR="002311E0">
        <w:t xml:space="preserve"> </w:t>
      </w:r>
      <w:r w:rsidR="00F12E5A">
        <w:t xml:space="preserve">Each of these high spot prices was caused by a single five minute dispatch price in excess of $11 000/MWh. </w:t>
      </w:r>
    </w:p>
    <w:p w:rsidR="002311E0" w:rsidRPr="00A847AA" w:rsidRDefault="002311E0" w:rsidP="00225494">
      <w:pPr>
        <w:pStyle w:val="AERheading2"/>
      </w:pPr>
      <w:bookmarkStart w:id="64" w:name="_Toc362506605"/>
      <w:bookmarkStart w:id="65" w:name="_Toc362506884"/>
      <w:bookmarkStart w:id="66" w:name="_Toc362506906"/>
      <w:bookmarkStart w:id="67" w:name="_Toc363125151"/>
      <w:r>
        <w:t>Accuracy of forecasts</w:t>
      </w:r>
      <w:bookmarkEnd w:id="64"/>
      <w:bookmarkEnd w:id="65"/>
      <w:bookmarkEnd w:id="66"/>
      <w:bookmarkEnd w:id="67"/>
    </w:p>
    <w:p w:rsidR="002311E0" w:rsidRDefault="002311E0" w:rsidP="00AD4A8F">
      <w:pPr>
        <w:pStyle w:val="AERbodytext"/>
      </w:pPr>
      <w:r>
        <w:t xml:space="preserve">Where a high price is forecast it will often not eventuate, as generators have a chance to respond.  Very few of the April/May high prices were forecast. Analysing why forecasts were different to the actual prices typically explains what contributed to the high prices. </w:t>
      </w:r>
    </w:p>
    <w:p w:rsidR="002311E0" w:rsidRDefault="00583937" w:rsidP="00AD4A8F">
      <w:pPr>
        <w:pStyle w:val="AERbodytext"/>
      </w:pPr>
      <w:r>
        <w:t xml:space="preserve">Table </w:t>
      </w:r>
      <w:r w:rsidR="00AC4983">
        <w:t xml:space="preserve">5 </w:t>
      </w:r>
      <w:r>
        <w:t>below se</w:t>
      </w:r>
      <w:r w:rsidR="005E169F">
        <w:t xml:space="preserve">ts out the factors which the AER identified as contributing to spot prices being </w:t>
      </w:r>
      <w:r w:rsidR="00AA28CE">
        <w:t>different</w:t>
      </w:r>
      <w:r w:rsidR="005E169F">
        <w:t xml:space="preserve"> t</w:t>
      </w:r>
      <w:r w:rsidR="00AA28CE">
        <w:t xml:space="preserve">o the prices </w:t>
      </w:r>
      <w:r w:rsidR="005E169F">
        <w:t xml:space="preserve">forecast four </w:t>
      </w:r>
      <w:r w:rsidR="005E169F" w:rsidRPr="00C97E3E">
        <w:t xml:space="preserve">hours and </w:t>
      </w:r>
      <w:r w:rsidR="005E169F" w:rsidRPr="007F3CA6">
        <w:t>half an hour</w:t>
      </w:r>
      <w:r w:rsidR="005E169F" w:rsidRPr="00C97E3E">
        <w:t xml:space="preserve"> ahead.</w:t>
      </w:r>
      <w:r w:rsidR="00031A9B" w:rsidRPr="007F3CA6">
        <w:t xml:space="preserve"> </w:t>
      </w:r>
      <w:r w:rsidR="002311E0">
        <w:t>The factors include:</w:t>
      </w:r>
    </w:p>
    <w:p w:rsidR="002311E0" w:rsidRPr="0076009E" w:rsidRDefault="002311E0" w:rsidP="00AD4A8F">
      <w:pPr>
        <w:pStyle w:val="AERbulletlistfirststyle"/>
      </w:pPr>
      <w:r>
        <w:t xml:space="preserve">Reduction in </w:t>
      </w:r>
      <w:r w:rsidRPr="0076009E">
        <w:t>availability of generation (including wind generation)</w:t>
      </w:r>
    </w:p>
    <w:p w:rsidR="002311E0" w:rsidRPr="0076009E" w:rsidRDefault="002311E0" w:rsidP="00AD4A8F">
      <w:pPr>
        <w:pStyle w:val="AERbulletlistfirststyle"/>
      </w:pPr>
      <w:r w:rsidRPr="0076009E">
        <w:t>Rebidding by generators</w:t>
      </w:r>
    </w:p>
    <w:p w:rsidR="002311E0" w:rsidRPr="0076009E" w:rsidRDefault="0076009E" w:rsidP="00AD4A8F">
      <w:pPr>
        <w:pStyle w:val="AERbulletlistfirststyle"/>
      </w:pPr>
      <w:r>
        <w:t xml:space="preserve">An increase in </w:t>
      </w:r>
      <w:r w:rsidR="00F31A5E">
        <w:t xml:space="preserve">five-minute </w:t>
      </w:r>
      <w:r>
        <w:t>d</w:t>
      </w:r>
      <w:r w:rsidRPr="0076009E">
        <w:t xml:space="preserve">emand </w:t>
      </w:r>
    </w:p>
    <w:p w:rsidR="002311E0" w:rsidRDefault="002311E0" w:rsidP="00AD4A8F">
      <w:pPr>
        <w:pStyle w:val="AERbulletlistfirststyle"/>
      </w:pPr>
      <w:r w:rsidRPr="0076009E">
        <w:t>Network and interconnector</w:t>
      </w:r>
      <w:r>
        <w:t xml:space="preserve"> changes (usually changes in import capability)</w:t>
      </w:r>
    </w:p>
    <w:p w:rsidR="002C4A09" w:rsidRDefault="00AA2282" w:rsidP="00AD4A8F">
      <w:pPr>
        <w:pStyle w:val="AERbodytext"/>
      </w:pPr>
      <w:r>
        <w:t>The majority of prices in excess of $</w:t>
      </w:r>
      <w:r w:rsidR="004329A3">
        <w:t>1500</w:t>
      </w:r>
      <w:r>
        <w:t>/MWh were higher (</w:t>
      </w:r>
      <w:r w:rsidRPr="003E275C">
        <w:rPr>
          <w:b/>
        </w:rPr>
        <w:t>H</w:t>
      </w:r>
      <w:r>
        <w:t>) than forecast</w:t>
      </w:r>
      <w:r w:rsidR="00053CD7">
        <w:t>, with three spot prices lower than forecast (</w:t>
      </w:r>
      <w:r w:rsidR="00053CD7" w:rsidRPr="003E275C">
        <w:rPr>
          <w:b/>
        </w:rPr>
        <w:t>L</w:t>
      </w:r>
      <w:r w:rsidR="00053CD7">
        <w:t>).</w:t>
      </w:r>
      <w:r w:rsidR="002C4A09">
        <w:t xml:space="preserve"> </w:t>
      </w:r>
    </w:p>
    <w:p w:rsidR="00061282" w:rsidRPr="00521AB4" w:rsidRDefault="0076009E" w:rsidP="00521AB4">
      <w:pPr>
        <w:pStyle w:val="AERtabletitle"/>
      </w:pPr>
      <w:r>
        <w:br w:type="page"/>
      </w:r>
      <w:r w:rsidR="00061282" w:rsidRPr="00225494">
        <w:lastRenderedPageBreak/>
        <w:t xml:space="preserve">Table </w:t>
      </w:r>
      <w:r w:rsidR="00EC1C45" w:rsidRPr="00225494">
        <w:t>5</w:t>
      </w:r>
      <w:r w:rsidR="00061282" w:rsidRPr="00225494">
        <w:t>:  Contributing factors to high prices in South Australia during April and May 2013</w:t>
      </w:r>
    </w:p>
    <w:tbl>
      <w:tblPr>
        <w:tblW w:w="91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101"/>
        <w:gridCol w:w="992"/>
        <w:gridCol w:w="992"/>
        <w:gridCol w:w="1134"/>
        <w:gridCol w:w="1276"/>
        <w:gridCol w:w="850"/>
        <w:gridCol w:w="1276"/>
        <w:gridCol w:w="1559"/>
      </w:tblGrid>
      <w:tr w:rsidR="00EA5EED" w:rsidTr="003E275C">
        <w:trPr>
          <w:trHeight w:val="266"/>
        </w:trPr>
        <w:tc>
          <w:tcPr>
            <w:tcW w:w="1101"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Day</w:t>
            </w:r>
          </w:p>
        </w:tc>
        <w:tc>
          <w:tcPr>
            <w:tcW w:w="992" w:type="dxa"/>
            <w:vMerge w:val="restart"/>
            <w:tcBorders>
              <w:top w:val="single" w:sz="8" w:space="0" w:color="7BA0CD"/>
              <w:bottom w:val="single" w:sz="8" w:space="0" w:color="7BA0CD"/>
              <w:right w:val="single" w:sz="8" w:space="0" w:color="7BA0CD"/>
            </w:tcBorders>
            <w:shd w:val="clear" w:color="auto" w:fill="4F81BD"/>
            <w:vAlign w:val="center"/>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Trading interval</w:t>
            </w:r>
          </w:p>
        </w:tc>
        <w:tc>
          <w:tcPr>
            <w:tcW w:w="2126" w:type="dxa"/>
            <w:gridSpan w:val="2"/>
            <w:tcBorders>
              <w:top w:val="single" w:sz="8" w:space="0" w:color="7BA0CD"/>
              <w:left w:val="single" w:sz="8" w:space="0" w:color="7BA0CD"/>
              <w:bottom w:val="single" w:sz="8" w:space="0" w:color="7BA0CD"/>
              <w:right w:val="single" w:sz="8" w:space="0" w:color="7BA0CD"/>
            </w:tcBorders>
            <w:shd w:val="clear" w:color="auto" w:fill="4F81BD"/>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Compared to forecast</w:t>
            </w:r>
          </w:p>
        </w:tc>
        <w:tc>
          <w:tcPr>
            <w:tcW w:w="2126" w:type="dxa"/>
            <w:gridSpan w:val="2"/>
            <w:tcBorders>
              <w:top w:val="single" w:sz="8" w:space="0" w:color="7BA0CD"/>
              <w:left w:val="single" w:sz="8" w:space="0" w:color="7BA0CD"/>
              <w:bottom w:val="single" w:sz="8" w:space="0" w:color="7BA0CD"/>
              <w:right w:val="single" w:sz="8" w:space="0" w:color="7BA0CD"/>
            </w:tcBorders>
            <w:shd w:val="clear" w:color="auto" w:fill="4F81BD"/>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Generation</w:t>
            </w:r>
          </w:p>
        </w:tc>
        <w:tc>
          <w:tcPr>
            <w:tcW w:w="1276"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Demand</w:t>
            </w:r>
          </w:p>
        </w:tc>
        <w:tc>
          <w:tcPr>
            <w:tcW w:w="1559"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Network</w:t>
            </w:r>
          </w:p>
          <w:p w:rsidR="00EA5EED" w:rsidRPr="00BA7560" w:rsidRDefault="00EA5EED" w:rsidP="00ED7098">
            <w:pPr>
              <w:pStyle w:val="AERtabletextheading"/>
              <w:jc w:val="center"/>
              <w:rPr>
                <w:b w:val="0"/>
                <w:bCs/>
                <w:color w:val="FFFFFF"/>
                <w:sz w:val="18"/>
                <w:szCs w:val="18"/>
              </w:rPr>
            </w:pPr>
            <w:r w:rsidRPr="00BA7560">
              <w:rPr>
                <w:b w:val="0"/>
                <w:bCs/>
                <w:color w:val="FFFFFF"/>
                <w:sz w:val="18"/>
                <w:szCs w:val="18"/>
              </w:rPr>
              <w:t>(Interconnector)</w:t>
            </w:r>
          </w:p>
        </w:tc>
      </w:tr>
      <w:tr w:rsidR="008F7281" w:rsidTr="003E275C">
        <w:trPr>
          <w:trHeight w:val="528"/>
        </w:trPr>
        <w:tc>
          <w:tcPr>
            <w:tcW w:w="1101" w:type="dxa"/>
            <w:vMerge/>
            <w:tcBorders>
              <w:bottom w:val="single" w:sz="8" w:space="0" w:color="7BA0CD"/>
              <w:right w:val="single" w:sz="8" w:space="0" w:color="7BA0CD"/>
            </w:tcBorders>
            <w:shd w:val="clear" w:color="auto" w:fill="4F81BD"/>
          </w:tcPr>
          <w:p w:rsidR="00EA5EED" w:rsidRPr="00383993" w:rsidRDefault="00EA5EED" w:rsidP="00DF6D44">
            <w:pPr>
              <w:pStyle w:val="AERtabletextheading"/>
              <w:spacing w:line="288" w:lineRule="auto"/>
              <w:jc w:val="both"/>
              <w:rPr>
                <w:b w:val="0"/>
                <w:bCs/>
                <w:sz w:val="18"/>
                <w:szCs w:val="18"/>
              </w:rPr>
            </w:pPr>
          </w:p>
        </w:tc>
        <w:tc>
          <w:tcPr>
            <w:tcW w:w="992" w:type="dxa"/>
            <w:vMerge/>
            <w:tcBorders>
              <w:left w:val="nil"/>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p>
        </w:tc>
        <w:tc>
          <w:tcPr>
            <w:tcW w:w="992" w:type="dxa"/>
            <w:tcBorders>
              <w:top w:val="single" w:sz="8" w:space="0" w:color="7BA0CD"/>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r w:rsidRPr="00383993">
              <w:rPr>
                <w:color w:val="FFFFFF"/>
                <w:sz w:val="18"/>
                <w:szCs w:val="18"/>
              </w:rPr>
              <w:t>4 hours ahead</w:t>
            </w:r>
          </w:p>
        </w:tc>
        <w:tc>
          <w:tcPr>
            <w:tcW w:w="1134" w:type="dxa"/>
            <w:tcBorders>
              <w:top w:val="single" w:sz="8" w:space="0" w:color="7BA0CD"/>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r w:rsidRPr="00383993">
              <w:rPr>
                <w:color w:val="FFFFFF"/>
                <w:sz w:val="18"/>
                <w:szCs w:val="18"/>
              </w:rPr>
              <w:t>Half hour ahead</w:t>
            </w:r>
          </w:p>
        </w:tc>
        <w:tc>
          <w:tcPr>
            <w:tcW w:w="1276" w:type="dxa"/>
            <w:tcBorders>
              <w:top w:val="single" w:sz="8" w:space="0" w:color="7BA0CD"/>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r w:rsidRPr="00383993">
              <w:rPr>
                <w:color w:val="FFFFFF"/>
                <w:sz w:val="18"/>
                <w:szCs w:val="18"/>
              </w:rPr>
              <w:t>Availability Reduction</w:t>
            </w:r>
          </w:p>
        </w:tc>
        <w:tc>
          <w:tcPr>
            <w:tcW w:w="850" w:type="dxa"/>
            <w:tcBorders>
              <w:top w:val="single" w:sz="8" w:space="0" w:color="7BA0CD"/>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r w:rsidRPr="00383993">
              <w:rPr>
                <w:color w:val="FFFFFF"/>
                <w:sz w:val="18"/>
                <w:szCs w:val="18"/>
              </w:rPr>
              <w:t>Rebid</w:t>
            </w:r>
          </w:p>
        </w:tc>
        <w:tc>
          <w:tcPr>
            <w:tcW w:w="1276" w:type="dxa"/>
            <w:vMerge/>
            <w:tcBorders>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p>
        </w:tc>
        <w:tc>
          <w:tcPr>
            <w:tcW w:w="1559" w:type="dxa"/>
            <w:vMerge/>
            <w:tcBorders>
              <w:left w:val="single" w:sz="8" w:space="0" w:color="7BA0CD"/>
              <w:bottom w:val="single" w:sz="8" w:space="0" w:color="7BA0CD"/>
              <w:right w:val="single" w:sz="8" w:space="0" w:color="7BA0CD"/>
            </w:tcBorders>
            <w:shd w:val="clear" w:color="auto" w:fill="4F81BD"/>
          </w:tcPr>
          <w:p w:rsidR="00EA5EED" w:rsidRPr="00383993" w:rsidRDefault="00EA5EED" w:rsidP="00ED7098">
            <w:pPr>
              <w:pStyle w:val="AERtabletextheading"/>
              <w:spacing w:line="288" w:lineRule="auto"/>
              <w:jc w:val="center"/>
              <w:rPr>
                <w:color w:val="FFFFFF"/>
                <w:sz w:val="18"/>
                <w:szCs w:val="18"/>
              </w:rPr>
            </w:pP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15 April</w:t>
            </w: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7.30 am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rPr>
          <w:trHeight w:val="411"/>
        </w:trPr>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23 April</w:t>
            </w: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Midnight</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24 April</w:t>
            </w: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8.30 pm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25 April</w:t>
            </w: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Midnight</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29 April</w:t>
            </w: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8.30 am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9 am</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RPr="00947676"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8 May</w:t>
            </w: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11.30 am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r w:rsidRPr="00BA7560">
              <w:rPr>
                <w:sz w:val="18"/>
                <w:szCs w:val="18"/>
              </w:rPr>
              <w:sym w:font="Wingdings" w:char="F0FC"/>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r w:rsidRPr="00BA7560">
              <w:rPr>
                <w:sz w:val="18"/>
                <w:szCs w:val="18"/>
              </w:rPr>
              <w:sym w:font="Wingdings" w:char="F0FC"/>
            </w: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17 May</w:t>
            </w: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 am</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8.30 am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spacing w:before="60" w:after="60" w:line="240" w:lineRule="auto"/>
              <w:jc w:val="center"/>
              <w:rPr>
                <w:sz w:val="18"/>
                <w:szCs w:val="18"/>
                <w:lang w:eastAsia="en-US"/>
              </w:rPr>
            </w:pPr>
            <w:r w:rsidRPr="00BA7560">
              <w:rPr>
                <w:sz w:val="18"/>
                <w:szCs w:val="18"/>
              </w:rPr>
              <w:sym w:font="Wingdings" w:char="F0FC"/>
            </w: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rPr>
          <w:trHeight w:val="277"/>
        </w:trPr>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9.30 am</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6.30 pm</w:t>
            </w:r>
          </w:p>
        </w:tc>
        <w:tc>
          <w:tcPr>
            <w:tcW w:w="992" w:type="dxa"/>
            <w:tcBorders>
              <w:left w:val="single" w:sz="8" w:space="0" w:color="7BA0CD"/>
              <w:right w:val="single" w:sz="8" w:space="0" w:color="7BA0CD"/>
            </w:tcBorders>
            <w:shd w:val="clear" w:color="auto" w:fill="auto"/>
          </w:tcPr>
          <w:p w:rsidR="00EA5EED" w:rsidRPr="00BA7560" w:rsidRDefault="00EA5EED" w:rsidP="00ED7098">
            <w:pPr>
              <w:pStyle w:val="AERtabletext"/>
              <w:spacing w:before="60" w:after="60" w:line="240" w:lineRule="auto"/>
              <w:jc w:val="center"/>
              <w:rPr>
                <w:sz w:val="18"/>
                <w:szCs w:val="18"/>
              </w:rPr>
            </w:pPr>
            <w:r w:rsidRPr="00BA7560">
              <w:rPr>
                <w:sz w:val="18"/>
                <w:szCs w:val="18"/>
              </w:rPr>
              <w:t>L</w:t>
            </w:r>
          </w:p>
        </w:tc>
        <w:tc>
          <w:tcPr>
            <w:tcW w:w="1134" w:type="dxa"/>
            <w:tcBorders>
              <w:left w:val="single" w:sz="8" w:space="0" w:color="7BA0CD"/>
              <w:right w:val="single" w:sz="8" w:space="0" w:color="7BA0CD"/>
            </w:tcBorders>
            <w:shd w:val="clear" w:color="auto" w:fill="auto"/>
          </w:tcPr>
          <w:p w:rsidR="00EA5EED" w:rsidRPr="00BA7560" w:rsidRDefault="00EA5EED" w:rsidP="00ED7098">
            <w:pPr>
              <w:pStyle w:val="AERtabletext"/>
              <w:spacing w:before="60" w:after="60" w:line="240" w:lineRule="auto"/>
              <w:jc w:val="center"/>
              <w:rPr>
                <w:sz w:val="18"/>
                <w:szCs w:val="18"/>
              </w:rPr>
            </w:pPr>
            <w:r w:rsidRPr="00BA7560">
              <w:rPr>
                <w:sz w:val="18"/>
                <w:szCs w:val="18"/>
              </w:rPr>
              <w:t>L</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highlight w:val="yellow"/>
              </w:rPr>
            </w:pP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highlight w:val="yellow"/>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highlight w:val="yellow"/>
              </w:rPr>
            </w:pPr>
            <w:r w:rsidRPr="00BA7560">
              <w:rPr>
                <w:sz w:val="18"/>
                <w:szCs w:val="18"/>
              </w:rPr>
              <w:sym w:font="Wingdings" w:char="F0FC"/>
            </w: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highlight w:val="yellow"/>
              </w:rPr>
            </w:pPr>
            <w:r w:rsidRPr="00BA7560">
              <w:rPr>
                <w:sz w:val="18"/>
                <w:szCs w:val="18"/>
              </w:rPr>
              <w:sym w:font="Wingdings" w:char="F0FC"/>
            </w:r>
          </w:p>
        </w:tc>
      </w:tr>
      <w:tr w:rsidR="00EA5EED" w:rsidRPr="00290083"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highlight w:val="yellow"/>
              </w:rPr>
            </w:pP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8.30 pm</w:t>
            </w:r>
          </w:p>
        </w:tc>
        <w:tc>
          <w:tcPr>
            <w:tcW w:w="992" w:type="dxa"/>
            <w:tcBorders>
              <w:left w:val="single" w:sz="8" w:space="0" w:color="7BA0CD"/>
              <w:right w:val="single" w:sz="8" w:space="0" w:color="7BA0CD"/>
            </w:tcBorders>
            <w:shd w:val="clear" w:color="auto" w:fill="D3DFEE"/>
          </w:tcPr>
          <w:p w:rsidR="00EA5EED" w:rsidRPr="00BA7560" w:rsidRDefault="00EA5EED" w:rsidP="00ED7098">
            <w:pPr>
              <w:pStyle w:val="AERtabletext"/>
              <w:spacing w:before="60" w:after="60" w:line="240" w:lineRule="auto"/>
              <w:jc w:val="center"/>
              <w:rPr>
                <w:sz w:val="18"/>
                <w:szCs w:val="18"/>
              </w:rPr>
            </w:pPr>
            <w:r w:rsidRPr="00BA7560">
              <w:rPr>
                <w:sz w:val="18"/>
                <w:szCs w:val="18"/>
              </w:rPr>
              <w:t>L</w:t>
            </w:r>
          </w:p>
        </w:tc>
        <w:tc>
          <w:tcPr>
            <w:tcW w:w="1134" w:type="dxa"/>
            <w:tcBorders>
              <w:left w:val="single" w:sz="8" w:space="0" w:color="7BA0CD"/>
              <w:right w:val="single" w:sz="8" w:space="0" w:color="7BA0CD"/>
            </w:tcBorders>
            <w:shd w:val="clear" w:color="auto" w:fill="D3DFEE"/>
          </w:tcPr>
          <w:p w:rsidR="00EA5EED" w:rsidRPr="00BA7560" w:rsidRDefault="00EA5EED" w:rsidP="00ED7098">
            <w:pPr>
              <w:pStyle w:val="AERtabletext"/>
              <w:spacing w:before="60" w:after="60" w:line="240" w:lineRule="auto"/>
              <w:jc w:val="center"/>
              <w:rPr>
                <w:sz w:val="18"/>
                <w:szCs w:val="18"/>
              </w:rPr>
            </w:pPr>
            <w:r w:rsidRPr="00BA7560">
              <w:rPr>
                <w:sz w:val="18"/>
                <w:szCs w:val="18"/>
              </w:rPr>
              <w:t>L</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highlight w:val="yellow"/>
              </w:rPr>
            </w:pP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highlight w:val="yellow"/>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highlight w:val="yellow"/>
              </w:rPr>
            </w:pP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highlight w:val="yellow"/>
              </w:rPr>
            </w:pPr>
            <w:r w:rsidRPr="00BA7560">
              <w:rPr>
                <w:sz w:val="18"/>
                <w:szCs w:val="18"/>
              </w:rPr>
              <w:sym w:font="Wingdings" w:char="F0FC"/>
            </w: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highlight w:val="yellow"/>
              </w:rPr>
            </w:pP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10.30 pm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L</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Midnight</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24 May</w:t>
            </w: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Cs/>
                <w:sz w:val="18"/>
                <w:szCs w:val="18"/>
              </w:rPr>
            </w:pPr>
            <w:r w:rsidRPr="00BA7560">
              <w:rPr>
                <w:bCs/>
                <w:sz w:val="18"/>
                <w:szCs w:val="18"/>
              </w:rPr>
              <w:t>Midnight</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r w:rsidRPr="00BA7560">
              <w:rPr>
                <w:b/>
                <w:bCs/>
                <w:sz w:val="18"/>
                <w:szCs w:val="18"/>
              </w:rPr>
              <w:t>31 May</w:t>
            </w: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12.30 pm</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c>
          <w:tcPr>
            <w:tcW w:w="1101" w:type="dxa"/>
            <w:tcBorders>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left w:val="nil"/>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8.30 pm</w:t>
            </w:r>
          </w:p>
        </w:tc>
        <w:tc>
          <w:tcPr>
            <w:tcW w:w="992"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auto"/>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r w:rsidR="00EA5EED" w:rsidTr="003E275C">
        <w:tc>
          <w:tcPr>
            <w:tcW w:w="1101"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b/>
                <w:bCs/>
                <w:sz w:val="18"/>
                <w:szCs w:val="18"/>
              </w:rPr>
            </w:pPr>
          </w:p>
        </w:tc>
        <w:tc>
          <w:tcPr>
            <w:tcW w:w="992" w:type="dxa"/>
            <w:tcBorders>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9.30 pm</w:t>
            </w:r>
          </w:p>
        </w:tc>
        <w:tc>
          <w:tcPr>
            <w:tcW w:w="992"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134"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t>H</w:t>
            </w: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jc w:val="center"/>
              <w:rPr>
                <w:sz w:val="18"/>
                <w:szCs w:val="18"/>
              </w:rPr>
            </w:pPr>
            <w:r w:rsidRPr="00BA7560">
              <w:rPr>
                <w:sz w:val="18"/>
                <w:szCs w:val="18"/>
              </w:rPr>
              <w:sym w:font="Wingdings" w:char="F0FC"/>
            </w:r>
          </w:p>
        </w:tc>
        <w:tc>
          <w:tcPr>
            <w:tcW w:w="850"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276"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p>
        </w:tc>
        <w:tc>
          <w:tcPr>
            <w:tcW w:w="1559" w:type="dxa"/>
            <w:tcBorders>
              <w:left w:val="single" w:sz="8" w:space="0" w:color="7BA0CD"/>
              <w:right w:val="single" w:sz="8" w:space="0" w:color="7BA0CD"/>
            </w:tcBorders>
            <w:shd w:val="clear" w:color="auto" w:fill="D3DFEE"/>
            <w:vAlign w:val="center"/>
          </w:tcPr>
          <w:p w:rsidR="00EA5EED" w:rsidRPr="00BA7560" w:rsidRDefault="00EA5EED" w:rsidP="00ED7098">
            <w:pPr>
              <w:pStyle w:val="AERtabletext"/>
              <w:spacing w:before="60" w:after="60" w:line="240" w:lineRule="auto"/>
              <w:jc w:val="center"/>
              <w:rPr>
                <w:sz w:val="18"/>
                <w:szCs w:val="18"/>
              </w:rPr>
            </w:pPr>
            <w:r w:rsidRPr="00BA7560">
              <w:rPr>
                <w:sz w:val="18"/>
                <w:szCs w:val="18"/>
              </w:rPr>
              <w:sym w:font="Wingdings" w:char="F0FC"/>
            </w:r>
          </w:p>
        </w:tc>
      </w:tr>
    </w:tbl>
    <w:p w:rsidR="004C2380" w:rsidRDefault="004C2380" w:rsidP="00383993">
      <w:pPr>
        <w:pStyle w:val="AERheading3"/>
        <w:spacing w:before="240"/>
      </w:pPr>
      <w:bookmarkStart w:id="68" w:name="_Toc363125152"/>
      <w:r>
        <w:t>5/30 issue</w:t>
      </w:r>
      <w:bookmarkEnd w:id="68"/>
    </w:p>
    <w:p w:rsidR="004C2380" w:rsidRDefault="004C2380" w:rsidP="00383993">
      <w:pPr>
        <w:pStyle w:val="AERbodytext"/>
      </w:pPr>
      <w:r>
        <w:t xml:space="preserve">As set out above, each of the high spot prices listed in Table 5 was associated with a single five minute dispatch price close to the cap. The wholesale electricity market is </w:t>
      </w:r>
      <w:r w:rsidR="002F7C6F">
        <w:t xml:space="preserve">settled </w:t>
      </w:r>
      <w:r>
        <w:t xml:space="preserve">on a half hourly basis (trading interval). A participant’s average output over each trading interval, multiplied by the respective spot price </w:t>
      </w:r>
      <w:r w:rsidR="008814C8">
        <w:t xml:space="preserve">for that </w:t>
      </w:r>
      <w:r>
        <w:t>half hour</w:t>
      </w:r>
      <w:r w:rsidR="008814C8">
        <w:t xml:space="preserve"> </w:t>
      </w:r>
      <w:r>
        <w:t>is used in settlement.</w:t>
      </w:r>
      <w:r w:rsidRPr="00E94566">
        <w:t xml:space="preserve"> </w:t>
      </w:r>
    </w:p>
    <w:p w:rsidR="004C2380" w:rsidRDefault="004C2380" w:rsidP="00383993">
      <w:pPr>
        <w:pStyle w:val="AERbodytext"/>
      </w:pPr>
      <w:r w:rsidRPr="004C2380">
        <w:t xml:space="preserve">Despite the half hourly trading period, </w:t>
      </w:r>
      <w:r>
        <w:t>NEMDE</w:t>
      </w:r>
      <w:r w:rsidRPr="004C2380">
        <w:t xml:space="preserve"> dispatches generators and determines a</w:t>
      </w:r>
      <w:r>
        <w:t>n ex-ante</w:t>
      </w:r>
      <w:r w:rsidRPr="004C2380">
        <w:t xml:space="preserve"> price every 5 minutes </w:t>
      </w:r>
      <w:r>
        <w:t>(</w:t>
      </w:r>
      <w:r w:rsidRPr="004C2380">
        <w:t>a dispatch price</w:t>
      </w:r>
      <w:r>
        <w:t>)</w:t>
      </w:r>
      <w:r w:rsidRPr="004C2380">
        <w:t>. The average of the six 5-minute dispatch prices is used to determine the spot price for the trading interval.</w:t>
      </w:r>
      <w:r>
        <w:rPr>
          <w:rStyle w:val="FootnoteReference"/>
        </w:rPr>
        <w:footnoteReference w:id="23"/>
      </w:r>
      <w:r>
        <w:t xml:space="preserve"> </w:t>
      </w:r>
    </w:p>
    <w:p w:rsidR="004C2380" w:rsidRDefault="008814C8" w:rsidP="00383993">
      <w:pPr>
        <w:pStyle w:val="AERbodytext"/>
      </w:pPr>
      <w:r>
        <w:t>Where there is a material change in conditions close to</w:t>
      </w:r>
      <w:r w:rsidR="004C2380">
        <w:t xml:space="preserve"> dispatch</w:t>
      </w:r>
      <w:r>
        <w:t xml:space="preserve"> </w:t>
      </w:r>
      <w:r w:rsidR="00B01378">
        <w:t xml:space="preserve">that </w:t>
      </w:r>
      <w:r>
        <w:t>cause</w:t>
      </w:r>
      <w:r w:rsidR="00B01378">
        <w:t>s</w:t>
      </w:r>
      <w:r>
        <w:t xml:space="preserve"> an un-forecast five minute price spike,</w:t>
      </w:r>
      <w:r w:rsidR="004C2380">
        <w:t xml:space="preserve"> </w:t>
      </w:r>
      <w:r>
        <w:t>this</w:t>
      </w:r>
      <w:r w:rsidR="004C2380">
        <w:t xml:space="preserve"> significantly impacts pa</w:t>
      </w:r>
      <w:r w:rsidR="00F95317">
        <w:t>rticipants’ ability to respond.</w:t>
      </w:r>
      <w:r w:rsidR="004C2380">
        <w:t xml:space="preserve"> </w:t>
      </w:r>
      <w:r w:rsidR="00F95317">
        <w:t xml:space="preserve">Usually </w:t>
      </w:r>
      <w:r w:rsidR="004C2380">
        <w:t xml:space="preserve">participants are able to assess the impact </w:t>
      </w:r>
      <w:r w:rsidR="00F95317">
        <w:t xml:space="preserve">of changing conditions </w:t>
      </w:r>
      <w:r w:rsidR="004C2380">
        <w:t xml:space="preserve">through the forecast systems and have sufficient to time to respond, including by bidding to ensure a plant is on or off or moving offered capacity into lower or higher price bands. </w:t>
      </w:r>
      <w:r w:rsidR="00F95317">
        <w:t xml:space="preserve">Last minute changes in demand, availability or network </w:t>
      </w:r>
      <w:r w:rsidR="00410A2F">
        <w:t>conditions</w:t>
      </w:r>
      <w:r w:rsidR="00F95317">
        <w:t xml:space="preserve"> </w:t>
      </w:r>
      <w:r w:rsidR="004C2380">
        <w:t xml:space="preserve">reduces the likelihood </w:t>
      </w:r>
      <w:r w:rsidR="002F7C6F">
        <w:t xml:space="preserve">that a </w:t>
      </w:r>
      <w:r w:rsidR="004C2380">
        <w:t>price spike will be forec</w:t>
      </w:r>
      <w:r w:rsidR="00F95317">
        <w:t xml:space="preserve">ast and reduces the ability of </w:t>
      </w:r>
      <w:r w:rsidR="004C2380">
        <w:t xml:space="preserve">participants to respond. </w:t>
      </w:r>
    </w:p>
    <w:p w:rsidR="002F7C6F" w:rsidRDefault="00F95317">
      <w:r>
        <w:lastRenderedPageBreak/>
        <w:t>Where an un-forecast price spike occurs early in a trading interval, generators</w:t>
      </w:r>
      <w:r w:rsidR="008814C8">
        <w:t xml:space="preserve"> will do whatever they can after the price spike to lower the average price</w:t>
      </w:r>
      <w:r>
        <w:t xml:space="preserve"> or increase their output</w:t>
      </w:r>
      <w:r w:rsidR="008814C8">
        <w:t xml:space="preserve"> for the remainder of the trading interval to minimise their exposure.</w:t>
      </w:r>
      <w:r>
        <w:t xml:space="preserve"> </w:t>
      </w:r>
    </w:p>
    <w:p w:rsidR="002F7C6F" w:rsidRDefault="002F7C6F"/>
    <w:p w:rsidR="008814C8" w:rsidRDefault="00F95317">
      <w:r>
        <w:t>Un-forecast spikes in the five-</w:t>
      </w:r>
      <w:r w:rsidR="00F61321">
        <w:t>minute</w:t>
      </w:r>
      <w:r>
        <w:t xml:space="preserve"> dispatch price in the last one or two dispatch intervals in a trading interval are difficult to respond and cause the most damage to market participants (particularly </w:t>
      </w:r>
      <w:r w:rsidR="00F61321">
        <w:t>peaking</w:t>
      </w:r>
      <w:r>
        <w:t xml:space="preserve"> plant). Peaking plant generally have higher operating costs compared to base and intermediate plant and are therefore offline for the majority of time, generating only in response to high prices. A peaking plant can take up to 10-15 minutes to start and must operate at or above specified minimum level for a period of time before shutting down. Therefore it may not be economic for the plant to turn on for a few dispatch intervals, where there is a risk of generating at a loss in subsequent trading intervals. The units best able to respond to un-forecast short-term high prices are units that are already on (typically baseload/intermediate plant).</w:t>
      </w:r>
    </w:p>
    <w:p w:rsidR="002311E0" w:rsidRDefault="002311E0" w:rsidP="00AD4A8F">
      <w:pPr>
        <w:pStyle w:val="AERbodytext"/>
        <w:spacing w:before="240"/>
      </w:pPr>
      <w:r>
        <w:t>The next sections of this report explore</w:t>
      </w:r>
      <w:r w:rsidR="00BA0882">
        <w:t xml:space="preserve"> some of</w:t>
      </w:r>
      <w:r>
        <w:t xml:space="preserve"> the factors </w:t>
      </w:r>
      <w:r w:rsidR="002F7C6F">
        <w:t xml:space="preserve">behind the high dispatch </w:t>
      </w:r>
      <w:r>
        <w:t>prices</w:t>
      </w:r>
      <w:r w:rsidR="0022358F">
        <w:t xml:space="preserve"> and explain why most</w:t>
      </w:r>
      <w:r w:rsidR="00BA0882">
        <w:t xml:space="preserve"> were not forecast</w:t>
      </w:r>
      <w:r>
        <w:t xml:space="preserve">.  </w:t>
      </w:r>
    </w:p>
    <w:p w:rsidR="00AC4C68" w:rsidRPr="00A847AA" w:rsidRDefault="00C110C4" w:rsidP="00225494">
      <w:pPr>
        <w:pStyle w:val="AERheading2"/>
      </w:pPr>
      <w:bookmarkStart w:id="69" w:name="_Toc362506606"/>
      <w:bookmarkStart w:id="70" w:name="_Toc362506885"/>
      <w:bookmarkStart w:id="71" w:name="_Toc362506907"/>
      <w:bookmarkStart w:id="72" w:name="_Toc363125153"/>
      <w:r w:rsidRPr="00A847AA">
        <w:t>Demand changes</w:t>
      </w:r>
      <w:bookmarkEnd w:id="69"/>
      <w:bookmarkEnd w:id="70"/>
      <w:bookmarkEnd w:id="71"/>
      <w:bookmarkEnd w:id="72"/>
    </w:p>
    <w:p w:rsidR="00C97E3E" w:rsidRPr="00A847AA" w:rsidRDefault="00C97E3E" w:rsidP="00AD4A8F">
      <w:pPr>
        <w:pStyle w:val="AERbodytext"/>
      </w:pPr>
      <w:r w:rsidRPr="00A847AA">
        <w:t xml:space="preserve">Every five minutes NEMDE dispatches generation to meet demand in the next five minutes according to merit order (but subject to network limitations). This requires, amongst other things, NEMDE to calculate what the level of demand will be at the end of the five minute dispatch interval. NEMDE uses actual demand (based on a combination of values such as metered output from generators and interconnectors) which is adjusted by predictions of where demand will move (usually based on </w:t>
      </w:r>
      <w:r w:rsidR="00640A0E">
        <w:t xml:space="preserve">recent </w:t>
      </w:r>
      <w:r w:rsidRPr="00A847AA">
        <w:t xml:space="preserve">historic demand). </w:t>
      </w:r>
    </w:p>
    <w:p w:rsidR="00A847AA" w:rsidRDefault="00A45BCF" w:rsidP="00AD4A8F">
      <w:pPr>
        <w:pStyle w:val="AERbodytext"/>
      </w:pPr>
      <w:r w:rsidRPr="00A847AA">
        <w:t xml:space="preserve">In the normal course of events, </w:t>
      </w:r>
      <w:r w:rsidR="002C4A09" w:rsidRPr="00A847AA">
        <w:t xml:space="preserve">generators can be ramped up and down in merit order to manage </w:t>
      </w:r>
      <w:r w:rsidRPr="00A847AA">
        <w:t xml:space="preserve">relatively small variations of demand </w:t>
      </w:r>
      <w:r w:rsidR="002C4A09" w:rsidRPr="00A847AA">
        <w:t>and price is relatively stable</w:t>
      </w:r>
      <w:r w:rsidR="00873DA6" w:rsidRPr="00A847AA">
        <w:t>.</w:t>
      </w:r>
      <w:r w:rsidR="000908FF" w:rsidRPr="00A847AA">
        <w:t xml:space="preserve"> In conditions where </w:t>
      </w:r>
      <w:r w:rsidR="002C4A09" w:rsidRPr="00A847AA">
        <w:t xml:space="preserve">a </w:t>
      </w:r>
      <w:r w:rsidR="00951806" w:rsidRPr="00A847AA">
        <w:t xml:space="preserve">region is importing at or close to </w:t>
      </w:r>
      <w:r w:rsidR="002C4A09" w:rsidRPr="00A847AA">
        <w:t>the interconnector</w:t>
      </w:r>
      <w:r w:rsidR="002C4A09">
        <w:t xml:space="preserve"> </w:t>
      </w:r>
      <w:r w:rsidR="00951806">
        <w:t>limit</w:t>
      </w:r>
      <w:r w:rsidR="00A847AA">
        <w:t>,</w:t>
      </w:r>
      <w:r w:rsidR="002C4A09">
        <w:t xml:space="preserve"> a change in demand can only be managed by ramping generators in that region. </w:t>
      </w:r>
      <w:r w:rsidR="005E7EEF" w:rsidRPr="00964AED">
        <w:t xml:space="preserve">In South Australia around one quarter of conventional generation is fast start peaking plant that can start up in less than 30 minutes (but </w:t>
      </w:r>
      <w:r w:rsidR="005E7EEF">
        <w:t>which</w:t>
      </w:r>
      <w:r w:rsidR="005E7EEF" w:rsidRPr="00964AED">
        <w:t xml:space="preserve"> cannot start in five minutes).</w:t>
      </w:r>
      <w:r w:rsidR="005E7EEF">
        <w:t xml:space="preserve"> When </w:t>
      </w:r>
      <w:r w:rsidR="002C4A09">
        <w:t>there are relatively few generators online</w:t>
      </w:r>
      <w:r w:rsidR="00951806">
        <w:t xml:space="preserve">, small changes in </w:t>
      </w:r>
      <w:r w:rsidR="00D837BA">
        <w:t xml:space="preserve">demand </w:t>
      </w:r>
      <w:r w:rsidR="0089739B">
        <w:t>can</w:t>
      </w:r>
      <w:r w:rsidR="002C4A09">
        <w:t>not be met by ramping generation</w:t>
      </w:r>
      <w:r w:rsidR="0089739B">
        <w:t xml:space="preserve"> </w:t>
      </w:r>
      <w:r w:rsidR="002C4A09">
        <w:t>in merit order</w:t>
      </w:r>
      <w:r w:rsidR="00640A0E">
        <w:t>, which can</w:t>
      </w:r>
      <w:r w:rsidR="002C4A09">
        <w:t xml:space="preserve"> </w:t>
      </w:r>
      <w:r w:rsidR="0089739B">
        <w:t xml:space="preserve">cause </w:t>
      </w:r>
      <w:r w:rsidR="002C4A09">
        <w:t xml:space="preserve">high </w:t>
      </w:r>
      <w:r w:rsidR="0063699B">
        <w:t>priced offers</w:t>
      </w:r>
      <w:r w:rsidR="00640A0E">
        <w:t xml:space="preserve"> to be dispatched</w:t>
      </w:r>
      <w:r w:rsidR="002C4A09">
        <w:t xml:space="preserve"> </w:t>
      </w:r>
      <w:r w:rsidR="0063699B">
        <w:t xml:space="preserve">setting </w:t>
      </w:r>
      <w:r w:rsidR="0089739B">
        <w:t xml:space="preserve">very high five minute </w:t>
      </w:r>
      <w:r w:rsidR="0063699B">
        <w:t xml:space="preserve">dispatch </w:t>
      </w:r>
      <w:r w:rsidR="00671E3A">
        <w:t>prices</w:t>
      </w:r>
      <w:r w:rsidR="00EB6D98">
        <w:t xml:space="preserve">. </w:t>
      </w:r>
      <w:r w:rsidR="00663F5B">
        <w:t>D</w:t>
      </w:r>
      <w:r w:rsidR="0063699B">
        <w:t xml:space="preserve">uring </w:t>
      </w:r>
      <w:r w:rsidR="00663F5B">
        <w:t>April and May</w:t>
      </w:r>
      <w:r w:rsidR="0063699B">
        <w:t>, when wind output was low</w:t>
      </w:r>
      <w:r w:rsidR="00663F5B">
        <w:t>,</w:t>
      </w:r>
      <w:r w:rsidR="0063699B">
        <w:t xml:space="preserve"> the interconnectors were often running at the maximum import level and there were very few generators running. </w:t>
      </w:r>
    </w:p>
    <w:p w:rsidR="0076009E" w:rsidRDefault="00EB6D98" w:rsidP="00AD4A8F">
      <w:pPr>
        <w:pStyle w:val="AERbodytext"/>
      </w:pPr>
      <w:r>
        <w:t xml:space="preserve">As set out in Table </w:t>
      </w:r>
      <w:r w:rsidR="00C97E3E">
        <w:t>5</w:t>
      </w:r>
      <w:r>
        <w:t>, demand changes were assessed as contributing to ten of the high price events. Of these, five involved</w:t>
      </w:r>
      <w:r w:rsidR="00DE11FA">
        <w:t xml:space="preserve"> </w:t>
      </w:r>
      <w:r>
        <w:t xml:space="preserve">demand increases </w:t>
      </w:r>
      <w:r w:rsidR="000E4FD0">
        <w:t xml:space="preserve">of </w:t>
      </w:r>
      <w:r>
        <w:t xml:space="preserve">less than 80 MW </w:t>
      </w:r>
      <w:r w:rsidR="000F0A82">
        <w:t xml:space="preserve">over five minutes </w:t>
      </w:r>
      <w:r w:rsidR="0063699B">
        <w:t xml:space="preserve">(or only around 5 per cent of demand) </w:t>
      </w:r>
      <w:r w:rsidR="000E4FD0">
        <w:t>which were sufficient to cause a high price</w:t>
      </w:r>
      <w:r>
        <w:t xml:space="preserve">. </w:t>
      </w:r>
      <w:r w:rsidR="00581AA0">
        <w:t xml:space="preserve">The most significant demand increases were associated with </w:t>
      </w:r>
      <w:r w:rsidR="0063699B">
        <w:t xml:space="preserve">storage </w:t>
      </w:r>
      <w:r w:rsidR="00581AA0">
        <w:t>hot water systems switching on at 11.30 pm</w:t>
      </w:r>
      <w:r w:rsidR="0063699B">
        <w:t xml:space="preserve"> EST</w:t>
      </w:r>
      <w:r w:rsidR="00581AA0">
        <w:t xml:space="preserve">, </w:t>
      </w:r>
      <w:r w:rsidR="00663F5B">
        <w:t>(explained further below).</w:t>
      </w:r>
    </w:p>
    <w:p w:rsidR="00663F5B" w:rsidRDefault="00663F5B" w:rsidP="00225494">
      <w:pPr>
        <w:pStyle w:val="AERheading3"/>
      </w:pPr>
      <w:bookmarkStart w:id="73" w:name="_Toc363125154"/>
      <w:r>
        <w:t>Hot water systems</w:t>
      </w:r>
      <w:bookmarkEnd w:id="73"/>
    </w:p>
    <w:p w:rsidR="0063699B" w:rsidRDefault="0063699B" w:rsidP="001F3AA3">
      <w:pPr>
        <w:pStyle w:val="AERbodytext"/>
      </w:pPr>
      <w:r>
        <w:t>The lowest spot prices of</w:t>
      </w:r>
      <w:r w:rsidR="00640A0E">
        <w:t xml:space="preserve"> the</w:t>
      </w:r>
      <w:r>
        <w:t xml:space="preserve"> day usually occur during the late evening and early morning. Demand for electricity is significantly lower and usually met by low </w:t>
      </w:r>
      <w:r w:rsidR="00296BB6">
        <w:t xml:space="preserve">priced </w:t>
      </w:r>
      <w:r>
        <w:t xml:space="preserve">generation. </w:t>
      </w:r>
    </w:p>
    <w:p w:rsidR="008524F3" w:rsidRDefault="00F26DF6" w:rsidP="001F3AA3">
      <w:pPr>
        <w:pStyle w:val="AERbodytext"/>
      </w:pPr>
      <w:r>
        <w:t xml:space="preserve">In South Australia an off-peak electricity </w:t>
      </w:r>
      <w:r w:rsidRPr="00F31A5E">
        <w:t xml:space="preserve">tariff is available to certain classes of devices, including </w:t>
      </w:r>
      <w:r w:rsidR="002C4FDE" w:rsidRPr="00F31A5E">
        <w:t xml:space="preserve">electric hot water systems and </w:t>
      </w:r>
      <w:r w:rsidRPr="00F31A5E">
        <w:t>slab heating.</w:t>
      </w:r>
      <w:r w:rsidR="008C76C0" w:rsidRPr="00F31A5E">
        <w:t xml:space="preserve"> </w:t>
      </w:r>
      <w:r w:rsidRPr="00F31A5E">
        <w:t xml:space="preserve">These devices are designed to take advantage of the lowest </w:t>
      </w:r>
      <w:r w:rsidR="000F0A82" w:rsidRPr="00F31A5E">
        <w:t xml:space="preserve">price and </w:t>
      </w:r>
      <w:r w:rsidRPr="00F31A5E">
        <w:t>demand period of the day</w:t>
      </w:r>
      <w:r w:rsidR="00FB6D2B" w:rsidRPr="00F31A5E">
        <w:t xml:space="preserve"> between 1</w:t>
      </w:r>
      <w:r w:rsidR="0086254A" w:rsidRPr="00F31A5E">
        <w:t>1</w:t>
      </w:r>
      <w:r w:rsidR="0063699B" w:rsidRPr="00F31A5E">
        <w:t>.30</w:t>
      </w:r>
      <w:r w:rsidR="00FB6D2B" w:rsidRPr="00F31A5E">
        <w:t xml:space="preserve"> pm and 7</w:t>
      </w:r>
      <w:r w:rsidR="0063699B" w:rsidRPr="00F31A5E">
        <w:t>.30</w:t>
      </w:r>
      <w:r w:rsidR="00FB6D2B" w:rsidRPr="00F31A5E">
        <w:t xml:space="preserve"> am</w:t>
      </w:r>
      <w:r w:rsidR="007F5D81" w:rsidRPr="00F31A5E">
        <w:t xml:space="preserve"> </w:t>
      </w:r>
      <w:r w:rsidR="0063699B" w:rsidRPr="00F31A5E">
        <w:t>EST</w:t>
      </w:r>
      <w:r w:rsidRPr="00F31A5E">
        <w:t>, ensuring that they are not operating during peak demand periods (typically in the morning and early evening).</w:t>
      </w:r>
      <w:r w:rsidR="002C4FDE" w:rsidRPr="00F31A5E">
        <w:t xml:space="preserve"> An</w:t>
      </w:r>
      <w:r w:rsidRPr="00F31A5E">
        <w:t xml:space="preserve"> </w:t>
      </w:r>
      <w:r w:rsidR="002C4FDE" w:rsidRPr="00F31A5E">
        <w:t>off-</w:t>
      </w:r>
      <w:r w:rsidR="002C4FDE" w:rsidRPr="00F31A5E">
        <w:lastRenderedPageBreak/>
        <w:t>peak meter is fitted to e</w:t>
      </w:r>
      <w:r w:rsidR="00DD1E14" w:rsidRPr="00F31A5E">
        <w:t>ligible</w:t>
      </w:r>
      <w:r w:rsidR="002C4FDE" w:rsidRPr="00F31A5E">
        <w:t xml:space="preserve"> devices</w:t>
      </w:r>
      <w:r w:rsidRPr="00F31A5E">
        <w:t>, which automatically switch</w:t>
      </w:r>
      <w:r w:rsidR="00F84067" w:rsidRPr="00F31A5E">
        <w:t>es</w:t>
      </w:r>
      <w:r w:rsidRPr="00F31A5E">
        <w:t xml:space="preserve"> the</w:t>
      </w:r>
      <w:r w:rsidR="00F84067" w:rsidRPr="00F31A5E">
        <w:t xml:space="preserve"> devices on at specified</w:t>
      </w:r>
      <w:r w:rsidR="0086254A" w:rsidRPr="00F31A5E">
        <w:t xml:space="preserve"> times.</w:t>
      </w:r>
      <w:r w:rsidRPr="00F31A5E">
        <w:t xml:space="preserve"> </w:t>
      </w:r>
      <w:r w:rsidR="00FB6D2B" w:rsidRPr="00F31A5E">
        <w:t xml:space="preserve">In older meters, this </w:t>
      </w:r>
      <w:r w:rsidR="00F84067" w:rsidRPr="00F31A5E">
        <w:t xml:space="preserve">is performed by a </w:t>
      </w:r>
      <w:r w:rsidR="0063699B" w:rsidRPr="00F31A5E">
        <w:t xml:space="preserve">mechanical </w:t>
      </w:r>
      <w:r w:rsidR="00F84067" w:rsidRPr="00F31A5E">
        <w:t>timer switch</w:t>
      </w:r>
      <w:r w:rsidR="00FB6D2B" w:rsidRPr="00F31A5E">
        <w:t xml:space="preserve">. </w:t>
      </w:r>
      <w:r w:rsidR="008524F3" w:rsidRPr="00F31A5E">
        <w:t>A significant amount of hot water systems are</w:t>
      </w:r>
      <w:r w:rsidR="000B1089" w:rsidRPr="00F31A5E">
        <w:t xml:space="preserve"> set to switch on at 11.30 pm EST</w:t>
      </w:r>
      <w:r w:rsidR="00A104D2" w:rsidRPr="00F31A5E">
        <w:t>, which</w:t>
      </w:r>
      <w:r w:rsidR="00C142DF" w:rsidRPr="00F31A5E">
        <w:t xml:space="preserve"> marks the commencement of the off-peak tariff.</w:t>
      </w:r>
      <w:r w:rsidR="009C5E7D" w:rsidRPr="00F31A5E">
        <w:t xml:space="preserve"> </w:t>
      </w:r>
      <w:r w:rsidR="002806A0" w:rsidRPr="00F31A5E">
        <w:t>Actual switch</w:t>
      </w:r>
      <w:r w:rsidR="0034154A" w:rsidRPr="00F31A5E">
        <w:t>-</w:t>
      </w:r>
      <w:r w:rsidR="002806A0" w:rsidRPr="00F31A5E">
        <w:t xml:space="preserve">on times </w:t>
      </w:r>
      <w:r w:rsidR="0063699B" w:rsidRPr="00F31A5E">
        <w:t xml:space="preserve">tend to </w:t>
      </w:r>
      <w:r w:rsidR="002806A0" w:rsidRPr="00F31A5E">
        <w:t>be staggered as o</w:t>
      </w:r>
      <w:r w:rsidR="009C5E7D" w:rsidRPr="00F31A5E">
        <w:t xml:space="preserve">ne of the features of </w:t>
      </w:r>
      <w:r w:rsidR="002806A0" w:rsidRPr="00F31A5E">
        <w:t xml:space="preserve">older </w:t>
      </w:r>
      <w:r w:rsidR="0063699B" w:rsidRPr="00F31A5E">
        <w:t>mechanical</w:t>
      </w:r>
      <w:r w:rsidR="0063699B">
        <w:t xml:space="preserve"> timers </w:t>
      </w:r>
      <w:r w:rsidR="009C5E7D">
        <w:t xml:space="preserve">is that the timer ‘drifts’ </w:t>
      </w:r>
      <w:r w:rsidR="002806A0">
        <w:t xml:space="preserve">and becomes </w:t>
      </w:r>
      <w:r w:rsidR="002806A0" w:rsidRPr="007F3CA6">
        <w:t>less</w:t>
      </w:r>
      <w:r w:rsidR="009C5E7D" w:rsidRPr="007F3CA6">
        <w:t xml:space="preserve"> accurate.</w:t>
      </w:r>
    </w:p>
    <w:p w:rsidR="003B02AE" w:rsidRPr="0031308F" w:rsidRDefault="003B02AE" w:rsidP="0031308F">
      <w:pPr>
        <w:pStyle w:val="AERheading5"/>
        <w:ind w:left="0"/>
        <w:rPr>
          <w:b w:val="0"/>
          <w:i/>
        </w:rPr>
      </w:pPr>
      <w:r w:rsidRPr="0031308F">
        <w:rPr>
          <w:b w:val="0"/>
          <w:i/>
        </w:rPr>
        <w:t>April and May 2013</w:t>
      </w:r>
    </w:p>
    <w:p w:rsidR="00F26A46" w:rsidRDefault="00595E72" w:rsidP="001F3AA3">
      <w:pPr>
        <w:pStyle w:val="AERbodytext"/>
      </w:pPr>
      <w:r>
        <w:t xml:space="preserve">During April-May, there were </w:t>
      </w:r>
      <w:r w:rsidRPr="007F3CA6">
        <w:t>f</w:t>
      </w:r>
      <w:r w:rsidR="0061274A" w:rsidRPr="007F3CA6">
        <w:t>our</w:t>
      </w:r>
      <w:r>
        <w:t xml:space="preserve"> un</w:t>
      </w:r>
      <w:r w:rsidR="002135EC">
        <w:t>-</w:t>
      </w:r>
      <w:r>
        <w:t>forecast spot prices in excess of $2000/MWh for the midnight trading interval (which covers the peri</w:t>
      </w:r>
      <w:r w:rsidR="000704E9">
        <w:t xml:space="preserve">od from 11.30 pm to </w:t>
      </w:r>
      <w:r w:rsidR="000F0A82">
        <w:t xml:space="preserve">midnight </w:t>
      </w:r>
      <w:r w:rsidR="00A104D2">
        <w:t>EST</w:t>
      </w:r>
      <w:r w:rsidR="000704E9">
        <w:t xml:space="preserve">). </w:t>
      </w:r>
      <w:r>
        <w:t>Each of these spot prices was associated with a five-minute dispatch price in excess of $11</w:t>
      </w:r>
      <w:r w:rsidR="007F5D81">
        <w:t> </w:t>
      </w:r>
      <w:r>
        <w:t>000/MWh for the 11.35</w:t>
      </w:r>
      <w:r w:rsidR="000F0A82">
        <w:t> </w:t>
      </w:r>
      <w:r>
        <w:t xml:space="preserve">pm (or </w:t>
      </w:r>
      <w:r w:rsidR="00C97E3E">
        <w:t xml:space="preserve">a </w:t>
      </w:r>
      <w:r>
        <w:t>subsequent) dispatch interval.</w:t>
      </w:r>
      <w:r w:rsidR="000F77B4">
        <w:t xml:space="preserve"> </w:t>
      </w:r>
    </w:p>
    <w:p w:rsidR="00AB6955" w:rsidRPr="00225494" w:rsidRDefault="00AB6955" w:rsidP="00AB6955">
      <w:pPr>
        <w:pStyle w:val="AERtabletitle"/>
      </w:pPr>
      <w:r w:rsidRPr="00225494">
        <w:t xml:space="preserve">Table </w:t>
      </w:r>
      <w:r w:rsidR="00EC1C45" w:rsidRPr="00225494">
        <w:t>6</w:t>
      </w:r>
      <w:r w:rsidRPr="00225494">
        <w:t>:  Demand increase</w:t>
      </w:r>
      <w:r w:rsidR="00267277" w:rsidRPr="00225494">
        <w:t>s</w:t>
      </w:r>
      <w:r w:rsidRPr="00225494">
        <w:t xml:space="preserve"> in South Australia associated with hot water load</w:t>
      </w:r>
    </w:p>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959"/>
        <w:gridCol w:w="1134"/>
        <w:gridCol w:w="992"/>
        <w:gridCol w:w="1134"/>
        <w:gridCol w:w="992"/>
        <w:gridCol w:w="1027"/>
        <w:gridCol w:w="1028"/>
        <w:gridCol w:w="1028"/>
        <w:gridCol w:w="1028"/>
      </w:tblGrid>
      <w:tr w:rsidR="00E16029" w:rsidRPr="00364C42" w:rsidTr="00ED7098">
        <w:trPr>
          <w:trHeight w:val="532"/>
        </w:trPr>
        <w:tc>
          <w:tcPr>
            <w:tcW w:w="959"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Day</w:t>
            </w:r>
          </w:p>
        </w:tc>
        <w:tc>
          <w:tcPr>
            <w:tcW w:w="1134" w:type="dxa"/>
            <w:vMerge w:val="restart"/>
            <w:tcBorders>
              <w:top w:val="single" w:sz="8" w:space="0" w:color="7BA0CD"/>
              <w:bottom w:val="single" w:sz="8" w:space="0" w:color="7BA0CD"/>
              <w:right w:val="single" w:sz="8" w:space="0" w:color="7BA0CD"/>
            </w:tcBorders>
            <w:shd w:val="clear" w:color="auto" w:fill="4F81BD"/>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Dispatch interval</w:t>
            </w:r>
          </w:p>
        </w:tc>
        <w:tc>
          <w:tcPr>
            <w:tcW w:w="992" w:type="dxa"/>
            <w:vMerge w:val="restart"/>
            <w:tcBorders>
              <w:top w:val="single" w:sz="8" w:space="0" w:color="7BA0CD"/>
              <w:bottom w:val="single" w:sz="8" w:space="0" w:color="7BA0CD"/>
              <w:right w:val="single" w:sz="8" w:space="0" w:color="7BA0CD"/>
            </w:tcBorders>
            <w:shd w:val="clear" w:color="auto" w:fill="4F81BD"/>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 xml:space="preserve">Five minute price </w:t>
            </w:r>
          </w:p>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($/MWh)</w:t>
            </w:r>
          </w:p>
        </w:tc>
        <w:tc>
          <w:tcPr>
            <w:tcW w:w="2126" w:type="dxa"/>
            <w:gridSpan w:val="2"/>
            <w:tcBorders>
              <w:top w:val="single" w:sz="8" w:space="0" w:color="7BA0CD"/>
              <w:left w:val="single" w:sz="8" w:space="0" w:color="7BA0CD"/>
              <w:bottom w:val="nil"/>
              <w:right w:val="single" w:sz="8" w:space="0" w:color="7BA0CD"/>
            </w:tcBorders>
            <w:shd w:val="clear" w:color="auto" w:fill="4F81BD"/>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 xml:space="preserve">Scheduled Demand </w:t>
            </w:r>
          </w:p>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(MW)</w:t>
            </w:r>
          </w:p>
        </w:tc>
        <w:tc>
          <w:tcPr>
            <w:tcW w:w="2055" w:type="dxa"/>
            <w:gridSpan w:val="2"/>
            <w:tcBorders>
              <w:top w:val="single" w:sz="8" w:space="0" w:color="7BA0CD"/>
              <w:left w:val="single" w:sz="8" w:space="0" w:color="7BA0CD"/>
              <w:bottom w:val="nil"/>
              <w:right w:val="single" w:sz="8" w:space="0" w:color="7BA0CD"/>
            </w:tcBorders>
            <w:shd w:val="clear" w:color="auto" w:fill="4F81BD"/>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Interconnector</w:t>
            </w:r>
          </w:p>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(Heywood)</w:t>
            </w:r>
          </w:p>
        </w:tc>
        <w:tc>
          <w:tcPr>
            <w:tcW w:w="2056" w:type="dxa"/>
            <w:gridSpan w:val="2"/>
            <w:tcBorders>
              <w:top w:val="single" w:sz="8" w:space="0" w:color="7BA0CD"/>
              <w:left w:val="single" w:sz="8" w:space="0" w:color="7BA0CD"/>
              <w:bottom w:val="nil"/>
              <w:right w:val="single" w:sz="8" w:space="0" w:color="7BA0CD"/>
            </w:tcBorders>
            <w:shd w:val="clear" w:color="auto" w:fill="4F81BD"/>
          </w:tcPr>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Interconnector</w:t>
            </w:r>
          </w:p>
          <w:p w:rsidR="00E16029" w:rsidRPr="00ED7098" w:rsidRDefault="00E16029" w:rsidP="00ED7098">
            <w:pPr>
              <w:pStyle w:val="AERtabletextheading"/>
              <w:spacing w:before="80" w:after="80"/>
              <w:jc w:val="center"/>
              <w:rPr>
                <w:b w:val="0"/>
                <w:bCs/>
                <w:color w:val="FFFFFF"/>
                <w:sz w:val="18"/>
              </w:rPr>
            </w:pPr>
            <w:r w:rsidRPr="00ED7098">
              <w:rPr>
                <w:b w:val="0"/>
                <w:bCs/>
                <w:color w:val="FFFFFF"/>
                <w:sz w:val="18"/>
              </w:rPr>
              <w:t>(Murraylink)</w:t>
            </w:r>
          </w:p>
        </w:tc>
      </w:tr>
      <w:tr w:rsidR="00EE7BD1" w:rsidRPr="006F0802" w:rsidTr="00ED7098">
        <w:trPr>
          <w:trHeight w:val="407"/>
        </w:trPr>
        <w:tc>
          <w:tcPr>
            <w:tcW w:w="959" w:type="dxa"/>
            <w:vMerge/>
            <w:tcBorders>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rPr>
                <w:b w:val="0"/>
                <w:bCs/>
                <w:sz w:val="18"/>
              </w:rPr>
            </w:pPr>
          </w:p>
        </w:tc>
        <w:tc>
          <w:tcPr>
            <w:tcW w:w="1134" w:type="dxa"/>
            <w:vMerge/>
            <w:tcBorders>
              <w:left w:val="nil"/>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rPr>
            </w:pPr>
          </w:p>
        </w:tc>
        <w:tc>
          <w:tcPr>
            <w:tcW w:w="992" w:type="dxa"/>
            <w:vMerge/>
            <w:tcBorders>
              <w:left w:val="nil"/>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rPr>
            </w:pPr>
          </w:p>
        </w:tc>
        <w:tc>
          <w:tcPr>
            <w:tcW w:w="1134"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 xml:space="preserve">Scheduled </w:t>
            </w:r>
          </w:p>
        </w:tc>
        <w:tc>
          <w:tcPr>
            <w:tcW w:w="992"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Increase</w:t>
            </w:r>
          </w:p>
        </w:tc>
        <w:tc>
          <w:tcPr>
            <w:tcW w:w="1027"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Target</w:t>
            </w:r>
          </w:p>
        </w:tc>
        <w:tc>
          <w:tcPr>
            <w:tcW w:w="1028"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Limit</w:t>
            </w:r>
          </w:p>
        </w:tc>
        <w:tc>
          <w:tcPr>
            <w:tcW w:w="1028"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Target</w:t>
            </w:r>
          </w:p>
        </w:tc>
        <w:tc>
          <w:tcPr>
            <w:tcW w:w="1028" w:type="dxa"/>
            <w:tcBorders>
              <w:top w:val="nil"/>
              <w:left w:val="single" w:sz="8" w:space="0" w:color="7BA0CD"/>
              <w:bottom w:val="single" w:sz="4" w:space="0" w:color="auto"/>
              <w:right w:val="single" w:sz="8" w:space="0" w:color="7BA0CD"/>
            </w:tcBorders>
            <w:shd w:val="clear" w:color="auto" w:fill="4F81BD"/>
          </w:tcPr>
          <w:p w:rsidR="00E16029" w:rsidRPr="00ED7098" w:rsidRDefault="00E16029" w:rsidP="00ED7098">
            <w:pPr>
              <w:pStyle w:val="AERtabletextheading"/>
              <w:spacing w:before="80" w:after="80"/>
              <w:jc w:val="center"/>
              <w:rPr>
                <w:color w:val="FFFFFF"/>
                <w:sz w:val="18"/>
                <w:szCs w:val="15"/>
              </w:rPr>
            </w:pPr>
            <w:r w:rsidRPr="00ED7098">
              <w:rPr>
                <w:color w:val="FFFFFF"/>
                <w:sz w:val="18"/>
                <w:szCs w:val="15"/>
              </w:rPr>
              <w:t>Limit</w:t>
            </w:r>
          </w:p>
        </w:tc>
      </w:tr>
      <w:tr w:rsidR="00EE7BD1" w:rsidRPr="00413B19" w:rsidTr="00ED7098">
        <w:tc>
          <w:tcPr>
            <w:tcW w:w="959" w:type="dxa"/>
            <w:tcBorders>
              <w:top w:val="single" w:sz="4" w:space="0" w:color="auto"/>
              <w:left w:val="single" w:sz="4" w:space="0" w:color="auto"/>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b/>
                <w:bCs/>
                <w:sz w:val="18"/>
              </w:rPr>
            </w:pPr>
            <w:r w:rsidRPr="00ED7098">
              <w:rPr>
                <w:b/>
                <w:bCs/>
                <w:sz w:val="18"/>
              </w:rPr>
              <w:t>23 April</w:t>
            </w:r>
          </w:p>
        </w:tc>
        <w:tc>
          <w:tcPr>
            <w:tcW w:w="1134"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11.30 pm</w:t>
            </w:r>
          </w:p>
        </w:tc>
        <w:tc>
          <w:tcPr>
            <w:tcW w:w="992"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91</w:t>
            </w:r>
          </w:p>
        </w:tc>
        <w:tc>
          <w:tcPr>
            <w:tcW w:w="1134"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1398</w:t>
            </w:r>
          </w:p>
        </w:tc>
        <w:tc>
          <w:tcPr>
            <w:tcW w:w="992"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w:t>
            </w:r>
          </w:p>
        </w:tc>
        <w:tc>
          <w:tcPr>
            <w:tcW w:w="1027"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173</w:t>
            </w:r>
          </w:p>
        </w:tc>
        <w:tc>
          <w:tcPr>
            <w:tcW w:w="1028" w:type="dxa"/>
            <w:tcBorders>
              <w:top w:val="single" w:sz="4" w:space="0" w:color="auto"/>
              <w:left w:val="single" w:sz="8" w:space="0" w:color="7BA0CD"/>
              <w:right w:val="single" w:sz="4" w:space="0" w:color="auto"/>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173</w:t>
            </w:r>
          </w:p>
        </w:tc>
      </w:tr>
      <w:tr w:rsidR="00EE7BD1" w:rsidRPr="00413B19" w:rsidTr="00ED7098">
        <w:trPr>
          <w:trHeight w:val="299"/>
        </w:trPr>
        <w:tc>
          <w:tcPr>
            <w:tcW w:w="959" w:type="dxa"/>
            <w:tcBorders>
              <w:left w:val="single" w:sz="4" w:space="0" w:color="auto"/>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b/>
                <w:bCs/>
                <w:sz w:val="18"/>
              </w:rPr>
            </w:pPr>
          </w:p>
        </w:tc>
        <w:tc>
          <w:tcPr>
            <w:tcW w:w="1134"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 xml:space="preserve">11.35 pm </w:t>
            </w:r>
          </w:p>
        </w:tc>
        <w:tc>
          <w:tcPr>
            <w:tcW w:w="992"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12195</w:t>
            </w:r>
          </w:p>
        </w:tc>
        <w:tc>
          <w:tcPr>
            <w:tcW w:w="1134"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1590</w:t>
            </w:r>
          </w:p>
        </w:tc>
        <w:tc>
          <w:tcPr>
            <w:tcW w:w="992" w:type="dxa"/>
            <w:tcBorders>
              <w:left w:val="single" w:sz="8" w:space="0" w:color="7BA0CD"/>
              <w:bottom w:val="single" w:sz="4" w:space="0" w:color="auto"/>
              <w:right w:val="single" w:sz="8" w:space="0" w:color="7BA0CD"/>
            </w:tcBorders>
            <w:shd w:val="clear" w:color="auto" w:fill="D3DFEE"/>
            <w:vAlign w:val="center"/>
          </w:tcPr>
          <w:p w:rsidR="00E16029" w:rsidRPr="00ED7098" w:rsidRDefault="00A23BCD" w:rsidP="00ED7098">
            <w:pPr>
              <w:pStyle w:val="AERtabletext"/>
              <w:spacing w:before="60" w:after="60" w:line="240" w:lineRule="auto"/>
              <w:jc w:val="center"/>
              <w:rPr>
                <w:sz w:val="18"/>
              </w:rPr>
            </w:pPr>
            <w:r w:rsidRPr="00ED7098">
              <w:rPr>
                <w:sz w:val="18"/>
              </w:rPr>
              <w:t>192</w:t>
            </w:r>
          </w:p>
        </w:tc>
        <w:tc>
          <w:tcPr>
            <w:tcW w:w="1027"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199</w:t>
            </w:r>
          </w:p>
        </w:tc>
        <w:tc>
          <w:tcPr>
            <w:tcW w:w="1028" w:type="dxa"/>
            <w:tcBorders>
              <w:left w:val="single" w:sz="8" w:space="0" w:color="7BA0CD"/>
              <w:bottom w:val="single" w:sz="4" w:space="0" w:color="auto"/>
              <w:right w:val="single" w:sz="4" w:space="0" w:color="auto"/>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167</w:t>
            </w:r>
          </w:p>
        </w:tc>
      </w:tr>
      <w:tr w:rsidR="00EE7BD1" w:rsidRPr="00413B19" w:rsidTr="00ED7098">
        <w:tc>
          <w:tcPr>
            <w:tcW w:w="959" w:type="dxa"/>
            <w:tcBorders>
              <w:top w:val="single" w:sz="4" w:space="0" w:color="auto"/>
              <w:left w:val="single" w:sz="4" w:space="0" w:color="auto"/>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b/>
                <w:bCs/>
                <w:sz w:val="18"/>
              </w:rPr>
            </w:pPr>
            <w:r w:rsidRPr="00ED7098">
              <w:rPr>
                <w:b/>
                <w:bCs/>
                <w:sz w:val="18"/>
              </w:rPr>
              <w:t>25 April</w:t>
            </w:r>
          </w:p>
        </w:tc>
        <w:tc>
          <w:tcPr>
            <w:tcW w:w="1134"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11.30 pm</w:t>
            </w:r>
          </w:p>
        </w:tc>
        <w:tc>
          <w:tcPr>
            <w:tcW w:w="992"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61</w:t>
            </w:r>
          </w:p>
        </w:tc>
        <w:tc>
          <w:tcPr>
            <w:tcW w:w="1134"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1316</w:t>
            </w:r>
          </w:p>
        </w:tc>
        <w:tc>
          <w:tcPr>
            <w:tcW w:w="992"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w:t>
            </w:r>
          </w:p>
        </w:tc>
        <w:tc>
          <w:tcPr>
            <w:tcW w:w="1027"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291</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291</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81</w:t>
            </w:r>
          </w:p>
        </w:tc>
        <w:tc>
          <w:tcPr>
            <w:tcW w:w="1028" w:type="dxa"/>
            <w:tcBorders>
              <w:top w:val="single" w:sz="4" w:space="0" w:color="auto"/>
              <w:left w:val="single" w:sz="8" w:space="0" w:color="7BA0CD"/>
              <w:right w:val="single" w:sz="4" w:space="0" w:color="auto"/>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153</w:t>
            </w:r>
          </w:p>
        </w:tc>
      </w:tr>
      <w:tr w:rsidR="00EE7BD1" w:rsidRPr="00413B19" w:rsidTr="00ED7098">
        <w:tc>
          <w:tcPr>
            <w:tcW w:w="959" w:type="dxa"/>
            <w:tcBorders>
              <w:left w:val="single" w:sz="4" w:space="0" w:color="auto"/>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b/>
                <w:bCs/>
                <w:sz w:val="18"/>
              </w:rPr>
            </w:pPr>
          </w:p>
        </w:tc>
        <w:tc>
          <w:tcPr>
            <w:tcW w:w="1134"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 xml:space="preserve">11.35 pm </w:t>
            </w:r>
          </w:p>
        </w:tc>
        <w:tc>
          <w:tcPr>
            <w:tcW w:w="992"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12 898</w:t>
            </w:r>
          </w:p>
        </w:tc>
        <w:tc>
          <w:tcPr>
            <w:tcW w:w="1134"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1528</w:t>
            </w:r>
          </w:p>
        </w:tc>
        <w:tc>
          <w:tcPr>
            <w:tcW w:w="992" w:type="dxa"/>
            <w:tcBorders>
              <w:left w:val="single" w:sz="8" w:space="0" w:color="7BA0CD"/>
              <w:bottom w:val="single" w:sz="4" w:space="0" w:color="auto"/>
              <w:right w:val="single" w:sz="8" w:space="0" w:color="7BA0CD"/>
            </w:tcBorders>
            <w:shd w:val="clear" w:color="auto" w:fill="D3DFEE"/>
            <w:vAlign w:val="center"/>
          </w:tcPr>
          <w:p w:rsidR="00E16029" w:rsidRPr="00ED7098" w:rsidRDefault="00A23BCD" w:rsidP="00ED7098">
            <w:pPr>
              <w:pStyle w:val="AERtabletext"/>
              <w:spacing w:before="60" w:after="60" w:line="240" w:lineRule="auto"/>
              <w:jc w:val="center"/>
              <w:rPr>
                <w:sz w:val="18"/>
              </w:rPr>
            </w:pPr>
            <w:r w:rsidRPr="00ED7098">
              <w:rPr>
                <w:sz w:val="18"/>
              </w:rPr>
              <w:t>212</w:t>
            </w:r>
          </w:p>
        </w:tc>
        <w:tc>
          <w:tcPr>
            <w:tcW w:w="1027"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358</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355</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169</w:t>
            </w:r>
          </w:p>
        </w:tc>
        <w:tc>
          <w:tcPr>
            <w:tcW w:w="1028" w:type="dxa"/>
            <w:tcBorders>
              <w:left w:val="single" w:sz="8" w:space="0" w:color="7BA0CD"/>
              <w:bottom w:val="single" w:sz="4" w:space="0" w:color="auto"/>
              <w:right w:val="single" w:sz="4" w:space="0" w:color="auto"/>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169</w:t>
            </w:r>
          </w:p>
        </w:tc>
      </w:tr>
      <w:tr w:rsidR="00EE7BD1" w:rsidRPr="00413B19" w:rsidTr="00ED7098">
        <w:tc>
          <w:tcPr>
            <w:tcW w:w="959" w:type="dxa"/>
            <w:tcBorders>
              <w:top w:val="single" w:sz="4" w:space="0" w:color="auto"/>
              <w:left w:val="single" w:sz="4" w:space="0" w:color="auto"/>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b/>
                <w:bCs/>
                <w:sz w:val="18"/>
              </w:rPr>
            </w:pPr>
            <w:r w:rsidRPr="00ED7098">
              <w:rPr>
                <w:b/>
                <w:bCs/>
                <w:sz w:val="18"/>
              </w:rPr>
              <w:t>17 May</w:t>
            </w:r>
          </w:p>
        </w:tc>
        <w:tc>
          <w:tcPr>
            <w:tcW w:w="1134"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11.30 pm</w:t>
            </w:r>
          </w:p>
        </w:tc>
        <w:tc>
          <w:tcPr>
            <w:tcW w:w="992"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64</w:t>
            </w:r>
          </w:p>
        </w:tc>
        <w:tc>
          <w:tcPr>
            <w:tcW w:w="1134"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1638</w:t>
            </w:r>
          </w:p>
        </w:tc>
        <w:tc>
          <w:tcPr>
            <w:tcW w:w="992"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w:t>
            </w:r>
          </w:p>
        </w:tc>
        <w:tc>
          <w:tcPr>
            <w:tcW w:w="1027"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241</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top w:val="single" w:sz="4" w:space="0" w:color="auto"/>
              <w:left w:val="single" w:sz="8" w:space="0" w:color="7BA0CD"/>
              <w:right w:val="single" w:sz="4" w:space="0" w:color="auto"/>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r w:rsidR="00EE7BD1" w:rsidRPr="00413B19" w:rsidTr="00ED7098">
        <w:tc>
          <w:tcPr>
            <w:tcW w:w="959" w:type="dxa"/>
            <w:tcBorders>
              <w:left w:val="single" w:sz="4" w:space="0" w:color="auto"/>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b/>
                <w:bCs/>
                <w:sz w:val="18"/>
              </w:rPr>
            </w:pPr>
          </w:p>
        </w:tc>
        <w:tc>
          <w:tcPr>
            <w:tcW w:w="1134"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 xml:space="preserve">11.35 pm </w:t>
            </w:r>
          </w:p>
        </w:tc>
        <w:tc>
          <w:tcPr>
            <w:tcW w:w="992"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12 191</w:t>
            </w:r>
          </w:p>
        </w:tc>
        <w:tc>
          <w:tcPr>
            <w:tcW w:w="1134"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1858</w:t>
            </w:r>
          </w:p>
        </w:tc>
        <w:tc>
          <w:tcPr>
            <w:tcW w:w="992"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220</w:t>
            </w:r>
          </w:p>
        </w:tc>
        <w:tc>
          <w:tcPr>
            <w:tcW w:w="1027"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left w:val="single" w:sz="8" w:space="0" w:color="7BA0CD"/>
              <w:bottom w:val="single" w:sz="4" w:space="0" w:color="auto"/>
              <w:right w:val="single" w:sz="4" w:space="0" w:color="auto"/>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r w:rsidR="00EE7BD1" w:rsidRPr="00413B19" w:rsidTr="00ED7098">
        <w:tc>
          <w:tcPr>
            <w:tcW w:w="959" w:type="dxa"/>
            <w:tcBorders>
              <w:top w:val="single" w:sz="4" w:space="0" w:color="auto"/>
              <w:left w:val="single" w:sz="4" w:space="0" w:color="auto"/>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b/>
                <w:bCs/>
                <w:sz w:val="18"/>
              </w:rPr>
            </w:pPr>
            <w:r w:rsidRPr="00ED7098">
              <w:rPr>
                <w:b/>
                <w:bCs/>
                <w:sz w:val="18"/>
              </w:rPr>
              <w:t>24 May</w:t>
            </w:r>
          </w:p>
        </w:tc>
        <w:tc>
          <w:tcPr>
            <w:tcW w:w="1134"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11.30 pm</w:t>
            </w:r>
          </w:p>
        </w:tc>
        <w:tc>
          <w:tcPr>
            <w:tcW w:w="992" w:type="dxa"/>
            <w:tcBorders>
              <w:top w:val="single" w:sz="4" w:space="0" w:color="auto"/>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61</w:t>
            </w:r>
          </w:p>
        </w:tc>
        <w:tc>
          <w:tcPr>
            <w:tcW w:w="1134"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1578</w:t>
            </w:r>
          </w:p>
        </w:tc>
        <w:tc>
          <w:tcPr>
            <w:tcW w:w="992"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w:t>
            </w:r>
          </w:p>
        </w:tc>
        <w:tc>
          <w:tcPr>
            <w:tcW w:w="1027"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167</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top w:val="single" w:sz="4" w:space="0" w:color="auto"/>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top w:val="single" w:sz="4" w:space="0" w:color="auto"/>
              <w:left w:val="single" w:sz="8" w:space="0" w:color="7BA0CD"/>
              <w:right w:val="single" w:sz="4" w:space="0" w:color="auto"/>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r w:rsidR="00EE7BD1" w:rsidRPr="00413B19" w:rsidTr="00ED7098">
        <w:tc>
          <w:tcPr>
            <w:tcW w:w="959" w:type="dxa"/>
            <w:tcBorders>
              <w:left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b/>
                <w:bCs/>
                <w:sz w:val="18"/>
              </w:rPr>
            </w:pPr>
          </w:p>
        </w:tc>
        <w:tc>
          <w:tcPr>
            <w:tcW w:w="1134" w:type="dxa"/>
            <w:tcBorders>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 xml:space="preserve">11.35 pm </w:t>
            </w:r>
          </w:p>
        </w:tc>
        <w:tc>
          <w:tcPr>
            <w:tcW w:w="992" w:type="dxa"/>
            <w:tcBorders>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70</w:t>
            </w:r>
          </w:p>
        </w:tc>
        <w:tc>
          <w:tcPr>
            <w:tcW w:w="1134" w:type="dxa"/>
            <w:tcBorders>
              <w:left w:val="single" w:sz="8" w:space="0" w:color="7BA0CD"/>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1738</w:t>
            </w:r>
          </w:p>
        </w:tc>
        <w:tc>
          <w:tcPr>
            <w:tcW w:w="992" w:type="dxa"/>
            <w:tcBorders>
              <w:left w:val="single" w:sz="8" w:space="0" w:color="7BA0CD"/>
              <w:right w:val="single" w:sz="8" w:space="0" w:color="7BA0CD"/>
            </w:tcBorders>
            <w:shd w:val="clear" w:color="auto" w:fill="D3DFEE"/>
            <w:vAlign w:val="center"/>
          </w:tcPr>
          <w:p w:rsidR="00E16029" w:rsidRPr="00ED7098" w:rsidRDefault="00A23BCD" w:rsidP="00ED7098">
            <w:pPr>
              <w:pStyle w:val="AERtabletext"/>
              <w:spacing w:before="60" w:after="60" w:line="240" w:lineRule="auto"/>
              <w:jc w:val="center"/>
              <w:rPr>
                <w:sz w:val="18"/>
              </w:rPr>
            </w:pPr>
            <w:r w:rsidRPr="00ED7098">
              <w:rPr>
                <w:sz w:val="18"/>
              </w:rPr>
              <w:t>160</w:t>
            </w:r>
          </w:p>
        </w:tc>
        <w:tc>
          <w:tcPr>
            <w:tcW w:w="1027" w:type="dxa"/>
            <w:tcBorders>
              <w:left w:val="single" w:sz="8" w:space="0" w:color="7BA0CD"/>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419</w:t>
            </w:r>
          </w:p>
        </w:tc>
        <w:tc>
          <w:tcPr>
            <w:tcW w:w="1028" w:type="dxa"/>
            <w:tcBorders>
              <w:left w:val="single" w:sz="8" w:space="0" w:color="7BA0CD"/>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left w:val="single" w:sz="8" w:space="0" w:color="7BA0CD"/>
              <w:right w:val="single" w:sz="4" w:space="0" w:color="auto"/>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r w:rsidR="00EE7BD1" w:rsidRPr="00413B19" w:rsidTr="00ED7098">
        <w:tc>
          <w:tcPr>
            <w:tcW w:w="959" w:type="dxa"/>
            <w:tcBorders>
              <w:left w:val="single" w:sz="4" w:space="0" w:color="auto"/>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b/>
                <w:bCs/>
                <w:sz w:val="18"/>
              </w:rPr>
            </w:pPr>
          </w:p>
        </w:tc>
        <w:tc>
          <w:tcPr>
            <w:tcW w:w="1134" w:type="dxa"/>
            <w:tcBorders>
              <w:left w:val="nil"/>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11.40 pm</w:t>
            </w:r>
          </w:p>
        </w:tc>
        <w:tc>
          <w:tcPr>
            <w:tcW w:w="992" w:type="dxa"/>
            <w:tcBorders>
              <w:left w:val="nil"/>
              <w:right w:val="single" w:sz="8" w:space="0" w:color="7BA0CD"/>
            </w:tcBorders>
            <w:shd w:val="clear" w:color="auto" w:fill="auto"/>
            <w:vAlign w:val="bottom"/>
          </w:tcPr>
          <w:p w:rsidR="00E16029" w:rsidRPr="00ED7098" w:rsidRDefault="00E16029" w:rsidP="00ED7098">
            <w:pPr>
              <w:pStyle w:val="AERtabletext"/>
              <w:spacing w:before="60" w:after="60" w:line="240" w:lineRule="auto"/>
              <w:jc w:val="center"/>
              <w:rPr>
                <w:sz w:val="18"/>
              </w:rPr>
            </w:pPr>
            <w:r w:rsidRPr="00ED7098">
              <w:rPr>
                <w:sz w:val="18"/>
              </w:rPr>
              <w:t>200</w:t>
            </w:r>
          </w:p>
        </w:tc>
        <w:tc>
          <w:tcPr>
            <w:tcW w:w="1134" w:type="dxa"/>
            <w:tcBorders>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1789</w:t>
            </w:r>
          </w:p>
        </w:tc>
        <w:tc>
          <w:tcPr>
            <w:tcW w:w="992" w:type="dxa"/>
            <w:tcBorders>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51</w:t>
            </w:r>
          </w:p>
        </w:tc>
        <w:tc>
          <w:tcPr>
            <w:tcW w:w="1027" w:type="dxa"/>
            <w:tcBorders>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460</w:t>
            </w:r>
          </w:p>
        </w:tc>
        <w:tc>
          <w:tcPr>
            <w:tcW w:w="1028" w:type="dxa"/>
            <w:tcBorders>
              <w:left w:val="single" w:sz="8" w:space="0" w:color="7BA0CD"/>
              <w:right w:val="single" w:sz="8" w:space="0" w:color="7BA0CD"/>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left w:val="single" w:sz="8" w:space="0" w:color="7BA0CD"/>
              <w:right w:val="single" w:sz="4" w:space="0" w:color="auto"/>
            </w:tcBorders>
            <w:shd w:val="clear" w:color="auto" w:fill="auto"/>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r w:rsidR="00EE7BD1" w:rsidRPr="00413B19" w:rsidTr="00ED7098">
        <w:tc>
          <w:tcPr>
            <w:tcW w:w="959" w:type="dxa"/>
            <w:tcBorders>
              <w:left w:val="single" w:sz="4" w:space="0" w:color="auto"/>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b/>
                <w:bCs/>
                <w:sz w:val="18"/>
              </w:rPr>
            </w:pPr>
          </w:p>
        </w:tc>
        <w:tc>
          <w:tcPr>
            <w:tcW w:w="1134" w:type="dxa"/>
            <w:tcBorders>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11.45 pm</w:t>
            </w:r>
          </w:p>
        </w:tc>
        <w:tc>
          <w:tcPr>
            <w:tcW w:w="992" w:type="dxa"/>
            <w:tcBorders>
              <w:bottom w:val="single" w:sz="4" w:space="0" w:color="auto"/>
              <w:right w:val="single" w:sz="8" w:space="0" w:color="7BA0CD"/>
            </w:tcBorders>
            <w:shd w:val="clear" w:color="auto" w:fill="D3DFEE"/>
            <w:vAlign w:val="bottom"/>
          </w:tcPr>
          <w:p w:rsidR="00E16029" w:rsidRPr="00ED7098" w:rsidRDefault="00E16029" w:rsidP="00ED7098">
            <w:pPr>
              <w:pStyle w:val="AERtabletext"/>
              <w:spacing w:before="60" w:after="60" w:line="240" w:lineRule="auto"/>
              <w:jc w:val="center"/>
              <w:rPr>
                <w:sz w:val="18"/>
              </w:rPr>
            </w:pPr>
            <w:r w:rsidRPr="00ED7098">
              <w:rPr>
                <w:sz w:val="18"/>
              </w:rPr>
              <w:t>12 880</w:t>
            </w:r>
          </w:p>
        </w:tc>
        <w:tc>
          <w:tcPr>
            <w:tcW w:w="1134"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1826</w:t>
            </w:r>
          </w:p>
        </w:tc>
        <w:tc>
          <w:tcPr>
            <w:tcW w:w="992"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37</w:t>
            </w:r>
          </w:p>
        </w:tc>
        <w:tc>
          <w:tcPr>
            <w:tcW w:w="1027"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449</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449</w:t>
            </w:r>
          </w:p>
        </w:tc>
        <w:tc>
          <w:tcPr>
            <w:tcW w:w="1028" w:type="dxa"/>
            <w:tcBorders>
              <w:left w:val="single" w:sz="8" w:space="0" w:color="7BA0CD"/>
              <w:bottom w:val="single" w:sz="4" w:space="0" w:color="auto"/>
              <w:right w:val="single" w:sz="8" w:space="0" w:color="7BA0CD"/>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c>
          <w:tcPr>
            <w:tcW w:w="1028" w:type="dxa"/>
            <w:tcBorders>
              <w:left w:val="single" w:sz="8" w:space="0" w:color="7BA0CD"/>
              <w:bottom w:val="single" w:sz="4" w:space="0" w:color="auto"/>
              <w:right w:val="single" w:sz="4" w:space="0" w:color="auto"/>
            </w:tcBorders>
            <w:shd w:val="clear" w:color="auto" w:fill="D3DFEE"/>
            <w:vAlign w:val="center"/>
          </w:tcPr>
          <w:p w:rsidR="00E16029" w:rsidRPr="00ED7098" w:rsidRDefault="00E16029" w:rsidP="00ED7098">
            <w:pPr>
              <w:pStyle w:val="AERtabletext"/>
              <w:spacing w:before="60" w:after="60" w:line="240" w:lineRule="auto"/>
              <w:jc w:val="center"/>
              <w:rPr>
                <w:sz w:val="18"/>
              </w:rPr>
            </w:pPr>
            <w:r w:rsidRPr="00ED7098">
              <w:rPr>
                <w:sz w:val="18"/>
              </w:rPr>
              <w:t>0</w:t>
            </w:r>
          </w:p>
        </w:tc>
      </w:tr>
    </w:tbl>
    <w:p w:rsidR="0016532A" w:rsidRPr="00251958" w:rsidRDefault="00B179E2" w:rsidP="00652465">
      <w:pPr>
        <w:pStyle w:val="AERbodytext"/>
        <w:spacing w:before="240"/>
        <w:rPr>
          <w:b/>
        </w:rPr>
      </w:pPr>
      <w:r w:rsidRPr="00C97E3E">
        <w:t xml:space="preserve">Table </w:t>
      </w:r>
      <w:r w:rsidR="00C97E3E" w:rsidRPr="00C97E3E">
        <w:t>6</w:t>
      </w:r>
      <w:r w:rsidR="00C97E3E">
        <w:t xml:space="preserve"> </w:t>
      </w:r>
      <w:r>
        <w:t xml:space="preserve">sets out the increase in scheduled demand associated with the 11.35 pm dispatch interval, along with the targets and </w:t>
      </w:r>
      <w:r w:rsidR="00ED2F05">
        <w:t xml:space="preserve">import </w:t>
      </w:r>
      <w:r>
        <w:t>limits for the interconnectors.</w:t>
      </w:r>
      <w:r w:rsidR="006F4571">
        <w:t xml:space="preserve"> On each of the occasions,</w:t>
      </w:r>
      <w:r w:rsidR="00712FC6">
        <w:t xml:space="preserve"> there was a sharp increase in scheduled demand</w:t>
      </w:r>
      <w:r w:rsidR="00BB18CE">
        <w:t xml:space="preserve"> (around 200 MW)</w:t>
      </w:r>
      <w:r w:rsidR="005F2ABE">
        <w:t xml:space="preserve"> in the 11.35 pm dispatch interval. Given that the </w:t>
      </w:r>
      <w:r w:rsidR="005F2ABE" w:rsidRPr="009C0484">
        <w:t>Heywood and Murraylink</w:t>
      </w:r>
      <w:r w:rsidR="005F2ABE">
        <w:rPr>
          <w:b/>
        </w:rPr>
        <w:t xml:space="preserve"> </w:t>
      </w:r>
      <w:r w:rsidR="005F2ABE">
        <w:t>interconnectors were at, or close to</w:t>
      </w:r>
      <w:r w:rsidR="00674B9E">
        <w:t>,</w:t>
      </w:r>
      <w:r w:rsidR="005F2ABE">
        <w:t xml:space="preserve"> limit, </w:t>
      </w:r>
      <w:r w:rsidR="00BB18CE">
        <w:t xml:space="preserve">high priced </w:t>
      </w:r>
      <w:r w:rsidR="005F2ABE">
        <w:t xml:space="preserve">online generation in South Australia </w:t>
      </w:r>
      <w:r w:rsidR="00674B9E">
        <w:t xml:space="preserve">was required to be dispatched to meet the jump in scheduled demand. </w:t>
      </w:r>
    </w:p>
    <w:p w:rsidR="00677988" w:rsidRPr="00677988" w:rsidRDefault="00677988" w:rsidP="00677988">
      <w:pPr>
        <w:pStyle w:val="AERheading5"/>
        <w:ind w:left="0"/>
        <w:rPr>
          <w:b w:val="0"/>
          <w:i/>
        </w:rPr>
      </w:pPr>
      <w:r w:rsidRPr="00677988">
        <w:rPr>
          <w:b w:val="0"/>
          <w:i/>
        </w:rPr>
        <w:t xml:space="preserve">Factors affecting </w:t>
      </w:r>
      <w:r w:rsidR="00321335" w:rsidRPr="00321335">
        <w:rPr>
          <w:b w:val="0"/>
          <w:i/>
        </w:rPr>
        <w:t>off-peak electric</w:t>
      </w:r>
      <w:r w:rsidR="00321335">
        <w:rPr>
          <w:b w:val="0"/>
          <w:i/>
        </w:rPr>
        <w:t xml:space="preserve"> hot water</w:t>
      </w:r>
      <w:r w:rsidRPr="00677988">
        <w:rPr>
          <w:b w:val="0"/>
          <w:i/>
        </w:rPr>
        <w:t xml:space="preserve"> load</w:t>
      </w:r>
    </w:p>
    <w:p w:rsidR="001F3AA3" w:rsidRDefault="00A847AA" w:rsidP="001F3AA3">
      <w:pPr>
        <w:pStyle w:val="AERbodytext"/>
      </w:pPr>
      <w:r>
        <w:t>From July 2008, t</w:t>
      </w:r>
      <w:r w:rsidR="008C76C0">
        <w:t xml:space="preserve">he South Australian </w:t>
      </w:r>
      <w:r>
        <w:t xml:space="preserve">Government </w:t>
      </w:r>
      <w:r w:rsidR="008C76C0">
        <w:t xml:space="preserve">introduced </w:t>
      </w:r>
      <w:r w:rsidR="00F26DF6">
        <w:t>a</w:t>
      </w:r>
      <w:r>
        <w:t xml:space="preserve">n energy efficiency scheme which, </w:t>
      </w:r>
      <w:r w:rsidR="007F4E99">
        <w:t xml:space="preserve">except </w:t>
      </w:r>
      <w:r>
        <w:t>under certain circumstances, requires</w:t>
      </w:r>
      <w:r w:rsidR="00BF047A">
        <w:t xml:space="preserve"> new or replacement hot water systems installed to be high energy efficient gas, solar or electric heat pump systems. The purpose of the scheme is </w:t>
      </w:r>
      <w:r w:rsidR="00EC750D">
        <w:t xml:space="preserve">to </w:t>
      </w:r>
      <w:r w:rsidR="00411C2A">
        <w:t>improve the energy efficien</w:t>
      </w:r>
      <w:r w:rsidR="008247DF">
        <w:t>cy</w:t>
      </w:r>
      <w:r w:rsidR="00411C2A">
        <w:t xml:space="preserve"> of residential water heaters </w:t>
      </w:r>
      <w:r w:rsidR="00EC750D">
        <w:t>thereby</w:t>
      </w:r>
      <w:r w:rsidR="008247DF">
        <w:t xml:space="preserve"> assis</w:t>
      </w:r>
      <w:r w:rsidR="00EC750D">
        <w:t>ting to</w:t>
      </w:r>
      <w:r w:rsidR="008247DF">
        <w:t xml:space="preserve"> reducing greenhouse emissions. By replacing </w:t>
      </w:r>
      <w:r w:rsidR="00DD7521">
        <w:t xml:space="preserve">eligible </w:t>
      </w:r>
      <w:r w:rsidR="008247DF">
        <w:t xml:space="preserve">conventional </w:t>
      </w:r>
      <w:r w:rsidR="00495605">
        <w:t xml:space="preserve">electric hot water systems with other systems, </w:t>
      </w:r>
      <w:r w:rsidR="001D34C8">
        <w:t>the</w:t>
      </w:r>
      <w:r w:rsidR="005F2ABE">
        <w:t xml:space="preserve"> amount of</w:t>
      </w:r>
      <w:r w:rsidR="001D34C8">
        <w:t xml:space="preserve"> load </w:t>
      </w:r>
      <w:r w:rsidR="005F2ABE">
        <w:t xml:space="preserve">from </w:t>
      </w:r>
      <w:r w:rsidR="001D34C8">
        <w:t xml:space="preserve">the remaining systems </w:t>
      </w:r>
      <w:r w:rsidR="00321335">
        <w:t>will</w:t>
      </w:r>
      <w:r w:rsidR="001D34C8">
        <w:t xml:space="preserve"> reduc</w:t>
      </w:r>
      <w:r w:rsidR="00321335">
        <w:t>e</w:t>
      </w:r>
      <w:r w:rsidR="001D34C8">
        <w:t xml:space="preserve"> over time</w:t>
      </w:r>
      <w:r w:rsidR="008247DF">
        <w:t>.</w:t>
      </w:r>
      <w:r w:rsidR="008247DF">
        <w:rPr>
          <w:rStyle w:val="FootnoteReference"/>
        </w:rPr>
        <w:footnoteReference w:id="24"/>
      </w:r>
    </w:p>
    <w:p w:rsidR="00332C34" w:rsidRDefault="00EC02D5" w:rsidP="00AC523A">
      <w:pPr>
        <w:pStyle w:val="AERbodytext"/>
      </w:pPr>
      <w:r>
        <w:t xml:space="preserve">Another energy efficiency policy </w:t>
      </w:r>
      <w:r w:rsidR="00A847AA">
        <w:t xml:space="preserve">introduced </w:t>
      </w:r>
      <w:r>
        <w:t xml:space="preserve">by the South Australian </w:t>
      </w:r>
      <w:r w:rsidR="00A847AA">
        <w:t xml:space="preserve">Government at the same time </w:t>
      </w:r>
      <w:r>
        <w:t>is a</w:t>
      </w:r>
      <w:r w:rsidR="005F538E">
        <w:t xml:space="preserve"> scheme requiring</w:t>
      </w:r>
      <w:r>
        <w:t xml:space="preserve"> feed-in-tariff</w:t>
      </w:r>
      <w:r w:rsidR="005F538E">
        <w:t>s</w:t>
      </w:r>
      <w:r>
        <w:t xml:space="preserve"> </w:t>
      </w:r>
      <w:r w:rsidR="005F538E">
        <w:t xml:space="preserve">for electricity generated by solar panels installed by eligible </w:t>
      </w:r>
      <w:r w:rsidR="005F538E">
        <w:lastRenderedPageBreak/>
        <w:t>customers</w:t>
      </w:r>
      <w:r>
        <w:t xml:space="preserve">. This policy, in conjunction with the Australian Government’s Renewable Energy </w:t>
      </w:r>
      <w:r w:rsidR="00C668D9">
        <w:t xml:space="preserve">Target </w:t>
      </w:r>
      <w:r>
        <w:t>scheme, saw a significant amount of solar panels installed in South Australia (</w:t>
      </w:r>
      <w:r w:rsidR="000D160D">
        <w:t>approximately</w:t>
      </w:r>
      <w:r w:rsidR="00653B7E" w:rsidRPr="0076009E">
        <w:t xml:space="preserve"> </w:t>
      </w:r>
      <w:r w:rsidR="00E91566" w:rsidRPr="0076009E">
        <w:t>3</w:t>
      </w:r>
      <w:r w:rsidR="00653B7E" w:rsidRPr="0076009E">
        <w:t>88</w:t>
      </w:r>
      <w:r w:rsidR="00E91566" w:rsidRPr="0076009E">
        <w:t xml:space="preserve"> </w:t>
      </w:r>
      <w:r w:rsidRPr="0076009E">
        <w:t>MW</w:t>
      </w:r>
      <w:r w:rsidRPr="00EC02D5">
        <w:rPr>
          <w:b/>
        </w:rPr>
        <w:t xml:space="preserve"> </w:t>
      </w:r>
      <w:r>
        <w:t>of installed capacity).</w:t>
      </w:r>
      <w:r w:rsidR="003F6D13">
        <w:rPr>
          <w:rStyle w:val="FootnoteReference"/>
        </w:rPr>
        <w:footnoteReference w:id="25"/>
      </w:r>
      <w:r w:rsidR="003D3FF3">
        <w:t xml:space="preserve"> When solar panels are installed, </w:t>
      </w:r>
      <w:r w:rsidR="00125A8F">
        <w:t>SA</w:t>
      </w:r>
      <w:r w:rsidR="003D3FF3">
        <w:t xml:space="preserve"> Power Networks replaces the existing meter with </w:t>
      </w:r>
      <w:r w:rsidR="003D3FF3" w:rsidRPr="00732028">
        <w:t xml:space="preserve">a </w:t>
      </w:r>
      <w:r w:rsidR="00732028" w:rsidRPr="00732028">
        <w:t xml:space="preserve">new </w:t>
      </w:r>
      <w:r w:rsidR="00663F5B">
        <w:t xml:space="preserve">import-export </w:t>
      </w:r>
      <w:r w:rsidR="003D3FF3">
        <w:t>met</w:t>
      </w:r>
      <w:r w:rsidR="00114724">
        <w:t xml:space="preserve">er which, in addition to measuring peak and off-peak </w:t>
      </w:r>
      <w:r w:rsidR="00114724" w:rsidRPr="007F3CA6">
        <w:t>consumption, also measures the output o</w:t>
      </w:r>
      <w:r w:rsidR="00C278B4" w:rsidRPr="007F3CA6">
        <w:t>f the solar panels. One of the characteristic</w:t>
      </w:r>
      <w:r w:rsidR="00114724" w:rsidRPr="007F3CA6">
        <w:t xml:space="preserve">s of these meters is that there is no </w:t>
      </w:r>
      <w:r w:rsidR="00F2138A" w:rsidRPr="007F3CA6">
        <w:t>mechanical</w:t>
      </w:r>
      <w:r w:rsidR="00114724" w:rsidRPr="007F3CA6">
        <w:t xml:space="preserve"> timer for off-peak load, </w:t>
      </w:r>
      <w:r w:rsidR="00663F5B">
        <w:t xml:space="preserve">they </w:t>
      </w:r>
      <w:r w:rsidR="00663F5B" w:rsidRPr="007F3CA6">
        <w:t>us</w:t>
      </w:r>
      <w:r w:rsidR="00663F5B">
        <w:t>e</w:t>
      </w:r>
      <w:r w:rsidR="00114724" w:rsidRPr="007F3CA6">
        <w:t xml:space="preserve"> </w:t>
      </w:r>
      <w:r w:rsidR="00332C34">
        <w:t>electronic</w:t>
      </w:r>
      <w:r w:rsidR="00332C34" w:rsidRPr="007F3CA6">
        <w:t xml:space="preserve"> </w:t>
      </w:r>
      <w:r w:rsidR="00114724" w:rsidRPr="007F3CA6">
        <w:t>time</w:t>
      </w:r>
      <w:r w:rsidR="002E323D" w:rsidRPr="007F3CA6">
        <w:t>rs instead</w:t>
      </w:r>
      <w:r w:rsidR="00114724" w:rsidRPr="007F3CA6">
        <w:t xml:space="preserve">. As a result, </w:t>
      </w:r>
      <w:r w:rsidR="00FD28EB" w:rsidRPr="007F3CA6">
        <w:t>the timers remain more accurate</w:t>
      </w:r>
      <w:r w:rsidR="00FD28EB">
        <w:t xml:space="preserve"> than with older mechanical timers.</w:t>
      </w:r>
      <w:r w:rsidR="00332C34">
        <w:t xml:space="preserve"> SA Power Networks has advised that these electronic meters are programmed to randomise when off-peak load is switched on after 11.30 pm EST. This randomisation is, however, scheduled to occur over a fifteen minute timeframe (</w:t>
      </w:r>
      <w:r w:rsidR="00034D99">
        <w:t xml:space="preserve">i.e. </w:t>
      </w:r>
      <w:r w:rsidR="00332C34">
        <w:t xml:space="preserve">between 11.30 – 11.45 pm EST). </w:t>
      </w:r>
    </w:p>
    <w:p w:rsidR="00332C34" w:rsidRDefault="00332C34" w:rsidP="00AC523A">
      <w:pPr>
        <w:pStyle w:val="AERbodytext"/>
      </w:pPr>
      <w:r>
        <w:t>SA Power Networks has also advised that, in addition to replacing meters as a result of the installation of solar PVs, it has been progressively replacing older meters with new electronic meters. Since 2005 SA Power Networks has installed over 79 000 electronic meters which control off-peak load. Just over 36 000 of these meters were installed in 2011 and 2012.</w:t>
      </w:r>
    </w:p>
    <w:p w:rsidR="006F4571" w:rsidRPr="00225494" w:rsidRDefault="006F4571" w:rsidP="00383993">
      <w:pPr>
        <w:pStyle w:val="AERtabletitle"/>
        <w:ind w:left="993" w:hanging="993"/>
      </w:pPr>
      <w:r w:rsidRPr="00225494">
        <w:t xml:space="preserve">Table </w:t>
      </w:r>
      <w:r w:rsidR="00EC1C45" w:rsidRPr="00225494">
        <w:t>7</w:t>
      </w:r>
      <w:r w:rsidRPr="00225494">
        <w:t xml:space="preserve">: </w:t>
      </w:r>
      <w:r w:rsidR="00333889">
        <w:t xml:space="preserve"> </w:t>
      </w:r>
      <w:r w:rsidR="00410A2F">
        <w:tab/>
      </w:r>
      <w:r w:rsidRPr="00225494">
        <w:t xml:space="preserve">Demand increase in South Australia associated with hot water load in </w:t>
      </w:r>
      <w:r w:rsidR="00AC523A" w:rsidRPr="00225494">
        <w:t xml:space="preserve">April-May </w:t>
      </w:r>
      <w:r w:rsidRPr="00225494">
        <w:t>2013 vs 2009</w:t>
      </w:r>
    </w:p>
    <w:tbl>
      <w:tblPr>
        <w:tblW w:w="903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242"/>
        <w:gridCol w:w="1299"/>
        <w:gridCol w:w="1300"/>
        <w:gridCol w:w="1299"/>
        <w:gridCol w:w="1300"/>
        <w:gridCol w:w="1299"/>
        <w:gridCol w:w="1300"/>
      </w:tblGrid>
      <w:tr w:rsidR="00663F5B" w:rsidTr="00ED7098">
        <w:trPr>
          <w:trHeight w:val="532"/>
        </w:trPr>
        <w:tc>
          <w:tcPr>
            <w:tcW w:w="1242"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663F5B" w:rsidRPr="00BA7560" w:rsidRDefault="00663F5B" w:rsidP="00ED7098">
            <w:pPr>
              <w:pStyle w:val="AERtabletextheading"/>
              <w:jc w:val="center"/>
              <w:rPr>
                <w:b w:val="0"/>
                <w:bCs/>
                <w:color w:val="FFFFFF"/>
                <w:sz w:val="18"/>
                <w:szCs w:val="18"/>
              </w:rPr>
            </w:pPr>
            <w:r w:rsidRPr="00BA7560">
              <w:rPr>
                <w:b w:val="0"/>
                <w:bCs/>
                <w:color w:val="FFFFFF"/>
                <w:sz w:val="18"/>
                <w:szCs w:val="18"/>
              </w:rPr>
              <w:t>Year</w:t>
            </w:r>
          </w:p>
        </w:tc>
        <w:tc>
          <w:tcPr>
            <w:tcW w:w="3898" w:type="dxa"/>
            <w:gridSpan w:val="3"/>
            <w:tcBorders>
              <w:top w:val="single" w:sz="8" w:space="0" w:color="7BA0CD"/>
              <w:left w:val="nil"/>
              <w:bottom w:val="single" w:sz="8" w:space="0" w:color="7BA0CD"/>
              <w:right w:val="single" w:sz="8" w:space="0" w:color="7BA0CD"/>
            </w:tcBorders>
            <w:shd w:val="clear" w:color="auto" w:fill="4F81BD"/>
          </w:tcPr>
          <w:p w:rsidR="00663F5B" w:rsidRPr="00BA7560" w:rsidRDefault="00663F5B" w:rsidP="00ED7098">
            <w:pPr>
              <w:pStyle w:val="AERtabletextheading"/>
              <w:jc w:val="center"/>
              <w:rPr>
                <w:b w:val="0"/>
                <w:bCs/>
                <w:color w:val="FFFFFF"/>
                <w:sz w:val="18"/>
                <w:szCs w:val="18"/>
              </w:rPr>
            </w:pPr>
            <w:r w:rsidRPr="00BA7560">
              <w:rPr>
                <w:b w:val="0"/>
                <w:bCs/>
                <w:color w:val="FFFFFF"/>
                <w:sz w:val="18"/>
                <w:szCs w:val="18"/>
              </w:rPr>
              <w:t xml:space="preserve">Scheduled Demand </w:t>
            </w:r>
          </w:p>
          <w:p w:rsidR="00663F5B" w:rsidRPr="00BA7560" w:rsidRDefault="00663F5B" w:rsidP="00ED7098">
            <w:pPr>
              <w:pStyle w:val="AERtabletextheading"/>
              <w:jc w:val="center"/>
              <w:rPr>
                <w:b w:val="0"/>
                <w:bCs/>
                <w:color w:val="FFFFFF"/>
                <w:sz w:val="18"/>
                <w:szCs w:val="18"/>
              </w:rPr>
            </w:pPr>
            <w:r w:rsidRPr="00BA7560">
              <w:rPr>
                <w:b w:val="0"/>
                <w:bCs/>
                <w:color w:val="FFFFFF"/>
                <w:sz w:val="18"/>
                <w:szCs w:val="18"/>
              </w:rPr>
              <w:t>(MW)</w:t>
            </w:r>
          </w:p>
        </w:tc>
        <w:tc>
          <w:tcPr>
            <w:tcW w:w="3899" w:type="dxa"/>
            <w:gridSpan w:val="3"/>
            <w:tcBorders>
              <w:top w:val="single" w:sz="8" w:space="0" w:color="7BA0CD"/>
              <w:left w:val="single" w:sz="8" w:space="0" w:color="7BA0CD"/>
              <w:bottom w:val="single" w:sz="8" w:space="0" w:color="7BA0CD"/>
              <w:right w:val="single" w:sz="8" w:space="0" w:color="7BA0CD"/>
            </w:tcBorders>
            <w:shd w:val="clear" w:color="auto" w:fill="4F81BD"/>
          </w:tcPr>
          <w:p w:rsidR="00663F5B" w:rsidRPr="00BA7560" w:rsidRDefault="00663F5B" w:rsidP="00ED7098">
            <w:pPr>
              <w:pStyle w:val="AERtabletextheading"/>
              <w:jc w:val="center"/>
              <w:rPr>
                <w:b w:val="0"/>
                <w:bCs/>
                <w:color w:val="FFFFFF"/>
                <w:sz w:val="18"/>
                <w:szCs w:val="18"/>
              </w:rPr>
            </w:pPr>
            <w:r w:rsidRPr="00BA7560">
              <w:rPr>
                <w:b w:val="0"/>
                <w:bCs/>
                <w:color w:val="FFFFFF"/>
                <w:sz w:val="18"/>
                <w:szCs w:val="18"/>
              </w:rPr>
              <w:t>Metered Demand</w:t>
            </w:r>
          </w:p>
          <w:p w:rsidR="00663F5B" w:rsidRPr="00BA7560" w:rsidRDefault="00663F5B" w:rsidP="00ED7098">
            <w:pPr>
              <w:pStyle w:val="AERtabletextheading"/>
              <w:jc w:val="center"/>
              <w:rPr>
                <w:b w:val="0"/>
                <w:bCs/>
                <w:color w:val="FFFFFF"/>
                <w:sz w:val="18"/>
                <w:szCs w:val="18"/>
              </w:rPr>
            </w:pPr>
            <w:r w:rsidRPr="00BA7560">
              <w:rPr>
                <w:b w:val="0"/>
                <w:bCs/>
                <w:color w:val="FFFFFF"/>
                <w:sz w:val="18"/>
                <w:szCs w:val="18"/>
              </w:rPr>
              <w:t>(MW)</w:t>
            </w:r>
          </w:p>
        </w:tc>
      </w:tr>
      <w:tr w:rsidR="008F7281" w:rsidRPr="00663F5B" w:rsidTr="00ED7098">
        <w:trPr>
          <w:trHeight w:val="407"/>
        </w:trPr>
        <w:tc>
          <w:tcPr>
            <w:tcW w:w="1242" w:type="dxa"/>
            <w:vMerge/>
            <w:tcBorders>
              <w:bottom w:val="single" w:sz="8" w:space="0" w:color="7BA0CD"/>
              <w:right w:val="single" w:sz="8" w:space="0" w:color="7BA0CD"/>
            </w:tcBorders>
            <w:shd w:val="clear" w:color="auto" w:fill="4F81BD"/>
          </w:tcPr>
          <w:p w:rsidR="00663F5B" w:rsidRPr="00383993" w:rsidRDefault="00663F5B" w:rsidP="00663F5B">
            <w:pPr>
              <w:pStyle w:val="AERtabletextheading"/>
              <w:spacing w:line="288" w:lineRule="auto"/>
              <w:jc w:val="both"/>
              <w:rPr>
                <w:b w:val="0"/>
                <w:bCs/>
                <w:sz w:val="18"/>
                <w:szCs w:val="18"/>
              </w:rPr>
            </w:pPr>
          </w:p>
        </w:tc>
        <w:tc>
          <w:tcPr>
            <w:tcW w:w="1299" w:type="dxa"/>
            <w:tcBorders>
              <w:left w:val="nil"/>
              <w:bottom w:val="single" w:sz="8" w:space="0" w:color="7BA0CD"/>
              <w:right w:val="single" w:sz="8" w:space="0" w:color="7BA0CD"/>
            </w:tcBorders>
            <w:shd w:val="clear" w:color="auto" w:fill="4F81BD"/>
          </w:tcPr>
          <w:p w:rsidR="00663F5B" w:rsidRPr="00383993" w:rsidRDefault="00663F5B" w:rsidP="00ED7098">
            <w:pPr>
              <w:pStyle w:val="AERtabletextheading"/>
              <w:spacing w:line="288" w:lineRule="auto"/>
              <w:jc w:val="center"/>
              <w:rPr>
                <w:color w:val="FFFFFF"/>
                <w:sz w:val="18"/>
                <w:szCs w:val="18"/>
              </w:rPr>
            </w:pPr>
            <w:r w:rsidRPr="00383993">
              <w:rPr>
                <w:color w:val="FFFFFF"/>
                <w:sz w:val="18"/>
                <w:szCs w:val="18"/>
              </w:rPr>
              <w:t>Average demand (11.35 pm)</w:t>
            </w:r>
          </w:p>
        </w:tc>
        <w:tc>
          <w:tcPr>
            <w:tcW w:w="1300" w:type="dxa"/>
            <w:tcBorders>
              <w:top w:val="nil"/>
              <w:left w:val="single" w:sz="8" w:space="0" w:color="7BA0CD"/>
              <w:bottom w:val="single" w:sz="8" w:space="0" w:color="7BA0CD"/>
              <w:right w:val="single" w:sz="8" w:space="0" w:color="7BA0CD"/>
            </w:tcBorders>
            <w:shd w:val="clear" w:color="auto" w:fill="4F81BD"/>
          </w:tcPr>
          <w:p w:rsidR="00663F5B" w:rsidRPr="00383993" w:rsidRDefault="00663F5B" w:rsidP="00ED7098">
            <w:pPr>
              <w:pStyle w:val="AERtabletextheading"/>
              <w:spacing w:line="288" w:lineRule="auto"/>
              <w:jc w:val="center"/>
              <w:rPr>
                <w:color w:val="FFFFFF"/>
                <w:sz w:val="18"/>
                <w:szCs w:val="18"/>
              </w:rPr>
            </w:pPr>
            <w:r w:rsidRPr="00383993">
              <w:rPr>
                <w:color w:val="FFFFFF"/>
                <w:sz w:val="18"/>
                <w:szCs w:val="18"/>
              </w:rPr>
              <w:t>Average demand increase (11.30</w:t>
            </w:r>
            <w:r w:rsidRPr="00383993">
              <w:rPr>
                <w:rFonts w:hint="eastAsia"/>
                <w:color w:val="FFFFFF"/>
                <w:sz w:val="18"/>
                <w:szCs w:val="18"/>
              </w:rPr>
              <w:t> </w:t>
            </w:r>
            <w:r w:rsidRPr="00383993">
              <w:rPr>
                <w:color w:val="FFFFFF"/>
                <w:sz w:val="18"/>
                <w:szCs w:val="18"/>
              </w:rPr>
              <w:t>pm - 11.35</w:t>
            </w:r>
            <w:r w:rsidRPr="00383993">
              <w:rPr>
                <w:rFonts w:hint="eastAsia"/>
                <w:color w:val="FFFFFF"/>
                <w:sz w:val="18"/>
                <w:szCs w:val="18"/>
              </w:rPr>
              <w:t> </w:t>
            </w:r>
            <w:r w:rsidRPr="00383993">
              <w:rPr>
                <w:color w:val="FFFFFF"/>
                <w:sz w:val="18"/>
                <w:szCs w:val="18"/>
              </w:rPr>
              <w:t>pm)</w:t>
            </w:r>
          </w:p>
        </w:tc>
        <w:tc>
          <w:tcPr>
            <w:tcW w:w="1299" w:type="dxa"/>
            <w:tcBorders>
              <w:top w:val="nil"/>
              <w:left w:val="single" w:sz="8" w:space="0" w:color="7BA0CD"/>
              <w:bottom w:val="single" w:sz="8" w:space="0" w:color="7BA0CD"/>
              <w:right w:val="single" w:sz="8" w:space="0" w:color="7BA0CD"/>
            </w:tcBorders>
            <w:shd w:val="clear" w:color="auto" w:fill="4F81BD"/>
          </w:tcPr>
          <w:p w:rsidR="00663F5B" w:rsidRPr="00383993" w:rsidRDefault="00663F5B" w:rsidP="00ED7098">
            <w:pPr>
              <w:pStyle w:val="AERtabletextheading"/>
              <w:spacing w:line="288" w:lineRule="auto"/>
              <w:jc w:val="center"/>
              <w:rPr>
                <w:color w:val="FFFFFF"/>
                <w:sz w:val="18"/>
                <w:szCs w:val="18"/>
              </w:rPr>
            </w:pPr>
            <w:r w:rsidRPr="00383993">
              <w:rPr>
                <w:color w:val="FFFFFF"/>
                <w:sz w:val="18"/>
                <w:szCs w:val="18"/>
              </w:rPr>
              <w:t>Proportion of demand</w:t>
            </w:r>
          </w:p>
          <w:p w:rsidR="00663F5B" w:rsidRPr="00383993" w:rsidRDefault="00663F5B" w:rsidP="00ED7098">
            <w:pPr>
              <w:pStyle w:val="AERtabletextheading"/>
              <w:spacing w:line="288" w:lineRule="auto"/>
              <w:jc w:val="center"/>
              <w:rPr>
                <w:color w:val="FFFFFF"/>
                <w:sz w:val="18"/>
                <w:szCs w:val="18"/>
              </w:rPr>
            </w:pPr>
            <w:r w:rsidRPr="00383993">
              <w:rPr>
                <w:color w:val="FFFFFF"/>
                <w:sz w:val="18"/>
                <w:szCs w:val="18"/>
              </w:rPr>
              <w:t>(%)</w:t>
            </w:r>
          </w:p>
          <w:p w:rsidR="00663F5B" w:rsidRPr="00383993" w:rsidRDefault="00663F5B" w:rsidP="00ED7098">
            <w:pPr>
              <w:pStyle w:val="AERtabletextheading"/>
              <w:spacing w:line="288" w:lineRule="auto"/>
              <w:jc w:val="center"/>
              <w:rPr>
                <w:color w:val="FFFFFF"/>
                <w:sz w:val="18"/>
                <w:szCs w:val="18"/>
              </w:rPr>
            </w:pPr>
          </w:p>
        </w:tc>
        <w:tc>
          <w:tcPr>
            <w:tcW w:w="1300" w:type="dxa"/>
            <w:tcBorders>
              <w:left w:val="single" w:sz="8" w:space="0" w:color="7BA0CD"/>
              <w:bottom w:val="single" w:sz="8" w:space="0" w:color="7BA0CD"/>
              <w:right w:val="single" w:sz="8" w:space="0" w:color="7BA0CD"/>
            </w:tcBorders>
            <w:shd w:val="clear" w:color="auto" w:fill="4F81BD"/>
          </w:tcPr>
          <w:p w:rsidR="00663F5B" w:rsidRPr="00383993" w:rsidRDefault="00663F5B" w:rsidP="00ED7098">
            <w:pPr>
              <w:pStyle w:val="AERtabletextheading"/>
              <w:jc w:val="center"/>
              <w:rPr>
                <w:color w:val="FFFFFF"/>
                <w:sz w:val="18"/>
                <w:szCs w:val="18"/>
              </w:rPr>
            </w:pPr>
            <w:r w:rsidRPr="00383993">
              <w:rPr>
                <w:color w:val="FFFFFF"/>
                <w:sz w:val="18"/>
                <w:szCs w:val="18"/>
              </w:rPr>
              <w:t>Average demand (11.35 pm)</w:t>
            </w:r>
          </w:p>
        </w:tc>
        <w:tc>
          <w:tcPr>
            <w:tcW w:w="1299" w:type="dxa"/>
            <w:tcBorders>
              <w:left w:val="single" w:sz="8" w:space="0" w:color="7BA0CD"/>
              <w:bottom w:val="single" w:sz="8" w:space="0" w:color="7BA0CD"/>
              <w:right w:val="single" w:sz="8" w:space="0" w:color="7BA0CD"/>
            </w:tcBorders>
            <w:shd w:val="clear" w:color="auto" w:fill="4F81BD"/>
          </w:tcPr>
          <w:p w:rsidR="00663F5B" w:rsidRPr="00383993" w:rsidRDefault="00663F5B" w:rsidP="00ED7098">
            <w:pPr>
              <w:pStyle w:val="AERtabletextheading"/>
              <w:jc w:val="center"/>
              <w:rPr>
                <w:color w:val="FFFFFF"/>
                <w:sz w:val="18"/>
                <w:szCs w:val="18"/>
              </w:rPr>
            </w:pPr>
            <w:r w:rsidRPr="00383993">
              <w:rPr>
                <w:color w:val="FFFFFF"/>
                <w:sz w:val="18"/>
                <w:szCs w:val="18"/>
              </w:rPr>
              <w:t>Average demand increase (11.30</w:t>
            </w:r>
            <w:r w:rsidRPr="00383993">
              <w:rPr>
                <w:rFonts w:hint="eastAsia"/>
                <w:color w:val="FFFFFF"/>
                <w:sz w:val="18"/>
                <w:szCs w:val="18"/>
              </w:rPr>
              <w:t> </w:t>
            </w:r>
            <w:r w:rsidRPr="00383993">
              <w:rPr>
                <w:color w:val="FFFFFF"/>
                <w:sz w:val="18"/>
                <w:szCs w:val="18"/>
              </w:rPr>
              <w:t>pm - 11.35</w:t>
            </w:r>
            <w:r w:rsidRPr="00383993">
              <w:rPr>
                <w:rFonts w:hint="eastAsia"/>
                <w:color w:val="FFFFFF"/>
                <w:sz w:val="18"/>
                <w:szCs w:val="18"/>
              </w:rPr>
              <w:t> </w:t>
            </w:r>
            <w:r w:rsidRPr="00383993">
              <w:rPr>
                <w:color w:val="FFFFFF"/>
                <w:sz w:val="18"/>
                <w:szCs w:val="18"/>
              </w:rPr>
              <w:t>pm)</w:t>
            </w:r>
          </w:p>
        </w:tc>
        <w:tc>
          <w:tcPr>
            <w:tcW w:w="1300" w:type="dxa"/>
            <w:tcBorders>
              <w:left w:val="single" w:sz="8" w:space="0" w:color="7BA0CD"/>
              <w:bottom w:val="single" w:sz="8" w:space="0" w:color="7BA0CD"/>
              <w:right w:val="single" w:sz="8" w:space="0" w:color="7BA0CD"/>
            </w:tcBorders>
            <w:shd w:val="clear" w:color="auto" w:fill="4F81BD"/>
          </w:tcPr>
          <w:p w:rsidR="00663F5B" w:rsidRPr="00383993" w:rsidRDefault="00663F5B" w:rsidP="00ED7098">
            <w:pPr>
              <w:pStyle w:val="AERtabletextheading"/>
              <w:jc w:val="center"/>
              <w:rPr>
                <w:color w:val="FFFFFF"/>
                <w:sz w:val="18"/>
                <w:szCs w:val="18"/>
              </w:rPr>
            </w:pPr>
            <w:r w:rsidRPr="00383993">
              <w:rPr>
                <w:color w:val="FFFFFF"/>
                <w:sz w:val="18"/>
                <w:szCs w:val="18"/>
              </w:rPr>
              <w:t>Proportion of demand</w:t>
            </w:r>
          </w:p>
          <w:p w:rsidR="00663F5B" w:rsidRPr="00383993" w:rsidRDefault="00663F5B" w:rsidP="00ED7098">
            <w:pPr>
              <w:pStyle w:val="AERtabletextheading"/>
              <w:spacing w:line="288" w:lineRule="auto"/>
              <w:jc w:val="center"/>
              <w:rPr>
                <w:color w:val="FFFFFF"/>
                <w:sz w:val="18"/>
                <w:szCs w:val="18"/>
              </w:rPr>
            </w:pPr>
            <w:r w:rsidRPr="00383993">
              <w:rPr>
                <w:color w:val="FFFFFF"/>
                <w:sz w:val="18"/>
                <w:szCs w:val="18"/>
              </w:rPr>
              <w:t>(%)</w:t>
            </w:r>
          </w:p>
        </w:tc>
      </w:tr>
      <w:tr w:rsidR="00663F5B" w:rsidRPr="00496399" w:rsidTr="00ED7098">
        <w:tc>
          <w:tcPr>
            <w:tcW w:w="1242" w:type="dxa"/>
            <w:tcBorders>
              <w:right w:val="single" w:sz="8" w:space="0" w:color="7BA0CD"/>
            </w:tcBorders>
            <w:shd w:val="clear" w:color="auto" w:fill="auto"/>
            <w:vAlign w:val="center"/>
          </w:tcPr>
          <w:p w:rsidR="00663F5B" w:rsidRPr="00BA7560" w:rsidRDefault="00663F5B" w:rsidP="00ED7098">
            <w:pPr>
              <w:pStyle w:val="AERtabletext"/>
              <w:spacing w:before="60" w:after="60" w:line="240" w:lineRule="auto"/>
              <w:jc w:val="center"/>
              <w:rPr>
                <w:b/>
                <w:bCs/>
                <w:sz w:val="18"/>
                <w:szCs w:val="18"/>
              </w:rPr>
            </w:pPr>
            <w:r w:rsidRPr="00BA7560">
              <w:rPr>
                <w:b/>
                <w:bCs/>
                <w:sz w:val="18"/>
                <w:szCs w:val="18"/>
              </w:rPr>
              <w:t>2009</w:t>
            </w:r>
          </w:p>
        </w:tc>
        <w:tc>
          <w:tcPr>
            <w:tcW w:w="1299" w:type="dxa"/>
            <w:tcBorders>
              <w:left w:val="nil"/>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1630</w:t>
            </w:r>
          </w:p>
        </w:tc>
        <w:tc>
          <w:tcPr>
            <w:tcW w:w="1300" w:type="dxa"/>
            <w:tcBorders>
              <w:left w:val="single" w:sz="8" w:space="0" w:color="7BA0CD"/>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138</w:t>
            </w:r>
          </w:p>
        </w:tc>
        <w:tc>
          <w:tcPr>
            <w:tcW w:w="1299" w:type="dxa"/>
            <w:tcBorders>
              <w:left w:val="single" w:sz="8" w:space="0" w:color="7BA0CD"/>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8%</w:t>
            </w:r>
          </w:p>
        </w:tc>
        <w:tc>
          <w:tcPr>
            <w:tcW w:w="1300" w:type="dxa"/>
            <w:tcBorders>
              <w:left w:val="single" w:sz="8" w:space="0" w:color="7BA0CD"/>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1618</w:t>
            </w:r>
          </w:p>
        </w:tc>
        <w:tc>
          <w:tcPr>
            <w:tcW w:w="1299" w:type="dxa"/>
            <w:tcBorders>
              <w:left w:val="single" w:sz="8" w:space="0" w:color="7BA0CD"/>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126</w:t>
            </w:r>
          </w:p>
        </w:tc>
        <w:tc>
          <w:tcPr>
            <w:tcW w:w="1300" w:type="dxa"/>
            <w:tcBorders>
              <w:left w:val="single" w:sz="8" w:space="0" w:color="7BA0CD"/>
              <w:right w:val="single" w:sz="8" w:space="0" w:color="7BA0CD"/>
            </w:tcBorders>
            <w:shd w:val="clear" w:color="auto" w:fill="auto"/>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8%</w:t>
            </w:r>
          </w:p>
        </w:tc>
      </w:tr>
      <w:tr w:rsidR="00663F5B" w:rsidRPr="00496399" w:rsidTr="00ED7098">
        <w:trPr>
          <w:trHeight w:val="299"/>
        </w:trPr>
        <w:tc>
          <w:tcPr>
            <w:tcW w:w="1242" w:type="dxa"/>
            <w:tcBorders>
              <w:right w:val="single" w:sz="8" w:space="0" w:color="7BA0CD"/>
            </w:tcBorders>
            <w:shd w:val="clear" w:color="auto" w:fill="D3DFEE"/>
            <w:vAlign w:val="center"/>
          </w:tcPr>
          <w:p w:rsidR="00663F5B" w:rsidRPr="00BA7560" w:rsidRDefault="00663F5B" w:rsidP="00ED7098">
            <w:pPr>
              <w:pStyle w:val="AERtabletext"/>
              <w:spacing w:before="60" w:after="60" w:line="240" w:lineRule="auto"/>
              <w:jc w:val="center"/>
              <w:rPr>
                <w:b/>
                <w:bCs/>
                <w:sz w:val="18"/>
                <w:szCs w:val="18"/>
              </w:rPr>
            </w:pPr>
            <w:r w:rsidRPr="00BA7560">
              <w:rPr>
                <w:b/>
                <w:bCs/>
                <w:sz w:val="18"/>
                <w:szCs w:val="18"/>
              </w:rPr>
              <w:t>2013</w:t>
            </w:r>
          </w:p>
        </w:tc>
        <w:tc>
          <w:tcPr>
            <w:tcW w:w="1299" w:type="dxa"/>
            <w:tcBorders>
              <w:left w:val="nil"/>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1577</w:t>
            </w:r>
          </w:p>
        </w:tc>
        <w:tc>
          <w:tcPr>
            <w:tcW w:w="1300" w:type="dxa"/>
            <w:tcBorders>
              <w:left w:val="single" w:sz="8" w:space="0" w:color="7BA0CD"/>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202</w:t>
            </w:r>
          </w:p>
        </w:tc>
        <w:tc>
          <w:tcPr>
            <w:tcW w:w="1299" w:type="dxa"/>
            <w:tcBorders>
              <w:left w:val="single" w:sz="8" w:space="0" w:color="7BA0CD"/>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13%</w:t>
            </w:r>
          </w:p>
        </w:tc>
        <w:tc>
          <w:tcPr>
            <w:tcW w:w="1300" w:type="dxa"/>
            <w:tcBorders>
              <w:left w:val="single" w:sz="8" w:space="0" w:color="7BA0CD"/>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1557</w:t>
            </w:r>
          </w:p>
        </w:tc>
        <w:tc>
          <w:tcPr>
            <w:tcW w:w="1299" w:type="dxa"/>
            <w:tcBorders>
              <w:left w:val="single" w:sz="8" w:space="0" w:color="7BA0CD"/>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175</w:t>
            </w:r>
          </w:p>
        </w:tc>
        <w:tc>
          <w:tcPr>
            <w:tcW w:w="1300" w:type="dxa"/>
            <w:tcBorders>
              <w:left w:val="single" w:sz="8" w:space="0" w:color="7BA0CD"/>
              <w:right w:val="single" w:sz="8" w:space="0" w:color="7BA0CD"/>
            </w:tcBorders>
            <w:shd w:val="clear" w:color="auto" w:fill="D3DFEE"/>
            <w:vAlign w:val="bottom"/>
          </w:tcPr>
          <w:p w:rsidR="00663F5B" w:rsidRPr="00BA7560" w:rsidRDefault="00663F5B" w:rsidP="00ED7098">
            <w:pPr>
              <w:pStyle w:val="AERtabletext"/>
              <w:spacing w:before="60" w:after="60" w:line="240" w:lineRule="auto"/>
              <w:jc w:val="center"/>
              <w:rPr>
                <w:sz w:val="18"/>
                <w:szCs w:val="18"/>
              </w:rPr>
            </w:pPr>
            <w:r w:rsidRPr="00BA7560">
              <w:rPr>
                <w:sz w:val="18"/>
                <w:szCs w:val="18"/>
              </w:rPr>
              <w:t>11%</w:t>
            </w:r>
          </w:p>
        </w:tc>
      </w:tr>
    </w:tbl>
    <w:p w:rsidR="006075B1" w:rsidRPr="001A13EB" w:rsidRDefault="006075B1"/>
    <w:p w:rsidR="00B30ECE" w:rsidRDefault="005F2ABE" w:rsidP="00644E8A">
      <w:pPr>
        <w:pStyle w:val="AERbodytext"/>
      </w:pPr>
      <w:r w:rsidRPr="00A447BB">
        <w:t xml:space="preserve">Table </w:t>
      </w:r>
      <w:r w:rsidR="00F60093" w:rsidRPr="00A447BB">
        <w:t xml:space="preserve">7 </w:t>
      </w:r>
      <w:r w:rsidR="00172AE7" w:rsidRPr="00A447BB">
        <w:t xml:space="preserve">compares the average increase in demand </w:t>
      </w:r>
      <w:r w:rsidR="00C85007" w:rsidRPr="00A447BB">
        <w:t xml:space="preserve">in April-May 2013 </w:t>
      </w:r>
      <w:r w:rsidR="00172AE7" w:rsidRPr="00A447BB">
        <w:t xml:space="preserve">associated with </w:t>
      </w:r>
      <w:r w:rsidR="00C85007" w:rsidRPr="00A447BB">
        <w:t>hot water systems coming on</w:t>
      </w:r>
      <w:r w:rsidR="00172AE7" w:rsidRPr="00A447BB">
        <w:t xml:space="preserve"> </w:t>
      </w:r>
      <w:r w:rsidR="00321335" w:rsidRPr="00A447BB">
        <w:t xml:space="preserve">at 11.35 pm </w:t>
      </w:r>
      <w:r w:rsidR="00172AE7" w:rsidRPr="00A447BB">
        <w:t xml:space="preserve">with the same months in 2009. Notwithstanding the South Australian </w:t>
      </w:r>
      <w:r w:rsidR="007F4E99" w:rsidRPr="00A447BB">
        <w:t xml:space="preserve">Government’s </w:t>
      </w:r>
      <w:r w:rsidR="00172AE7" w:rsidRPr="00A447BB">
        <w:t xml:space="preserve">policy to move away from conventional hot water systems, the size of </w:t>
      </w:r>
      <w:r w:rsidR="008A3F27" w:rsidRPr="00A447BB">
        <w:t xml:space="preserve">the increase in </w:t>
      </w:r>
      <w:r w:rsidR="00172AE7" w:rsidRPr="00A447BB">
        <w:t xml:space="preserve">scheduled and metered demand </w:t>
      </w:r>
      <w:r w:rsidR="008A3F27" w:rsidRPr="00A447BB">
        <w:t>during the 11.</w:t>
      </w:r>
      <w:r w:rsidR="00034D99" w:rsidRPr="00A447BB">
        <w:t>35 </w:t>
      </w:r>
      <w:r w:rsidR="008A3F27" w:rsidRPr="00A447BB">
        <w:t xml:space="preserve">pm dispatch interval has increased since 2009. Overall </w:t>
      </w:r>
      <w:r w:rsidR="002A165E" w:rsidRPr="00A447BB">
        <w:t xml:space="preserve">average </w:t>
      </w:r>
      <w:r w:rsidR="008A3F27" w:rsidRPr="00A447BB">
        <w:t>dem</w:t>
      </w:r>
      <w:r w:rsidR="002A165E" w:rsidRPr="00A447BB">
        <w:t>and, however, is slightly lower in 2013 than 2009</w:t>
      </w:r>
      <w:r w:rsidR="008A3F27" w:rsidRPr="00A447BB">
        <w:t xml:space="preserve">, </w:t>
      </w:r>
      <w:r w:rsidR="002A165E" w:rsidRPr="00A447BB">
        <w:t xml:space="preserve">with </w:t>
      </w:r>
      <w:r w:rsidR="008A3F27" w:rsidRPr="00A447BB">
        <w:t xml:space="preserve">hot water load </w:t>
      </w:r>
      <w:r w:rsidR="002A165E" w:rsidRPr="00A447BB">
        <w:t>making up</w:t>
      </w:r>
      <w:r w:rsidR="008A3F27" w:rsidRPr="00A447BB">
        <w:t xml:space="preserve"> a greater proportion of demand.</w:t>
      </w:r>
      <w:r w:rsidR="00172AE7" w:rsidRPr="00A447BB">
        <w:t xml:space="preserve"> </w:t>
      </w:r>
      <w:r w:rsidR="002A165E" w:rsidRPr="00A447BB">
        <w:t>This means the demand increase is higher in 2013 both in MW and proportional terms.</w:t>
      </w:r>
      <w:r w:rsidR="00332C34" w:rsidRPr="00A447BB">
        <w:t xml:space="preserve"> </w:t>
      </w:r>
    </w:p>
    <w:p w:rsidR="00A447BB" w:rsidRPr="00A447BB" w:rsidRDefault="00B30ECE" w:rsidP="00644E8A">
      <w:pPr>
        <w:pStyle w:val="AERbodytext"/>
      </w:pPr>
      <w:r>
        <w:t xml:space="preserve">SA Power Networks has advised that the average demand change from the 11.30 pm trading interval to the midnight trading interval has increased in magnitude by over 130 MW (a threefold increase) since 2003. </w:t>
      </w:r>
      <w:r w:rsidR="00A447BB" w:rsidRPr="00644E8A">
        <w:t>Over 55</w:t>
      </w:r>
      <w:r w:rsidR="00A447BB" w:rsidRPr="00644E8A">
        <w:rPr>
          <w:rFonts w:hint="eastAsia"/>
        </w:rPr>
        <w:t> </w:t>
      </w:r>
      <w:r w:rsidR="00A447BB" w:rsidRPr="00644E8A">
        <w:t>MW of this increase has occurred since 2010, when there was a large rate of replacement of meters as a result of feed-in tariffs for solar power.</w:t>
      </w:r>
    </w:p>
    <w:p w:rsidR="00321335" w:rsidRDefault="0020097D" w:rsidP="00A447BB">
      <w:pPr>
        <w:pStyle w:val="AERbodytext"/>
        <w:spacing w:before="240"/>
      </w:pPr>
      <w:r>
        <w:t>With South Australia i</w:t>
      </w:r>
      <w:r w:rsidR="00C342A5">
        <w:t>mporting at greater levels in 2013 than four years ago</w:t>
      </w:r>
      <w:r>
        <w:t xml:space="preserve">, the step change in demand is more likely to </w:t>
      </w:r>
      <w:r w:rsidR="00C60E68">
        <w:t xml:space="preserve">be </w:t>
      </w:r>
      <w:r>
        <w:t xml:space="preserve">met </w:t>
      </w:r>
      <w:r w:rsidR="00321335">
        <w:t xml:space="preserve">only </w:t>
      </w:r>
      <w:r>
        <w:t>by online generation in South Australia</w:t>
      </w:r>
      <w:r w:rsidR="00B24661">
        <w:t xml:space="preserve"> </w:t>
      </w:r>
      <w:r w:rsidR="00321335">
        <w:t>without assistance from generators in neighbouring regions</w:t>
      </w:r>
      <w:r>
        <w:t xml:space="preserve">. Where generators are either ramp rate limited, or at or close to maximum output, high priced capacity is required to be dispatched. This creates a perverse outcome, </w:t>
      </w:r>
      <w:r>
        <w:lastRenderedPageBreak/>
        <w:t xml:space="preserve">where </w:t>
      </w:r>
      <w:r w:rsidR="007F4E99">
        <w:t xml:space="preserve">off-peak </w:t>
      </w:r>
      <w:r>
        <w:t>load designed to take advantage of low priced demand periods cause high prices to eventuate.</w:t>
      </w:r>
    </w:p>
    <w:p w:rsidR="005C5AEB" w:rsidRDefault="00321335" w:rsidP="001F3AA3">
      <w:pPr>
        <w:pStyle w:val="AERbodytext"/>
      </w:pPr>
      <w:r>
        <w:t>AEMO determines the five-m</w:t>
      </w:r>
      <w:r w:rsidR="00C60E68">
        <w:t xml:space="preserve">inute scheduled demand increase (from the current demand) based on demand changes </w:t>
      </w:r>
      <w:r w:rsidR="00927E75">
        <w:t xml:space="preserve">in </w:t>
      </w:r>
      <w:r>
        <w:t>previous periods.</w:t>
      </w:r>
      <w:r>
        <w:rPr>
          <w:rStyle w:val="FootnoteReference"/>
        </w:rPr>
        <w:footnoteReference w:id="26"/>
      </w:r>
      <w:r w:rsidR="00927E75">
        <w:t xml:space="preserve"> Following discussions </w:t>
      </w:r>
      <w:r w:rsidR="00927E75" w:rsidRPr="00C668D9">
        <w:t xml:space="preserve">with the AER, AEMO has reduced the maximum </w:t>
      </w:r>
      <w:r w:rsidR="00182C22">
        <w:t xml:space="preserve">allowable scheduled </w:t>
      </w:r>
      <w:r w:rsidR="00927E75" w:rsidRPr="00C668D9">
        <w:t xml:space="preserve">demand step change from </w:t>
      </w:r>
      <w:r w:rsidR="00182C22">
        <w:t>220</w:t>
      </w:r>
      <w:r w:rsidR="00C668D9" w:rsidRPr="00B24661">
        <w:t xml:space="preserve"> </w:t>
      </w:r>
      <w:r w:rsidR="00927E75" w:rsidRPr="00B24661">
        <w:t xml:space="preserve">to </w:t>
      </w:r>
      <w:r w:rsidR="00C668D9" w:rsidRPr="00B24661">
        <w:t xml:space="preserve">190 </w:t>
      </w:r>
      <w:r w:rsidR="00927E75" w:rsidRPr="00F10D33">
        <w:t xml:space="preserve">MW. </w:t>
      </w:r>
      <w:r w:rsidR="00662932">
        <w:t>AEMO is continuing to explore issues around hot water load.</w:t>
      </w:r>
    </w:p>
    <w:p w:rsidR="005C5AEB" w:rsidRDefault="005C5AEB" w:rsidP="001F3AA3">
      <w:pPr>
        <w:pStyle w:val="AERbodytext"/>
      </w:pPr>
      <w:r>
        <w:t xml:space="preserve">The AER is also </w:t>
      </w:r>
      <w:r w:rsidR="00CE6C51">
        <w:t>discussin</w:t>
      </w:r>
      <w:r w:rsidR="00C742EA">
        <w:t>g</w:t>
      </w:r>
      <w:r w:rsidR="00CE6C51">
        <w:t xml:space="preserve"> options </w:t>
      </w:r>
      <w:r>
        <w:t xml:space="preserve">with </w:t>
      </w:r>
      <w:r w:rsidR="00332C34">
        <w:t>SA Power Networks</w:t>
      </w:r>
      <w:r w:rsidR="00D12BD9">
        <w:t xml:space="preserve"> to address the significant increase</w:t>
      </w:r>
      <w:r>
        <w:t xml:space="preserve"> </w:t>
      </w:r>
      <w:r w:rsidR="007F4E99">
        <w:t>in the five minute demand increase at 11.35 pm</w:t>
      </w:r>
      <w:r>
        <w:t>.</w:t>
      </w:r>
    </w:p>
    <w:p w:rsidR="00AC4C68" w:rsidRDefault="00590C6D" w:rsidP="00225494">
      <w:pPr>
        <w:pStyle w:val="AERheading2"/>
      </w:pPr>
      <w:bookmarkStart w:id="74" w:name="_Toc362506607"/>
      <w:bookmarkStart w:id="75" w:name="_Toc362506886"/>
      <w:bookmarkStart w:id="76" w:name="_Toc362506908"/>
      <w:bookmarkStart w:id="77" w:name="_Toc363125155"/>
      <w:r>
        <w:t>Changes in interconnector limits</w:t>
      </w:r>
      <w:bookmarkEnd w:id="74"/>
      <w:bookmarkEnd w:id="75"/>
      <w:bookmarkEnd w:id="76"/>
      <w:bookmarkEnd w:id="77"/>
    </w:p>
    <w:p w:rsidR="0005329D" w:rsidRDefault="00041AE2" w:rsidP="0005329D">
      <w:pPr>
        <w:pStyle w:val="AERbodytext"/>
      </w:pPr>
      <w:r>
        <w:t>As set out in</w:t>
      </w:r>
      <w:r w:rsidR="00791A81">
        <w:t xml:space="preserve"> the</w:t>
      </w:r>
      <w:r>
        <w:t xml:space="preserve"> </w:t>
      </w:r>
      <w:r w:rsidRPr="00041AE2">
        <w:rPr>
          <w:i/>
        </w:rPr>
        <w:t xml:space="preserve">Supply </w:t>
      </w:r>
      <w:r w:rsidR="00104F22">
        <w:rPr>
          <w:i/>
        </w:rPr>
        <w:t>c</w:t>
      </w:r>
      <w:r w:rsidRPr="00041AE2">
        <w:rPr>
          <w:i/>
        </w:rPr>
        <w:t>onditions</w:t>
      </w:r>
      <w:r>
        <w:t xml:space="preserve"> </w:t>
      </w:r>
      <w:r w:rsidR="00A27626">
        <w:t>section</w:t>
      </w:r>
      <w:r>
        <w:t xml:space="preserve">, South Australia has been importing </w:t>
      </w:r>
      <w:r w:rsidR="003B473B">
        <w:t>a large proportion of the regional energy requirements</w:t>
      </w:r>
      <w:r w:rsidR="003862F3">
        <w:t xml:space="preserve"> during April and May</w:t>
      </w:r>
      <w:r w:rsidR="000908FF">
        <w:t>.</w:t>
      </w:r>
      <w:r w:rsidR="003B473B">
        <w:t xml:space="preserve"> </w:t>
      </w:r>
      <w:r w:rsidR="003862F3">
        <w:t>The amount of energy that can be imported into a region at any given time is dependent on the</w:t>
      </w:r>
      <w:r w:rsidR="00752A13">
        <w:t xml:space="preserve"> import </w:t>
      </w:r>
      <w:r w:rsidR="00B21F53">
        <w:t>limit</w:t>
      </w:r>
      <w:r w:rsidR="005B60E8">
        <w:t>(s) of the relevant interconnector(s) at the time</w:t>
      </w:r>
      <w:r w:rsidR="00B21F53">
        <w:t>. Limits can vary depending on network conditions</w:t>
      </w:r>
      <w:r w:rsidR="00927E75">
        <w:t xml:space="preserve"> and generator dispatch offers</w:t>
      </w:r>
      <w:r w:rsidR="00B21F53">
        <w:t>.</w:t>
      </w:r>
    </w:p>
    <w:p w:rsidR="00A27626" w:rsidRDefault="0098553B" w:rsidP="0005329D">
      <w:pPr>
        <w:pStyle w:val="AERbodytext"/>
        <w:rPr>
          <w:b/>
        </w:rPr>
      </w:pPr>
      <w:r>
        <w:t>During the April-May period, South Australia was importing at limit</w:t>
      </w:r>
      <w:r w:rsidR="00270A52">
        <w:t xml:space="preserve"> over the Heywood interconnector </w:t>
      </w:r>
      <w:r w:rsidR="003D1AAC">
        <w:t xml:space="preserve">for </w:t>
      </w:r>
      <w:r w:rsidR="002062EE" w:rsidRPr="00851F50">
        <w:t>5</w:t>
      </w:r>
      <w:r w:rsidR="002062EE">
        <w:t>4</w:t>
      </w:r>
      <w:r w:rsidR="002062EE" w:rsidRPr="00851F50">
        <w:t xml:space="preserve"> </w:t>
      </w:r>
      <w:r w:rsidR="003D1AAC" w:rsidRPr="00851F50">
        <w:t xml:space="preserve">per cent of the time; this rose to </w:t>
      </w:r>
      <w:r w:rsidR="002062EE" w:rsidRPr="00851F50">
        <w:t>6</w:t>
      </w:r>
      <w:r w:rsidR="002062EE">
        <w:t>9</w:t>
      </w:r>
      <w:r w:rsidR="002062EE" w:rsidRPr="00851F50">
        <w:t xml:space="preserve"> </w:t>
      </w:r>
      <w:r w:rsidR="003D1AAC" w:rsidRPr="00851F50">
        <w:t xml:space="preserve">per cent during peak </w:t>
      </w:r>
      <w:r w:rsidR="00927E75" w:rsidRPr="00851F50">
        <w:t>periods (7 am to 10 pm EST)</w:t>
      </w:r>
      <w:r w:rsidR="003D1AAC" w:rsidRPr="00851F50">
        <w:t>. This compares to 2</w:t>
      </w:r>
      <w:r w:rsidR="002062EE">
        <w:t>4</w:t>
      </w:r>
      <w:r w:rsidR="003D1AAC" w:rsidRPr="00851F50">
        <w:t xml:space="preserve"> per cent at all times, and </w:t>
      </w:r>
      <w:r w:rsidR="002062EE">
        <w:t>21</w:t>
      </w:r>
      <w:r w:rsidR="002062EE" w:rsidRPr="00851F50">
        <w:t xml:space="preserve"> </w:t>
      </w:r>
      <w:r w:rsidR="003D1AAC" w:rsidRPr="00851F50">
        <w:t xml:space="preserve">per cent during peak </w:t>
      </w:r>
      <w:r w:rsidR="00927E75" w:rsidRPr="00851F50">
        <w:t>periods</w:t>
      </w:r>
      <w:r w:rsidR="003D1AAC" w:rsidRPr="00851F50">
        <w:t xml:space="preserve"> for the same period </w:t>
      </w:r>
      <w:r w:rsidR="00840D4E" w:rsidRPr="00851F50">
        <w:t>in 2012</w:t>
      </w:r>
      <w:r w:rsidR="003D1AAC" w:rsidRPr="00851F50">
        <w:t>.</w:t>
      </w:r>
      <w:r w:rsidR="00840D4E" w:rsidRPr="00851F50">
        <w:t xml:space="preserve"> </w:t>
      </w:r>
      <w:r w:rsidR="00927E75" w:rsidRPr="00851F50">
        <w:t>Imports</w:t>
      </w:r>
      <w:r w:rsidR="0067629B" w:rsidRPr="00851F50">
        <w:t xml:space="preserve"> across Murraylink</w:t>
      </w:r>
      <w:r w:rsidR="00851F50" w:rsidRPr="00851F50">
        <w:t xml:space="preserve"> during peak period</w:t>
      </w:r>
      <w:r w:rsidR="0067629B" w:rsidRPr="00851F50">
        <w:t xml:space="preserve"> </w:t>
      </w:r>
      <w:r w:rsidR="00927E75" w:rsidRPr="00851F50">
        <w:t xml:space="preserve">were at </w:t>
      </w:r>
      <w:r w:rsidR="00851F50" w:rsidRPr="00851F50">
        <w:t>limit</w:t>
      </w:r>
      <w:r w:rsidR="00927E75" w:rsidRPr="00851F50">
        <w:t xml:space="preserve"> </w:t>
      </w:r>
      <w:r w:rsidR="0067629B" w:rsidRPr="00851F50">
        <w:t>44 per cent of the time in April-May 2013</w:t>
      </w:r>
      <w:r w:rsidR="00851F50" w:rsidRPr="00851F50">
        <w:t xml:space="preserve"> (including the period when Murraylink was unavailable)</w:t>
      </w:r>
      <w:r w:rsidR="0067629B" w:rsidRPr="00851F50">
        <w:t xml:space="preserve">; </w:t>
      </w:r>
      <w:r w:rsidR="00851F50" w:rsidRPr="00851F50">
        <w:t xml:space="preserve">for the same period </w:t>
      </w:r>
      <w:r w:rsidR="0067629B" w:rsidRPr="00851F50">
        <w:t>in 2012 Murraylink was at limit 15 per cent.</w:t>
      </w:r>
      <w:r w:rsidR="00C91AB2">
        <w:rPr>
          <w:rStyle w:val="FootnoteReference"/>
        </w:rPr>
        <w:footnoteReference w:id="27"/>
      </w:r>
      <w:r w:rsidR="00851F50" w:rsidRPr="00851F50">
        <w:t xml:space="preserve"> </w:t>
      </w:r>
    </w:p>
    <w:p w:rsidR="007924AC" w:rsidRDefault="00CE6C51" w:rsidP="0005329D">
      <w:pPr>
        <w:pStyle w:val="AERbodytext"/>
      </w:pPr>
      <w:r>
        <w:t>As noted above, w</w:t>
      </w:r>
      <w:r w:rsidR="003C66D0" w:rsidRPr="00944F5A">
        <w:t>hen a region is importing at limit across one or more interconnectors, the region is reliant on local online generation to meet any increase in demand</w:t>
      </w:r>
      <w:r w:rsidR="00927E75" w:rsidRPr="00944F5A">
        <w:t>. In addition</w:t>
      </w:r>
      <w:r w:rsidR="00F10D33">
        <w:t>,</w:t>
      </w:r>
      <w:r w:rsidR="003C66D0" w:rsidRPr="00944F5A">
        <w:t xml:space="preserve"> </w:t>
      </w:r>
      <w:r w:rsidR="00927E75" w:rsidRPr="00944F5A">
        <w:t>a</w:t>
      </w:r>
      <w:r w:rsidR="00F10D33">
        <w:t>ny</w:t>
      </w:r>
      <w:r w:rsidR="00927E75" w:rsidRPr="00944F5A">
        <w:t xml:space="preserve"> </w:t>
      </w:r>
      <w:r w:rsidR="00125A8F" w:rsidRPr="00944F5A">
        <w:t xml:space="preserve">sudden </w:t>
      </w:r>
      <w:r w:rsidR="003C66D0" w:rsidRPr="00944F5A">
        <w:t xml:space="preserve">reduction in </w:t>
      </w:r>
      <w:r w:rsidR="00262F95" w:rsidRPr="00944F5A">
        <w:t>interconnector</w:t>
      </w:r>
      <w:r w:rsidR="00D375DA" w:rsidRPr="00944F5A">
        <w:t xml:space="preserve"> </w:t>
      </w:r>
      <w:r w:rsidR="00927E75" w:rsidRPr="00944F5A">
        <w:t xml:space="preserve">import </w:t>
      </w:r>
      <w:r w:rsidR="00262F95" w:rsidRPr="00944F5A">
        <w:t>limit</w:t>
      </w:r>
      <w:r w:rsidR="00927E75" w:rsidRPr="00944F5A">
        <w:t>s must be met</w:t>
      </w:r>
      <w:r w:rsidR="00927E75">
        <w:t xml:space="preserve"> by </w:t>
      </w:r>
      <w:r w:rsidR="00927E75" w:rsidRPr="00927E75">
        <w:t xml:space="preserve">local </w:t>
      </w:r>
      <w:r w:rsidR="00927E75" w:rsidRPr="00944F5A">
        <w:t>online</w:t>
      </w:r>
      <w:r w:rsidR="00927E75" w:rsidRPr="00927E75">
        <w:t xml:space="preserve"> generation</w:t>
      </w:r>
      <w:r w:rsidR="00262F95">
        <w:t>.</w:t>
      </w:r>
    </w:p>
    <w:p w:rsidR="00F2612F" w:rsidRPr="00AD15CC" w:rsidRDefault="00F2612F" w:rsidP="00225494">
      <w:pPr>
        <w:pStyle w:val="AERheading3"/>
      </w:pPr>
      <w:bookmarkStart w:id="78" w:name="_Toc363125156"/>
      <w:r w:rsidRPr="00AD15CC">
        <w:t>Interconnector limits</w:t>
      </w:r>
      <w:bookmarkEnd w:id="78"/>
    </w:p>
    <w:p w:rsidR="00F02351" w:rsidRDefault="00F02351" w:rsidP="002C2AD9">
      <w:pPr>
        <w:pStyle w:val="AERbodytext"/>
      </w:pPr>
      <w:r>
        <w:t>NEMDE manages the</w:t>
      </w:r>
      <w:r w:rsidR="005467CB">
        <w:t xml:space="preserve"> </w:t>
      </w:r>
      <w:r w:rsidR="005467CB" w:rsidRPr="00ED4FD3">
        <w:t>maximum</w:t>
      </w:r>
      <w:r>
        <w:t xml:space="preserve"> amount of flow over an interconnector through the use of limits (the maximum amount of energy that can flow over </w:t>
      </w:r>
      <w:r w:rsidR="00F41185">
        <w:t xml:space="preserve">every network element that forms part of the </w:t>
      </w:r>
      <w:r>
        <w:t xml:space="preserve">interconnector </w:t>
      </w:r>
      <w:r w:rsidR="00F41185">
        <w:t>taking into account</w:t>
      </w:r>
      <w:r>
        <w:t xml:space="preserve"> </w:t>
      </w:r>
      <w:r w:rsidRPr="00F41185">
        <w:t>network conditions and system security). The maximum import limit on an interconnector is usually dete</w:t>
      </w:r>
      <w:r w:rsidR="004B1CA6" w:rsidRPr="00F41185">
        <w:t>rmined by the amount of energy that</w:t>
      </w:r>
      <w:r w:rsidRPr="00F41185">
        <w:t xml:space="preserve"> can flow </w:t>
      </w:r>
      <w:r w:rsidR="004B1CA6" w:rsidRPr="00F41185">
        <w:t xml:space="preserve">over </w:t>
      </w:r>
      <w:r w:rsidR="00F41185" w:rsidRPr="00F41185">
        <w:t xml:space="preserve">each element of </w:t>
      </w:r>
      <w:r w:rsidR="004B1CA6" w:rsidRPr="00F41185">
        <w:t xml:space="preserve">the </w:t>
      </w:r>
      <w:r w:rsidR="000C02D6" w:rsidRPr="00F41185">
        <w:t>interconnector</w:t>
      </w:r>
      <w:r w:rsidR="004B1CA6" w:rsidRPr="00F41185">
        <w:t xml:space="preserve"> </w:t>
      </w:r>
      <w:r w:rsidRPr="00F41185">
        <w:t xml:space="preserve">without overloading </w:t>
      </w:r>
      <w:r w:rsidR="00F41185" w:rsidRPr="00F41185">
        <w:t xml:space="preserve">other </w:t>
      </w:r>
      <w:r w:rsidRPr="00F41185">
        <w:t>key elements under certain contingency events (</w:t>
      </w:r>
      <w:r w:rsidRPr="00ED4FD3">
        <w:t xml:space="preserve">such as the loss of a </w:t>
      </w:r>
      <w:r w:rsidR="00F41185" w:rsidRPr="00ED4FD3">
        <w:t xml:space="preserve">key element such as a line or </w:t>
      </w:r>
      <w:r w:rsidRPr="00ED4FD3">
        <w:t>transformer</w:t>
      </w:r>
      <w:r w:rsidR="00F41185" w:rsidRPr="00ED4FD3">
        <w:t>,</w:t>
      </w:r>
      <w:r w:rsidRPr="00ED4FD3">
        <w:t xml:space="preserve"> or </w:t>
      </w:r>
      <w:r w:rsidR="00F41185" w:rsidRPr="00ED4FD3">
        <w:t xml:space="preserve">loss of </w:t>
      </w:r>
      <w:r w:rsidRPr="00ED4FD3">
        <w:t>the largest generating unit in a region</w:t>
      </w:r>
      <w:r w:rsidRPr="00F41185">
        <w:t xml:space="preserve">). </w:t>
      </w:r>
      <w:r w:rsidR="00F41185">
        <w:t xml:space="preserve">As the transmission network is meshed, </w:t>
      </w:r>
      <w:r w:rsidR="00F41185" w:rsidRPr="00F41185">
        <w:t xml:space="preserve">import </w:t>
      </w:r>
      <w:r w:rsidRPr="00F41185">
        <w:t>limits can also be reduced in ord</w:t>
      </w:r>
      <w:r>
        <w:t>er to manage other parts of the transmission network</w:t>
      </w:r>
      <w:r w:rsidR="00F41185">
        <w:t xml:space="preserve"> remote from the region boundary</w:t>
      </w:r>
      <w:r>
        <w:t>.</w:t>
      </w:r>
      <w:r w:rsidR="00F41185">
        <w:rPr>
          <w:rStyle w:val="FootnoteReference"/>
        </w:rPr>
        <w:footnoteReference w:id="28"/>
      </w:r>
      <w:r w:rsidR="005467CB">
        <w:t xml:space="preserve"> </w:t>
      </w:r>
      <w:r>
        <w:t xml:space="preserve">AEMO’s forecast systems include forecasts of network limits and targets (flow level) for interconnectors. These forecasts </w:t>
      </w:r>
      <w:r w:rsidR="00F41185">
        <w:t xml:space="preserve">depend on models of dispersed customer </w:t>
      </w:r>
      <w:r>
        <w:t xml:space="preserve">load </w:t>
      </w:r>
      <w:r w:rsidR="00F41185">
        <w:t xml:space="preserve">and </w:t>
      </w:r>
      <w:r>
        <w:t>network capabilitie</w:t>
      </w:r>
      <w:r w:rsidR="00791A81">
        <w:t xml:space="preserve">s. </w:t>
      </w:r>
      <w:r>
        <w:t>Accordingly the limit of an interconnector can change from tha</w:t>
      </w:r>
      <w:r w:rsidRPr="00F41185">
        <w:t xml:space="preserve">t forecast </w:t>
      </w:r>
      <w:r w:rsidRPr="00ED4FD3">
        <w:t>due to</w:t>
      </w:r>
      <w:r w:rsidR="001062F8" w:rsidRPr="00ED4FD3">
        <w:t xml:space="preserve"> a </w:t>
      </w:r>
      <w:r w:rsidR="00F41185" w:rsidRPr="00ED4FD3">
        <w:t xml:space="preserve">discrepancy in the model or a </w:t>
      </w:r>
      <w:r w:rsidR="001062F8" w:rsidRPr="00ED4FD3">
        <w:t>change in network conditions</w:t>
      </w:r>
      <w:r>
        <w:t>.</w:t>
      </w:r>
    </w:p>
    <w:p w:rsidR="00B843E6" w:rsidRDefault="00590C6D" w:rsidP="00225494">
      <w:pPr>
        <w:pStyle w:val="AERheading3"/>
      </w:pPr>
      <w:bookmarkStart w:id="79" w:name="_Toc363125157"/>
      <w:r w:rsidRPr="00AD15CC">
        <w:lastRenderedPageBreak/>
        <w:t>South Australian interconnectors during April-May 2013</w:t>
      </w:r>
      <w:bookmarkEnd w:id="79"/>
    </w:p>
    <w:p w:rsidR="00270E75" w:rsidRPr="009E5E89" w:rsidRDefault="004454EF" w:rsidP="00ED4FD3">
      <w:pPr>
        <w:pStyle w:val="AERbodytext"/>
      </w:pPr>
      <w:r w:rsidRPr="00ED4FD3">
        <w:t xml:space="preserve">Several of the short duration price spikes </w:t>
      </w:r>
      <w:r w:rsidR="00F10D33">
        <w:t xml:space="preserve">observed </w:t>
      </w:r>
      <w:r w:rsidRPr="00ED4FD3">
        <w:t xml:space="preserve">were associated with </w:t>
      </w:r>
      <w:r w:rsidR="009E5E89" w:rsidRPr="00ED4FD3">
        <w:t xml:space="preserve">a change in </w:t>
      </w:r>
      <w:r w:rsidRPr="00ED4FD3">
        <w:t xml:space="preserve">interconnector import </w:t>
      </w:r>
      <w:r w:rsidR="009E5E89" w:rsidRPr="00ED4FD3">
        <w:t>limit</w:t>
      </w:r>
      <w:r w:rsidR="006F7E62">
        <w:t>. The AER considers that these changes were</w:t>
      </w:r>
      <w:r w:rsidRPr="00ED4FD3">
        <w:t xml:space="preserve"> greater than necessary due to </w:t>
      </w:r>
      <w:r w:rsidR="009E5E89" w:rsidRPr="00ED4FD3">
        <w:t>the design of the relevant constraint equation.</w:t>
      </w:r>
      <w:r w:rsidR="00270E75" w:rsidRPr="00ED4FD3">
        <w:t xml:space="preserve"> While some </w:t>
      </w:r>
      <w:r w:rsidRPr="00ED4FD3">
        <w:t xml:space="preserve">of </w:t>
      </w:r>
      <w:r w:rsidR="00270E75" w:rsidRPr="00ED4FD3">
        <w:t xml:space="preserve">these </w:t>
      </w:r>
      <w:r w:rsidRPr="00ED4FD3">
        <w:t xml:space="preserve">import </w:t>
      </w:r>
      <w:r w:rsidR="00270E75" w:rsidRPr="00ED4FD3">
        <w:t>limit changes may not have caused high prices in the normal course of events</w:t>
      </w:r>
      <w:r w:rsidR="00270E75">
        <w:t>, they were sufficient to do so during April</w:t>
      </w:r>
      <w:r w:rsidR="00F10D33">
        <w:t xml:space="preserve"> and </w:t>
      </w:r>
      <w:r w:rsidR="00270E75">
        <w:t>May given the tight supply/demand situation</w:t>
      </w:r>
      <w:r w:rsidR="00F10D33">
        <w:t xml:space="preserve"> in South Australia</w:t>
      </w:r>
      <w:r w:rsidR="00270E75">
        <w:t xml:space="preserve">. </w:t>
      </w:r>
    </w:p>
    <w:p w:rsidR="002E530E" w:rsidRPr="00AD15CC" w:rsidRDefault="002E530E" w:rsidP="002E530E">
      <w:pPr>
        <w:pStyle w:val="AERheading5"/>
        <w:ind w:left="0"/>
        <w:rPr>
          <w:b w:val="0"/>
          <w:i/>
        </w:rPr>
      </w:pPr>
      <w:r w:rsidRPr="00AD15CC">
        <w:rPr>
          <w:b w:val="0"/>
          <w:i/>
        </w:rPr>
        <w:t>Heywood</w:t>
      </w:r>
      <w:r w:rsidR="004454EF">
        <w:rPr>
          <w:b w:val="0"/>
          <w:i/>
        </w:rPr>
        <w:t xml:space="preserve"> interconnector </w:t>
      </w:r>
    </w:p>
    <w:p w:rsidR="002E530E" w:rsidRDefault="009D755B" w:rsidP="006C6AC6">
      <w:pPr>
        <w:pStyle w:val="AERbodytext"/>
      </w:pPr>
      <w:r w:rsidRPr="00EC07D5">
        <w:t xml:space="preserve">V&gt;S_NIL_HYTX_HYTX </w:t>
      </w:r>
      <w:r w:rsidR="002E530E" w:rsidRPr="00EC07D5">
        <w:t>is</w:t>
      </w:r>
      <w:r w:rsidR="002E530E">
        <w:t xml:space="preserve"> the constrain</w:t>
      </w:r>
      <w:r w:rsidR="00B86B7D">
        <w:t>t</w:t>
      </w:r>
      <w:r w:rsidR="002E530E">
        <w:t xml:space="preserve"> </w:t>
      </w:r>
      <w:r w:rsidR="009E5E89">
        <w:t xml:space="preserve">equation </w:t>
      </w:r>
      <w:r w:rsidR="002E530E">
        <w:t>managing the post-contingent load on a Heywood 275/500 kV transformer</w:t>
      </w:r>
      <w:r w:rsidR="008F4BE2">
        <w:t xml:space="preserve"> in the event of the </w:t>
      </w:r>
      <w:r w:rsidR="004454EF">
        <w:t xml:space="preserve">loss </w:t>
      </w:r>
      <w:r w:rsidR="008F4BE2">
        <w:t>of the other Heywood 275/500 kV transformer</w:t>
      </w:r>
      <w:r w:rsidR="002E530E">
        <w:t>. The constraint is designed to ensure that the flow through a single transformer remains at or below 460</w:t>
      </w:r>
      <w:r w:rsidR="008322E9">
        <w:t> </w:t>
      </w:r>
      <w:r w:rsidR="002E530E">
        <w:t xml:space="preserve">MW. Although </w:t>
      </w:r>
      <w:r w:rsidR="00B86B7D">
        <w:t>the</w:t>
      </w:r>
      <w:r w:rsidR="002E530E">
        <w:t xml:space="preserve"> </w:t>
      </w:r>
      <w:r w:rsidR="002E530E" w:rsidRPr="008F4C67">
        <w:t xml:space="preserve">transformer can </w:t>
      </w:r>
      <w:r w:rsidR="00063FD2" w:rsidRPr="001947DD">
        <w:t>manage</w:t>
      </w:r>
      <w:r w:rsidR="002E530E">
        <w:t xml:space="preserve"> flow above </w:t>
      </w:r>
      <w:r w:rsidR="008322E9">
        <w:t>460 </w:t>
      </w:r>
      <w:r w:rsidR="002E530E">
        <w:t>MW</w:t>
      </w:r>
      <w:r w:rsidR="00140AAC">
        <w:t xml:space="preserve"> without tripping</w:t>
      </w:r>
      <w:r w:rsidR="002E530E">
        <w:t xml:space="preserve">, if the flow remains above 460 MW for an </w:t>
      </w:r>
      <w:r w:rsidR="008F4C67">
        <w:t>extended</w:t>
      </w:r>
      <w:r w:rsidR="002E530E">
        <w:t xml:space="preserve"> period of time, the transformer’s thermal</w:t>
      </w:r>
      <w:r w:rsidR="008F4C67">
        <w:t xml:space="preserve"> capabilities are reduced (and </w:t>
      </w:r>
      <w:r w:rsidR="00D77160">
        <w:t xml:space="preserve">accordingly </w:t>
      </w:r>
      <w:r w:rsidR="004454EF">
        <w:t xml:space="preserve">the rating is </w:t>
      </w:r>
      <w:r w:rsidR="008F4C67">
        <w:t>reduce</w:t>
      </w:r>
      <w:r w:rsidR="004454EF">
        <w:t>d</w:t>
      </w:r>
      <w:r w:rsidR="008F4C67">
        <w:t xml:space="preserve"> </w:t>
      </w:r>
      <w:r w:rsidR="00CD3CBB">
        <w:t xml:space="preserve">for a </w:t>
      </w:r>
      <w:r w:rsidR="005E476A">
        <w:t>number of hours</w:t>
      </w:r>
      <w:r w:rsidR="00CD3CBB">
        <w:t xml:space="preserve"> </w:t>
      </w:r>
      <w:r w:rsidR="008F4C67">
        <w:t xml:space="preserve">to ensure the transformer </w:t>
      </w:r>
      <w:r w:rsidR="004454EF">
        <w:t>is not compromised</w:t>
      </w:r>
      <w:r w:rsidR="008F4C67">
        <w:t xml:space="preserve">). </w:t>
      </w:r>
      <w:r w:rsidR="002E530E">
        <w:t xml:space="preserve"> </w:t>
      </w:r>
    </w:p>
    <w:p w:rsidR="000A202D" w:rsidRDefault="006C6AC6" w:rsidP="006C6AC6">
      <w:pPr>
        <w:pStyle w:val="AERbodytext"/>
      </w:pPr>
      <w:r>
        <w:t>When NEMDE</w:t>
      </w:r>
      <w:r w:rsidR="004454EF">
        <w:t xml:space="preserve"> economically</w:t>
      </w:r>
      <w:r>
        <w:t xml:space="preserve"> dispatches generation </w:t>
      </w:r>
      <w:r w:rsidR="004454EF">
        <w:t xml:space="preserve">every five minute dispatch interval </w:t>
      </w:r>
      <w:r>
        <w:t xml:space="preserve">to </w:t>
      </w:r>
      <w:r w:rsidR="004454EF">
        <w:t xml:space="preserve">simultaneously </w:t>
      </w:r>
      <w:r>
        <w:t xml:space="preserve">meet demand </w:t>
      </w:r>
      <w:r w:rsidR="004454EF">
        <w:t xml:space="preserve">in every region </w:t>
      </w:r>
      <w:r>
        <w:t xml:space="preserve">(while satisfying network conditions), it determines the subsequent flow over an interconnector (i.e. sets a target). The target is </w:t>
      </w:r>
      <w:r w:rsidR="00063FD2">
        <w:t>usually</w:t>
      </w:r>
      <w:r>
        <w:t xml:space="preserve"> equal to, or lower than, the limit. However, </w:t>
      </w:r>
      <w:r w:rsidR="004454EF">
        <w:t xml:space="preserve">the </w:t>
      </w:r>
      <w:r>
        <w:t xml:space="preserve">actual </w:t>
      </w:r>
      <w:r w:rsidR="004454EF">
        <w:t xml:space="preserve">metered </w:t>
      </w:r>
      <w:r>
        <w:t>flow</w:t>
      </w:r>
      <w:r w:rsidR="000450CA">
        <w:t xml:space="preserve"> </w:t>
      </w:r>
      <w:r>
        <w:t>(</w:t>
      </w:r>
      <w:r w:rsidR="004454EF">
        <w:t xml:space="preserve">measured </w:t>
      </w:r>
      <w:r w:rsidR="00F50F70">
        <w:t xml:space="preserve">at the instant </w:t>
      </w:r>
      <w:r w:rsidR="004454EF">
        <w:t>NEMDE calculates dispatch targets</w:t>
      </w:r>
      <w:r>
        <w:t xml:space="preserve">) can be </w:t>
      </w:r>
      <w:r w:rsidRPr="00ED4FD3">
        <w:t>higher</w:t>
      </w:r>
      <w:r>
        <w:t xml:space="preserve"> than target (and the limit)</w:t>
      </w:r>
      <w:r w:rsidR="008322E9">
        <w:t>.</w:t>
      </w:r>
      <w:r w:rsidR="00F50F70">
        <w:rPr>
          <w:rStyle w:val="FootnoteReference"/>
        </w:rPr>
        <w:footnoteReference w:id="29"/>
      </w:r>
      <w:r>
        <w:t xml:space="preserve"> This typically occurs when there is a shortfall of output </w:t>
      </w:r>
      <w:r w:rsidR="00F50F70">
        <w:t xml:space="preserve">from generation </w:t>
      </w:r>
      <w:r>
        <w:t>in the region to meet demand (either through generators not following their dispatch target or demand being higher than anticipated)</w:t>
      </w:r>
      <w:r w:rsidR="000A202D">
        <w:t>, and higher levels of energy flow across the interconnector to meet that shortfall.</w:t>
      </w:r>
    </w:p>
    <w:p w:rsidR="006C6AC6" w:rsidRDefault="000A202D" w:rsidP="006C6AC6">
      <w:pPr>
        <w:pStyle w:val="AERbodytext"/>
      </w:pPr>
      <w:r>
        <w:t xml:space="preserve">When metered flows </w:t>
      </w:r>
      <w:r w:rsidR="009F1211">
        <w:t xml:space="preserve">into South Australia </w:t>
      </w:r>
      <w:r w:rsidR="0094443D">
        <w:t xml:space="preserve">exceed </w:t>
      </w:r>
      <w:r w:rsidR="00F50F70">
        <w:t xml:space="preserve">the </w:t>
      </w:r>
      <w:r w:rsidR="00ED4FD3">
        <w:t xml:space="preserve">maximum import </w:t>
      </w:r>
      <w:r w:rsidR="00F50F70">
        <w:t xml:space="preserve">limit </w:t>
      </w:r>
      <w:r w:rsidR="00ED4FD3">
        <w:t>(460</w:t>
      </w:r>
      <w:r w:rsidR="00640A0E">
        <w:t> </w:t>
      </w:r>
      <w:r w:rsidR="00ED4FD3">
        <w:t xml:space="preserve">MW) </w:t>
      </w:r>
      <w:r w:rsidR="00B16951">
        <w:t>by more than 10</w:t>
      </w:r>
      <w:r w:rsidR="00640A0E">
        <w:t> </w:t>
      </w:r>
      <w:r w:rsidR="00B16951">
        <w:t xml:space="preserve">MW </w:t>
      </w:r>
      <w:r w:rsidR="00EC7031">
        <w:t xml:space="preserve">for a </w:t>
      </w:r>
      <w:r>
        <w:t xml:space="preserve">dispatch interval, the </w:t>
      </w:r>
      <w:r w:rsidR="009D755B" w:rsidRPr="009D755B">
        <w:t>V&gt;S_NIL_HYTX_HYTX</w:t>
      </w:r>
      <w:r>
        <w:t xml:space="preserve"> constraint works by reducing the</w:t>
      </w:r>
      <w:r w:rsidR="009F1211">
        <w:t xml:space="preserve"> import</w:t>
      </w:r>
      <w:r>
        <w:t xml:space="preserve"> limit </w:t>
      </w:r>
      <w:r w:rsidR="00B259D2">
        <w:t xml:space="preserve">for the next dispatch interval. The </w:t>
      </w:r>
      <w:r w:rsidR="000450CA">
        <w:t xml:space="preserve">reduction in </w:t>
      </w:r>
      <w:r w:rsidR="009F1211">
        <w:t xml:space="preserve">import </w:t>
      </w:r>
      <w:r w:rsidR="00B259D2">
        <w:t>limit is equal to the amount flow was above 4</w:t>
      </w:r>
      <w:r w:rsidR="00EC7031">
        <w:t>6</w:t>
      </w:r>
      <w:r w:rsidR="00B259D2">
        <w:t>0</w:t>
      </w:r>
      <w:r w:rsidR="00640A0E">
        <w:t> </w:t>
      </w:r>
      <w:r w:rsidR="00B259D2">
        <w:t>MW</w:t>
      </w:r>
      <w:r w:rsidR="000450CA">
        <w:t xml:space="preserve"> (such that if flow was 470</w:t>
      </w:r>
      <w:r w:rsidR="00640A0E">
        <w:t> </w:t>
      </w:r>
      <w:r w:rsidR="000450CA">
        <w:t xml:space="preserve">MW, the limit is </w:t>
      </w:r>
      <w:r w:rsidR="000450CA" w:rsidRPr="00ED4FD3">
        <w:t>reduced by 10</w:t>
      </w:r>
      <w:r w:rsidR="00640A0E">
        <w:t> </w:t>
      </w:r>
      <w:r w:rsidR="000450CA" w:rsidRPr="00ED4FD3">
        <w:t>MW</w:t>
      </w:r>
      <w:r w:rsidR="00355E2E" w:rsidRPr="00ED4FD3">
        <w:t>)</w:t>
      </w:r>
      <w:r w:rsidR="000450CA" w:rsidRPr="00ED4FD3">
        <w:t>,</w:t>
      </w:r>
      <w:r w:rsidR="00B259D2" w:rsidRPr="00ED4FD3">
        <w:t xml:space="preserve"> </w:t>
      </w:r>
      <w:r w:rsidR="000450CA" w:rsidRPr="00ED4FD3">
        <w:t xml:space="preserve">up to a capped amount. During April and May 2013, the maximum amount the </w:t>
      </w:r>
      <w:r w:rsidR="009F1211" w:rsidRPr="00ED4FD3">
        <w:t xml:space="preserve">import </w:t>
      </w:r>
      <w:r w:rsidR="000450CA" w:rsidRPr="00ED4FD3">
        <w:t>limit could be reduced by was 50</w:t>
      </w:r>
      <w:r w:rsidR="00640A0E">
        <w:t> </w:t>
      </w:r>
      <w:r w:rsidR="000450CA" w:rsidRPr="00ED4FD3">
        <w:t xml:space="preserve">MW. </w:t>
      </w:r>
      <w:r w:rsidR="0021411E" w:rsidRPr="00ED4FD3">
        <w:t xml:space="preserve">Where flows were </w:t>
      </w:r>
      <w:r w:rsidR="00EC7031" w:rsidRPr="00ED4FD3">
        <w:t xml:space="preserve">metered </w:t>
      </w:r>
      <w:r w:rsidR="0021411E" w:rsidRPr="00ED4FD3">
        <w:t xml:space="preserve">significantly above </w:t>
      </w:r>
      <w:r w:rsidR="00EC7031" w:rsidRPr="00ED4FD3">
        <w:t>the target</w:t>
      </w:r>
      <w:r w:rsidR="0021411E" w:rsidRPr="00ED4FD3">
        <w:t xml:space="preserve">, this </w:t>
      </w:r>
      <w:r w:rsidR="00F10D33">
        <w:t xml:space="preserve">limit </w:t>
      </w:r>
      <w:r w:rsidR="0021411E" w:rsidRPr="00ED4FD3">
        <w:t>reduction swings the flow across the interconnector by in excess of 100</w:t>
      </w:r>
      <w:r w:rsidR="00640A0E">
        <w:t> </w:t>
      </w:r>
      <w:r w:rsidR="0021411E" w:rsidRPr="00ED4FD3">
        <w:t>MW</w:t>
      </w:r>
      <w:r w:rsidR="00EC7031" w:rsidRPr="00ED4FD3">
        <w:t xml:space="preserve"> for the dispatch interval</w:t>
      </w:r>
      <w:r w:rsidR="0021411E" w:rsidRPr="00ED4FD3">
        <w:t xml:space="preserve">. </w:t>
      </w:r>
      <w:r w:rsidR="009F1211" w:rsidRPr="00ED4FD3">
        <w:t>As soon as metered flows reduce below 460</w:t>
      </w:r>
      <w:r w:rsidR="00640A0E">
        <w:t> </w:t>
      </w:r>
      <w:r w:rsidR="009F1211" w:rsidRPr="00ED4FD3">
        <w:t>MW, the import limit increases to 460</w:t>
      </w:r>
      <w:r w:rsidR="00640A0E">
        <w:t> </w:t>
      </w:r>
      <w:r w:rsidR="009F1211" w:rsidRPr="00ED4FD3">
        <w:t>MW</w:t>
      </w:r>
      <w:r w:rsidR="009F1211">
        <w:t>.</w:t>
      </w:r>
      <w:r w:rsidR="000B389E">
        <w:t xml:space="preserve"> The swing</w:t>
      </w:r>
      <w:r w:rsidR="00560C80">
        <w:t xml:space="preserve"> this causes in interconnector </w:t>
      </w:r>
      <w:r w:rsidR="005E4DB3">
        <w:t xml:space="preserve">flows and limits </w:t>
      </w:r>
      <w:r w:rsidR="00560C80">
        <w:t xml:space="preserve">is illustrated in </w:t>
      </w:r>
      <w:r w:rsidR="00560C80" w:rsidRPr="00AE4D93">
        <w:t>Figure</w:t>
      </w:r>
      <w:r w:rsidR="00560C80" w:rsidRPr="00560C80">
        <w:rPr>
          <w:b/>
        </w:rPr>
        <w:t xml:space="preserve"> </w:t>
      </w:r>
      <w:r w:rsidR="006F7E62" w:rsidRPr="00574EC9">
        <w:t>1</w:t>
      </w:r>
      <w:r w:rsidR="006F7E62">
        <w:t>1</w:t>
      </w:r>
      <w:r w:rsidR="006F7E62" w:rsidRPr="00560C80">
        <w:rPr>
          <w:b/>
        </w:rPr>
        <w:t xml:space="preserve"> </w:t>
      </w:r>
      <w:r w:rsidR="00560C80">
        <w:t>below.</w:t>
      </w:r>
    </w:p>
    <w:p w:rsidR="008322E9" w:rsidRPr="00225494" w:rsidRDefault="00AE4D93" w:rsidP="00383993">
      <w:pPr>
        <w:pStyle w:val="AERtabletitle"/>
        <w:spacing w:after="0"/>
        <w:ind w:left="1134" w:hanging="1134"/>
      </w:pPr>
      <w:r w:rsidRPr="00225494">
        <w:lastRenderedPageBreak/>
        <w:t xml:space="preserve">Figure </w:t>
      </w:r>
      <w:fldSimple w:instr=" SEQ Figure \* ARABIC ">
        <w:r w:rsidR="00BB21AD">
          <w:rPr>
            <w:noProof/>
          </w:rPr>
          <w:t>11</w:t>
        </w:r>
      </w:fldSimple>
      <w:r w:rsidRPr="00225494">
        <w:t xml:space="preserve">: </w:t>
      </w:r>
      <w:r w:rsidR="00410A2F">
        <w:tab/>
      </w:r>
      <w:r w:rsidRPr="00225494">
        <w:t>Import limit, target and metered flows across Heywood interconnector on 6</w:t>
      </w:r>
      <w:r w:rsidR="00410A2F">
        <w:t> </w:t>
      </w:r>
      <w:r w:rsidRPr="00225494">
        <w:t>May</w:t>
      </w:r>
      <w:r w:rsidR="00410A2F">
        <w:t> </w:t>
      </w:r>
      <w:r w:rsidRPr="00225494">
        <w:t>2013</w:t>
      </w:r>
    </w:p>
    <w:p w:rsidR="00920791" w:rsidRDefault="00642AC5" w:rsidP="00383993">
      <w:pPr>
        <w:pStyle w:val="AERbodytext"/>
        <w:spacing w:before="20" w:after="120"/>
        <w:ind w:left="-142"/>
      </w:pPr>
      <w:r>
        <w:pict>
          <v:shape id="_x0000_i1035" type="#_x0000_t75" alt="Import limit, target and metered flows across Heywood interconnector on 6 May 2013" style="width:436.6pt;height:285.1pt">
            <v:imagedata r:id="rId25" o:title=""/>
          </v:shape>
        </w:pict>
      </w:r>
    </w:p>
    <w:p w:rsidR="00574EC9" w:rsidRDefault="00574EC9" w:rsidP="00383993">
      <w:pPr>
        <w:pStyle w:val="AERtablesource"/>
      </w:pPr>
      <w:r>
        <w:rPr>
          <w:noProof/>
        </w:rPr>
        <w:t xml:space="preserve">Note: Metered </w:t>
      </w:r>
      <w:r w:rsidRPr="00383993">
        <w:rPr>
          <w:szCs w:val="16"/>
        </w:rPr>
        <w:t>flow</w:t>
      </w:r>
      <w:r>
        <w:rPr>
          <w:noProof/>
        </w:rPr>
        <w:t xml:space="preserve"> has been offset by five minutes</w:t>
      </w:r>
    </w:p>
    <w:p w:rsidR="009F1211" w:rsidRDefault="009F1211" w:rsidP="006C6AC6">
      <w:pPr>
        <w:pStyle w:val="AERbodytext"/>
      </w:pPr>
      <w:r>
        <w:t>Th</w:t>
      </w:r>
      <w:r w:rsidR="00695014">
        <w:t>e</w:t>
      </w:r>
      <w:r>
        <w:t xml:space="preserve"> reduction in limit</w:t>
      </w:r>
      <w:r w:rsidR="00695014">
        <w:t xml:space="preserve"> from this constraint</w:t>
      </w:r>
      <w:r>
        <w:t xml:space="preserve"> is not forecast as NEMDE assume</w:t>
      </w:r>
      <w:r w:rsidR="00E03D50">
        <w:t>s</w:t>
      </w:r>
      <w:r>
        <w:t xml:space="preserve"> perfect </w:t>
      </w:r>
      <w:r w:rsidR="00EC7031">
        <w:t xml:space="preserve">alignment </w:t>
      </w:r>
      <w:r>
        <w:t xml:space="preserve">(that is, NEMDE assumes that demand is as </w:t>
      </w:r>
      <w:r w:rsidR="00EC7031">
        <w:t>anticipated</w:t>
      </w:r>
      <w:r>
        <w:t xml:space="preserve">, generators follow dispatch instructions </w:t>
      </w:r>
      <w:r w:rsidR="00EC7031">
        <w:t xml:space="preserve">precisely </w:t>
      </w:r>
      <w:r>
        <w:t xml:space="preserve">and the flow across an interconnector </w:t>
      </w:r>
      <w:r w:rsidR="00E03D50">
        <w:t xml:space="preserve">will be at target). </w:t>
      </w:r>
      <w:r w:rsidR="005E4709">
        <w:t xml:space="preserve">In the circumstances where South Australia was importing at limit across Heywood for a </w:t>
      </w:r>
      <w:r w:rsidR="002C5A9F">
        <w:t>significant</w:t>
      </w:r>
      <w:r w:rsidR="005E4709">
        <w:t xml:space="preserve"> </w:t>
      </w:r>
      <w:r w:rsidR="002C5A9F">
        <w:t>proportion</w:t>
      </w:r>
      <w:r w:rsidR="005E4709">
        <w:t xml:space="preserve"> of time, and the South Australian supply curve</w:t>
      </w:r>
      <w:r w:rsidR="00483223">
        <w:t xml:space="preserve"> was steep</w:t>
      </w:r>
      <w:r w:rsidR="005E4709">
        <w:t xml:space="preserve">, </w:t>
      </w:r>
      <w:r w:rsidR="0021411E">
        <w:t>any sudden reduction in</w:t>
      </w:r>
      <w:r w:rsidR="004D14E8">
        <w:t xml:space="preserve"> limit across Heywood</w:t>
      </w:r>
      <w:r w:rsidR="00560C80">
        <w:t xml:space="preserve"> had the ability to trigger high prices</w:t>
      </w:r>
      <w:r w:rsidR="004D14E8">
        <w:t>.</w:t>
      </w:r>
      <w:r w:rsidR="00560C80">
        <w:t xml:space="preserve"> Step reductions in the Heywood interconnector limit du</w:t>
      </w:r>
      <w:r w:rsidR="00173848">
        <w:t xml:space="preserve">e to the </w:t>
      </w:r>
      <w:r w:rsidR="009D755B" w:rsidRPr="00355D4A">
        <w:t>V&gt;S_NIL_HYTX_HYTX</w:t>
      </w:r>
      <w:r w:rsidR="00173848">
        <w:t xml:space="preserve"> const</w:t>
      </w:r>
      <w:r w:rsidR="00EB5A6E">
        <w:t>r</w:t>
      </w:r>
      <w:r w:rsidR="00173848">
        <w:t>aint contributed to a five minute price spike in n</w:t>
      </w:r>
      <w:r w:rsidR="00560C80">
        <w:t xml:space="preserve">ine out of the eighteen </w:t>
      </w:r>
      <w:r w:rsidR="00173848">
        <w:t>occasions where the dispatch price</w:t>
      </w:r>
      <w:r w:rsidR="00560C80">
        <w:t xml:space="preserve"> </w:t>
      </w:r>
      <w:r w:rsidR="005F1946">
        <w:t>reached</w:t>
      </w:r>
      <w:r w:rsidR="00560C80">
        <w:t xml:space="preserve"> excess of $</w:t>
      </w:r>
      <w:r w:rsidR="00173848">
        <w:t>11</w:t>
      </w:r>
      <w:r w:rsidR="00640A0E">
        <w:t> </w:t>
      </w:r>
      <w:r w:rsidR="00560C80">
        <w:t>000/MWh.</w:t>
      </w:r>
    </w:p>
    <w:p w:rsidR="009F1211" w:rsidRPr="00AF22EA" w:rsidRDefault="00B16951" w:rsidP="006C6AC6">
      <w:pPr>
        <w:pStyle w:val="AERbodytext"/>
      </w:pPr>
      <w:r>
        <w:t>Following discussions with the AER, on</w:t>
      </w:r>
      <w:r w:rsidR="009F1211">
        <w:t xml:space="preserve"> 13 June AEMO reduced the amount by which the</w:t>
      </w:r>
      <w:r w:rsidR="009D3972">
        <w:t xml:space="preserve"> import</w:t>
      </w:r>
      <w:r w:rsidR="009F1211">
        <w:t xml:space="preserve"> limit </w:t>
      </w:r>
      <w:r w:rsidR="009D3972">
        <w:t xml:space="preserve">can be reduced </w:t>
      </w:r>
      <w:r>
        <w:t>(</w:t>
      </w:r>
      <w:r w:rsidR="009D3972">
        <w:t xml:space="preserve">by the </w:t>
      </w:r>
      <w:r w:rsidR="009D755B" w:rsidRPr="00355D4A">
        <w:t>V&gt;S_NIL_HYTX_HYTX</w:t>
      </w:r>
      <w:r w:rsidR="009D3972" w:rsidRPr="00EB5A6E">
        <w:rPr>
          <w:b/>
        </w:rPr>
        <w:t xml:space="preserve"> </w:t>
      </w:r>
      <w:r w:rsidR="009D3972">
        <w:t>constraint</w:t>
      </w:r>
      <w:r w:rsidR="00F10D33">
        <w:t>)</w:t>
      </w:r>
      <w:r w:rsidR="00F10D33" w:rsidRPr="00F10D33">
        <w:t xml:space="preserve"> </w:t>
      </w:r>
      <w:r w:rsidR="00F10D33">
        <w:t>from 50</w:t>
      </w:r>
      <w:r w:rsidR="00640A0E">
        <w:t> </w:t>
      </w:r>
      <w:r w:rsidR="00F10D33">
        <w:t>MW to 25</w:t>
      </w:r>
      <w:r w:rsidR="00640A0E">
        <w:t> </w:t>
      </w:r>
      <w:r w:rsidR="00F10D33">
        <w:t>MW</w:t>
      </w:r>
      <w:r w:rsidR="009D3972">
        <w:t>.</w:t>
      </w:r>
      <w:r w:rsidR="009D755B">
        <w:rPr>
          <w:rStyle w:val="FootnoteReference"/>
        </w:rPr>
        <w:footnoteReference w:id="30"/>
      </w:r>
      <w:r w:rsidR="009F1211">
        <w:t xml:space="preserve"> </w:t>
      </w:r>
      <w:r w:rsidR="009D3972">
        <w:t>This reduces the</w:t>
      </w:r>
      <w:r w:rsidR="00765208">
        <w:t xml:space="preserve"> magnitude of the</w:t>
      </w:r>
      <w:r w:rsidR="009D3972">
        <w:t xml:space="preserve"> swings in the interconnector. However, the constraint still continues to reduce limits as soon as metered flow exceeds 4</w:t>
      </w:r>
      <w:r w:rsidR="00707F0B">
        <w:t>7</w:t>
      </w:r>
      <w:r w:rsidR="009D3972">
        <w:t>0</w:t>
      </w:r>
      <w:r w:rsidR="00640A0E">
        <w:t> </w:t>
      </w:r>
      <w:r w:rsidR="009D3972">
        <w:t>MW</w:t>
      </w:r>
      <w:r w:rsidR="00765208">
        <w:t xml:space="preserve"> such that swings in the interconnector remain</w:t>
      </w:r>
      <w:r w:rsidR="009D3972">
        <w:t>.</w:t>
      </w:r>
      <w:r w:rsidR="00557FCD">
        <w:t xml:space="preserve"> </w:t>
      </w:r>
      <w:r w:rsidRPr="00AF22EA">
        <w:t xml:space="preserve">The </w:t>
      </w:r>
      <w:r w:rsidR="008F6DA0" w:rsidRPr="00AF22EA">
        <w:t xml:space="preserve">AER considers AEMO should examine </w:t>
      </w:r>
      <w:r w:rsidR="00AF68A0" w:rsidRPr="00AF22EA">
        <w:t>whether th</w:t>
      </w:r>
      <w:r>
        <w:t xml:space="preserve">is arrangement for managing misalignment of single dispatch interval target and metered flows for interconnectors is appropriate. </w:t>
      </w:r>
    </w:p>
    <w:p w:rsidR="00EE7D46" w:rsidRPr="00EE7D46" w:rsidRDefault="00EE7D46" w:rsidP="00EE7D46">
      <w:pPr>
        <w:pStyle w:val="AERheading5"/>
        <w:ind w:left="0"/>
        <w:rPr>
          <w:b w:val="0"/>
          <w:i/>
        </w:rPr>
      </w:pPr>
      <w:r w:rsidRPr="00EE7D46">
        <w:rPr>
          <w:b w:val="0"/>
          <w:i/>
        </w:rPr>
        <w:t>Murraylink</w:t>
      </w:r>
    </w:p>
    <w:p w:rsidR="005952DB" w:rsidRDefault="004F7EC0" w:rsidP="00233B45">
      <w:pPr>
        <w:pStyle w:val="AERbodytext"/>
      </w:pPr>
      <w:r>
        <w:t>The $</w:t>
      </w:r>
      <w:r w:rsidR="00EA7E91" w:rsidRPr="001A3570">
        <w:t>2149</w:t>
      </w:r>
      <w:r w:rsidRPr="001A3570">
        <w:t>/</w:t>
      </w:r>
      <w:r>
        <w:t xml:space="preserve">MWh </w:t>
      </w:r>
      <w:r w:rsidR="00AF68A0">
        <w:t xml:space="preserve">spot price in South Australia for </w:t>
      </w:r>
      <w:r>
        <w:t>7.30 am on 15 April was associated with a sudden</w:t>
      </w:r>
      <w:r w:rsidR="00B16951">
        <w:t xml:space="preserve"> </w:t>
      </w:r>
      <w:r>
        <w:t>reduction in import limit across the Murraylink interconnector of close to 120</w:t>
      </w:r>
      <w:r w:rsidR="00640A0E">
        <w:t> </w:t>
      </w:r>
      <w:r>
        <w:t xml:space="preserve">MW in one five minute dispatch interval. </w:t>
      </w:r>
      <w:r w:rsidR="008004B4">
        <w:t>The reduction in import limit was not forecast.</w:t>
      </w:r>
    </w:p>
    <w:p w:rsidR="004F7EC0" w:rsidRPr="00233B45" w:rsidRDefault="004F7EC0" w:rsidP="00233B45">
      <w:pPr>
        <w:pStyle w:val="AERbodytext"/>
      </w:pPr>
      <w:r>
        <w:t xml:space="preserve">This reduction in limit was due to a planned outage of </w:t>
      </w:r>
      <w:r w:rsidR="005952DB">
        <w:t>one of the three 220</w:t>
      </w:r>
      <w:r w:rsidR="00640A0E">
        <w:t> </w:t>
      </w:r>
      <w:r w:rsidR="005952DB">
        <w:t>kV lines (</w:t>
      </w:r>
      <w:r w:rsidR="005952DB" w:rsidRPr="005952DB">
        <w:t xml:space="preserve">the Buronga to Balranald to Darlington Pt line) </w:t>
      </w:r>
      <w:r w:rsidR="005952DB">
        <w:t xml:space="preserve">which feed into the </w:t>
      </w:r>
      <w:r w:rsidR="008004B4">
        <w:t xml:space="preserve">Eastern </w:t>
      </w:r>
      <w:r w:rsidR="00B16951">
        <w:t xml:space="preserve">end of the </w:t>
      </w:r>
      <w:r w:rsidR="005952DB">
        <w:t>Murraylink interconnector.</w:t>
      </w:r>
      <w:r w:rsidR="007754B3">
        <w:t xml:space="preserve"> The outage of this line </w:t>
      </w:r>
      <w:r w:rsidR="00073FC3" w:rsidRPr="00AF22EA">
        <w:t>leads</w:t>
      </w:r>
      <w:r w:rsidR="00073FC3">
        <w:t xml:space="preserve"> to an</w:t>
      </w:r>
      <w:r w:rsidR="00073FC3">
        <w:rPr>
          <w:b/>
        </w:rPr>
        <w:t xml:space="preserve"> </w:t>
      </w:r>
      <w:r w:rsidR="007754B3" w:rsidRPr="00AF22EA">
        <w:t>increase</w:t>
      </w:r>
      <w:r w:rsidR="007754B3">
        <w:t xml:space="preserve"> </w:t>
      </w:r>
      <w:r w:rsidR="00073FC3">
        <w:t xml:space="preserve">in </w:t>
      </w:r>
      <w:r w:rsidR="007754B3">
        <w:t>flows over the two other 220</w:t>
      </w:r>
      <w:r w:rsidR="00640A0E">
        <w:t> </w:t>
      </w:r>
      <w:r w:rsidR="007754B3">
        <w:t xml:space="preserve">kV lines connected to the </w:t>
      </w:r>
      <w:r w:rsidR="007754B3">
        <w:lastRenderedPageBreak/>
        <w:t xml:space="preserve">interconnector (the Horsham to </w:t>
      </w:r>
      <w:r w:rsidR="005C5AEB" w:rsidRPr="00233B45">
        <w:t xml:space="preserve">Waubra </w:t>
      </w:r>
      <w:r w:rsidR="007754B3">
        <w:t>line, and the Bendigo to Kerang line)</w:t>
      </w:r>
      <w:r w:rsidR="00073FC3">
        <w:t xml:space="preserve"> in proportion to the flow across the Murraylink interconnector</w:t>
      </w:r>
      <w:r w:rsidR="008004B4">
        <w:t xml:space="preserve">. This means that </w:t>
      </w:r>
      <w:r w:rsidR="00073FC3">
        <w:t xml:space="preserve">the flows on those </w:t>
      </w:r>
      <w:r w:rsidR="005C5AEB">
        <w:t xml:space="preserve">two </w:t>
      </w:r>
      <w:r w:rsidR="00073FC3">
        <w:t xml:space="preserve">lines can approach their limits, which </w:t>
      </w:r>
      <w:r w:rsidR="005C5AEB">
        <w:t xml:space="preserve">is determined </w:t>
      </w:r>
      <w:r w:rsidR="00F10D33">
        <w:t>with reference to the</w:t>
      </w:r>
      <w:r w:rsidR="00073FC3">
        <w:t xml:space="preserve"> </w:t>
      </w:r>
      <w:r w:rsidR="00E24C16">
        <w:t>contingen</w:t>
      </w:r>
      <w:r w:rsidR="005C5AEB">
        <w:t>t</w:t>
      </w:r>
      <w:r w:rsidR="00E24C16">
        <w:t xml:space="preserve"> </w:t>
      </w:r>
      <w:r w:rsidR="005C5AEB">
        <w:t>loss of the other</w:t>
      </w:r>
      <w:r w:rsidR="00E24C16">
        <w:t xml:space="preserve"> line</w:t>
      </w:r>
      <w:r w:rsidR="007754B3">
        <w:t xml:space="preserve">. On the day, Murraylink was importing into South Australia at limit. </w:t>
      </w:r>
      <w:r w:rsidR="00451E5F">
        <w:t>A</w:t>
      </w:r>
      <w:r w:rsidR="00451E5F" w:rsidRPr="00233B45">
        <w:t>fter</w:t>
      </w:r>
      <w:r w:rsidR="00451E5F">
        <w:t xml:space="preserve"> the outage commenced,</w:t>
      </w:r>
      <w:r w:rsidR="00451E5F" w:rsidRPr="00233B45">
        <w:t xml:space="preserve"> </w:t>
      </w:r>
      <w:r w:rsidR="00451E5F">
        <w:t>an</w:t>
      </w:r>
      <w:r w:rsidR="00451E5F" w:rsidRPr="00233B45">
        <w:t xml:space="preserve"> </w:t>
      </w:r>
      <w:r w:rsidR="00BB0CBF">
        <w:t xml:space="preserve">outage </w:t>
      </w:r>
      <w:r w:rsidR="007754B3" w:rsidRPr="00233B45">
        <w:t>constraint managing the overloading of the Horsham to Waubra 220</w:t>
      </w:r>
      <w:r w:rsidR="00640A0E">
        <w:t> </w:t>
      </w:r>
      <w:r w:rsidR="007754B3" w:rsidRPr="00233B45">
        <w:t>kV line on the trip of Bendigo to Kerang 220</w:t>
      </w:r>
      <w:r w:rsidR="00640A0E">
        <w:t> </w:t>
      </w:r>
      <w:r w:rsidR="007754B3" w:rsidRPr="00233B45">
        <w:t xml:space="preserve">kV line </w:t>
      </w:r>
      <w:r w:rsidR="0048510B">
        <w:t>(V&gt;SML_BUD</w:t>
      </w:r>
      <w:r w:rsidR="00451E5F">
        <w:t>P</w:t>
      </w:r>
      <w:r w:rsidR="0048510B">
        <w:t xml:space="preserve">_2) </w:t>
      </w:r>
      <w:r w:rsidR="00233B45" w:rsidRPr="00233B45">
        <w:t>bound</w:t>
      </w:r>
      <w:r w:rsidR="005C5AEB">
        <w:t xml:space="preserve">. </w:t>
      </w:r>
      <w:r w:rsidR="00EB3C4B">
        <w:t xml:space="preserve">In this situation, the </w:t>
      </w:r>
      <w:r w:rsidR="005C5AEB">
        <w:t>only way to reduce flows across the lines that feed into the Eastern end of the Murraylink interconnector is to reduce the import</w:t>
      </w:r>
      <w:r w:rsidR="00451E5F">
        <w:t xml:space="preserve"> flow</w:t>
      </w:r>
      <w:r w:rsidR="005C5AEB">
        <w:t xml:space="preserve"> across Murraylink. </w:t>
      </w:r>
      <w:r w:rsidR="00451E5F">
        <w:t>W</w:t>
      </w:r>
      <w:r w:rsidR="005C5AEB">
        <w:t xml:space="preserve">hen </w:t>
      </w:r>
      <w:r w:rsidR="00451E5F">
        <w:t xml:space="preserve">the </w:t>
      </w:r>
      <w:r w:rsidR="005C5AEB">
        <w:t>constraint bound it</w:t>
      </w:r>
      <w:r w:rsidR="003C712D">
        <w:t xml:space="preserve"> caus</w:t>
      </w:r>
      <w:r w:rsidR="005C5AEB">
        <w:t>ed</w:t>
      </w:r>
      <w:r w:rsidR="003C712D">
        <w:t xml:space="preserve"> a sudden reduction in </w:t>
      </w:r>
      <w:r w:rsidR="005C5AEB">
        <w:t xml:space="preserve">the import </w:t>
      </w:r>
      <w:r w:rsidR="003C712D">
        <w:t xml:space="preserve">limit </w:t>
      </w:r>
      <w:r w:rsidR="005C5AEB">
        <w:t xml:space="preserve">across Murraylink </w:t>
      </w:r>
      <w:r w:rsidR="003C712D">
        <w:t>from 220 MW to 101 MW.</w:t>
      </w:r>
      <w:r w:rsidR="00BB0CBF">
        <w:t xml:space="preserve"> </w:t>
      </w:r>
    </w:p>
    <w:p w:rsidR="004F7EC0" w:rsidRPr="00270E75" w:rsidRDefault="005C5AEB" w:rsidP="006C6AC6">
      <w:pPr>
        <w:pStyle w:val="AERbodytext"/>
      </w:pPr>
      <w:r>
        <w:rPr>
          <w:iCs/>
          <w:color w:val="000000"/>
          <w:lang w:eastAsia="en-AU"/>
        </w:rPr>
        <w:t xml:space="preserve">Despite this network outage being planned, </w:t>
      </w:r>
      <w:r w:rsidRPr="00233B45">
        <w:rPr>
          <w:iCs/>
          <w:color w:val="000000"/>
          <w:lang w:eastAsia="en-AU"/>
        </w:rPr>
        <w:t xml:space="preserve">the </w:t>
      </w:r>
      <w:r w:rsidR="00233B45" w:rsidRPr="00233B45">
        <w:rPr>
          <w:iCs/>
          <w:color w:val="000000"/>
          <w:lang w:eastAsia="en-AU"/>
        </w:rPr>
        <w:t xml:space="preserve">reduction in limit was not forecast in the pre-dispatch system. </w:t>
      </w:r>
      <w:r w:rsidR="00BB0CBF">
        <w:t xml:space="preserve">When a planned outage is undertaken, AEMO invokes particular </w:t>
      </w:r>
      <w:r w:rsidR="00BB0CBF" w:rsidRPr="005C5AEB">
        <w:t xml:space="preserve">outage constraints to manage the flows over </w:t>
      </w:r>
      <w:r w:rsidR="00BB0CBF" w:rsidRPr="00AF22EA">
        <w:t xml:space="preserve">those transmission elements which are </w:t>
      </w:r>
      <w:r w:rsidR="00FB7EDB">
        <w:t xml:space="preserve">in close proximity </w:t>
      </w:r>
      <w:r w:rsidR="00BB0CBF" w:rsidRPr="00AF22EA">
        <w:t xml:space="preserve">to the relevant elements being taken out of service. </w:t>
      </w:r>
      <w:r w:rsidR="00233B45" w:rsidRPr="005C5AEB">
        <w:rPr>
          <w:iCs/>
          <w:color w:val="000000"/>
          <w:lang w:eastAsia="en-AU"/>
        </w:rPr>
        <w:t>A</w:t>
      </w:r>
      <w:r w:rsidR="00233B45" w:rsidRPr="00AF22EA">
        <w:rPr>
          <w:iCs/>
          <w:color w:val="000000"/>
          <w:lang w:eastAsia="en-AU"/>
        </w:rPr>
        <w:t xml:space="preserve">lthough NEMDE uses </w:t>
      </w:r>
      <w:r w:rsidR="00E24C16" w:rsidRPr="00AF22EA">
        <w:rPr>
          <w:iCs/>
          <w:color w:val="000000"/>
          <w:lang w:eastAsia="en-AU"/>
        </w:rPr>
        <w:t>various inputs</w:t>
      </w:r>
      <w:r w:rsidR="00233B45" w:rsidRPr="00AF22EA">
        <w:rPr>
          <w:iCs/>
          <w:color w:val="000000"/>
          <w:lang w:eastAsia="en-AU"/>
        </w:rPr>
        <w:t xml:space="preserve"> </w:t>
      </w:r>
      <w:r w:rsidR="00E24C16" w:rsidRPr="00AF22EA">
        <w:rPr>
          <w:iCs/>
          <w:color w:val="000000"/>
          <w:lang w:eastAsia="en-AU"/>
        </w:rPr>
        <w:t>t</w:t>
      </w:r>
      <w:r w:rsidR="00D75738" w:rsidRPr="00AF22EA">
        <w:rPr>
          <w:iCs/>
          <w:color w:val="000000"/>
          <w:lang w:eastAsia="en-AU"/>
        </w:rPr>
        <w:t>o forecast</w:t>
      </w:r>
      <w:r w:rsidR="00E24C16" w:rsidRPr="00AF22EA">
        <w:rPr>
          <w:iCs/>
          <w:color w:val="000000"/>
          <w:lang w:eastAsia="en-AU"/>
        </w:rPr>
        <w:t xml:space="preserve"> likely flows over the network</w:t>
      </w:r>
      <w:r w:rsidR="00233B45" w:rsidRPr="005C5AEB">
        <w:rPr>
          <w:iCs/>
          <w:color w:val="000000"/>
          <w:lang w:eastAsia="en-AU"/>
        </w:rPr>
        <w:t>, it does not factor in changes in energy flows as a result of a planned out</w:t>
      </w:r>
      <w:r w:rsidR="00D5065A" w:rsidRPr="005C5AEB">
        <w:rPr>
          <w:iCs/>
          <w:color w:val="000000"/>
          <w:lang w:eastAsia="en-AU"/>
        </w:rPr>
        <w:t xml:space="preserve">age </w:t>
      </w:r>
      <w:r w:rsidR="00D5065A" w:rsidRPr="00FB7EDB">
        <w:rPr>
          <w:iCs/>
          <w:color w:val="000000"/>
          <w:lang w:eastAsia="en-AU"/>
        </w:rPr>
        <w:t xml:space="preserve">when </w:t>
      </w:r>
      <w:r w:rsidR="00D5065A" w:rsidRPr="00AF22EA">
        <w:rPr>
          <w:iCs/>
          <w:color w:val="000000"/>
          <w:lang w:eastAsia="en-AU"/>
        </w:rPr>
        <w:t xml:space="preserve">forecasting </w:t>
      </w:r>
      <w:r w:rsidR="00BB0CBF" w:rsidRPr="00AF22EA">
        <w:rPr>
          <w:iCs/>
          <w:color w:val="000000"/>
          <w:lang w:eastAsia="en-AU"/>
        </w:rPr>
        <w:t>whether outage constraints will bind</w:t>
      </w:r>
      <w:r w:rsidR="00233B45" w:rsidRPr="00FB7EDB">
        <w:rPr>
          <w:i/>
          <w:iCs/>
          <w:color w:val="000000"/>
          <w:lang w:eastAsia="en-AU"/>
        </w:rPr>
        <w:t>.</w:t>
      </w:r>
      <w:r w:rsidR="00270E75" w:rsidRPr="00FB7EDB">
        <w:rPr>
          <w:i/>
          <w:iCs/>
          <w:color w:val="000000"/>
          <w:lang w:eastAsia="en-AU"/>
        </w:rPr>
        <w:t xml:space="preserve"> </w:t>
      </w:r>
      <w:r w:rsidR="00270E75" w:rsidRPr="00FB7EDB">
        <w:rPr>
          <w:iCs/>
          <w:color w:val="000000"/>
          <w:lang w:eastAsia="en-AU"/>
        </w:rPr>
        <w:t>According</w:t>
      </w:r>
      <w:r w:rsidRPr="00FB7EDB">
        <w:rPr>
          <w:iCs/>
          <w:color w:val="000000"/>
          <w:lang w:eastAsia="en-AU"/>
        </w:rPr>
        <w:t>ly</w:t>
      </w:r>
      <w:r w:rsidR="00270E75" w:rsidRPr="00FB7EDB">
        <w:rPr>
          <w:iCs/>
          <w:color w:val="000000"/>
          <w:lang w:eastAsia="en-AU"/>
        </w:rPr>
        <w:t xml:space="preserve"> the relevant constraint was not</w:t>
      </w:r>
      <w:r w:rsidR="00270E75">
        <w:rPr>
          <w:iCs/>
          <w:color w:val="000000"/>
          <w:lang w:eastAsia="en-AU"/>
        </w:rPr>
        <w:t xml:space="preserve"> forecast to bind and no reduction in import limit was forecast by NEMDE.</w:t>
      </w:r>
      <w:r w:rsidR="00FB7EDB" w:rsidRPr="00FB7EDB">
        <w:t xml:space="preserve"> </w:t>
      </w:r>
      <w:r w:rsidR="00FB7EDB">
        <w:t>The AER has asked AEMO to assess whether there is a way of better modelling outages to ensure that pre</w:t>
      </w:r>
      <w:r w:rsidR="00EB3C4B">
        <w:t>-</w:t>
      </w:r>
      <w:r w:rsidR="00FB7EDB">
        <w:t>dispatch can accurately forecast the impact of network outages on interconnectors.</w:t>
      </w:r>
      <w:r w:rsidR="007C1E51">
        <w:t xml:space="preserve"> </w:t>
      </w:r>
    </w:p>
    <w:p w:rsidR="007C1E51" w:rsidRDefault="004F7EC0" w:rsidP="007F4E99">
      <w:pPr>
        <w:pStyle w:val="AERbodytext"/>
      </w:pPr>
      <w:r>
        <w:t xml:space="preserve">When a planned outage is scheduled </w:t>
      </w:r>
      <w:r w:rsidR="00BB0CBF">
        <w:t>that</w:t>
      </w:r>
      <w:r>
        <w:t xml:space="preserve"> </w:t>
      </w:r>
      <w:r w:rsidR="00FB7EDB">
        <w:t>is forecast to</w:t>
      </w:r>
      <w:r>
        <w:t xml:space="preserve"> affect interconnector limits, AEMO invokes ramping constraints. Ramping constraints are designed to avoid a sudden step change in interconnector limits as a result of a planned outage coming into effect, ramping the limits</w:t>
      </w:r>
      <w:r w:rsidR="008F1231">
        <w:t xml:space="preserve"> slowly</w:t>
      </w:r>
      <w:r>
        <w:t xml:space="preserve"> down over a period of time to reduce the magnitude in the change in limit. This reduces the likelihood of high price spikes.</w:t>
      </w:r>
      <w:r w:rsidR="00EB3C4B">
        <w:t xml:space="preserve"> As</w:t>
      </w:r>
      <w:r w:rsidR="00AF22EA">
        <w:t xml:space="preserve"> pre-dispatch did not forecast that</w:t>
      </w:r>
      <w:r w:rsidR="00EB3C4B">
        <w:t>,</w:t>
      </w:r>
      <w:r w:rsidR="00AF22EA">
        <w:t xml:space="preserve"> under outage conditions</w:t>
      </w:r>
      <w:r w:rsidR="00EB3C4B">
        <w:t>,</w:t>
      </w:r>
      <w:r w:rsidR="00AF22EA">
        <w:t xml:space="preserve"> the interconnector limit would need to be reduced to manage the </w:t>
      </w:r>
      <w:r w:rsidR="00EA7E91">
        <w:t xml:space="preserve">Buronga to Balranald </w:t>
      </w:r>
      <w:r w:rsidR="00AF22EA">
        <w:t>outage</w:t>
      </w:r>
      <w:r w:rsidR="00EB3C4B">
        <w:t>,</w:t>
      </w:r>
      <w:r w:rsidR="00AF22EA">
        <w:t xml:space="preserve"> the ramping constraints did not act to reduce the limit. </w:t>
      </w:r>
      <w:r w:rsidR="007C1E51">
        <w:t>AEMO has made changes to the pre-dispatch version of the relevant constraint to improve its performance.</w:t>
      </w:r>
    </w:p>
    <w:p w:rsidR="00C110C4" w:rsidRDefault="003F374A" w:rsidP="00225494">
      <w:pPr>
        <w:pStyle w:val="AERheading2"/>
      </w:pPr>
      <w:bookmarkStart w:id="80" w:name="_Toc362506608"/>
      <w:bookmarkStart w:id="81" w:name="_Toc362506887"/>
      <w:bookmarkStart w:id="82" w:name="_Toc362506909"/>
      <w:bookmarkStart w:id="83" w:name="_Toc363125158"/>
      <w:r>
        <w:t>Generation availability</w:t>
      </w:r>
      <w:r w:rsidR="006D65CC">
        <w:t xml:space="preserve"> and rebidding</w:t>
      </w:r>
      <w:bookmarkEnd w:id="80"/>
      <w:bookmarkEnd w:id="81"/>
      <w:bookmarkEnd w:id="82"/>
      <w:bookmarkEnd w:id="83"/>
    </w:p>
    <w:p w:rsidR="00831A64" w:rsidRDefault="00831A64" w:rsidP="00831A64">
      <w:pPr>
        <w:pStyle w:val="AERbodytext"/>
      </w:pPr>
      <w:r>
        <w:t xml:space="preserve">When supply and demand conditions are tight, generators have greater ability to influence price outcomes by engaging in strategic behaviour (such as withdrawing low priced capacity during forecast peak demand periods). The incentive to engage in this behaviour will depend on the extent to which a generator’s capacity is </w:t>
      </w:r>
      <w:r w:rsidR="006F7E62">
        <w:t xml:space="preserve">unhedged </w:t>
      </w:r>
      <w:r>
        <w:t>(</w:t>
      </w:r>
      <w:r w:rsidR="006F7E62">
        <w:t xml:space="preserve">such that the </w:t>
      </w:r>
      <w:r>
        <w:t>generator will reap the benefits of a high pool price).</w:t>
      </w:r>
      <w:r>
        <w:rPr>
          <w:rStyle w:val="FootnoteReference"/>
        </w:rPr>
        <w:footnoteReference w:id="31"/>
      </w:r>
    </w:p>
    <w:p w:rsidR="00253759" w:rsidRDefault="00253759" w:rsidP="00225494">
      <w:pPr>
        <w:pStyle w:val="AERheading3"/>
      </w:pPr>
      <w:bookmarkStart w:id="84" w:name="_Toc363125159"/>
      <w:r>
        <w:t>Rebidding of capacity</w:t>
      </w:r>
      <w:r w:rsidR="003230CB">
        <w:t xml:space="preserve"> and/or offer price</w:t>
      </w:r>
      <w:bookmarkEnd w:id="84"/>
    </w:p>
    <w:p w:rsidR="00CE6C51" w:rsidRDefault="000B036C" w:rsidP="00586B55">
      <w:pPr>
        <w:pStyle w:val="AERbodytext"/>
      </w:pPr>
      <w:r>
        <w:t>During April and May, the AER did not observe a</w:t>
      </w:r>
      <w:r w:rsidR="003230CB">
        <w:t xml:space="preserve"> pattern of generators systematically rebidding availability or offer prices to drive </w:t>
      </w:r>
      <w:r w:rsidR="00CE6C51">
        <w:t xml:space="preserve">the </w:t>
      </w:r>
      <w:r w:rsidR="00AC7187">
        <w:t xml:space="preserve">unforecast five-minute </w:t>
      </w:r>
      <w:r w:rsidR="00CE6C51">
        <w:t xml:space="preserve">dispatch </w:t>
      </w:r>
      <w:r w:rsidR="00AC7187">
        <w:t xml:space="preserve">peak </w:t>
      </w:r>
      <w:r w:rsidR="003230CB">
        <w:t>price outcomes.</w:t>
      </w:r>
      <w:r w:rsidR="00040245">
        <w:t xml:space="preserve"> Generally, changes in </w:t>
      </w:r>
      <w:r w:rsidR="00BE0865">
        <w:t xml:space="preserve">the </w:t>
      </w:r>
      <w:r w:rsidR="00040245">
        <w:t>availability of conventional plant w</w:t>
      </w:r>
      <w:r w:rsidR="00BE0865">
        <w:t>ere</w:t>
      </w:r>
      <w:r w:rsidR="00040245">
        <w:t xml:space="preserve"> due to fuel or plant issues.</w:t>
      </w:r>
      <w:r w:rsidR="00E938D6">
        <w:t xml:space="preserve"> On four occasions, rebidding within the trading interval contributed to a five-minute dispatch price spike. These involved re-pricing relatively small amounts of offered capacity into high price bands: the largest amount of capacity shifted was 95 MW and the smallest amount 30 MW.</w:t>
      </w:r>
      <w:r w:rsidR="00CE6C51">
        <w:t xml:space="preserve"> </w:t>
      </w:r>
    </w:p>
    <w:p w:rsidR="00586B55" w:rsidRPr="00586B55" w:rsidRDefault="00CE6C51" w:rsidP="00586B55">
      <w:pPr>
        <w:pStyle w:val="AERbodytext"/>
      </w:pPr>
      <w:r>
        <w:t>However, as noted earlier, April and May did see a general shift in the supply curves of many generators (through withdrawal of capacity or re</w:t>
      </w:r>
      <w:r w:rsidR="00AC7187">
        <w:t>-</w:t>
      </w:r>
      <w:r>
        <w:t>pricing of capacity</w:t>
      </w:r>
      <w:r w:rsidR="00AC7187">
        <w:t xml:space="preserve"> compared to previous years</w:t>
      </w:r>
      <w:r>
        <w:t>, particularly by Torrens Island)</w:t>
      </w:r>
      <w:r w:rsidR="00AC7187">
        <w:t xml:space="preserve">, which was </w:t>
      </w:r>
      <w:r>
        <w:t xml:space="preserve">a significant factor in prices often lying in the $100/MWh to $300/MWh range. This shift in the supply </w:t>
      </w:r>
      <w:r w:rsidR="00AC7187">
        <w:t xml:space="preserve">curve </w:t>
      </w:r>
      <w:r>
        <w:t xml:space="preserve">also created the conditions which made the market </w:t>
      </w:r>
      <w:r>
        <w:lastRenderedPageBreak/>
        <w:t xml:space="preserve">more susceptible to </w:t>
      </w:r>
      <w:r w:rsidR="00B10BBC">
        <w:t xml:space="preserve">five </w:t>
      </w:r>
      <w:r>
        <w:t xml:space="preserve">minute </w:t>
      </w:r>
      <w:r w:rsidR="004329A3">
        <w:t>dispatch</w:t>
      </w:r>
      <w:r>
        <w:t xml:space="preserve"> price</w:t>
      </w:r>
      <w:r w:rsidR="004329A3">
        <w:t>s</w:t>
      </w:r>
      <w:r>
        <w:t xml:space="preserve"> </w:t>
      </w:r>
      <w:r w:rsidR="004329A3">
        <w:t>spiking close to the market cap in response to minor step changes in supply or demand</w:t>
      </w:r>
      <w:r>
        <w:t>.</w:t>
      </w:r>
    </w:p>
    <w:p w:rsidR="00253759" w:rsidRDefault="00253759" w:rsidP="00225494">
      <w:pPr>
        <w:pStyle w:val="AERheading3"/>
      </w:pPr>
      <w:bookmarkStart w:id="85" w:name="_Toc363125160"/>
      <w:r>
        <w:t xml:space="preserve">Wind </w:t>
      </w:r>
      <w:r w:rsidR="002F099E">
        <w:t xml:space="preserve">generator </w:t>
      </w:r>
      <w:r>
        <w:t>output</w:t>
      </w:r>
      <w:bookmarkEnd w:id="85"/>
    </w:p>
    <w:p w:rsidR="006F7E62" w:rsidRDefault="006F7E62" w:rsidP="006F7E62">
      <w:pPr>
        <w:pStyle w:val="AERbodytext"/>
      </w:pPr>
      <w:r>
        <w:t>The availably of wind generation is also a factor in whether high prices occur in South Australia. The availability of wind generation is highly dependent on weather conditions, although strategic pricing behaviour can also be a factor (i.e. a generator may withdraw</w:t>
      </w:r>
      <w:r w:rsidR="00640A0E">
        <w:t xml:space="preserve"> low priced</w:t>
      </w:r>
      <w:r>
        <w:t xml:space="preserve"> wind capacity to push up the price).</w:t>
      </w:r>
    </w:p>
    <w:p w:rsidR="00947D72" w:rsidRPr="00947D72" w:rsidRDefault="00947D72" w:rsidP="00947D72">
      <w:pPr>
        <w:pStyle w:val="AERheading5"/>
        <w:ind w:left="0"/>
        <w:rPr>
          <w:b w:val="0"/>
          <w:i/>
        </w:rPr>
      </w:pPr>
      <w:r w:rsidRPr="00947D72">
        <w:rPr>
          <w:b w:val="0"/>
          <w:i/>
        </w:rPr>
        <w:t>Actual</w:t>
      </w:r>
      <w:r>
        <w:rPr>
          <w:b w:val="0"/>
          <w:i/>
        </w:rPr>
        <w:t xml:space="preserve"> </w:t>
      </w:r>
      <w:r w:rsidR="002F099E" w:rsidRPr="002F099E">
        <w:rPr>
          <w:b w:val="0"/>
          <w:i/>
        </w:rPr>
        <w:t xml:space="preserve">wind generator </w:t>
      </w:r>
      <w:r w:rsidR="002F099E">
        <w:rPr>
          <w:b w:val="0"/>
          <w:i/>
        </w:rPr>
        <w:t>output</w:t>
      </w:r>
    </w:p>
    <w:p w:rsidR="009A04B3" w:rsidRPr="009A04B3" w:rsidRDefault="00811627" w:rsidP="00811627">
      <w:pPr>
        <w:pStyle w:val="AERbodytext"/>
      </w:pPr>
      <w:r>
        <w:t xml:space="preserve">During </w:t>
      </w:r>
      <w:r w:rsidR="0096051E">
        <w:t xml:space="preserve">the eighteen </w:t>
      </w:r>
      <w:r w:rsidR="00582F8C">
        <w:t xml:space="preserve">trading intervals </w:t>
      </w:r>
      <w:r>
        <w:t xml:space="preserve">in April and May </w:t>
      </w:r>
      <w:r w:rsidR="00582F8C">
        <w:t xml:space="preserve">with a spot price greater </w:t>
      </w:r>
      <w:r w:rsidR="00582F8C" w:rsidRPr="00104F22">
        <w:t>than $</w:t>
      </w:r>
      <w:r w:rsidR="0096051E" w:rsidRPr="00104F22">
        <w:t>1500</w:t>
      </w:r>
      <w:r w:rsidR="00582F8C" w:rsidRPr="00104F22">
        <w:t>/MWh, the average w</w:t>
      </w:r>
      <w:r w:rsidR="009A04B3" w:rsidRPr="00104F22">
        <w:t xml:space="preserve">ind output </w:t>
      </w:r>
      <w:r w:rsidR="00582F8C" w:rsidRPr="00104F22">
        <w:t>was</w:t>
      </w:r>
      <w:r w:rsidR="009A04B3" w:rsidRPr="00104F22">
        <w:t xml:space="preserve"> </w:t>
      </w:r>
      <w:r w:rsidR="00FD3079" w:rsidRPr="00104F22">
        <w:t>132</w:t>
      </w:r>
      <w:r w:rsidR="00160249" w:rsidRPr="00104F22">
        <w:t> </w:t>
      </w:r>
      <w:r w:rsidR="009A04B3" w:rsidRPr="00104F22">
        <w:t>MW</w:t>
      </w:r>
      <w:r w:rsidR="00582F8C" w:rsidRPr="00104F22">
        <w:t xml:space="preserve">. Given the installed capacity of 1200 MW, this translates </w:t>
      </w:r>
      <w:r w:rsidRPr="00104F22">
        <w:t>to a capacity factor of just over 10 per cent.</w:t>
      </w:r>
    </w:p>
    <w:p w:rsidR="00104F22" w:rsidRDefault="006F7E62" w:rsidP="00104F22">
      <w:pPr>
        <w:pStyle w:val="AERbodytext"/>
        <w:spacing w:before="240"/>
      </w:pPr>
      <w:r>
        <w:t xml:space="preserve">The link between low wind output and high prices is illustrated by Figures </w:t>
      </w:r>
      <w:r w:rsidRPr="00AF22EA">
        <w:t>1</w:t>
      </w:r>
      <w:r w:rsidR="00640A0E">
        <w:t>2</w:t>
      </w:r>
      <w:r>
        <w:t xml:space="preserve"> and 1</w:t>
      </w:r>
      <w:r w:rsidR="00640A0E">
        <w:t>3</w:t>
      </w:r>
      <w:r>
        <w:t>.  Figure 1</w:t>
      </w:r>
      <w:r w:rsidR="00640A0E">
        <w:t>2</w:t>
      </w:r>
      <w:r w:rsidR="0096051E">
        <w:t xml:space="preserve"> </w:t>
      </w:r>
      <w:r>
        <w:t xml:space="preserve">charts actual trading interval output against spot price. Each of the high prices is associated with low levels of wind output, with half of the high prices associated with wind generator output less than 50 MW.  </w:t>
      </w:r>
      <w:r w:rsidR="00104F22">
        <w:t>Figure 1</w:t>
      </w:r>
      <w:r w:rsidR="00640A0E">
        <w:t>3</w:t>
      </w:r>
      <w:r w:rsidR="00104F22">
        <w:t xml:space="preserve"> shows average spot prices at different wind output levels.</w:t>
      </w:r>
    </w:p>
    <w:p w:rsidR="00907F37" w:rsidRPr="00225494" w:rsidRDefault="00907F37" w:rsidP="00383993">
      <w:pPr>
        <w:pStyle w:val="AERtabletitle"/>
        <w:spacing w:after="0" w:line="240" w:lineRule="auto"/>
        <w:ind w:left="1134" w:hanging="1134"/>
      </w:pPr>
      <w:r w:rsidRPr="00225494">
        <w:t xml:space="preserve">Figure </w:t>
      </w:r>
      <w:fldSimple w:instr=" SEQ Figure \* ARABIC ">
        <w:r w:rsidR="00BB21AD">
          <w:rPr>
            <w:noProof/>
          </w:rPr>
          <w:t>12</w:t>
        </w:r>
      </w:fldSimple>
      <w:r w:rsidR="00B3792C" w:rsidRPr="00225494">
        <w:t>:</w:t>
      </w:r>
      <w:r w:rsidR="000553BB">
        <w:t xml:space="preserve"> </w:t>
      </w:r>
      <w:r w:rsidRPr="00225494">
        <w:t xml:space="preserve">Correlation between spot prices in South Australia and wind </w:t>
      </w:r>
      <w:r w:rsidR="002F099E" w:rsidRPr="00225494">
        <w:t xml:space="preserve">generator </w:t>
      </w:r>
      <w:r w:rsidRPr="00225494">
        <w:t>output during April/May 2013</w:t>
      </w:r>
      <w:r w:rsidR="0078547D" w:rsidRPr="00225494">
        <w:t xml:space="preserve"> (log scale)</w:t>
      </w:r>
    </w:p>
    <w:p w:rsidR="00593013" w:rsidRDefault="00642AC5" w:rsidP="00593013">
      <w:pPr>
        <w:pStyle w:val="AERbodytext"/>
        <w:spacing w:before="240"/>
        <w:rPr>
          <w:noProof/>
          <w:lang w:eastAsia="en-AU"/>
        </w:rPr>
      </w:pPr>
      <w:r>
        <w:rPr>
          <w:noProof/>
          <w:lang w:eastAsia="en-AU"/>
        </w:rPr>
        <w:pict>
          <v:shape id="_x0000_i1036" type="#_x0000_t75" alt="Correlation between spot prices in South Australia and wind generator output during April/May 2013 (log scale)" style="width:453.3pt;height:280.5pt;visibility:visible;mso-wrap-style:square">
            <v:imagedata r:id="rId26" o:title=""/>
          </v:shape>
        </w:pict>
      </w:r>
    </w:p>
    <w:p w:rsidR="006F7E62" w:rsidRPr="00225494" w:rsidRDefault="006F7E62" w:rsidP="00383993">
      <w:pPr>
        <w:pStyle w:val="AERtabletitle"/>
        <w:spacing w:after="0"/>
        <w:ind w:left="1134" w:hanging="1134"/>
      </w:pPr>
      <w:r w:rsidRPr="00225494">
        <w:lastRenderedPageBreak/>
        <w:t xml:space="preserve">Figure </w:t>
      </w:r>
      <w:fldSimple w:instr=" SEQ Figure \* ARABIC ">
        <w:r w:rsidR="00BB21AD">
          <w:rPr>
            <w:noProof/>
          </w:rPr>
          <w:t>13</w:t>
        </w:r>
      </w:fldSimple>
      <w:r w:rsidRPr="00225494">
        <w:t>: Average spot prices in South Australia per wind generator output level during April/May 2013</w:t>
      </w:r>
    </w:p>
    <w:p w:rsidR="006F7E62" w:rsidRPr="0096051E" w:rsidRDefault="00642AC5" w:rsidP="00383993">
      <w:pPr>
        <w:pStyle w:val="AERbodytext"/>
        <w:spacing w:after="120"/>
      </w:pPr>
      <w:r>
        <w:pict>
          <v:shape id="_x0000_i1037" type="#_x0000_t75" alt="Average spot prices in South Australia per wind generator output level during April/May 2013" style="width:445.25pt;height:285.1pt">
            <v:imagedata r:id="rId27" o:title=""/>
          </v:shape>
        </w:pict>
      </w:r>
    </w:p>
    <w:p w:rsidR="00947D72" w:rsidRPr="00947D72" w:rsidRDefault="00947D72" w:rsidP="00947D72">
      <w:pPr>
        <w:pStyle w:val="AERheading5"/>
        <w:ind w:left="0"/>
        <w:rPr>
          <w:b w:val="0"/>
          <w:i/>
        </w:rPr>
      </w:pPr>
      <w:r>
        <w:rPr>
          <w:b w:val="0"/>
          <w:i/>
        </w:rPr>
        <w:t>Forecast</w:t>
      </w:r>
      <w:r w:rsidR="002F099E" w:rsidRPr="002F099E">
        <w:rPr>
          <w:b w:val="0"/>
          <w:i/>
        </w:rPr>
        <w:t xml:space="preserve"> wind generator</w:t>
      </w:r>
      <w:r>
        <w:rPr>
          <w:b w:val="0"/>
          <w:i/>
        </w:rPr>
        <w:t xml:space="preserve"> </w:t>
      </w:r>
      <w:r w:rsidR="002F099E">
        <w:rPr>
          <w:b w:val="0"/>
          <w:i/>
        </w:rPr>
        <w:t>output</w:t>
      </w:r>
    </w:p>
    <w:p w:rsidR="00947D72" w:rsidRPr="00DF587E" w:rsidRDefault="00547725" w:rsidP="00D756D2">
      <w:pPr>
        <w:pStyle w:val="AERbodytext"/>
      </w:pPr>
      <w:r>
        <w:t xml:space="preserve">Given the intermittent nature of wind, </w:t>
      </w:r>
      <w:r w:rsidRPr="00DF587E">
        <w:t>AEMO uses a forecasting system</w:t>
      </w:r>
      <w:r w:rsidR="006F7E62" w:rsidRPr="00DF587E">
        <w:t>,</w:t>
      </w:r>
      <w:r w:rsidRPr="00DF587E">
        <w:t xml:space="preserve"> the Australian Wind Energy Forecasting System (</w:t>
      </w:r>
      <w:r w:rsidRPr="00DF587E">
        <w:rPr>
          <w:b/>
        </w:rPr>
        <w:t>AWEFS</w:t>
      </w:r>
      <w:r w:rsidRPr="00DF587E">
        <w:t>)</w:t>
      </w:r>
      <w:r w:rsidR="006F7E62" w:rsidRPr="00DF587E">
        <w:t>,</w:t>
      </w:r>
      <w:r w:rsidRPr="00DF587E">
        <w:t xml:space="preserve"> to predict wind </w:t>
      </w:r>
      <w:r w:rsidR="002F099E" w:rsidRPr="00DF587E">
        <w:t xml:space="preserve">generator </w:t>
      </w:r>
      <w:r w:rsidRPr="00DF587E">
        <w:t xml:space="preserve">output </w:t>
      </w:r>
      <w:r w:rsidR="002F099E" w:rsidRPr="00DF587E">
        <w:t xml:space="preserve">over </w:t>
      </w:r>
      <w:r w:rsidR="00B921C9" w:rsidRPr="00DF587E">
        <w:t xml:space="preserve">different </w:t>
      </w:r>
      <w:r w:rsidR="00C53744" w:rsidRPr="00DF587E">
        <w:t>time horizons</w:t>
      </w:r>
      <w:r w:rsidRPr="00DF587E">
        <w:t xml:space="preserve"> (</w:t>
      </w:r>
      <w:r w:rsidR="00C53744" w:rsidRPr="00DF587E">
        <w:t>to match AEMO’s pre-dispatch and PASA processes</w:t>
      </w:r>
      <w:r w:rsidRPr="00DF587E">
        <w:t>).</w:t>
      </w:r>
      <w:r w:rsidR="00B921C9" w:rsidRPr="00DF587E">
        <w:rPr>
          <w:rStyle w:val="FootnoteReference"/>
          <w:rFonts w:ascii="Arial" w:hAnsi="Arial" w:cs="Arial"/>
          <w:lang w:eastAsia="en-AU"/>
        </w:rPr>
        <w:footnoteReference w:id="32"/>
      </w:r>
      <w:r w:rsidRPr="00DF587E">
        <w:rPr>
          <w:rFonts w:ascii="Arial" w:hAnsi="Arial" w:cs="Arial"/>
          <w:lang w:eastAsia="en-AU"/>
        </w:rPr>
        <w:t xml:space="preserve"> </w:t>
      </w:r>
      <w:r w:rsidRPr="00DF587E">
        <w:t>Wind generators advise of their turbine availability and AW</w:t>
      </w:r>
      <w:r w:rsidR="002F099E" w:rsidRPr="00DF587E">
        <w:t>E</w:t>
      </w:r>
      <w:r w:rsidRPr="00DF587E">
        <w:t>FS uses</w:t>
      </w:r>
      <w:r w:rsidR="00EE42B8">
        <w:t xml:space="preserve"> that availability combined with</w:t>
      </w:r>
      <w:r w:rsidRPr="00DF587E">
        <w:t xml:space="preserve"> forecast wind speeds to predict</w:t>
      </w:r>
      <w:r w:rsidR="006F7E62" w:rsidRPr="00DF587E">
        <w:t xml:space="preserve"> the</w:t>
      </w:r>
      <w:r w:rsidRPr="00DF587E">
        <w:t xml:space="preserve"> level of wind </w:t>
      </w:r>
      <w:r w:rsidR="002F099E" w:rsidRPr="00DF587E">
        <w:t xml:space="preserve">generator </w:t>
      </w:r>
      <w:r w:rsidRPr="00DF587E">
        <w:t>output.</w:t>
      </w:r>
    </w:p>
    <w:p w:rsidR="005E41B6" w:rsidRDefault="005E41B6" w:rsidP="00D756D2">
      <w:pPr>
        <w:pStyle w:val="AERbodytext"/>
        <w:rPr>
          <w:rFonts w:ascii="Arial" w:hAnsi="Arial" w:cs="Arial"/>
          <w:color w:val="444444"/>
          <w:lang w:eastAsia="en-AU"/>
        </w:rPr>
      </w:pPr>
      <w:r w:rsidRPr="00DF587E">
        <w:t xml:space="preserve">Depending on the </w:t>
      </w:r>
      <w:r w:rsidR="006F7E62" w:rsidRPr="00DF587E">
        <w:t xml:space="preserve">type of </w:t>
      </w:r>
      <w:r w:rsidR="00EE42B8">
        <w:t>wind generator</w:t>
      </w:r>
      <w:r w:rsidRPr="00DF587E">
        <w:t>, AEMO uses the forecasts as inputs in its assessments of demand and dispatch targets for scheduled generation.</w:t>
      </w:r>
      <w:r w:rsidR="00345413" w:rsidRPr="00DF587E">
        <w:rPr>
          <w:rStyle w:val="FootnoteReference"/>
          <w:rFonts w:ascii="Arial" w:hAnsi="Arial" w:cs="Arial"/>
          <w:lang w:eastAsia="en-AU"/>
        </w:rPr>
        <w:footnoteReference w:id="33"/>
      </w:r>
      <w:r w:rsidR="00345413" w:rsidRPr="00DF587E">
        <w:rPr>
          <w:rFonts w:ascii="Arial" w:hAnsi="Arial" w:cs="Arial"/>
          <w:lang w:eastAsia="en-AU"/>
        </w:rPr>
        <w:t xml:space="preserve"> </w:t>
      </w:r>
      <w:r w:rsidR="00D307F3" w:rsidRPr="00DF587E">
        <w:t xml:space="preserve">The accuracy of wind forecasts </w:t>
      </w:r>
      <w:r w:rsidR="00BA3B4F" w:rsidRPr="00DF587E">
        <w:t>will determine whether more or less generation needs to be dispatched than originally forecast.</w:t>
      </w:r>
      <w:r w:rsidR="00A57B3F" w:rsidRPr="00DF587E">
        <w:t xml:space="preserve"> </w:t>
      </w:r>
      <w:r w:rsidR="005F7015" w:rsidRPr="00DF587E">
        <w:t xml:space="preserve">During the </w:t>
      </w:r>
      <w:r w:rsidR="006F7E62" w:rsidRPr="00DF587E">
        <w:t>periods where the spot price was above $1500/MWh</w:t>
      </w:r>
      <w:r w:rsidR="005F7015" w:rsidRPr="00DF587E">
        <w:t>, semi-scheduled</w:t>
      </w:r>
      <w:r w:rsidR="005F7015" w:rsidRPr="00D756D2">
        <w:t xml:space="preserve"> wind generation was lower than </w:t>
      </w:r>
      <w:r w:rsidR="009B5DAB" w:rsidRPr="00D756D2">
        <w:t xml:space="preserve">that </w:t>
      </w:r>
      <w:r w:rsidR="005F7015" w:rsidRPr="00D756D2">
        <w:t xml:space="preserve">forecast </w:t>
      </w:r>
      <w:r w:rsidR="009B5DAB" w:rsidRPr="00D756D2">
        <w:t xml:space="preserve">four hours </w:t>
      </w:r>
      <w:r w:rsidR="006F7E62">
        <w:t>ahead</w:t>
      </w:r>
      <w:r w:rsidR="006F7E62" w:rsidRPr="00D756D2">
        <w:t xml:space="preserve"> </w:t>
      </w:r>
      <w:r w:rsidR="00BA4443" w:rsidRPr="00D756D2">
        <w:t xml:space="preserve">for </w:t>
      </w:r>
      <w:r w:rsidR="006F7E62">
        <w:t>80</w:t>
      </w:r>
      <w:r w:rsidR="006F7E62" w:rsidRPr="00D756D2">
        <w:t xml:space="preserve"> </w:t>
      </w:r>
      <w:r w:rsidR="00BA4443" w:rsidRPr="00D756D2">
        <w:t>per cent of occasions</w:t>
      </w:r>
      <w:r w:rsidR="00AC7187">
        <w:t>,</w:t>
      </w:r>
      <w:r w:rsidR="00BA4443" w:rsidRPr="00D756D2">
        <w:t xml:space="preserve"> </w:t>
      </w:r>
      <w:r w:rsidR="005F7015" w:rsidRPr="00D756D2">
        <w:t xml:space="preserve">requiring an increase in dispatch of scheduled generation. </w:t>
      </w:r>
      <w:r w:rsidR="009B5DAB" w:rsidRPr="00D756D2">
        <w:t xml:space="preserve">The forecast error ranged from 4 </w:t>
      </w:r>
      <w:r w:rsidR="006F7E62">
        <w:t xml:space="preserve">MW </w:t>
      </w:r>
      <w:r w:rsidR="009B5DAB" w:rsidRPr="00D756D2">
        <w:t xml:space="preserve">to </w:t>
      </w:r>
      <w:r w:rsidR="00160249" w:rsidRPr="00D756D2">
        <w:t>20</w:t>
      </w:r>
      <w:r w:rsidR="00160249">
        <w:t>6</w:t>
      </w:r>
      <w:r w:rsidR="00160249" w:rsidRPr="00D756D2">
        <w:t xml:space="preserve"> </w:t>
      </w:r>
      <w:r w:rsidR="009B5DAB" w:rsidRPr="00D756D2">
        <w:t>MW lower than forecast.</w:t>
      </w:r>
    </w:p>
    <w:p w:rsidR="00F83806" w:rsidRDefault="006D5F71" w:rsidP="00644E8A">
      <w:pPr>
        <w:pStyle w:val="AERheading1"/>
        <w:spacing w:before="0" w:after="160"/>
        <w:ind w:left="1072" w:hanging="1072"/>
      </w:pPr>
      <w:bookmarkStart w:id="86" w:name="_Toc362506609"/>
      <w:bookmarkStart w:id="87" w:name="_Toc362506910"/>
      <w:bookmarkStart w:id="88" w:name="_Toc363125161"/>
      <w:r>
        <w:lastRenderedPageBreak/>
        <w:t>F</w:t>
      </w:r>
      <w:r w:rsidR="00AC4C68">
        <w:t xml:space="preserve">orecast </w:t>
      </w:r>
      <w:r>
        <w:t xml:space="preserve">extreme </w:t>
      </w:r>
      <w:r w:rsidR="00AC4C68">
        <w:t>prices</w:t>
      </w:r>
      <w:bookmarkEnd w:id="86"/>
      <w:bookmarkEnd w:id="87"/>
      <w:bookmarkEnd w:id="88"/>
      <w:r w:rsidR="00AC4C68">
        <w:t xml:space="preserve"> </w:t>
      </w:r>
    </w:p>
    <w:p w:rsidR="00B029C7" w:rsidRPr="0096051E" w:rsidRDefault="00584E04" w:rsidP="00584E04">
      <w:pPr>
        <w:pStyle w:val="AERbodytext"/>
        <w:rPr>
          <w:b/>
        </w:rPr>
      </w:pPr>
      <w:r>
        <w:t xml:space="preserve">In addition to a </w:t>
      </w:r>
      <w:r w:rsidR="009240E8">
        <w:t xml:space="preserve">large </w:t>
      </w:r>
      <w:r>
        <w:t>number of un</w:t>
      </w:r>
      <w:r w:rsidR="005F06F7">
        <w:t>-</w:t>
      </w:r>
      <w:r>
        <w:t xml:space="preserve">forecast high </w:t>
      </w:r>
      <w:r w:rsidR="00A30DF1">
        <w:t xml:space="preserve">spot </w:t>
      </w:r>
      <w:r>
        <w:t>prices, South Australia also saw a number of forecast spot prices in excess of $</w:t>
      </w:r>
      <w:r w:rsidR="00593013">
        <w:t>10 </w:t>
      </w:r>
      <w:r>
        <w:t>000/MWh which did not eventuate.</w:t>
      </w:r>
      <w:r w:rsidR="00980017">
        <w:t xml:space="preserve"> Forty</w:t>
      </w:r>
      <w:r w:rsidR="00F942D9">
        <w:t xml:space="preserve"> </w:t>
      </w:r>
      <w:r w:rsidR="002062EE">
        <w:t xml:space="preserve">nine </w:t>
      </w:r>
      <w:r w:rsidR="0047182C">
        <w:t>spot prices</w:t>
      </w:r>
      <w:r w:rsidR="00980017">
        <w:t xml:space="preserve"> across </w:t>
      </w:r>
      <w:r w:rsidR="00913301">
        <w:t xml:space="preserve">thirteen </w:t>
      </w:r>
      <w:r w:rsidR="00980017">
        <w:t>days</w:t>
      </w:r>
      <w:r w:rsidR="0047182C">
        <w:t xml:space="preserve"> were forecast</w:t>
      </w:r>
      <w:r w:rsidR="002F3036">
        <w:t xml:space="preserve"> in pre-dispatch systems</w:t>
      </w:r>
      <w:r w:rsidR="00945249">
        <w:t xml:space="preserve"> twelve and/or four hours ahead</w:t>
      </w:r>
      <w:r w:rsidR="00980017">
        <w:t>, usually</w:t>
      </w:r>
      <w:r w:rsidR="0047182C">
        <w:t xml:space="preserve"> aligning with the peak demand </w:t>
      </w:r>
      <w:r w:rsidR="00980017">
        <w:t xml:space="preserve">during </w:t>
      </w:r>
      <w:r w:rsidR="00980017" w:rsidRPr="005C4B47">
        <w:t>the evening</w:t>
      </w:r>
      <w:r w:rsidR="0047182C" w:rsidRPr="00F942D9">
        <w:t>.</w:t>
      </w:r>
      <w:r w:rsidR="00216AE5">
        <w:t xml:space="preserve"> </w:t>
      </w:r>
      <w:r w:rsidR="009042A7">
        <w:t xml:space="preserve">These high prices did not eventuate, </w:t>
      </w:r>
      <w:r w:rsidR="00025D11">
        <w:t>with the majority disappearing from pre-dispatch forecasts more than an hour ahead of dispatch</w:t>
      </w:r>
      <w:r w:rsidR="00652B66" w:rsidRPr="0096051E">
        <w:t>.</w:t>
      </w:r>
      <w:r w:rsidR="00B029C7">
        <w:rPr>
          <w:b/>
        </w:rPr>
        <w:t xml:space="preserve"> </w:t>
      </w:r>
    </w:p>
    <w:p w:rsidR="00F542CF" w:rsidRPr="00E4057D" w:rsidRDefault="00F942D9" w:rsidP="00644E8A">
      <w:pPr>
        <w:pStyle w:val="AERheading2"/>
        <w:numPr>
          <w:ilvl w:val="0"/>
          <w:numId w:val="0"/>
        </w:numPr>
        <w:spacing w:before="160" w:after="160"/>
        <w:ind w:left="357" w:hanging="357"/>
      </w:pPr>
      <w:bookmarkStart w:id="89" w:name="_Toc362506610"/>
      <w:bookmarkStart w:id="90" w:name="_Toc362506888"/>
      <w:bookmarkStart w:id="91" w:name="_Toc362506911"/>
      <w:bookmarkStart w:id="92" w:name="_Toc363125162"/>
      <w:r>
        <w:t>Forecasting prices</w:t>
      </w:r>
      <w:bookmarkEnd w:id="89"/>
      <w:bookmarkEnd w:id="90"/>
      <w:bookmarkEnd w:id="91"/>
      <w:bookmarkEnd w:id="92"/>
    </w:p>
    <w:p w:rsidR="00C965AE" w:rsidRDefault="009240E8" w:rsidP="00C965AE">
      <w:pPr>
        <w:pStyle w:val="AERbodytext"/>
      </w:pPr>
      <w:r>
        <w:t xml:space="preserve">As noted earlier, </w:t>
      </w:r>
      <w:r w:rsidR="00C965AE" w:rsidRPr="004C0E7E">
        <w:t xml:space="preserve">AEMO publishes </w:t>
      </w:r>
      <w:r w:rsidR="00C965AE" w:rsidRPr="00DD3726">
        <w:t>information in pre-dispatch systems that forecasts demand levels</w:t>
      </w:r>
      <w:r w:rsidR="00A91635" w:rsidRPr="00DD3726">
        <w:t>,</w:t>
      </w:r>
      <w:r w:rsidR="00C965AE" w:rsidRPr="00DD3726">
        <w:t xml:space="preserve"> price outcomes and dispatch targets for generators. AEMO publishes two</w:t>
      </w:r>
      <w:r w:rsidR="00C965AE" w:rsidRPr="00DD3726">
        <w:rPr>
          <w:b/>
        </w:rPr>
        <w:t xml:space="preserve"> </w:t>
      </w:r>
      <w:r w:rsidR="00C965AE" w:rsidRPr="00DD3726">
        <w:t>pre-dispatch forecasts</w:t>
      </w:r>
      <w:r w:rsidR="00EE42B8">
        <w:t xml:space="preserve"> </w:t>
      </w:r>
      <w:r w:rsidR="00025D11">
        <w:t>(</w:t>
      </w:r>
      <w:r w:rsidR="00C965AE" w:rsidRPr="00DD3726">
        <w:t xml:space="preserve">one on a half hourly resolution every half hour for the remainder of the </w:t>
      </w:r>
      <w:r w:rsidR="0059383F" w:rsidRPr="00DD3726">
        <w:t xml:space="preserve">current </w:t>
      </w:r>
      <w:r w:rsidR="00C965AE" w:rsidRPr="00DD3726">
        <w:t>trading day</w:t>
      </w:r>
      <w:r w:rsidR="00EE42B8">
        <w:rPr>
          <w:rStyle w:val="FootnoteReference"/>
        </w:rPr>
        <w:footnoteReference w:id="34"/>
      </w:r>
      <w:r w:rsidR="0059383F" w:rsidRPr="00DD3726">
        <w:t xml:space="preserve"> </w:t>
      </w:r>
      <w:r w:rsidR="00C965AE" w:rsidRPr="00DD3726">
        <w:t>and a five minute pre-dispatch forecast on a five minute resolution for the next hour ahead</w:t>
      </w:r>
      <w:r w:rsidR="00025D11">
        <w:t>)</w:t>
      </w:r>
      <w:r w:rsidR="00C965AE" w:rsidRPr="00DD3726">
        <w:t>. This information allows generators and market customers to respond to forecast prices</w:t>
      </w:r>
      <w:r w:rsidR="00A91635" w:rsidRPr="00DD3726">
        <w:t xml:space="preserve"> and dispatch targets</w:t>
      </w:r>
      <w:r w:rsidR="00C965AE" w:rsidRPr="00DD3726">
        <w:t xml:space="preserve">. </w:t>
      </w:r>
      <w:r w:rsidR="007F29FB" w:rsidRPr="00DD3726">
        <w:t>Scheduled g</w:t>
      </w:r>
      <w:r w:rsidR="00C965AE" w:rsidRPr="00DD3726">
        <w:t xml:space="preserve">enerators can amend the amount of capacity made available to the market </w:t>
      </w:r>
      <w:r w:rsidR="00A91635" w:rsidRPr="00DD3726">
        <w:t>(including whether to start</w:t>
      </w:r>
      <w:r w:rsidR="00DD3726" w:rsidRPr="00DD3726">
        <w:t>-</w:t>
      </w:r>
      <w:r w:rsidR="00A91635" w:rsidRPr="00DD3726">
        <w:t xml:space="preserve">up or shut down plant) </w:t>
      </w:r>
      <w:r w:rsidR="00C965AE" w:rsidRPr="00DD3726">
        <w:t>or re-price their offered capacity.</w:t>
      </w:r>
      <w:r w:rsidR="007F29FB" w:rsidRPr="00DD3726">
        <w:t xml:space="preserve"> </w:t>
      </w:r>
      <w:r w:rsidR="00103F77" w:rsidRPr="00DD3726">
        <w:t>Non-scheduled generator</w:t>
      </w:r>
      <w:r w:rsidR="00EE39A0" w:rsidRPr="00DD3726">
        <w:t xml:space="preserve">s can </w:t>
      </w:r>
      <w:r w:rsidR="00025D11">
        <w:t>also</w:t>
      </w:r>
      <w:r w:rsidR="00E3459C">
        <w:t xml:space="preserve"> </w:t>
      </w:r>
      <w:r w:rsidR="00EE39A0" w:rsidRPr="00DD3726">
        <w:t xml:space="preserve">decide whether to </w:t>
      </w:r>
      <w:r w:rsidR="00A91635" w:rsidRPr="00DD3726">
        <w:t>start</w:t>
      </w:r>
      <w:r w:rsidR="00DD3726" w:rsidRPr="00DD3726">
        <w:t>-</w:t>
      </w:r>
      <w:r w:rsidR="00A91635" w:rsidRPr="00DD3726">
        <w:t>up or shut down</w:t>
      </w:r>
      <w:r w:rsidR="00A91635">
        <w:t xml:space="preserve"> plant</w:t>
      </w:r>
      <w:r w:rsidR="00EE39A0">
        <w:t>.</w:t>
      </w:r>
    </w:p>
    <w:p w:rsidR="0011189B" w:rsidRDefault="00F942D9" w:rsidP="0011189B">
      <w:pPr>
        <w:pStyle w:val="AERbodytext"/>
      </w:pPr>
      <w:r>
        <w:t>P</w:t>
      </w:r>
      <w:r w:rsidR="00FF73E8">
        <w:t>rices</w:t>
      </w:r>
      <w:r>
        <w:t xml:space="preserve"> being</w:t>
      </w:r>
      <w:r w:rsidR="00FF73E8">
        <w:t xml:space="preserve"> </w:t>
      </w:r>
      <w:r w:rsidR="00FF73E8" w:rsidRPr="00A91635">
        <w:t>lower than forecast</w:t>
      </w:r>
      <w:r w:rsidR="00FF73E8">
        <w:t xml:space="preserve"> can be due to a number of factors including</w:t>
      </w:r>
      <w:r w:rsidR="000A0C7B">
        <w:t>:</w:t>
      </w:r>
      <w:r w:rsidR="00FF73E8">
        <w:t xml:space="preserve"> demand being </w:t>
      </w:r>
      <w:r w:rsidR="00FF73E8" w:rsidRPr="00DD3726">
        <w:t>lower than forecast,</w:t>
      </w:r>
      <w:r w:rsidR="00FF73E8">
        <w:t xml:space="preserve"> an increase in non-scheduled generation,</w:t>
      </w:r>
      <w:r w:rsidR="00FF73E8" w:rsidRPr="00DD3726">
        <w:t xml:space="preserve"> generators rebid</w:t>
      </w:r>
      <w:r>
        <w:t>ding</w:t>
      </w:r>
      <w:r w:rsidR="00FF73E8" w:rsidRPr="00DD3726">
        <w:t xml:space="preserve"> to increase their available capacity </w:t>
      </w:r>
      <w:r w:rsidR="00FF73E8">
        <w:t xml:space="preserve">or </w:t>
      </w:r>
      <w:r w:rsidR="000A0C7B">
        <w:t xml:space="preserve">repricing </w:t>
      </w:r>
      <w:r>
        <w:t>offered capacity</w:t>
      </w:r>
      <w:r w:rsidR="00FF73E8">
        <w:t xml:space="preserve"> to ensure dispatch</w:t>
      </w:r>
      <w:r w:rsidR="00EE42B8">
        <w:t>;</w:t>
      </w:r>
      <w:r w:rsidR="00FF73E8">
        <w:t xml:space="preserve"> </w:t>
      </w:r>
      <w:r w:rsidR="00FF73E8" w:rsidRPr="00DD3726">
        <w:t xml:space="preserve">or network limitations </w:t>
      </w:r>
      <w:r>
        <w:t>easing</w:t>
      </w:r>
      <w:r w:rsidR="00FF73E8" w:rsidRPr="00A91635">
        <w:t>.</w:t>
      </w:r>
      <w:r w:rsidR="0011189B" w:rsidRPr="0011189B">
        <w:t xml:space="preserve"> </w:t>
      </w:r>
      <w:r w:rsidR="0011189B">
        <w:t xml:space="preserve">Of the </w:t>
      </w:r>
      <w:r w:rsidR="002062EE">
        <w:t>49</w:t>
      </w:r>
      <w:r w:rsidR="002062EE" w:rsidRPr="006B187E">
        <w:t xml:space="preserve"> </w:t>
      </w:r>
      <w:r w:rsidR="0011189B" w:rsidRPr="00B40DEA">
        <w:t xml:space="preserve">spot prices </w:t>
      </w:r>
      <w:r w:rsidR="0011189B">
        <w:t xml:space="preserve">that were lower than forecast in pre-dispatch, </w:t>
      </w:r>
      <w:r w:rsidR="006B187E" w:rsidRPr="006B187E">
        <w:t>thirty six</w:t>
      </w:r>
      <w:r w:rsidR="0011189B" w:rsidRPr="006B187E">
        <w:t xml:space="preserve"> </w:t>
      </w:r>
      <w:r w:rsidR="0011189B">
        <w:t xml:space="preserve">saw demand lower than forecast </w:t>
      </w:r>
      <w:r w:rsidR="006B187E" w:rsidRPr="006B187E">
        <w:t>either</w:t>
      </w:r>
      <w:r w:rsidR="0011189B" w:rsidRPr="006B187E">
        <w:t xml:space="preserve"> twelve and four hours ahead</w:t>
      </w:r>
      <w:r w:rsidR="0011189B">
        <w:t xml:space="preserve">. </w:t>
      </w:r>
    </w:p>
    <w:p w:rsidR="00C125B3" w:rsidRDefault="00C125B3" w:rsidP="00C965AE">
      <w:pPr>
        <w:pStyle w:val="AERbodytext"/>
      </w:pPr>
      <w:r>
        <w:t>Two trends</w:t>
      </w:r>
      <w:r w:rsidR="00A77F47">
        <w:t xml:space="preserve"> of note</w:t>
      </w:r>
      <w:r>
        <w:t xml:space="preserve"> the AER identified as contributing to the significant variation between forecast and actual spot prices were that:</w:t>
      </w:r>
    </w:p>
    <w:p w:rsidR="00C125B3" w:rsidRDefault="00C125B3" w:rsidP="00AD4A8F">
      <w:pPr>
        <w:pStyle w:val="AERbulletlistfirststyle"/>
      </w:pPr>
      <w:r>
        <w:t>the supply curve during the relevant periods was so steep that relatively minor demand forecast erro</w:t>
      </w:r>
      <w:r w:rsidR="00A77F47">
        <w:t>r</w:t>
      </w:r>
      <w:r>
        <w:t xml:space="preserve">s resulted in </w:t>
      </w:r>
      <w:r w:rsidR="00A77F47">
        <w:t xml:space="preserve">spot </w:t>
      </w:r>
      <w:r>
        <w:t xml:space="preserve">prices </w:t>
      </w:r>
      <w:r w:rsidR="00A77F47">
        <w:t xml:space="preserve">being </w:t>
      </w:r>
      <w:r w:rsidR="00240EE7">
        <w:t>much</w:t>
      </w:r>
      <w:r w:rsidR="00A77F47">
        <w:t xml:space="preserve"> lower than forecast; and</w:t>
      </w:r>
    </w:p>
    <w:p w:rsidR="00C125B3" w:rsidRDefault="00C125B3" w:rsidP="00AD4A8F">
      <w:pPr>
        <w:pStyle w:val="AERbulletlistfirststyle"/>
      </w:pPr>
      <w:r>
        <w:t>output from non-scheduled generators materially reduced scheduled demand, moderating spot price outcomes.</w:t>
      </w:r>
    </w:p>
    <w:p w:rsidR="00A77F47" w:rsidRPr="00B40DEA" w:rsidRDefault="00A77F47" w:rsidP="00644E8A">
      <w:pPr>
        <w:pStyle w:val="AERbodytext"/>
        <w:spacing w:after="160"/>
      </w:pPr>
      <w:r>
        <w:t>To illustrate these trends, a detailed case study of forecast prices for 16 May 2013 is set out below.</w:t>
      </w:r>
    </w:p>
    <w:p w:rsidR="00E969B9" w:rsidRDefault="00600288" w:rsidP="00644E8A">
      <w:pPr>
        <w:pStyle w:val="AERheading3"/>
        <w:numPr>
          <w:ilvl w:val="0"/>
          <w:numId w:val="0"/>
        </w:numPr>
        <w:spacing w:after="160"/>
        <w:ind w:left="357" w:hanging="357"/>
      </w:pPr>
      <w:bookmarkStart w:id="93" w:name="_Toc362506611"/>
      <w:bookmarkStart w:id="94" w:name="_Toc362506889"/>
      <w:bookmarkStart w:id="95" w:name="_Toc362506912"/>
      <w:bookmarkStart w:id="96" w:name="_Toc363125163"/>
      <w:r>
        <w:t>16 May</w:t>
      </w:r>
      <w:r w:rsidR="008D2662">
        <w:t xml:space="preserve"> 2013</w:t>
      </w:r>
      <w:bookmarkEnd w:id="93"/>
      <w:bookmarkEnd w:id="94"/>
      <w:bookmarkEnd w:id="95"/>
      <w:bookmarkEnd w:id="96"/>
    </w:p>
    <w:p w:rsidR="00BB38ED" w:rsidRDefault="0094690C" w:rsidP="00F828B2">
      <w:pPr>
        <w:pStyle w:val="AERbodytext"/>
      </w:pPr>
      <w:r>
        <w:t xml:space="preserve">On Thursday 16 May, price in South Australia was forecast to exceed $12 000/MWh for the 6.30 pm to 9.30 pm trading intervals, but </w:t>
      </w:r>
      <w:r w:rsidR="00240EE7">
        <w:t xml:space="preserve">these high prices </w:t>
      </w:r>
      <w:r>
        <w:t>did not eventuate.</w:t>
      </w:r>
      <w:r w:rsidR="003B68E3" w:rsidRPr="003B68E3">
        <w:rPr>
          <w:rStyle w:val="FootnoteReference"/>
        </w:rPr>
        <w:t xml:space="preserve"> </w:t>
      </w:r>
      <w:r>
        <w:t>The high prices w</w:t>
      </w:r>
      <w:r w:rsidR="0066114D">
        <w:t>ere</w:t>
      </w:r>
      <w:r>
        <w:t xml:space="preserve"> forecast from Wednesday 15 May and remained </w:t>
      </w:r>
      <w:r w:rsidR="0066114D">
        <w:t xml:space="preserve">unchanged </w:t>
      </w:r>
      <w:r>
        <w:t xml:space="preserve">in the </w:t>
      </w:r>
      <w:r w:rsidR="00FF4A49">
        <w:t xml:space="preserve">pre-dispatch </w:t>
      </w:r>
      <w:r>
        <w:t>forecast system until 6.30 pm on Thursday.</w:t>
      </w:r>
      <w:r w:rsidR="00EE42B8">
        <w:rPr>
          <w:rStyle w:val="FootnoteReference"/>
        </w:rPr>
        <w:footnoteReference w:id="35"/>
      </w:r>
      <w:r>
        <w:t xml:space="preserve"> </w:t>
      </w:r>
    </w:p>
    <w:p w:rsidR="00B029C7" w:rsidRPr="00BB38ED" w:rsidRDefault="00B73A6B" w:rsidP="00644E8A">
      <w:pPr>
        <w:pStyle w:val="AERbodytext"/>
        <w:spacing w:after="160"/>
      </w:pPr>
      <w:r w:rsidRPr="001F74FE">
        <w:rPr>
          <w:rStyle w:val="AERbodytextChar"/>
        </w:rPr>
        <w:t xml:space="preserve">Generator </w:t>
      </w:r>
      <w:r>
        <w:rPr>
          <w:rStyle w:val="AERbodytextChar"/>
        </w:rPr>
        <w:t xml:space="preserve">availability </w:t>
      </w:r>
      <w:r w:rsidR="003230CB">
        <w:rPr>
          <w:rStyle w:val="AERbodytextChar"/>
        </w:rPr>
        <w:t xml:space="preserve">or </w:t>
      </w:r>
      <w:r w:rsidR="003230CB" w:rsidRPr="00240EE7">
        <w:rPr>
          <w:rStyle w:val="AERbodytextChar"/>
        </w:rPr>
        <w:t xml:space="preserve">pricing </w:t>
      </w:r>
      <w:r w:rsidRPr="00240EE7">
        <w:rPr>
          <w:rStyle w:val="AERbodytextChar"/>
        </w:rPr>
        <w:t xml:space="preserve">did not materially change in the </w:t>
      </w:r>
      <w:r w:rsidRPr="0096051E">
        <w:rPr>
          <w:rStyle w:val="AERbodytextChar"/>
        </w:rPr>
        <w:t>pre</w:t>
      </w:r>
      <w:r w:rsidR="00E125FC" w:rsidRPr="0096051E">
        <w:rPr>
          <w:rStyle w:val="AERbodytextChar"/>
        </w:rPr>
        <w:t>-</w:t>
      </w:r>
      <w:r w:rsidRPr="0096051E">
        <w:rPr>
          <w:rStyle w:val="AERbodytextChar"/>
        </w:rPr>
        <w:t xml:space="preserve">dispatch </w:t>
      </w:r>
      <w:r w:rsidRPr="00240EE7">
        <w:rPr>
          <w:rStyle w:val="AERbodytextChar"/>
        </w:rPr>
        <w:t xml:space="preserve">timeframe, </w:t>
      </w:r>
      <w:r w:rsidR="00EE42B8">
        <w:rPr>
          <w:rStyle w:val="AERbodytextChar"/>
        </w:rPr>
        <w:t>and</w:t>
      </w:r>
      <w:r w:rsidR="00240EE7">
        <w:rPr>
          <w:rStyle w:val="AERbodytextChar"/>
        </w:rPr>
        <w:t xml:space="preserve"> actual wind output </w:t>
      </w:r>
      <w:r w:rsidR="00EE42B8">
        <w:rPr>
          <w:rStyle w:val="AERbodytextChar"/>
        </w:rPr>
        <w:t xml:space="preserve">was </w:t>
      </w:r>
      <w:r w:rsidR="00240EE7">
        <w:rPr>
          <w:rStyle w:val="AERbodytextChar"/>
        </w:rPr>
        <w:t>close to forecast</w:t>
      </w:r>
      <w:r w:rsidRPr="00240EE7">
        <w:rPr>
          <w:rStyle w:val="AERbodytextChar"/>
        </w:rPr>
        <w:t>. Similarly</w:t>
      </w:r>
      <w:r w:rsidRPr="00321778">
        <w:rPr>
          <w:rStyle w:val="AERbodytextChar"/>
        </w:rPr>
        <w:t xml:space="preserve">, </w:t>
      </w:r>
      <w:r>
        <w:rPr>
          <w:rStyle w:val="AERbodytextChar"/>
        </w:rPr>
        <w:t>import</w:t>
      </w:r>
      <w:r w:rsidRPr="00321778">
        <w:rPr>
          <w:rStyle w:val="AERbodytextChar"/>
        </w:rPr>
        <w:t xml:space="preserve"> limit</w:t>
      </w:r>
      <w:r>
        <w:rPr>
          <w:rStyle w:val="AERbodytextChar"/>
        </w:rPr>
        <w:t>s</w:t>
      </w:r>
      <w:r w:rsidRPr="00321778">
        <w:rPr>
          <w:rStyle w:val="AERbodytextChar"/>
        </w:rPr>
        <w:t xml:space="preserve"> across Heywood were </w:t>
      </w:r>
      <w:r w:rsidR="00592F50">
        <w:rPr>
          <w:rStyle w:val="AERbodytextChar"/>
        </w:rPr>
        <w:t xml:space="preserve">accurately </w:t>
      </w:r>
      <w:r w:rsidRPr="00321778">
        <w:rPr>
          <w:rStyle w:val="AERbodytextChar"/>
        </w:rPr>
        <w:t xml:space="preserve">forecast to be at </w:t>
      </w:r>
      <w:r w:rsidR="00EE42B8">
        <w:rPr>
          <w:rStyle w:val="AERbodytextChar"/>
        </w:rPr>
        <w:t>nominal 460 MW</w:t>
      </w:r>
      <w:r w:rsidRPr="00321778">
        <w:rPr>
          <w:rStyle w:val="AERbodytextChar"/>
        </w:rPr>
        <w:t xml:space="preserve"> transfer capability.</w:t>
      </w:r>
      <w:r>
        <w:rPr>
          <w:rStyle w:val="AERbodytextChar"/>
        </w:rPr>
        <w:t xml:space="preserve"> </w:t>
      </w:r>
      <w:r w:rsidR="00592F50">
        <w:t xml:space="preserve">The main reason for the lower than forecast prices on the day was demand </w:t>
      </w:r>
      <w:r w:rsidR="0094690C">
        <w:t>forecast inaccuracy</w:t>
      </w:r>
      <w:r w:rsidR="0045342F">
        <w:t xml:space="preserve"> in the pre-dispatch system</w:t>
      </w:r>
      <w:r w:rsidR="0094690C">
        <w:t xml:space="preserve">. </w:t>
      </w:r>
      <w:r w:rsidR="0045342F">
        <w:t>For the 6.30 pm and 7 pm trading intervals, this inaccuracy persisted right up to dispatch, with the last pre-dispatch run before the trading interval forecasting spot prices in excess of $</w:t>
      </w:r>
      <w:r w:rsidR="00593013">
        <w:t>12 </w:t>
      </w:r>
      <w:r w:rsidR="0045342F">
        <w:t xml:space="preserve">000/MWh. </w:t>
      </w:r>
      <w:r w:rsidR="002C0EB4">
        <w:t>However, although the pre-</w:t>
      </w:r>
      <w:r w:rsidR="002C0EB4">
        <w:lastRenderedPageBreak/>
        <w:t>dispatch system forecast high spot prices to eventuate</w:t>
      </w:r>
      <w:r w:rsidR="00BD3C00">
        <w:t xml:space="preserve"> for the next trading interval</w:t>
      </w:r>
      <w:r w:rsidR="002C0EB4">
        <w:t xml:space="preserve">, the five-minute pre-dispatch system forecast </w:t>
      </w:r>
      <w:r w:rsidR="00592F50">
        <w:t xml:space="preserve">demand and </w:t>
      </w:r>
      <w:r w:rsidR="002C0EB4">
        <w:t xml:space="preserve">dispatch prices </w:t>
      </w:r>
      <w:r w:rsidR="00592F50">
        <w:t xml:space="preserve">at </w:t>
      </w:r>
      <w:r w:rsidR="002C0EB4">
        <w:t>much lower</w:t>
      </w:r>
      <w:r w:rsidR="00592F50">
        <w:t xml:space="preserve"> levels</w:t>
      </w:r>
      <w:r w:rsidR="002C0EB4">
        <w:t>.</w:t>
      </w:r>
      <w:r w:rsidR="00261821">
        <w:t xml:space="preserve"> </w:t>
      </w:r>
      <w:r w:rsidR="00B029C7">
        <w:t xml:space="preserve">When </w:t>
      </w:r>
      <w:r w:rsidR="004A7543">
        <w:t xml:space="preserve">the forecast systems deliver such different outcomes, this creates challenges for retailers and generators in managing their position. </w:t>
      </w:r>
    </w:p>
    <w:p w:rsidR="00163B3C" w:rsidRDefault="00BD1A82" w:rsidP="00644E8A">
      <w:pPr>
        <w:pStyle w:val="AERheading4"/>
        <w:spacing w:after="160"/>
      </w:pPr>
      <w:r>
        <w:t>Pre</w:t>
      </w:r>
      <w:r w:rsidR="008D2662">
        <w:t>-</w:t>
      </w:r>
      <w:r>
        <w:t>dispatch vs five-minute pre-dispatch</w:t>
      </w:r>
    </w:p>
    <w:p w:rsidR="00F234CD" w:rsidRDefault="007B678F" w:rsidP="00DF587E">
      <w:pPr>
        <w:pStyle w:val="AERbodytext"/>
      </w:pPr>
      <w:r>
        <w:t xml:space="preserve">The different time horizons of pre-dispatch versus five-minute pre-dispatch </w:t>
      </w:r>
      <w:r w:rsidR="009502E9">
        <w:t xml:space="preserve">can </w:t>
      </w:r>
      <w:r>
        <w:t>deliver different price forecasts. Pre-</w:t>
      </w:r>
      <w:r w:rsidR="0043781E">
        <w:t xml:space="preserve">dispatch assumes an average demand over </w:t>
      </w:r>
      <w:r w:rsidR="0043781E" w:rsidRPr="00593013">
        <w:t xml:space="preserve">the thirty minute trading interval and uses that average against the </w:t>
      </w:r>
      <w:r w:rsidR="00240EE7" w:rsidRPr="00DF587E">
        <w:t xml:space="preserve">generator offer stack </w:t>
      </w:r>
      <w:r w:rsidR="0043781E" w:rsidRPr="00DF587E">
        <w:t>(and assumed network conditions</w:t>
      </w:r>
      <w:r w:rsidR="0043781E" w:rsidRPr="00593013">
        <w:t xml:space="preserve">) to determine </w:t>
      </w:r>
      <w:r w:rsidR="0043781E" w:rsidRPr="00DF587E">
        <w:t xml:space="preserve">a forecast spot price. </w:t>
      </w:r>
      <w:r w:rsidR="00BA09F7" w:rsidRPr="00DF587E">
        <w:t>Five-minute pre</w:t>
      </w:r>
      <w:r w:rsidR="00AA6987" w:rsidRPr="00DF587E">
        <w:t>-dispatch is more aligned with the dispatch</w:t>
      </w:r>
      <w:r w:rsidR="00AA6987">
        <w:t xml:space="preserve"> process</w:t>
      </w:r>
      <w:r w:rsidR="0009221B">
        <w:t>, providing</w:t>
      </w:r>
      <w:r w:rsidR="0043781E">
        <w:t xml:space="preserve"> a more granular forecast, assessing demand on a five-minute basis for the next hour and deriving </w:t>
      </w:r>
      <w:r w:rsidR="00AA6987">
        <w:t>forecast dispatch prices.</w:t>
      </w:r>
    </w:p>
    <w:p w:rsidR="00FF4A49" w:rsidRDefault="00E458D1" w:rsidP="00DF587E">
      <w:pPr>
        <w:pStyle w:val="AERbodytext"/>
        <w:rPr>
          <w:highlight w:val="yellow"/>
        </w:rPr>
      </w:pPr>
      <w:r w:rsidRPr="004A7543">
        <w:t xml:space="preserve">A key reason for the disparity </w:t>
      </w:r>
      <w:r>
        <w:t>is</w:t>
      </w:r>
      <w:r w:rsidRPr="004A7543">
        <w:t xml:space="preserve"> the different inputs used to forecast demand. </w:t>
      </w:r>
      <w:r w:rsidR="00F234CD" w:rsidRPr="004A7543">
        <w:t>In th</w:t>
      </w:r>
      <w:r w:rsidRPr="004A7543">
        <w:t>e</w:t>
      </w:r>
      <w:r w:rsidR="00F234CD" w:rsidRPr="004A7543">
        <w:t xml:space="preserve"> </w:t>
      </w:r>
      <w:r w:rsidR="00A016F8">
        <w:t>five</w:t>
      </w:r>
      <w:r w:rsidR="00C633A8">
        <w:t xml:space="preserve"> </w:t>
      </w:r>
      <w:r w:rsidRPr="004A7543">
        <w:t xml:space="preserve">minute pre-dispatch </w:t>
      </w:r>
      <w:r w:rsidR="00F234CD" w:rsidRPr="004A7543">
        <w:t xml:space="preserve">system, the first </w:t>
      </w:r>
      <w:r w:rsidR="00A016F8">
        <w:t>five</w:t>
      </w:r>
      <w:r w:rsidR="00F234CD" w:rsidRPr="004A7543">
        <w:t xml:space="preserve"> minutes of the forecast is based on the EMS neural network demand forecaster </w:t>
      </w:r>
      <w:r w:rsidR="004A7543">
        <w:t>with</w:t>
      </w:r>
      <w:r w:rsidR="004A7543" w:rsidRPr="004A7543">
        <w:t xml:space="preserve"> </w:t>
      </w:r>
      <w:r w:rsidR="00F234CD" w:rsidRPr="004A7543">
        <w:t>the remaining 11 dispatch intervals based on the average demand change for the relevant</w:t>
      </w:r>
      <w:r w:rsidR="00023756">
        <w:t xml:space="preserve"> dispatch</w:t>
      </w:r>
      <w:r w:rsidR="00F234CD" w:rsidRPr="004A7543">
        <w:t xml:space="preserve"> interval</w:t>
      </w:r>
      <w:r w:rsidRPr="004A7543">
        <w:t xml:space="preserve"> over the previous two weeks</w:t>
      </w:r>
      <w:r w:rsidR="00F234CD" w:rsidRPr="004A7543">
        <w:t>. In comparison, the 30 minute pre-dispatch uses the 50</w:t>
      </w:r>
      <w:r w:rsidRPr="004A7543">
        <w:t xml:space="preserve"> per cent </w:t>
      </w:r>
      <w:r w:rsidR="00F234CD" w:rsidRPr="004A7543">
        <w:t>probability of exceedence demand in a region for a particular</w:t>
      </w:r>
      <w:r w:rsidR="00023756">
        <w:t xml:space="preserve"> trading</w:t>
      </w:r>
      <w:r w:rsidR="00F234CD" w:rsidRPr="004A7543">
        <w:t xml:space="preserve"> interval.</w:t>
      </w:r>
      <w:r w:rsidR="004518C0">
        <w:rPr>
          <w:rStyle w:val="FootnoteReference"/>
        </w:rPr>
        <w:footnoteReference w:id="36"/>
      </w:r>
      <w:r w:rsidR="00F234CD" w:rsidRPr="004A7543">
        <w:t xml:space="preserve"> </w:t>
      </w:r>
    </w:p>
    <w:p w:rsidR="00FF4A49" w:rsidRPr="00AD1D0B" w:rsidRDefault="00FF4A49" w:rsidP="00DF587E">
      <w:pPr>
        <w:pStyle w:val="AERbodytext"/>
        <w:rPr>
          <w:highlight w:val="yellow"/>
        </w:rPr>
      </w:pPr>
      <w:r>
        <w:t>Table 8 demonstrates the discrepancy between the thirty minute and five minute pre-dispatch systems.</w:t>
      </w:r>
      <w:r w:rsidR="00621B29">
        <w:t xml:space="preserve"> The table compares the demand and price forecasts delivered by the pre-dispatch and five-minute </w:t>
      </w:r>
      <w:r w:rsidR="00EE42B8">
        <w:t>pre-</w:t>
      </w:r>
      <w:r w:rsidR="00621B29">
        <w:t>dispatch systems</w:t>
      </w:r>
      <w:r w:rsidR="004518C0">
        <w:t xml:space="preserve"> </w:t>
      </w:r>
      <w:r w:rsidR="00EE42B8">
        <w:t>at</w:t>
      </w:r>
      <w:r w:rsidR="00621B29">
        <w:t xml:space="preserve"> 6 pm </w:t>
      </w:r>
      <w:r w:rsidR="00EE42B8">
        <w:t>for the next hour ahead</w:t>
      </w:r>
      <w:r w:rsidR="00621B29">
        <w:t>.</w:t>
      </w:r>
    </w:p>
    <w:p w:rsidR="00240EE7" w:rsidRPr="00225494" w:rsidRDefault="00240EE7" w:rsidP="00644E8A">
      <w:pPr>
        <w:pStyle w:val="AERtabletitle"/>
        <w:spacing w:before="120"/>
        <w:ind w:left="992" w:hanging="992"/>
      </w:pPr>
      <w:r w:rsidRPr="00225494">
        <w:t xml:space="preserve">Table 8:  Actual and forecast demand and prices (30 minute and 5 minute pre-dispatch) for </w:t>
      </w:r>
      <w:r w:rsidR="00BA7560" w:rsidRPr="00225494">
        <w:t>16</w:t>
      </w:r>
      <w:r w:rsidR="00BA7560">
        <w:t> </w:t>
      </w:r>
      <w:r w:rsidRPr="00225494">
        <w:t>May in South Australia (6 pm pre-dispatch run)</w:t>
      </w:r>
    </w:p>
    <w:tbl>
      <w:tblPr>
        <w:tblW w:w="91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809"/>
        <w:gridCol w:w="1134"/>
        <w:gridCol w:w="1039"/>
        <w:gridCol w:w="1040"/>
        <w:gridCol w:w="1039"/>
        <w:gridCol w:w="1040"/>
        <w:gridCol w:w="1039"/>
        <w:gridCol w:w="1040"/>
      </w:tblGrid>
      <w:tr w:rsidR="00240EE7" w:rsidTr="00ED7098">
        <w:trPr>
          <w:trHeight w:val="523"/>
        </w:trPr>
        <w:tc>
          <w:tcPr>
            <w:tcW w:w="1809"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240EE7" w:rsidRPr="00644E8A" w:rsidRDefault="00240EE7" w:rsidP="00ED7098">
            <w:pPr>
              <w:pStyle w:val="AERtabletextheading"/>
              <w:spacing w:before="80" w:after="80" w:line="288" w:lineRule="auto"/>
              <w:jc w:val="center"/>
              <w:rPr>
                <w:b w:val="0"/>
                <w:bCs/>
                <w:szCs w:val="18"/>
              </w:rPr>
            </w:pPr>
          </w:p>
        </w:tc>
        <w:tc>
          <w:tcPr>
            <w:tcW w:w="1134" w:type="dxa"/>
            <w:vMerge w:val="restart"/>
            <w:tcBorders>
              <w:top w:val="single" w:sz="8" w:space="0" w:color="7BA0CD"/>
              <w:bottom w:val="single" w:sz="8" w:space="0" w:color="7BA0CD"/>
              <w:right w:val="single" w:sz="8" w:space="0" w:color="7BA0CD"/>
            </w:tcBorders>
            <w:shd w:val="clear" w:color="auto" w:fill="4F81BD"/>
            <w:vAlign w:val="center"/>
          </w:tcPr>
          <w:p w:rsidR="004A3144" w:rsidRPr="00644E8A" w:rsidRDefault="00240EE7" w:rsidP="00ED7098">
            <w:pPr>
              <w:pStyle w:val="AERtabletextheading"/>
              <w:spacing w:before="80" w:after="80"/>
              <w:jc w:val="center"/>
              <w:rPr>
                <w:b w:val="0"/>
                <w:bCs/>
                <w:color w:val="FFFFFF"/>
                <w:szCs w:val="18"/>
              </w:rPr>
            </w:pPr>
            <w:r w:rsidRPr="00644E8A">
              <w:rPr>
                <w:b w:val="0"/>
                <w:bCs/>
                <w:color w:val="FFFFFF"/>
                <w:szCs w:val="18"/>
              </w:rPr>
              <w:t>Time</w:t>
            </w:r>
          </w:p>
          <w:p w:rsidR="00240EE7" w:rsidRPr="00644E8A" w:rsidRDefault="00EE42B8" w:rsidP="00ED7098">
            <w:pPr>
              <w:pStyle w:val="AERtabletextheading"/>
              <w:spacing w:before="80" w:after="80" w:line="288" w:lineRule="auto"/>
              <w:jc w:val="center"/>
              <w:rPr>
                <w:b w:val="0"/>
                <w:bCs/>
                <w:szCs w:val="18"/>
              </w:rPr>
            </w:pPr>
            <w:r w:rsidRPr="00644E8A">
              <w:rPr>
                <w:b w:val="0"/>
                <w:bCs/>
                <w:color w:val="FFFFFF"/>
                <w:szCs w:val="18"/>
              </w:rPr>
              <w:t>(pm)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644E8A" w:rsidRDefault="00240EE7" w:rsidP="00ED7098">
            <w:pPr>
              <w:pStyle w:val="AERtabletextheading"/>
              <w:spacing w:before="80" w:after="80"/>
              <w:jc w:val="center"/>
              <w:rPr>
                <w:b w:val="0"/>
                <w:bCs/>
                <w:szCs w:val="18"/>
              </w:rPr>
            </w:pPr>
            <w:r w:rsidRPr="00644E8A">
              <w:rPr>
                <w:b w:val="0"/>
                <w:bCs/>
                <w:color w:val="FFFFFF"/>
                <w:szCs w:val="18"/>
              </w:rPr>
              <w:t>30 minute pre-dispatch forecast</w:t>
            </w:r>
            <w:r w:rsidR="00EE42B8" w:rsidRPr="00644E8A">
              <w:rPr>
                <w:b w:val="0"/>
                <w:bCs/>
                <w:color w:val="FFFFFF"/>
                <w:szCs w:val="18"/>
              </w:rPr>
              <w:t xml:space="preserve"> at 6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644E8A" w:rsidRDefault="00240EE7" w:rsidP="00ED7098">
            <w:pPr>
              <w:pStyle w:val="AERtabletextheading"/>
              <w:spacing w:before="80" w:after="80"/>
              <w:jc w:val="center"/>
              <w:rPr>
                <w:b w:val="0"/>
                <w:bCs/>
                <w:szCs w:val="18"/>
              </w:rPr>
            </w:pPr>
            <w:r w:rsidRPr="00644E8A">
              <w:rPr>
                <w:b w:val="0"/>
                <w:bCs/>
                <w:color w:val="FFFFFF"/>
                <w:szCs w:val="18"/>
              </w:rPr>
              <w:t>5 minute pre-dispatch forecast</w:t>
            </w:r>
            <w:r w:rsidR="00EE42B8" w:rsidRPr="00644E8A">
              <w:rPr>
                <w:b w:val="0"/>
                <w:bCs/>
                <w:color w:val="FFFFFF"/>
                <w:szCs w:val="18"/>
              </w:rPr>
              <w:t xml:space="preserve"> at 6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644E8A" w:rsidRDefault="00240EE7" w:rsidP="00ED7098">
            <w:pPr>
              <w:pStyle w:val="AERtabletextheading"/>
              <w:spacing w:before="80" w:after="80"/>
              <w:jc w:val="center"/>
              <w:rPr>
                <w:b w:val="0"/>
                <w:bCs/>
                <w:szCs w:val="18"/>
              </w:rPr>
            </w:pPr>
            <w:r w:rsidRPr="00644E8A">
              <w:rPr>
                <w:b w:val="0"/>
                <w:bCs/>
                <w:color w:val="FFFFFF"/>
                <w:szCs w:val="18"/>
              </w:rPr>
              <w:t>Actual outcomes</w:t>
            </w:r>
          </w:p>
        </w:tc>
      </w:tr>
      <w:tr w:rsidR="00240EE7" w:rsidTr="00ED7098">
        <w:trPr>
          <w:trHeight w:val="363"/>
        </w:trPr>
        <w:tc>
          <w:tcPr>
            <w:tcW w:w="1809" w:type="dxa"/>
            <w:vMerge/>
            <w:tcBorders>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both"/>
              <w:rPr>
                <w:b w:val="0"/>
                <w:bCs/>
                <w:szCs w:val="18"/>
              </w:rPr>
            </w:pPr>
          </w:p>
        </w:tc>
        <w:tc>
          <w:tcPr>
            <w:tcW w:w="1134" w:type="dxa"/>
            <w:vMerge/>
            <w:tcBorders>
              <w:left w:val="nil"/>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center"/>
              <w:rPr>
                <w:color w:val="FFFFFF"/>
                <w:szCs w:val="18"/>
              </w:rPr>
            </w:pPr>
          </w:p>
        </w:tc>
        <w:tc>
          <w:tcPr>
            <w:tcW w:w="1039"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center"/>
              <w:rPr>
                <w:color w:val="FFFFFF"/>
                <w:szCs w:val="18"/>
              </w:rPr>
            </w:pPr>
            <w:r w:rsidRPr="00644E8A">
              <w:rPr>
                <w:color w:val="FFFFFF"/>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center"/>
              <w:rPr>
                <w:color w:val="FFFFFF"/>
                <w:szCs w:val="18"/>
              </w:rPr>
            </w:pPr>
            <w:r w:rsidRPr="00644E8A">
              <w:rPr>
                <w:color w:val="FFFFFF"/>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center"/>
              <w:rPr>
                <w:color w:val="FFFFFF"/>
                <w:szCs w:val="18"/>
              </w:rPr>
            </w:pPr>
            <w:r w:rsidRPr="00644E8A">
              <w:rPr>
                <w:color w:val="FFFFFF"/>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line="288" w:lineRule="auto"/>
              <w:jc w:val="center"/>
              <w:rPr>
                <w:color w:val="FFFFFF"/>
                <w:szCs w:val="18"/>
              </w:rPr>
            </w:pPr>
            <w:r w:rsidRPr="00644E8A">
              <w:rPr>
                <w:color w:val="FFFFFF"/>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jc w:val="center"/>
              <w:rPr>
                <w:color w:val="FFFFFF"/>
                <w:szCs w:val="18"/>
              </w:rPr>
            </w:pPr>
            <w:r w:rsidRPr="00644E8A">
              <w:rPr>
                <w:color w:val="FFFFFF"/>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644E8A" w:rsidRDefault="00240EE7" w:rsidP="00ED7098">
            <w:pPr>
              <w:pStyle w:val="AERtabletextheading"/>
              <w:spacing w:before="80" w:after="80"/>
              <w:jc w:val="center"/>
              <w:rPr>
                <w:color w:val="FFFFFF"/>
                <w:szCs w:val="18"/>
              </w:rPr>
            </w:pPr>
            <w:r w:rsidRPr="00644E8A">
              <w:rPr>
                <w:color w:val="FFFFFF"/>
                <w:szCs w:val="18"/>
              </w:rPr>
              <w:t>Price ($/MWh)</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05</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1729</w:t>
            </w:r>
            <w:r w:rsidR="00FF3E1F"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r w:rsidR="00FF3E1F"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1729</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rPr>
          <w:trHeight w:val="411"/>
        </w:trPr>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10</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1749</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1749</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15</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1774</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1793</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300</w:t>
            </w:r>
          </w:p>
        </w:tc>
      </w:tr>
      <w:tr w:rsidR="00240EE7" w:rsidRPr="00105229" w:rsidTr="00ED7098">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20</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1789</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1798</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25</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1792</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1796</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30</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1793</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1781</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r w:rsidRPr="00644E8A">
              <w:rPr>
                <w:rFonts w:cs="Gautami"/>
                <w:b/>
                <w:bCs/>
                <w:szCs w:val="17"/>
              </w:rPr>
              <w:t xml:space="preserve">Trading interval </w:t>
            </w: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b/>
                <w:szCs w:val="17"/>
              </w:rPr>
            </w:pPr>
            <w:r w:rsidRPr="00644E8A">
              <w:rPr>
                <w:rFonts w:cs="Gautami"/>
                <w:b/>
                <w:szCs w:val="17"/>
              </w:rPr>
              <w:t>6:</w:t>
            </w:r>
            <w:r w:rsidR="00240EE7" w:rsidRPr="00644E8A">
              <w:rPr>
                <w:rFonts w:cs="Gautami"/>
                <w:b/>
                <w:szCs w:val="17"/>
              </w:rPr>
              <w:t>30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1830</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12 190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1771^</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164^</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1774</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126</w:t>
            </w:r>
          </w:p>
        </w:tc>
      </w:tr>
      <w:tr w:rsidR="00240EE7" w:rsidRPr="00105229" w:rsidTr="00ED7098">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35</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1787</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1794</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91</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40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1773</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1810</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63</w:t>
            </w:r>
          </w:p>
        </w:tc>
      </w:tr>
      <w:tr w:rsidR="00240EE7" w:rsidRPr="00105229" w:rsidTr="00ED7098">
        <w:trPr>
          <w:trHeight w:val="277"/>
        </w:trPr>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45</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1772</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1809</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64</w:t>
            </w:r>
          </w:p>
        </w:tc>
      </w:tr>
      <w:tr w:rsidR="00240EE7" w:rsidRPr="00105229" w:rsidTr="00ED7098">
        <w:trPr>
          <w:trHeight w:val="54"/>
        </w:trPr>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50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1779</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300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1805</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300</w:t>
            </w:r>
          </w:p>
        </w:tc>
      </w:tr>
      <w:tr w:rsidR="00240EE7" w:rsidRPr="00105229" w:rsidTr="00ED7098">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6:</w:t>
            </w:r>
            <w:r w:rsidR="00240EE7" w:rsidRPr="00644E8A">
              <w:rPr>
                <w:rFonts w:cs="Gautami"/>
                <w:szCs w:val="17"/>
              </w:rPr>
              <w:t>55</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1767</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1802</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300</w:t>
            </w:r>
          </w:p>
        </w:tc>
      </w:tr>
      <w:tr w:rsidR="00240EE7" w:rsidRPr="00105229" w:rsidTr="00ED7098">
        <w:tc>
          <w:tcPr>
            <w:tcW w:w="1809" w:type="dxa"/>
            <w:tcBorders>
              <w:right w:val="single" w:sz="8" w:space="0" w:color="7BA0CD"/>
            </w:tcBorders>
            <w:shd w:val="clear" w:color="auto" w:fill="auto"/>
            <w:vAlign w:val="bottom"/>
          </w:tcPr>
          <w:p w:rsidR="00240EE7" w:rsidRPr="00644E8A" w:rsidRDefault="00240EE7" w:rsidP="00ED7098">
            <w:pPr>
              <w:pStyle w:val="AERtabletext"/>
              <w:spacing w:before="60" w:after="60" w:line="240" w:lineRule="auto"/>
              <w:rPr>
                <w:rFonts w:cs="Gautami"/>
                <w:b/>
                <w:bCs/>
                <w:szCs w:val="17"/>
              </w:rPr>
            </w:pPr>
          </w:p>
        </w:tc>
        <w:tc>
          <w:tcPr>
            <w:tcW w:w="1134" w:type="dxa"/>
            <w:tcBorders>
              <w:left w:val="nil"/>
              <w:right w:val="single" w:sz="8" w:space="0" w:color="7BA0CD"/>
            </w:tcBorders>
            <w:shd w:val="clear" w:color="auto" w:fill="auto"/>
            <w:vAlign w:val="center"/>
          </w:tcPr>
          <w:p w:rsidR="00240EE7" w:rsidRPr="00644E8A" w:rsidRDefault="00EE42B8" w:rsidP="00ED7098">
            <w:pPr>
              <w:pStyle w:val="AERtabletext"/>
              <w:spacing w:before="60" w:after="60" w:line="240" w:lineRule="auto"/>
              <w:jc w:val="center"/>
              <w:rPr>
                <w:rFonts w:cs="Gautami"/>
                <w:szCs w:val="17"/>
              </w:rPr>
            </w:pPr>
            <w:r w:rsidRPr="00644E8A">
              <w:rPr>
                <w:rFonts w:cs="Gautami"/>
                <w:szCs w:val="17"/>
              </w:rPr>
              <w:t>7:00</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1757</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201</w:t>
            </w:r>
          </w:p>
        </w:tc>
        <w:tc>
          <w:tcPr>
            <w:tcW w:w="1039"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1812</w:t>
            </w:r>
          </w:p>
        </w:tc>
        <w:tc>
          <w:tcPr>
            <w:tcW w:w="1040" w:type="dxa"/>
            <w:tcBorders>
              <w:left w:val="single" w:sz="8" w:space="0" w:color="7BA0CD"/>
              <w:right w:val="single" w:sz="8" w:space="0" w:color="7BA0CD"/>
            </w:tcBorders>
            <w:shd w:val="clear" w:color="auto" w:fill="auto"/>
            <w:vAlign w:val="center"/>
          </w:tcPr>
          <w:p w:rsidR="00240EE7" w:rsidRPr="00644E8A" w:rsidRDefault="00240EE7" w:rsidP="00ED7098">
            <w:pPr>
              <w:pStyle w:val="AERtabletext"/>
              <w:spacing w:before="60" w:after="60" w:line="240" w:lineRule="auto"/>
              <w:jc w:val="center"/>
              <w:rPr>
                <w:rFonts w:cs="Gautami"/>
                <w:szCs w:val="17"/>
              </w:rPr>
            </w:pPr>
            <w:r w:rsidRPr="00644E8A">
              <w:rPr>
                <w:rFonts w:cs="Gautami"/>
                <w:szCs w:val="17"/>
              </w:rPr>
              <w:t>300</w:t>
            </w:r>
          </w:p>
        </w:tc>
      </w:tr>
      <w:tr w:rsidR="00240EE7" w:rsidRPr="00105229" w:rsidTr="00ED7098">
        <w:tc>
          <w:tcPr>
            <w:tcW w:w="1809" w:type="dxa"/>
            <w:tcBorders>
              <w:right w:val="single" w:sz="8" w:space="0" w:color="7BA0CD"/>
            </w:tcBorders>
            <w:shd w:val="clear" w:color="auto" w:fill="D3DFEE"/>
            <w:vAlign w:val="bottom"/>
          </w:tcPr>
          <w:p w:rsidR="00240EE7" w:rsidRPr="00644E8A" w:rsidRDefault="00240EE7" w:rsidP="00ED7098">
            <w:pPr>
              <w:pStyle w:val="AERtabletext"/>
              <w:spacing w:before="60" w:after="60" w:line="240" w:lineRule="auto"/>
              <w:rPr>
                <w:rFonts w:cs="Gautami"/>
                <w:b/>
                <w:bCs/>
                <w:szCs w:val="17"/>
              </w:rPr>
            </w:pPr>
            <w:r w:rsidRPr="00644E8A">
              <w:rPr>
                <w:rFonts w:cs="Gautami"/>
                <w:b/>
                <w:bCs/>
                <w:szCs w:val="17"/>
              </w:rPr>
              <w:t>Trading interval</w:t>
            </w:r>
          </w:p>
        </w:tc>
        <w:tc>
          <w:tcPr>
            <w:tcW w:w="1134" w:type="dxa"/>
            <w:tcBorders>
              <w:right w:val="single" w:sz="8" w:space="0" w:color="7BA0CD"/>
            </w:tcBorders>
            <w:shd w:val="clear" w:color="auto" w:fill="D3DFEE"/>
            <w:vAlign w:val="center"/>
          </w:tcPr>
          <w:p w:rsidR="00240EE7" w:rsidRPr="00644E8A" w:rsidRDefault="00EE42B8" w:rsidP="00ED7098">
            <w:pPr>
              <w:pStyle w:val="AERtabletext"/>
              <w:spacing w:before="60" w:after="60" w:line="240" w:lineRule="auto"/>
              <w:jc w:val="center"/>
              <w:rPr>
                <w:rFonts w:cs="Gautami"/>
                <w:b/>
                <w:szCs w:val="17"/>
              </w:rPr>
            </w:pPr>
            <w:r w:rsidRPr="00644E8A">
              <w:rPr>
                <w:rFonts w:cs="Gautami"/>
                <w:b/>
                <w:szCs w:val="17"/>
              </w:rPr>
              <w:t>7 pm</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1886</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12 191</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1773^</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218^</w:t>
            </w:r>
          </w:p>
        </w:tc>
        <w:tc>
          <w:tcPr>
            <w:tcW w:w="1039"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1805</w:t>
            </w:r>
          </w:p>
        </w:tc>
        <w:tc>
          <w:tcPr>
            <w:tcW w:w="1040" w:type="dxa"/>
            <w:tcBorders>
              <w:left w:val="single" w:sz="8" w:space="0" w:color="7BA0CD"/>
              <w:right w:val="single" w:sz="8" w:space="0" w:color="7BA0CD"/>
            </w:tcBorders>
            <w:shd w:val="clear" w:color="auto" w:fill="D3DFEE"/>
            <w:vAlign w:val="center"/>
          </w:tcPr>
          <w:p w:rsidR="00240EE7" w:rsidRPr="00644E8A" w:rsidRDefault="00240EE7" w:rsidP="00ED7098">
            <w:pPr>
              <w:pStyle w:val="AERtabletext"/>
              <w:spacing w:before="60" w:after="60" w:line="240" w:lineRule="auto"/>
              <w:jc w:val="center"/>
              <w:rPr>
                <w:rFonts w:cs="Gautami"/>
                <w:b/>
                <w:szCs w:val="17"/>
              </w:rPr>
            </w:pPr>
            <w:r w:rsidRPr="00644E8A">
              <w:rPr>
                <w:rFonts w:cs="Gautami"/>
                <w:b/>
                <w:szCs w:val="17"/>
              </w:rPr>
              <w:t>186</w:t>
            </w:r>
          </w:p>
        </w:tc>
      </w:tr>
    </w:tbl>
    <w:p w:rsidR="00240EE7" w:rsidRPr="00AD4A8F" w:rsidRDefault="00240EE7" w:rsidP="00AD4A8F">
      <w:pPr>
        <w:pStyle w:val="AERbodytext"/>
        <w:spacing w:before="40"/>
        <w:jc w:val="left"/>
        <w:rPr>
          <w:sz w:val="16"/>
          <w:szCs w:val="16"/>
        </w:rPr>
      </w:pPr>
      <w:r w:rsidRPr="00AD4A8F">
        <w:rPr>
          <w:sz w:val="16"/>
          <w:szCs w:val="16"/>
        </w:rPr>
        <w:t xml:space="preserve">* The five minute pre-dispatch </w:t>
      </w:r>
      <w:r w:rsidR="00FF3E1F" w:rsidRPr="00AD4A8F">
        <w:rPr>
          <w:sz w:val="16"/>
          <w:szCs w:val="16"/>
        </w:rPr>
        <w:t>run at 6 pm uses the actual dispatch values for the 6.05 pm dispatch interval</w:t>
      </w:r>
      <w:r w:rsidRPr="00AD4A8F">
        <w:rPr>
          <w:sz w:val="16"/>
          <w:szCs w:val="16"/>
        </w:rPr>
        <w:t>.</w:t>
      </w:r>
      <w:r w:rsidR="004A3144" w:rsidRPr="00AD4A8F">
        <w:rPr>
          <w:sz w:val="16"/>
          <w:szCs w:val="16"/>
        </w:rPr>
        <w:t xml:space="preserve"> Subsequent runs of five minute pre-dispatch not included.</w:t>
      </w:r>
      <w:r w:rsidR="00AD4A8F" w:rsidRPr="00AD4A8F">
        <w:rPr>
          <w:sz w:val="16"/>
          <w:szCs w:val="16"/>
        </w:rPr>
        <w:br/>
      </w:r>
      <w:r w:rsidRPr="00AD4A8F">
        <w:rPr>
          <w:sz w:val="16"/>
          <w:szCs w:val="16"/>
        </w:rPr>
        <w:t>^ Calculated based on the average of the six dispatch intervals.</w:t>
      </w:r>
    </w:p>
    <w:p w:rsidR="001D440A" w:rsidRDefault="00AA6987" w:rsidP="00E70B08">
      <w:pPr>
        <w:pStyle w:val="AERbodytext"/>
      </w:pPr>
      <w:r w:rsidRPr="0076009E">
        <w:lastRenderedPageBreak/>
        <w:t xml:space="preserve">Table </w:t>
      </w:r>
      <w:r w:rsidR="004B6E2A" w:rsidRPr="0076009E">
        <w:t xml:space="preserve">8 </w:t>
      </w:r>
      <w:r w:rsidRPr="0076009E">
        <w:t xml:space="preserve">demonstrates that </w:t>
      </w:r>
      <w:r w:rsidR="004B6E2A">
        <w:t>t</w:t>
      </w:r>
      <w:r w:rsidR="00897119">
        <w:t>he five</w:t>
      </w:r>
      <w:r w:rsidR="00C633A8">
        <w:t xml:space="preserve"> </w:t>
      </w:r>
      <w:r w:rsidR="00897119">
        <w:t>minute pre-dispatch forecasts were closer to actual outcomes for the 6.30 and 7 pm trading intervals</w:t>
      </w:r>
      <w:r w:rsidR="004B6E2A">
        <w:t xml:space="preserve"> than the pre-dispatch forecast</w:t>
      </w:r>
      <w:r w:rsidR="00897119">
        <w:t xml:space="preserve">. </w:t>
      </w:r>
      <w:r w:rsidR="004B6E2A">
        <w:t>However, Tabl</w:t>
      </w:r>
      <w:r w:rsidR="00702AD8">
        <w:t>e 8 al</w:t>
      </w:r>
      <w:r w:rsidR="004B6E2A">
        <w:t>s</w:t>
      </w:r>
      <w:r w:rsidR="00702AD8">
        <w:t>o</w:t>
      </w:r>
      <w:r w:rsidR="004B6E2A">
        <w:t xml:space="preserve"> illustrates that </w:t>
      </w:r>
      <w:r w:rsidR="00897119">
        <w:t xml:space="preserve">forecast 30 minute demand for the 6.30 pm </w:t>
      </w:r>
      <w:r w:rsidR="008C6556">
        <w:t xml:space="preserve">trading </w:t>
      </w:r>
      <w:r w:rsidR="00897119">
        <w:t xml:space="preserve">interval was only </w:t>
      </w:r>
      <w:r w:rsidR="00E00F06">
        <w:t>59</w:t>
      </w:r>
      <w:r w:rsidR="00897119">
        <w:t xml:space="preserve"> MW (or 3 per cent)</w:t>
      </w:r>
      <w:r w:rsidR="00E70B08">
        <w:t xml:space="preserve"> higher than </w:t>
      </w:r>
      <w:r w:rsidR="00E00F06">
        <w:t>the actual</w:t>
      </w:r>
      <w:r w:rsidR="00E70B08">
        <w:t xml:space="preserve"> demand. T</w:t>
      </w:r>
      <w:r w:rsidR="00E00F06">
        <w:t>he 6.30 pm and 7 pm pre-dispatch runs for the next hour ahead are shown in Attachment A</w:t>
      </w:r>
      <w:r w:rsidR="00E70B08">
        <w:t xml:space="preserve">. </w:t>
      </w:r>
    </w:p>
    <w:p w:rsidR="007B678F" w:rsidRDefault="00E70B08" w:rsidP="0076009E">
      <w:pPr>
        <w:pStyle w:val="AERbodytext"/>
      </w:pPr>
      <w:r>
        <w:t xml:space="preserve">The </w:t>
      </w:r>
      <w:r w:rsidR="00253BD3">
        <w:t>fact that</w:t>
      </w:r>
      <w:r w:rsidR="001D440A">
        <w:t xml:space="preserve"> a</w:t>
      </w:r>
      <w:r w:rsidR="00483B0C">
        <w:t xml:space="preserve"> </w:t>
      </w:r>
      <w:r w:rsidR="00E00F06">
        <w:t>59</w:t>
      </w:r>
      <w:r w:rsidR="00483B0C">
        <w:t xml:space="preserve"> MW demand error</w:t>
      </w:r>
      <w:r w:rsidR="00253BD3">
        <w:t xml:space="preserve"> </w:t>
      </w:r>
      <w:r w:rsidR="00483B0C">
        <w:t xml:space="preserve">can cause a divergence of $12 000/MWh between </w:t>
      </w:r>
      <w:r w:rsidR="006B1A03">
        <w:t xml:space="preserve">pre-dispatch </w:t>
      </w:r>
      <w:r w:rsidR="00483B0C">
        <w:t xml:space="preserve">forecast and actual spot prices </w:t>
      </w:r>
      <w:r>
        <w:t xml:space="preserve">demonstrates how </w:t>
      </w:r>
      <w:r w:rsidR="006B1A03">
        <w:t>steep the supply curve was</w:t>
      </w:r>
      <w:r>
        <w:t xml:space="preserve"> on the day</w:t>
      </w:r>
      <w:r w:rsidR="007A7709">
        <w:t xml:space="preserve">, </w:t>
      </w:r>
      <w:r w:rsidR="00253BD3">
        <w:t>with</w:t>
      </w:r>
      <w:r w:rsidR="007A7709">
        <w:t xml:space="preserve"> </w:t>
      </w:r>
      <w:r w:rsidR="00253BD3">
        <w:t>no</w:t>
      </w:r>
      <w:r w:rsidR="007A7709">
        <w:t xml:space="preserve"> capacity priced between </w:t>
      </w:r>
      <w:r w:rsidR="007A7709" w:rsidRPr="0076009E">
        <w:t>$</w:t>
      </w:r>
      <w:r w:rsidR="00C65AD6" w:rsidRPr="0076009E">
        <w:t xml:space="preserve">300 </w:t>
      </w:r>
      <w:r w:rsidR="007A7709" w:rsidRPr="0076009E">
        <w:t>and $</w:t>
      </w:r>
      <w:r w:rsidR="00C65AD6" w:rsidRPr="0076009E">
        <w:t>11</w:t>
      </w:r>
      <w:r w:rsidR="00372757">
        <w:t> </w:t>
      </w:r>
      <w:r w:rsidR="00C65AD6" w:rsidRPr="0076009E">
        <w:t>000</w:t>
      </w:r>
      <w:r w:rsidR="007A7709" w:rsidRPr="0076009E">
        <w:t>/MWh</w:t>
      </w:r>
      <w:r w:rsidR="001D440A">
        <w:t xml:space="preserve"> for the 6</w:t>
      </w:r>
      <w:r w:rsidR="006B1A03">
        <w:t>.30 pm trading interval</w:t>
      </w:r>
      <w:r w:rsidR="007A7709" w:rsidRPr="0076009E">
        <w:t>.</w:t>
      </w:r>
      <w:r w:rsidRPr="0076009E">
        <w:t xml:space="preserve"> </w:t>
      </w:r>
      <w:r w:rsidR="001D440A" w:rsidRPr="0076009E">
        <w:t xml:space="preserve">In those circumstances, minor </w:t>
      </w:r>
      <w:r w:rsidR="001D440A">
        <w:t xml:space="preserve">differences between </w:t>
      </w:r>
      <w:r w:rsidR="001D440A" w:rsidRPr="0076009E">
        <w:t xml:space="preserve">demand </w:t>
      </w:r>
      <w:r w:rsidR="00152589">
        <w:t xml:space="preserve">as </w:t>
      </w:r>
      <w:r w:rsidR="001D440A" w:rsidRPr="0076009E">
        <w:t>forecast</w:t>
      </w:r>
      <w:r w:rsidR="001D440A">
        <w:rPr>
          <w:lang w:eastAsia="en-AU"/>
        </w:rPr>
        <w:t xml:space="preserve"> </w:t>
      </w:r>
      <w:r w:rsidR="00152589">
        <w:rPr>
          <w:lang w:eastAsia="en-AU"/>
        </w:rPr>
        <w:t xml:space="preserve">in the pre-dispatch and five minute pre-dispatch systems </w:t>
      </w:r>
      <w:r w:rsidR="00E00F06">
        <w:rPr>
          <w:lang w:eastAsia="en-AU"/>
        </w:rPr>
        <w:t xml:space="preserve">and actual scheduled demand </w:t>
      </w:r>
      <w:r w:rsidR="001D440A">
        <w:rPr>
          <w:lang w:eastAsia="en-AU"/>
        </w:rPr>
        <w:t xml:space="preserve">creates challenges for generators in deciding how to operate plant. On this occasion, several peaking plant were generating in anticipation of a potential extreme spot price. </w:t>
      </w:r>
      <w:r w:rsidR="00240EE7">
        <w:rPr>
          <w:lang w:eastAsia="en-AU"/>
        </w:rPr>
        <w:t xml:space="preserve">Those extreme spot prices did not eventuate. </w:t>
      </w:r>
      <w:r w:rsidR="001D440A">
        <w:rPr>
          <w:lang w:eastAsia="en-AU"/>
        </w:rPr>
        <w:t xml:space="preserve">The actual spot price </w:t>
      </w:r>
      <w:r w:rsidR="00E00F06">
        <w:rPr>
          <w:lang w:eastAsia="en-AU"/>
        </w:rPr>
        <w:t>may</w:t>
      </w:r>
      <w:r w:rsidR="001D440A">
        <w:rPr>
          <w:lang w:eastAsia="en-AU"/>
        </w:rPr>
        <w:t xml:space="preserve">, for some plant, </w:t>
      </w:r>
      <w:r w:rsidR="00E00F06">
        <w:rPr>
          <w:lang w:eastAsia="en-AU"/>
        </w:rPr>
        <w:t xml:space="preserve">have been </w:t>
      </w:r>
      <w:r w:rsidR="001D440A">
        <w:rPr>
          <w:lang w:eastAsia="en-AU"/>
        </w:rPr>
        <w:t>below their fuel cost.</w:t>
      </w:r>
    </w:p>
    <w:p w:rsidR="009042A7" w:rsidRDefault="00937D24" w:rsidP="009042A7">
      <w:pPr>
        <w:pStyle w:val="AERheading4"/>
      </w:pPr>
      <w:r>
        <w:t>Role of non-</w:t>
      </w:r>
      <w:r w:rsidR="009042A7">
        <w:t>scheduled generation</w:t>
      </w:r>
    </w:p>
    <w:p w:rsidR="00CE46EF" w:rsidRDefault="00CE46EF" w:rsidP="00CE46EF">
      <w:pPr>
        <w:pStyle w:val="AERbodytext"/>
      </w:pPr>
      <w:r>
        <w:t xml:space="preserve">The most significant demand </w:t>
      </w:r>
      <w:r w:rsidR="001A5240">
        <w:t xml:space="preserve">forecast </w:t>
      </w:r>
      <w:r>
        <w:t xml:space="preserve">error observed </w:t>
      </w:r>
      <w:r w:rsidR="001A5240">
        <w:t xml:space="preserve">close to dispatch </w:t>
      </w:r>
      <w:r>
        <w:t>was for the 7.30</w:t>
      </w:r>
      <w:r w:rsidR="00E670B9">
        <w:t xml:space="preserve"> pm</w:t>
      </w:r>
      <w:r>
        <w:t xml:space="preserve"> trading interval</w:t>
      </w:r>
      <w:r w:rsidR="001A5240">
        <w:t xml:space="preserve">. There </w:t>
      </w:r>
      <w:r>
        <w:t xml:space="preserve">was a 156 MW over forecast (or 9 per cent forecast error) at the 6.30 </w:t>
      </w:r>
      <w:r w:rsidR="00E670B9">
        <w:t xml:space="preserve">pm </w:t>
      </w:r>
      <w:r>
        <w:t xml:space="preserve">pre-dispatch run and 100 MW over forecast (6 per cent error) at the 7 pm pre-dispatch run. The </w:t>
      </w:r>
      <w:r w:rsidR="00CF6EE8">
        <w:t xml:space="preserve">corresponding </w:t>
      </w:r>
      <w:r>
        <w:t>five</w:t>
      </w:r>
      <w:r w:rsidR="00C633A8">
        <w:t xml:space="preserve"> </w:t>
      </w:r>
      <w:r>
        <w:t>minute pre-</w:t>
      </w:r>
      <w:r w:rsidR="00CF6EE8">
        <w:t>dispatch runs</w:t>
      </w:r>
      <w:r>
        <w:t xml:space="preserve"> also over-forecast for the same time period</w:t>
      </w:r>
      <w:r w:rsidR="00CF6EE8">
        <w:t xml:space="preserve"> (see Tables A1 and A2 in Attachment A)</w:t>
      </w:r>
      <w:r>
        <w:t xml:space="preserve">. </w:t>
      </w:r>
      <w:r w:rsidR="00CF6EE8">
        <w:t>These demand errors</w:t>
      </w:r>
      <w:r>
        <w:t xml:space="preserve"> w</w:t>
      </w:r>
      <w:r w:rsidR="00CF6EE8">
        <w:t>ere</w:t>
      </w:r>
      <w:r>
        <w:t xml:space="preserve"> largely due to non-scheduled generation. </w:t>
      </w:r>
    </w:p>
    <w:p w:rsidR="002126D8" w:rsidRPr="00D80BAF" w:rsidRDefault="00937D24" w:rsidP="00937D24">
      <w:pPr>
        <w:pStyle w:val="AERbodytext"/>
      </w:pPr>
      <w:r w:rsidRPr="00D80BAF">
        <w:t>All generators in excess of 30 MW have to be registered with AEMO as scheduled generators</w:t>
      </w:r>
      <w:r w:rsidR="001B79B3" w:rsidRPr="00D80BAF">
        <w:t xml:space="preserve"> for central dispatch by AEMO</w:t>
      </w:r>
      <w:r w:rsidRPr="00D80BAF">
        <w:t xml:space="preserve">. Scheduled generators are obligated to advise AEMO of their available capacity and to offer that capacity in at different price bands for economic dispatch by NEMDE. Generators which are smaller than 30 MW can opt to register as non-scheduled generation, which means that their output is not controlled by NEMDE. </w:t>
      </w:r>
      <w:r w:rsidR="00B33266" w:rsidRPr="00D80BAF">
        <w:t xml:space="preserve">Market non-scheduled </w:t>
      </w:r>
      <w:r w:rsidR="00702AD8" w:rsidRPr="00D80BAF">
        <w:t>generat</w:t>
      </w:r>
      <w:r w:rsidR="00702AD8">
        <w:t>ors</w:t>
      </w:r>
      <w:r w:rsidR="00702AD8" w:rsidRPr="00D80BAF">
        <w:t xml:space="preserve"> </w:t>
      </w:r>
      <w:r w:rsidR="00702AD8">
        <w:t xml:space="preserve">still </w:t>
      </w:r>
      <w:r w:rsidR="00B33266" w:rsidRPr="00D80BAF">
        <w:t xml:space="preserve">receive the spot price for </w:t>
      </w:r>
      <w:r w:rsidR="00702AD8">
        <w:t xml:space="preserve">their </w:t>
      </w:r>
      <w:r w:rsidR="00B33266" w:rsidRPr="00D80BAF">
        <w:t>output.</w:t>
      </w:r>
      <w:r w:rsidR="00A22A98" w:rsidRPr="00D80BAF">
        <w:t xml:space="preserve"> </w:t>
      </w:r>
    </w:p>
    <w:p w:rsidR="009042A7" w:rsidRDefault="00A22A98" w:rsidP="00A22A98">
      <w:pPr>
        <w:pStyle w:val="AERbodytext"/>
      </w:pPr>
      <w:r w:rsidRPr="00D80BAF">
        <w:t>Non-scheduled generat</w:t>
      </w:r>
      <w:r w:rsidR="00D12F25" w:rsidRPr="00D80BAF">
        <w:t>ion</w:t>
      </w:r>
      <w:r w:rsidRPr="00D80BAF">
        <w:t xml:space="preserve"> is treated as a reduction in demand. As non-scheduled generators do not bid in their available capacity for dispatch, NEMDE is not able to forecast their likely output level. The exception is for non-scheduled wind farms, which are required to bid turbine availability to AWEFS, which delivers a likely output level.</w:t>
      </w:r>
      <w:r w:rsidR="00ED2C80" w:rsidRPr="00D80BAF">
        <w:t xml:space="preserve"> AEMO uses actual meter</w:t>
      </w:r>
      <w:r w:rsidR="002B4457" w:rsidRPr="00D80BAF">
        <w:t>ed</w:t>
      </w:r>
      <w:r w:rsidR="00ED2C80" w:rsidRPr="00D80BAF">
        <w:t xml:space="preserve"> values to determine the likely output levels for non-wind </w:t>
      </w:r>
      <w:r w:rsidR="002B4457" w:rsidRPr="00D80BAF">
        <w:t>non-scheduled generation for dispatch and five</w:t>
      </w:r>
      <w:r w:rsidR="00E670B9">
        <w:t xml:space="preserve"> </w:t>
      </w:r>
      <w:r w:rsidR="002B4457" w:rsidRPr="00D80BAF">
        <w:t>minute pre</w:t>
      </w:r>
      <w:r w:rsidR="006B32D2" w:rsidRPr="00D80BAF">
        <w:t>-</w:t>
      </w:r>
      <w:r w:rsidR="002B4457" w:rsidRPr="00D80BAF">
        <w:t xml:space="preserve">dispatch forecasts </w:t>
      </w:r>
      <w:r w:rsidR="00ED2C80" w:rsidRPr="00D80BAF">
        <w:t>(on an</w:t>
      </w:r>
      <w:r w:rsidR="00ED2C80">
        <w:t xml:space="preserve"> assumed persistence basis).</w:t>
      </w:r>
      <w:r w:rsidR="002B4457">
        <w:t xml:space="preserve"> Pre</w:t>
      </w:r>
      <w:r w:rsidR="006B32D2">
        <w:t>-</w:t>
      </w:r>
      <w:r w:rsidR="002B4457">
        <w:t xml:space="preserve">dispatch </w:t>
      </w:r>
      <w:r w:rsidR="00E00F06">
        <w:t xml:space="preserve">demand </w:t>
      </w:r>
      <w:r w:rsidR="002B4457">
        <w:t xml:space="preserve">forecast systems use historic data (which may or may not have non-scheduled </w:t>
      </w:r>
      <w:r w:rsidR="00E00F06">
        <w:t xml:space="preserve">non-wind </w:t>
      </w:r>
      <w:r w:rsidR="002B4457">
        <w:t>generation).</w:t>
      </w:r>
    </w:p>
    <w:p w:rsidR="002126D8" w:rsidRDefault="002126D8" w:rsidP="002126D8">
      <w:pPr>
        <w:pStyle w:val="AERbodytext"/>
      </w:pPr>
      <w:r>
        <w:t xml:space="preserve">Accordingly, non-scheduled </w:t>
      </w:r>
      <w:r w:rsidR="00E00F06">
        <w:t xml:space="preserve">non-wind </w:t>
      </w:r>
      <w:r>
        <w:t>generation can cause material demand forecasting errors where:</w:t>
      </w:r>
    </w:p>
    <w:p w:rsidR="002126D8" w:rsidRDefault="00F728B0" w:rsidP="00AD4A8F">
      <w:pPr>
        <w:pStyle w:val="AERbulletlistfirststyle"/>
      </w:pPr>
      <w:r>
        <w:t>t</w:t>
      </w:r>
      <w:r w:rsidR="002126D8">
        <w:t xml:space="preserve">he historical demand data used by AEMO as an input for pre-dispatch demand forecasts did not </w:t>
      </w:r>
      <w:r w:rsidR="00E3485E">
        <w:t>include</w:t>
      </w:r>
      <w:r w:rsidR="002126D8">
        <w:t xml:space="preserve"> </w:t>
      </w:r>
      <w:r w:rsidR="00E3485E">
        <w:t xml:space="preserve">online </w:t>
      </w:r>
      <w:r w:rsidR="002126D8">
        <w:t xml:space="preserve">non-scheduled </w:t>
      </w:r>
      <w:r w:rsidR="00E3485E">
        <w:t xml:space="preserve">non-wind </w:t>
      </w:r>
      <w:r w:rsidR="002126D8">
        <w:t>generation;</w:t>
      </w:r>
    </w:p>
    <w:p w:rsidR="00240EE7" w:rsidRDefault="00240EE7" w:rsidP="00AD4A8F">
      <w:pPr>
        <w:pStyle w:val="AERbulletlistfirststyle"/>
      </w:pPr>
      <w:r>
        <w:t xml:space="preserve">non-scheduled </w:t>
      </w:r>
      <w:r w:rsidR="00E3485E">
        <w:t xml:space="preserve">non-wind </w:t>
      </w:r>
      <w:r>
        <w:t xml:space="preserve">generation starts or significantly increases output. </w:t>
      </w:r>
    </w:p>
    <w:p w:rsidR="00F83806" w:rsidRPr="00225494" w:rsidRDefault="00796CA7" w:rsidP="00644E8A">
      <w:pPr>
        <w:pStyle w:val="AERfigureheading"/>
        <w:spacing w:after="0"/>
      </w:pPr>
      <w:r w:rsidRPr="00225494">
        <w:lastRenderedPageBreak/>
        <w:t xml:space="preserve">Figure </w:t>
      </w:r>
      <w:fldSimple w:instr=" SEQ Figure \* ARABIC ">
        <w:r w:rsidR="00BB21AD">
          <w:rPr>
            <w:noProof/>
          </w:rPr>
          <w:t>14</w:t>
        </w:r>
      </w:fldSimple>
      <w:r w:rsidRPr="00225494">
        <w:t xml:space="preserve">: </w:t>
      </w:r>
      <w:r w:rsidR="000553BB">
        <w:t xml:space="preserve"> </w:t>
      </w:r>
      <w:r w:rsidR="00CC1B10" w:rsidRPr="00225494">
        <w:t>Demand and output via generation type in South Australia on 16 May 2013</w:t>
      </w:r>
    </w:p>
    <w:p w:rsidR="00796CA7" w:rsidRDefault="00642AC5" w:rsidP="00F83806">
      <w:pPr>
        <w:spacing w:after="120"/>
      </w:pPr>
      <w:r>
        <w:rPr>
          <w:noProof/>
        </w:rPr>
        <w:pict>
          <v:shape id="_x0000_i1038" type="#_x0000_t75" alt="Demand and output via generation type in South Australia on 16 May 2013" style="width:452.15pt;height:249.4pt;visibility:visible;mso-wrap-style:square">
            <v:imagedata r:id="rId28" o:title=""/>
          </v:shape>
        </w:pict>
      </w:r>
    </w:p>
    <w:p w:rsidR="00CC1B10" w:rsidRDefault="00CC1B10" w:rsidP="00CC1B10">
      <w:pPr>
        <w:pStyle w:val="AERtablesource"/>
        <w:rPr>
          <w:b/>
        </w:rPr>
      </w:pPr>
      <w:r>
        <w:t>Source: AEMO</w:t>
      </w:r>
    </w:p>
    <w:p w:rsidR="00253BD3" w:rsidRDefault="00781B3A" w:rsidP="003F518E">
      <w:pPr>
        <w:pStyle w:val="AERbodytext"/>
      </w:pPr>
      <w:r>
        <w:t xml:space="preserve">Figure </w:t>
      </w:r>
      <w:r w:rsidR="001D440A">
        <w:t>1</w:t>
      </w:r>
      <w:r w:rsidR="00240EE7">
        <w:t>4</w:t>
      </w:r>
      <w:r w:rsidR="001D440A">
        <w:t xml:space="preserve"> </w:t>
      </w:r>
      <w:r>
        <w:t xml:space="preserve">above demonstrates the significant impact that non-scheduled </w:t>
      </w:r>
      <w:r w:rsidR="00E3485E">
        <w:t xml:space="preserve">non-wind </w:t>
      </w:r>
      <w:r>
        <w:t xml:space="preserve">generation can have on scheduled demand. The chart </w:t>
      </w:r>
      <w:r w:rsidRPr="008C6556">
        <w:t xml:space="preserve">shows the level of generation output by non-scheduled generation (wind and non-wind), the level of scheduled demand (demand met by dispatched scheduled and semi-scheduled generation and imports) against </w:t>
      </w:r>
      <w:r w:rsidR="00514AD8">
        <w:t xml:space="preserve">the </w:t>
      </w:r>
      <w:r w:rsidR="00E3485E">
        <w:t>five minute dispatch</w:t>
      </w:r>
      <w:r w:rsidRPr="008C6556">
        <w:t xml:space="preserve"> price. The rapid increase in non-scheduled </w:t>
      </w:r>
      <w:r w:rsidR="00E3485E" w:rsidRPr="008C6556">
        <w:t xml:space="preserve">non-wind </w:t>
      </w:r>
      <w:r w:rsidRPr="008C6556">
        <w:t xml:space="preserve">generation </w:t>
      </w:r>
      <w:r w:rsidR="00E3485E">
        <w:t>from</w:t>
      </w:r>
      <w:r w:rsidR="00914B51" w:rsidRPr="008C6556">
        <w:t xml:space="preserve"> </w:t>
      </w:r>
      <w:r w:rsidR="00E3485E">
        <w:t xml:space="preserve">around 7 pm (which is </w:t>
      </w:r>
      <w:r w:rsidR="00914B51" w:rsidRPr="008C6556">
        <w:t>the beginning of the 7.30 pm trading</w:t>
      </w:r>
      <w:r w:rsidR="00914B51">
        <w:t xml:space="preserve"> interval</w:t>
      </w:r>
      <w:r w:rsidR="00E3485E">
        <w:t>)</w:t>
      </w:r>
      <w:r w:rsidR="00914B51">
        <w:t xml:space="preserve"> explains why the pre-dispatch and five minute pre-dispatch forecasts were materially away from scheduled demand</w:t>
      </w:r>
      <w:r w:rsidR="00E3485E">
        <w:t xml:space="preserve"> for that trading interval</w:t>
      </w:r>
      <w:r w:rsidR="00914B51">
        <w:t>.</w:t>
      </w:r>
      <w:r w:rsidR="003F518E" w:rsidRPr="003F518E">
        <w:t xml:space="preserve"> </w:t>
      </w:r>
      <w:r w:rsidR="003F518E">
        <w:t xml:space="preserve">The red section represents the output of the non-scheduled </w:t>
      </w:r>
      <w:r w:rsidR="00E3485E">
        <w:t xml:space="preserve">non-wind </w:t>
      </w:r>
      <w:r w:rsidR="003F518E">
        <w:t>generation units owned by Infratil, which are the</w:t>
      </w:r>
      <w:r w:rsidR="003F518E" w:rsidRPr="003F518E">
        <w:t xml:space="preserve"> </w:t>
      </w:r>
      <w:r w:rsidR="003F518E">
        <w:t xml:space="preserve">largest in South Australia. Together, the </w:t>
      </w:r>
      <w:r w:rsidR="00AC7187">
        <w:t xml:space="preserve">Infratil </w:t>
      </w:r>
      <w:r w:rsidR="003F518E">
        <w:t xml:space="preserve">Angaston, Pt Stanvac and Lonsdale units have a registered capacity of 128 MW. Infratil has a retail arm, Lumo, which has a retail presence in South Australia. </w:t>
      </w:r>
    </w:p>
    <w:p w:rsidR="00253BD3" w:rsidRDefault="005C4B47" w:rsidP="00253BD3">
      <w:pPr>
        <w:pStyle w:val="AERbodytext"/>
      </w:pPr>
      <w:r>
        <w:t xml:space="preserve">During the April-May period, there were a significant number of occasions where non-scheduled generation increased in response to high dispatch prices, which had the effect of lowering the price in subsequent intervals. Over the two months, there were 14 days </w:t>
      </w:r>
      <w:r w:rsidR="00E3485E">
        <w:t>when spot</w:t>
      </w:r>
      <w:r>
        <w:t xml:space="preserve"> prices exceeded $500/MWh. On 10 of these 14 days, there was an apparent non-scheduled </w:t>
      </w:r>
      <w:r w:rsidR="00514AD8">
        <w:t xml:space="preserve">non-wind </w:t>
      </w:r>
      <w:r>
        <w:t>generation response, which had the effect of lowering price</w:t>
      </w:r>
      <w:r w:rsidR="008C6556">
        <w:t xml:space="preserve"> through reducing the need to dispatch high priced scheduled generation</w:t>
      </w:r>
      <w:r>
        <w:t xml:space="preserve">.  </w:t>
      </w:r>
    </w:p>
    <w:p w:rsidR="005C4B47" w:rsidRDefault="00253BD3" w:rsidP="00781B3A">
      <w:pPr>
        <w:pStyle w:val="AERbodytext"/>
      </w:pPr>
      <w:r>
        <w:t>The main reason that generators less than 30</w:t>
      </w:r>
      <w:r w:rsidR="00E3485E">
        <w:t> </w:t>
      </w:r>
      <w:r>
        <w:t xml:space="preserve">MW in size are exempted from being scheduled by AEMO is that their output </w:t>
      </w:r>
      <w:r w:rsidR="00E3485E">
        <w:t>is assumed to have relatively little impact on</w:t>
      </w:r>
      <w:r>
        <w:t xml:space="preserve"> price outcomes</w:t>
      </w:r>
      <w:r w:rsidR="00E3485E">
        <w:t xml:space="preserve"> or system security</w:t>
      </w:r>
      <w:r>
        <w:t xml:space="preserve"> in the normal course of events. However, where supply/demand conditions </w:t>
      </w:r>
      <w:r w:rsidR="00E3485E">
        <w:t>a</w:t>
      </w:r>
      <w:r>
        <w:t xml:space="preserve">re tight, non-scheduled </w:t>
      </w:r>
      <w:r w:rsidR="00E3485E">
        <w:t xml:space="preserve">non-wind </w:t>
      </w:r>
      <w:r>
        <w:t xml:space="preserve">generation in South Australia </w:t>
      </w:r>
      <w:r w:rsidR="00240EE7">
        <w:t xml:space="preserve">can significantly impact on market </w:t>
      </w:r>
      <w:r w:rsidR="00E3485E">
        <w:t>outcome</w:t>
      </w:r>
      <w:r w:rsidR="00240EE7">
        <w:t>s. Indeed, non-scheduled</w:t>
      </w:r>
      <w:r w:rsidR="00134674">
        <w:t xml:space="preserve"> non-wind</w:t>
      </w:r>
      <w:r w:rsidR="00240EE7">
        <w:t xml:space="preserve"> </w:t>
      </w:r>
      <w:r w:rsidR="008C6556">
        <w:t xml:space="preserve">generation </w:t>
      </w:r>
      <w:r>
        <w:t>played a key role in ensuring sufficient generation reserves on 3 and 4 June.</w:t>
      </w:r>
    </w:p>
    <w:p w:rsidR="00F83806" w:rsidRDefault="00F83806" w:rsidP="00781B3A">
      <w:pPr>
        <w:pStyle w:val="AERheading1"/>
        <w:ind w:left="1071" w:hanging="1071"/>
      </w:pPr>
      <w:bookmarkStart w:id="97" w:name="_Toc362506612"/>
      <w:bookmarkStart w:id="98" w:name="_Toc362506913"/>
      <w:bookmarkStart w:id="99" w:name="_Toc363125164"/>
      <w:r w:rsidRPr="00EE06EF">
        <w:lastRenderedPageBreak/>
        <w:t>Conclusion</w:t>
      </w:r>
      <w:bookmarkEnd w:id="97"/>
      <w:bookmarkEnd w:id="98"/>
      <w:bookmarkEnd w:id="99"/>
    </w:p>
    <w:p w:rsidR="00506789" w:rsidRDefault="00506789" w:rsidP="00506789">
      <w:pPr>
        <w:pStyle w:val="AERbodytext"/>
      </w:pPr>
      <w:r>
        <w:t xml:space="preserve">Market outcomes in South Australia during April and May 2013 diverged significantly from </w:t>
      </w:r>
      <w:r w:rsidR="00B82745">
        <w:t>those in previous years</w:t>
      </w:r>
      <w:r>
        <w:t xml:space="preserve"> and </w:t>
      </w:r>
      <w:r w:rsidR="00B82745">
        <w:t xml:space="preserve">from </w:t>
      </w:r>
      <w:r>
        <w:t xml:space="preserve">market expectations. </w:t>
      </w:r>
      <w:r w:rsidR="00261E25">
        <w:t>Spot prices in South Australia during April and May were the highest since the summer of 2011, notwithstanding the lower</w:t>
      </w:r>
      <w:r w:rsidR="00231C27">
        <w:t xml:space="preserve"> levels of</w:t>
      </w:r>
      <w:r w:rsidR="00261E25">
        <w:t xml:space="preserve"> demand. </w:t>
      </w:r>
      <w:r w:rsidR="00231C27">
        <w:t xml:space="preserve">Despite </w:t>
      </w:r>
      <w:r w:rsidR="00FF5CC9">
        <w:t>the</w:t>
      </w:r>
      <w:r w:rsidR="00FC430D">
        <w:t xml:space="preserve"> large amount of installed capacity </w:t>
      </w:r>
      <w:r>
        <w:t>in the region</w:t>
      </w:r>
      <w:r w:rsidR="00FC430D">
        <w:t>, supply conditions in South Australia durin</w:t>
      </w:r>
      <w:r w:rsidR="00585686">
        <w:t xml:space="preserve">g April and May were very tight with import levels the highest for </w:t>
      </w:r>
      <w:r w:rsidR="00585686" w:rsidRPr="00240EE7">
        <w:t xml:space="preserve">six </w:t>
      </w:r>
      <w:r w:rsidR="00585686">
        <w:t>years.</w:t>
      </w:r>
      <w:r w:rsidR="000D06C8">
        <w:t xml:space="preserve"> </w:t>
      </w:r>
      <w:r>
        <w:t xml:space="preserve">Tight supply conditions were evidenced by </w:t>
      </w:r>
      <w:r w:rsidR="009C3B16">
        <w:t>multiple</w:t>
      </w:r>
      <w:r>
        <w:t xml:space="preserve"> days of lack of reserve conditions in South Australia, with the lowest levels of reserves for four years. Nevertheless the market was at all times able to deliver adequate generation to meet demand.</w:t>
      </w:r>
    </w:p>
    <w:p w:rsidR="0034097C" w:rsidRDefault="00FC430D" w:rsidP="00240EE7">
      <w:pPr>
        <w:pStyle w:val="AERbodytext"/>
      </w:pPr>
      <w:r>
        <w:t>The</w:t>
      </w:r>
      <w:r w:rsidR="009C3B16">
        <w:t xml:space="preserve"> </w:t>
      </w:r>
      <w:r>
        <w:t xml:space="preserve">supply conditions were </w:t>
      </w:r>
      <w:r w:rsidR="00317E00">
        <w:t xml:space="preserve">largely </w:t>
      </w:r>
      <w:r>
        <w:t>due to three major generation owners, Alinta, GDF Suez and AGL, making a commercial decision to reduce the amount of available capacity to the market</w:t>
      </w:r>
      <w:r w:rsidR="00166788">
        <w:t xml:space="preserve"> (or reducing the amount of low-priced capacity)</w:t>
      </w:r>
      <w:r>
        <w:t xml:space="preserve">. </w:t>
      </w:r>
      <w:r w:rsidR="00B82745">
        <w:t>Historically t</w:t>
      </w:r>
      <w:r w:rsidR="00FF5CC9">
        <w:t>he majority of this capacity had been offered to the market at low prices</w:t>
      </w:r>
      <w:r w:rsidR="00231C27">
        <w:t>.</w:t>
      </w:r>
      <w:r w:rsidR="00FF5CC9">
        <w:t xml:space="preserve"> </w:t>
      </w:r>
      <w:r w:rsidR="00231C27">
        <w:t>W</w:t>
      </w:r>
      <w:r>
        <w:t xml:space="preserve">hen conventional generation withdraws from the market, </w:t>
      </w:r>
      <w:r w:rsidR="009C3B16">
        <w:t>South Australia</w:t>
      </w:r>
      <w:r w:rsidR="00231C27">
        <w:t xml:space="preserve"> cannot rely on </w:t>
      </w:r>
      <w:r w:rsidR="0034097C">
        <w:t xml:space="preserve">the significant amounts of </w:t>
      </w:r>
      <w:r w:rsidR="00231C27">
        <w:t xml:space="preserve">installed wind capacity to deliver high output </w:t>
      </w:r>
      <w:r>
        <w:t>when weather conditions are not optimal</w:t>
      </w:r>
      <w:r w:rsidR="009C3B16">
        <w:t>.</w:t>
      </w:r>
      <w:r w:rsidR="0034097C">
        <w:t xml:space="preserve"> These factors meant that South Australia was heavily reliant on imports to deliver low priced energy into the region.</w:t>
      </w:r>
    </w:p>
    <w:p w:rsidR="0034097C" w:rsidRDefault="0034097C" w:rsidP="0034097C">
      <w:pPr>
        <w:pStyle w:val="AERbodytext"/>
      </w:pPr>
      <w:r>
        <w:t xml:space="preserve">In these circumstances, issues which are relatively minor in the </w:t>
      </w:r>
      <w:r w:rsidR="00166788">
        <w:t xml:space="preserve">overall </w:t>
      </w:r>
      <w:r>
        <w:t>scheme of the market can contribute to high spot price outcomes. During April and May, South Australia saw a number of high prices associated with step changes in demand associated with hot water load and minor design flaws in the tools used to manage network limitations impacting interconnector limits. The AER has worked closely with AEMO to improve market systems to lessen the impact of these issues.</w:t>
      </w:r>
    </w:p>
    <w:p w:rsidR="00FC430D" w:rsidRDefault="0034097C" w:rsidP="00240EE7">
      <w:pPr>
        <w:pStyle w:val="AERbodytext"/>
      </w:pPr>
      <w:r>
        <w:t>Similarly, r</w:t>
      </w:r>
      <w:r w:rsidR="00FC430D">
        <w:t xml:space="preserve">elatively small forecasting errors </w:t>
      </w:r>
      <w:r w:rsidR="00D12F25">
        <w:t xml:space="preserve">caused by </w:t>
      </w:r>
      <w:r w:rsidR="009C3B16">
        <w:t xml:space="preserve">the design of the forecast system or </w:t>
      </w:r>
      <w:r w:rsidR="003D4D7D">
        <w:t>n</w:t>
      </w:r>
      <w:r w:rsidR="009C3B16">
        <w:t xml:space="preserve">on-wind </w:t>
      </w:r>
      <w:r w:rsidR="00D12F25">
        <w:t xml:space="preserve">non-scheduled generation </w:t>
      </w:r>
      <w:r w:rsidR="00FC430D">
        <w:t xml:space="preserve">can deliver false market signals </w:t>
      </w:r>
      <w:r w:rsidR="00240EE7">
        <w:t>(both high prices which do not eventuate as well as un</w:t>
      </w:r>
      <w:r w:rsidR="008C6556">
        <w:t>-</w:t>
      </w:r>
      <w:r w:rsidR="00240EE7">
        <w:t xml:space="preserve">forecast high prices) </w:t>
      </w:r>
      <w:r w:rsidR="000B48E9">
        <w:t>where there is such a finely tuned balance</w:t>
      </w:r>
      <w:r w:rsidR="009C3B16">
        <w:t xml:space="preserve">. </w:t>
      </w:r>
      <w:r w:rsidR="00A838B6">
        <w:t>These factors increase the risk profile for generators and retailers operating in the region.</w:t>
      </w:r>
    </w:p>
    <w:p w:rsidR="00D1666D" w:rsidRDefault="00D1666D" w:rsidP="00240EE7">
      <w:pPr>
        <w:pStyle w:val="AERbodytext"/>
        <w:rPr>
          <w:b/>
        </w:rPr>
      </w:pPr>
      <w:r>
        <w:t xml:space="preserve">Based on the period reviewed, it did not appear that </w:t>
      </w:r>
      <w:r w:rsidRPr="00240EE7">
        <w:t>merchant</w:t>
      </w:r>
      <w:r>
        <w:t xml:space="preserve"> generators were seeking to capitalise on the tight supply conditions to spike the pool price to high levels</w:t>
      </w:r>
      <w:r w:rsidR="003D4D7D">
        <w:t xml:space="preserve"> through strategic behaviour</w:t>
      </w:r>
      <w:r>
        <w:t xml:space="preserve">. </w:t>
      </w:r>
      <w:r w:rsidR="00166788">
        <w:t xml:space="preserve">Instead, the general withdrawal of capacity by generators over the period created tight supply conditions that made the market susceptible to spikes caused by a range of different factors.  </w:t>
      </w:r>
    </w:p>
    <w:p w:rsidR="00240EE7" w:rsidRDefault="00240EE7" w:rsidP="00240EE7">
      <w:pPr>
        <w:pStyle w:val="AERbodytext"/>
        <w:rPr>
          <w:b/>
        </w:rPr>
      </w:pPr>
      <w:r>
        <w:t xml:space="preserve">The AER will consider whether </w:t>
      </w:r>
      <w:r w:rsidR="000938ED">
        <w:t xml:space="preserve">further </w:t>
      </w:r>
      <w:r w:rsidR="008C6556">
        <w:t>refinements</w:t>
      </w:r>
      <w:r>
        <w:t xml:space="preserve"> to the market design or operation might be appropriate to alleviate </w:t>
      </w:r>
      <w:r w:rsidR="00166788">
        <w:t xml:space="preserve">any </w:t>
      </w:r>
      <w:r>
        <w:t>inefficiencies identified</w:t>
      </w:r>
      <w:r w:rsidR="00166788">
        <w:t xml:space="preserve">, particularly around the inaccuracy of forecasts. The AER will also continue to work with AEMO and SA Power Networks to seek to </w:t>
      </w:r>
      <w:r w:rsidR="007F22F4">
        <w:t>mitigate</w:t>
      </w:r>
      <w:r w:rsidR="00166788">
        <w:t xml:space="preserve"> some of the specific issues identified. </w:t>
      </w:r>
    </w:p>
    <w:p w:rsidR="00B50761" w:rsidRPr="00923655" w:rsidRDefault="00B50761" w:rsidP="00240EE7">
      <w:pPr>
        <w:pStyle w:val="AERbodytext"/>
      </w:pPr>
    </w:p>
    <w:p w:rsidR="00F83806" w:rsidRPr="00F83806" w:rsidRDefault="00333889" w:rsidP="00225494">
      <w:pPr>
        <w:pStyle w:val="AERheading1"/>
      </w:pPr>
      <w:bookmarkStart w:id="100" w:name="_Toc363125165"/>
      <w:r>
        <w:lastRenderedPageBreak/>
        <w:t xml:space="preserve">Appendix A: </w:t>
      </w:r>
      <w:r w:rsidR="00A74CB2">
        <w:t xml:space="preserve">Forecast and actual price outcomes for </w:t>
      </w:r>
      <w:r w:rsidR="008A2869">
        <w:t>16 May 2013</w:t>
      </w:r>
      <w:bookmarkEnd w:id="100"/>
    </w:p>
    <w:bookmarkEnd w:id="13"/>
    <w:bookmarkEnd w:id="14"/>
    <w:bookmarkEnd w:id="15"/>
    <w:bookmarkEnd w:id="16"/>
    <w:bookmarkEnd w:id="17"/>
    <w:bookmarkEnd w:id="18"/>
    <w:p w:rsidR="0023052E" w:rsidRPr="00AD1D0B" w:rsidRDefault="00A838B6" w:rsidP="00225494">
      <w:pPr>
        <w:pStyle w:val="AERbodytext"/>
        <w:rPr>
          <w:highlight w:val="yellow"/>
        </w:rPr>
      </w:pPr>
      <w:r>
        <w:t xml:space="preserve">Tables A1 and A2 </w:t>
      </w:r>
      <w:r w:rsidR="0023052E">
        <w:t xml:space="preserve">compare the demand and price forecasts delivered by the pre-dispatch and five-minute </w:t>
      </w:r>
      <w:r w:rsidR="0073367D">
        <w:t>pre-</w:t>
      </w:r>
      <w:r w:rsidR="0023052E">
        <w:t>dispatch systems with actual outcomes. Table A1 shows the forecasts as at the 6.30 pm run</w:t>
      </w:r>
      <w:r w:rsidR="00DF7A81">
        <w:t xml:space="preserve"> for the next hour out</w:t>
      </w:r>
      <w:r w:rsidR="0023052E">
        <w:t>.</w:t>
      </w:r>
    </w:p>
    <w:p w:rsidR="00240EE7" w:rsidRDefault="00240EE7" w:rsidP="00383993">
      <w:pPr>
        <w:pStyle w:val="AERtabletitle"/>
        <w:ind w:left="993" w:hanging="993"/>
      </w:pPr>
      <w:r w:rsidRPr="00225494">
        <w:t>Table A1: Actual and forecast demand and prices (30 minute and 5 minute pre-dispatch) for 16 May in South Australia (6.30 pm pre-dispatch run)</w:t>
      </w:r>
    </w:p>
    <w:tbl>
      <w:tblPr>
        <w:tblW w:w="91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809"/>
        <w:gridCol w:w="1134"/>
        <w:gridCol w:w="1039"/>
        <w:gridCol w:w="1040"/>
        <w:gridCol w:w="1039"/>
        <w:gridCol w:w="1040"/>
        <w:gridCol w:w="1039"/>
        <w:gridCol w:w="1040"/>
      </w:tblGrid>
      <w:tr w:rsidR="00240EE7" w:rsidTr="00ED7098">
        <w:trPr>
          <w:trHeight w:val="598"/>
        </w:trPr>
        <w:tc>
          <w:tcPr>
            <w:tcW w:w="1809"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240EE7" w:rsidRPr="00AD2CC8" w:rsidRDefault="00240EE7" w:rsidP="00ED7098">
            <w:pPr>
              <w:pStyle w:val="AERtabletextheading"/>
              <w:jc w:val="center"/>
              <w:rPr>
                <w:b w:val="0"/>
                <w:bCs/>
                <w:color w:val="FFFFFF"/>
                <w:sz w:val="18"/>
                <w:szCs w:val="18"/>
              </w:rPr>
            </w:pPr>
          </w:p>
        </w:tc>
        <w:tc>
          <w:tcPr>
            <w:tcW w:w="1134" w:type="dxa"/>
            <w:vMerge w:val="restart"/>
            <w:tcBorders>
              <w:top w:val="single" w:sz="8" w:space="0" w:color="7BA0CD"/>
              <w:bottom w:val="single" w:sz="8" w:space="0" w:color="7BA0CD"/>
              <w:right w:val="single" w:sz="8" w:space="0" w:color="7BA0CD"/>
            </w:tcBorders>
            <w:shd w:val="clear" w:color="auto" w:fill="4F81BD"/>
          </w:tcPr>
          <w:p w:rsidR="00240EE7" w:rsidRPr="00AD2CC8" w:rsidRDefault="00240EE7" w:rsidP="00ED7098">
            <w:pPr>
              <w:pStyle w:val="AERtabletextheading"/>
              <w:jc w:val="center"/>
              <w:rPr>
                <w:b w:val="0"/>
                <w:bCs/>
                <w:color w:val="FFFFFF"/>
                <w:sz w:val="18"/>
                <w:szCs w:val="18"/>
              </w:rPr>
            </w:pPr>
            <w:r w:rsidRPr="00AD2CC8">
              <w:rPr>
                <w:b w:val="0"/>
                <w:bCs/>
                <w:color w:val="FFFFFF"/>
                <w:sz w:val="18"/>
                <w:szCs w:val="18"/>
              </w:rPr>
              <w:t>Time</w:t>
            </w:r>
          </w:p>
          <w:p w:rsidR="00134674" w:rsidRPr="00AD2CC8" w:rsidRDefault="00134674" w:rsidP="00ED7098">
            <w:pPr>
              <w:pStyle w:val="AERtabletextheading"/>
              <w:jc w:val="center"/>
              <w:rPr>
                <w:b w:val="0"/>
                <w:bCs/>
                <w:color w:val="FFFFFF"/>
                <w:sz w:val="18"/>
                <w:szCs w:val="18"/>
              </w:rPr>
            </w:pPr>
            <w:r w:rsidRPr="00AD2CC8">
              <w:rPr>
                <w:b w:val="0"/>
                <w:bCs/>
                <w:color w:val="FFFFFF"/>
                <w:sz w:val="18"/>
                <w:szCs w:val="18"/>
              </w:rPr>
              <w:t>(pm)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240EE7" w:rsidP="00ED7098">
            <w:pPr>
              <w:pStyle w:val="AERtabletextheading"/>
              <w:jc w:val="center"/>
              <w:rPr>
                <w:b w:val="0"/>
                <w:bCs/>
                <w:color w:val="FFFFFF"/>
                <w:sz w:val="18"/>
                <w:szCs w:val="18"/>
              </w:rPr>
            </w:pPr>
            <w:r w:rsidRPr="00AD2CC8">
              <w:rPr>
                <w:b w:val="0"/>
                <w:bCs/>
                <w:color w:val="FFFFFF"/>
                <w:sz w:val="18"/>
                <w:szCs w:val="18"/>
              </w:rPr>
              <w:t>30 minute pre-dispatch forecast</w:t>
            </w:r>
            <w:r w:rsidR="00134674" w:rsidRPr="00AD2CC8">
              <w:rPr>
                <w:b w:val="0"/>
                <w:bCs/>
                <w:color w:val="FFFFFF"/>
                <w:sz w:val="18"/>
                <w:szCs w:val="18"/>
              </w:rPr>
              <w:t xml:space="preserve"> at 6.30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134674" w:rsidP="00ED7098">
            <w:pPr>
              <w:pStyle w:val="AERtabletextheading"/>
              <w:jc w:val="center"/>
              <w:rPr>
                <w:b w:val="0"/>
                <w:bCs/>
                <w:color w:val="FFFFFF"/>
                <w:sz w:val="18"/>
                <w:szCs w:val="18"/>
              </w:rPr>
            </w:pPr>
            <w:r w:rsidRPr="00AD2CC8">
              <w:rPr>
                <w:b w:val="0"/>
                <w:bCs/>
                <w:color w:val="FFFFFF"/>
                <w:sz w:val="18"/>
                <w:szCs w:val="18"/>
              </w:rPr>
              <w:t>5 minute pre-dispatch forecast at 6.30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240EE7" w:rsidP="00ED7098">
            <w:pPr>
              <w:pStyle w:val="AERtabletextheading"/>
              <w:jc w:val="center"/>
              <w:rPr>
                <w:b w:val="0"/>
                <w:bCs/>
                <w:color w:val="FFFFFF"/>
                <w:sz w:val="18"/>
                <w:szCs w:val="18"/>
              </w:rPr>
            </w:pPr>
            <w:r w:rsidRPr="00AD2CC8">
              <w:rPr>
                <w:b w:val="0"/>
                <w:bCs/>
                <w:color w:val="FFFFFF"/>
                <w:sz w:val="18"/>
                <w:szCs w:val="18"/>
              </w:rPr>
              <w:t>Actual outcomes</w:t>
            </w:r>
          </w:p>
        </w:tc>
      </w:tr>
      <w:tr w:rsidR="00240EE7" w:rsidTr="00ED7098">
        <w:trPr>
          <w:trHeight w:val="407"/>
        </w:trPr>
        <w:tc>
          <w:tcPr>
            <w:tcW w:w="1809" w:type="dxa"/>
            <w:vMerge/>
            <w:tcBorders>
              <w:bottom w:val="single" w:sz="8" w:space="0" w:color="7BA0CD"/>
              <w:right w:val="single" w:sz="8" w:space="0" w:color="7BA0CD"/>
            </w:tcBorders>
            <w:shd w:val="clear" w:color="auto" w:fill="4F81BD"/>
          </w:tcPr>
          <w:p w:rsidR="00240EE7" w:rsidRPr="00AD2CC8" w:rsidRDefault="00240EE7" w:rsidP="00240EE7">
            <w:pPr>
              <w:pStyle w:val="AERtabletextheading"/>
              <w:rPr>
                <w:b w:val="0"/>
                <w:bCs/>
                <w:sz w:val="18"/>
                <w:szCs w:val="18"/>
              </w:rPr>
            </w:pPr>
          </w:p>
        </w:tc>
        <w:tc>
          <w:tcPr>
            <w:tcW w:w="1134" w:type="dxa"/>
            <w:vMerge/>
            <w:tcBorders>
              <w:left w:val="nil"/>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color w:val="FFFFFF"/>
                <w:sz w:val="18"/>
                <w:szCs w:val="18"/>
              </w:rPr>
            </w:pP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color w:val="FFFFFF"/>
                <w:sz w:val="18"/>
                <w:szCs w:val="18"/>
              </w:rPr>
            </w:pPr>
            <w:r w:rsidRPr="00383993">
              <w:rPr>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color w:val="FFFFFF"/>
                <w:sz w:val="18"/>
                <w:szCs w:val="18"/>
              </w:rPr>
            </w:pPr>
            <w:r w:rsidRPr="00383993">
              <w:rPr>
                <w:color w:val="FFFFFF"/>
                <w:sz w:val="18"/>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color w:val="FFFFFF"/>
                <w:sz w:val="18"/>
                <w:szCs w:val="18"/>
              </w:rPr>
            </w:pPr>
            <w:r w:rsidRPr="00383993">
              <w:rPr>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color w:val="FFFFFF"/>
                <w:sz w:val="18"/>
                <w:szCs w:val="18"/>
              </w:rPr>
            </w:pPr>
            <w:r w:rsidRPr="00383993">
              <w:rPr>
                <w:color w:val="FFFFFF"/>
                <w:sz w:val="18"/>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jc w:val="center"/>
              <w:rPr>
                <w:color w:val="FFFFFF"/>
                <w:sz w:val="18"/>
                <w:szCs w:val="18"/>
              </w:rPr>
            </w:pPr>
            <w:r w:rsidRPr="00383993">
              <w:rPr>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jc w:val="center"/>
              <w:rPr>
                <w:color w:val="FFFFFF"/>
                <w:sz w:val="18"/>
                <w:szCs w:val="18"/>
              </w:rPr>
            </w:pPr>
            <w:r w:rsidRPr="00383993">
              <w:rPr>
                <w:color w:val="FFFFFF"/>
                <w:sz w:val="18"/>
                <w:szCs w:val="18"/>
              </w:rPr>
              <w:t>Price ($/MWh)</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6:</w:t>
            </w:r>
            <w:r w:rsidR="00240EE7" w:rsidRPr="00AD2CC8">
              <w:rPr>
                <w:rFonts w:cs="Gautami"/>
                <w:sz w:val="18"/>
                <w:szCs w:val="18"/>
              </w:rPr>
              <w:t>35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1794</w:t>
            </w:r>
            <w:r w:rsidR="00134674"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r w:rsidR="00134674"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1794</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91</w:t>
            </w:r>
          </w:p>
        </w:tc>
      </w:tr>
      <w:tr w:rsidR="00240EE7" w:rsidTr="00ED7098">
        <w:trPr>
          <w:trHeight w:val="411"/>
        </w:trPr>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6:</w:t>
            </w:r>
            <w:r w:rsidR="00240EE7" w:rsidRPr="00AD2CC8">
              <w:rPr>
                <w:rFonts w:cs="Gautami"/>
                <w:sz w:val="18"/>
                <w:szCs w:val="18"/>
              </w:rPr>
              <w:t>40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1780</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1810</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63</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6:</w:t>
            </w:r>
            <w:r w:rsidR="00240EE7" w:rsidRPr="00AD2CC8">
              <w:rPr>
                <w:rFonts w:cs="Gautami"/>
                <w:sz w:val="18"/>
                <w:szCs w:val="18"/>
              </w:rPr>
              <w:t>45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1778</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1809</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64</w:t>
            </w:r>
          </w:p>
        </w:tc>
      </w:tr>
      <w:tr w:rsidR="00240EE7"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6:</w:t>
            </w:r>
            <w:r w:rsidR="00240EE7" w:rsidRPr="00AD2CC8">
              <w:rPr>
                <w:rFonts w:cs="Gautami"/>
                <w:sz w:val="18"/>
                <w:szCs w:val="18"/>
              </w:rPr>
              <w:t>50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1785</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1805</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300</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6:</w:t>
            </w:r>
            <w:r w:rsidR="00240EE7" w:rsidRPr="00AD2CC8">
              <w:rPr>
                <w:rFonts w:cs="Gautami"/>
                <w:sz w:val="18"/>
                <w:szCs w:val="18"/>
              </w:rPr>
              <w:t>55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1773</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1802</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300</w:t>
            </w:r>
          </w:p>
        </w:tc>
      </w:tr>
      <w:tr w:rsidR="00240EE7"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1763</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1812</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300</w:t>
            </w:r>
          </w:p>
        </w:tc>
      </w:tr>
      <w:tr w:rsidR="00240EE7" w:rsidRPr="00947676"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r w:rsidRPr="00AD2CC8">
              <w:rPr>
                <w:rFonts w:cs="Gautami"/>
                <w:b/>
                <w:bCs/>
                <w:sz w:val="18"/>
                <w:szCs w:val="18"/>
              </w:rPr>
              <w:t xml:space="preserve">Trading interval </w:t>
            </w:r>
          </w:p>
        </w:tc>
        <w:tc>
          <w:tcPr>
            <w:tcW w:w="1134" w:type="dxa"/>
            <w:tcBorders>
              <w:left w:val="nil"/>
              <w:right w:val="single" w:sz="8" w:space="0" w:color="7BA0CD"/>
            </w:tcBorders>
            <w:shd w:val="clear" w:color="auto" w:fill="auto"/>
            <w:vAlign w:val="center"/>
          </w:tcPr>
          <w:p w:rsidR="00240EE7" w:rsidRPr="00AD2CC8" w:rsidRDefault="00134674" w:rsidP="00ED7098">
            <w:pPr>
              <w:spacing w:before="60" w:after="60" w:line="240" w:lineRule="auto"/>
              <w:jc w:val="center"/>
              <w:rPr>
                <w:rFonts w:cs="Gautami"/>
                <w:b/>
                <w:sz w:val="18"/>
                <w:szCs w:val="18"/>
                <w:lang w:eastAsia="en-US"/>
              </w:rPr>
            </w:pPr>
            <w:r w:rsidRPr="00AD2CC8">
              <w:rPr>
                <w:rFonts w:cs="Gautami"/>
                <w:b/>
                <w:sz w:val="18"/>
                <w:szCs w:val="18"/>
                <w:lang w:eastAsia="en-US"/>
              </w:rPr>
              <w:t>7 pm</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1844</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12 190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1779^</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bCs/>
                <w:sz w:val="18"/>
                <w:szCs w:val="18"/>
              </w:rPr>
              <w:t>1805</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line="240" w:lineRule="auto"/>
              <w:jc w:val="center"/>
              <w:rPr>
                <w:rFonts w:cs="Gautami"/>
                <w:b/>
                <w:sz w:val="18"/>
                <w:szCs w:val="18"/>
                <w:lang w:eastAsia="en-US"/>
              </w:rPr>
            </w:pPr>
            <w:r w:rsidRPr="00AD2CC8">
              <w:rPr>
                <w:rFonts w:cs="Gautami"/>
                <w:b/>
                <w:bCs/>
                <w:sz w:val="18"/>
                <w:szCs w:val="18"/>
              </w:rPr>
              <w:t>186</w:t>
            </w:r>
          </w:p>
        </w:tc>
      </w:tr>
      <w:tr w:rsidR="00240EE7"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05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1748</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1747</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300</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10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1747</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1670</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68</w:t>
            </w:r>
          </w:p>
        </w:tc>
      </w:tr>
      <w:tr w:rsidR="00240EE7" w:rsidTr="00ED7098">
        <w:trPr>
          <w:trHeight w:val="277"/>
        </w:trPr>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15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1745</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1633</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line="240" w:lineRule="auto"/>
              <w:jc w:val="center"/>
              <w:rPr>
                <w:rFonts w:cs="Gautami"/>
                <w:sz w:val="18"/>
                <w:szCs w:val="18"/>
                <w:lang w:eastAsia="en-US"/>
              </w:rPr>
            </w:pPr>
            <w:r w:rsidRPr="00AD2CC8">
              <w:rPr>
                <w:rFonts w:cs="Gautami"/>
                <w:sz w:val="18"/>
                <w:szCs w:val="18"/>
                <w:lang w:eastAsia="en-US"/>
              </w:rPr>
              <w:t>60</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.20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1743</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1669</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61</w:t>
            </w:r>
          </w:p>
        </w:tc>
      </w:tr>
      <w:tr w:rsidR="00240EE7"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25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1733</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1686</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61</w:t>
            </w:r>
          </w:p>
        </w:tc>
      </w:tr>
      <w:tr w:rsidR="00240EE7"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134674" w:rsidP="00ED7098">
            <w:pPr>
              <w:pStyle w:val="AERtabletext"/>
              <w:spacing w:before="60" w:after="60" w:line="240" w:lineRule="auto"/>
              <w:jc w:val="center"/>
              <w:rPr>
                <w:rFonts w:cs="Gautami"/>
                <w:sz w:val="18"/>
                <w:szCs w:val="18"/>
              </w:rPr>
            </w:pPr>
            <w:r w:rsidRPr="00AD2CC8">
              <w:rPr>
                <w:rFonts w:cs="Gautami"/>
                <w:sz w:val="18"/>
                <w:szCs w:val="18"/>
              </w:rPr>
              <w:t>7:</w:t>
            </w:r>
            <w:r w:rsidR="00240EE7" w:rsidRPr="00AD2CC8">
              <w:rPr>
                <w:rFonts w:cs="Gautami"/>
                <w:sz w:val="18"/>
                <w:szCs w:val="18"/>
              </w:rPr>
              <w:t>30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1721</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1682</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60</w:t>
            </w:r>
          </w:p>
        </w:tc>
      </w:tr>
      <w:tr w:rsidR="00240EE7" w:rsidRPr="00FD64EF" w:rsidTr="00ED7098">
        <w:tc>
          <w:tcPr>
            <w:tcW w:w="1809"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rPr>
                <w:rFonts w:cs="Gautami"/>
                <w:b/>
                <w:bCs/>
                <w:sz w:val="18"/>
                <w:szCs w:val="18"/>
              </w:rPr>
            </w:pPr>
            <w:r w:rsidRPr="00AD2CC8">
              <w:rPr>
                <w:rFonts w:cs="Gautami"/>
                <w:b/>
                <w:bCs/>
                <w:sz w:val="18"/>
                <w:szCs w:val="18"/>
              </w:rPr>
              <w:t>Trading interval</w:t>
            </w:r>
          </w:p>
        </w:tc>
        <w:tc>
          <w:tcPr>
            <w:tcW w:w="1134" w:type="dxa"/>
            <w:tcBorders>
              <w:right w:val="single" w:sz="8" w:space="0" w:color="7BA0CD"/>
            </w:tcBorders>
            <w:shd w:val="clear" w:color="auto" w:fill="D3DFEE"/>
            <w:vAlign w:val="center"/>
          </w:tcPr>
          <w:p w:rsidR="00240EE7" w:rsidRPr="00AD2CC8" w:rsidRDefault="00134674" w:rsidP="00ED7098">
            <w:pPr>
              <w:spacing w:before="60" w:after="60" w:line="240" w:lineRule="auto"/>
              <w:jc w:val="center"/>
              <w:rPr>
                <w:rFonts w:cs="Gautami"/>
                <w:b/>
                <w:sz w:val="18"/>
                <w:szCs w:val="18"/>
                <w:lang w:eastAsia="en-US"/>
              </w:rPr>
            </w:pPr>
            <w:r w:rsidRPr="00AD2CC8">
              <w:rPr>
                <w:rFonts w:cs="Gautami"/>
                <w:b/>
                <w:sz w:val="18"/>
                <w:szCs w:val="18"/>
              </w:rPr>
              <w:t>7:</w:t>
            </w:r>
            <w:r w:rsidR="00240EE7" w:rsidRPr="00AD2CC8">
              <w:rPr>
                <w:rFonts w:cs="Gautami"/>
                <w:b/>
                <w:sz w:val="18"/>
                <w:szCs w:val="18"/>
                <w:lang w:eastAsia="en-US"/>
              </w:rPr>
              <w:t>30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1837</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12 190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1740</w:t>
            </w:r>
            <w:r w:rsidRPr="00AD2CC8">
              <w:rPr>
                <w:rFonts w:cs="Gautami"/>
                <w:b/>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91</w:t>
            </w:r>
            <w:r w:rsidRPr="00AD2CC8">
              <w:rPr>
                <w:rFonts w:cs="Gautami"/>
                <w:b/>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1681</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spacing w:before="60" w:after="60" w:line="240" w:lineRule="auto"/>
              <w:jc w:val="center"/>
              <w:rPr>
                <w:rFonts w:cs="Gautami"/>
                <w:b/>
                <w:sz w:val="18"/>
                <w:szCs w:val="18"/>
                <w:lang w:eastAsia="en-US"/>
              </w:rPr>
            </w:pPr>
            <w:r w:rsidRPr="00AD2CC8">
              <w:rPr>
                <w:rFonts w:cs="Gautami"/>
                <w:b/>
                <w:sz w:val="18"/>
                <w:szCs w:val="18"/>
                <w:lang w:eastAsia="en-US"/>
              </w:rPr>
              <w:t>102</w:t>
            </w:r>
          </w:p>
        </w:tc>
      </w:tr>
    </w:tbl>
    <w:p w:rsidR="00240EE7" w:rsidRPr="0016165B" w:rsidRDefault="00240EE7" w:rsidP="0016165B">
      <w:pPr>
        <w:pStyle w:val="AERbodytext"/>
        <w:spacing w:before="40"/>
        <w:jc w:val="left"/>
        <w:rPr>
          <w:sz w:val="16"/>
          <w:szCs w:val="16"/>
        </w:rPr>
      </w:pPr>
      <w:r w:rsidRPr="0016165B">
        <w:rPr>
          <w:sz w:val="16"/>
          <w:szCs w:val="16"/>
        </w:rPr>
        <w:t xml:space="preserve">* </w:t>
      </w:r>
      <w:r w:rsidR="00134674" w:rsidRPr="0016165B">
        <w:rPr>
          <w:sz w:val="16"/>
          <w:szCs w:val="16"/>
        </w:rPr>
        <w:t>The five minute pre-dispatch run at 6:30 pm uses the actual dispatch values for the 6.35 pm dispatch interval. Subsequent runs of five minute pre-dispatch not included.</w:t>
      </w:r>
      <w:r w:rsidR="0016165B">
        <w:rPr>
          <w:sz w:val="16"/>
          <w:szCs w:val="16"/>
        </w:rPr>
        <w:br/>
      </w:r>
      <w:r w:rsidRPr="0016165B">
        <w:rPr>
          <w:sz w:val="16"/>
          <w:szCs w:val="16"/>
        </w:rPr>
        <w:t>^ Calculated based on summing and averaging the six dispatch intervals.</w:t>
      </w:r>
    </w:p>
    <w:p w:rsidR="00240EE7" w:rsidRPr="00AD1D0B" w:rsidRDefault="00240EE7" w:rsidP="00240EE7">
      <w:pPr>
        <w:pStyle w:val="AERbodytext"/>
        <w:rPr>
          <w:highlight w:val="yellow"/>
        </w:rPr>
      </w:pPr>
      <w:r>
        <w:br w:type="page"/>
      </w:r>
      <w:r w:rsidRPr="00581AB9">
        <w:lastRenderedPageBreak/>
        <w:t>Table A2 shows</w:t>
      </w:r>
      <w:r w:rsidRPr="00DF7A81">
        <w:t xml:space="preserve"> </w:t>
      </w:r>
      <w:r>
        <w:t>the forecast price and demand at the 7 pm run for</w:t>
      </w:r>
      <w:r w:rsidR="00134674">
        <w:t xml:space="preserve"> the next hour out.</w:t>
      </w:r>
    </w:p>
    <w:p w:rsidR="00240EE7" w:rsidRDefault="00240EE7" w:rsidP="00383993">
      <w:pPr>
        <w:pStyle w:val="AERtabletitle"/>
        <w:ind w:left="993" w:hanging="993"/>
      </w:pPr>
      <w:r w:rsidRPr="00225494">
        <w:t xml:space="preserve">Table A2: Actual and forecast demand and prices (30 minute and 5 minute pre-dispatch) for </w:t>
      </w:r>
      <w:r w:rsidR="00225494" w:rsidRPr="00225494">
        <w:t>16</w:t>
      </w:r>
      <w:r w:rsidR="00225494">
        <w:t> </w:t>
      </w:r>
      <w:r w:rsidRPr="00225494">
        <w:t>May in South Australia (7 pm pre-dispatch run)</w:t>
      </w:r>
    </w:p>
    <w:tbl>
      <w:tblPr>
        <w:tblW w:w="91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809"/>
        <w:gridCol w:w="1134"/>
        <w:gridCol w:w="1039"/>
        <w:gridCol w:w="1040"/>
        <w:gridCol w:w="1039"/>
        <w:gridCol w:w="1040"/>
        <w:gridCol w:w="1039"/>
        <w:gridCol w:w="1040"/>
      </w:tblGrid>
      <w:tr w:rsidR="00240EE7" w:rsidRPr="00134674" w:rsidTr="00ED7098">
        <w:trPr>
          <w:trHeight w:val="598"/>
        </w:trPr>
        <w:tc>
          <w:tcPr>
            <w:tcW w:w="1809" w:type="dxa"/>
            <w:vMerge w:val="restart"/>
            <w:tcBorders>
              <w:top w:val="single" w:sz="8" w:space="0" w:color="7BA0CD"/>
              <w:left w:val="single" w:sz="8" w:space="0" w:color="7BA0CD"/>
              <w:bottom w:val="single" w:sz="8" w:space="0" w:color="7BA0CD"/>
              <w:right w:val="single" w:sz="8" w:space="0" w:color="7BA0CD"/>
            </w:tcBorders>
            <w:shd w:val="clear" w:color="auto" w:fill="4F81BD"/>
            <w:vAlign w:val="center"/>
          </w:tcPr>
          <w:p w:rsidR="00240EE7" w:rsidRPr="00AD2CC8" w:rsidRDefault="00240EE7" w:rsidP="00ED7098">
            <w:pPr>
              <w:pStyle w:val="AERtabletextheading"/>
              <w:jc w:val="center"/>
              <w:rPr>
                <w:rFonts w:cs="Gautami"/>
                <w:b w:val="0"/>
                <w:bCs/>
                <w:color w:val="FFFFFF"/>
                <w:sz w:val="18"/>
                <w:szCs w:val="18"/>
              </w:rPr>
            </w:pPr>
          </w:p>
        </w:tc>
        <w:tc>
          <w:tcPr>
            <w:tcW w:w="1134" w:type="dxa"/>
            <w:vMerge w:val="restart"/>
            <w:tcBorders>
              <w:top w:val="single" w:sz="8" w:space="0" w:color="7BA0CD"/>
              <w:bottom w:val="single" w:sz="8" w:space="0" w:color="7BA0CD"/>
              <w:right w:val="single" w:sz="8" w:space="0" w:color="7BA0CD"/>
            </w:tcBorders>
            <w:shd w:val="clear" w:color="auto" w:fill="4F81BD"/>
          </w:tcPr>
          <w:p w:rsidR="00240EE7" w:rsidRPr="00AD2CC8" w:rsidRDefault="00240EE7" w:rsidP="00ED7098">
            <w:pPr>
              <w:pStyle w:val="AERtabletextheading"/>
              <w:jc w:val="center"/>
              <w:rPr>
                <w:rFonts w:cs="Gautami"/>
                <w:b w:val="0"/>
                <w:bCs/>
                <w:color w:val="FFFFFF"/>
                <w:sz w:val="18"/>
                <w:szCs w:val="18"/>
              </w:rPr>
            </w:pPr>
            <w:r w:rsidRPr="00AD2CC8">
              <w:rPr>
                <w:rFonts w:cs="Gautami"/>
                <w:b w:val="0"/>
                <w:bCs/>
                <w:color w:val="FFFFFF"/>
                <w:sz w:val="18"/>
                <w:szCs w:val="18"/>
              </w:rPr>
              <w:t>Time</w:t>
            </w:r>
          </w:p>
          <w:p w:rsidR="00134674" w:rsidRPr="00AD2CC8" w:rsidRDefault="00134674" w:rsidP="00ED7098">
            <w:pPr>
              <w:pStyle w:val="AERtabletextheading"/>
              <w:jc w:val="center"/>
              <w:rPr>
                <w:rFonts w:cs="Gautami"/>
                <w:b w:val="0"/>
                <w:bCs/>
                <w:color w:val="FFFFFF"/>
                <w:sz w:val="18"/>
                <w:szCs w:val="18"/>
              </w:rPr>
            </w:pPr>
            <w:r w:rsidRPr="00AD2CC8">
              <w:rPr>
                <w:rFonts w:cs="Gautami"/>
                <w:b w:val="0"/>
                <w:bCs/>
                <w:color w:val="FFFFFF"/>
                <w:sz w:val="18"/>
                <w:szCs w:val="18"/>
              </w:rPr>
              <w:t>(pm)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240EE7" w:rsidP="00ED7098">
            <w:pPr>
              <w:pStyle w:val="AERtabletextheading"/>
              <w:jc w:val="center"/>
              <w:rPr>
                <w:rFonts w:cs="Gautami"/>
                <w:b w:val="0"/>
                <w:bCs/>
                <w:color w:val="FFFFFF"/>
                <w:sz w:val="18"/>
                <w:szCs w:val="18"/>
              </w:rPr>
            </w:pPr>
            <w:r w:rsidRPr="00AD2CC8">
              <w:rPr>
                <w:rFonts w:cs="Gautami"/>
                <w:b w:val="0"/>
                <w:bCs/>
                <w:color w:val="FFFFFF"/>
                <w:sz w:val="18"/>
                <w:szCs w:val="18"/>
              </w:rPr>
              <w:t>30 minute pre-dispatch forecast</w:t>
            </w:r>
            <w:r w:rsidR="00134674" w:rsidRPr="00AD2CC8">
              <w:rPr>
                <w:rFonts w:cs="Gautami"/>
                <w:b w:val="0"/>
                <w:bCs/>
                <w:color w:val="FFFFFF"/>
                <w:sz w:val="18"/>
                <w:szCs w:val="18"/>
              </w:rPr>
              <w:t xml:space="preserve"> at 7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240EE7" w:rsidP="00ED7098">
            <w:pPr>
              <w:pStyle w:val="AERtabletextheading"/>
              <w:jc w:val="center"/>
              <w:rPr>
                <w:rFonts w:cs="Gautami"/>
                <w:b w:val="0"/>
                <w:bCs/>
                <w:color w:val="FFFFFF"/>
                <w:sz w:val="18"/>
                <w:szCs w:val="18"/>
              </w:rPr>
            </w:pPr>
            <w:r w:rsidRPr="00AD2CC8">
              <w:rPr>
                <w:rFonts w:cs="Gautami"/>
                <w:b w:val="0"/>
                <w:bCs/>
                <w:color w:val="FFFFFF"/>
                <w:sz w:val="18"/>
                <w:szCs w:val="18"/>
              </w:rPr>
              <w:t>5 minute pre-dispatch forecast</w:t>
            </w:r>
            <w:r w:rsidR="00134674" w:rsidRPr="00AD2CC8">
              <w:rPr>
                <w:rFonts w:cs="Gautami"/>
                <w:b w:val="0"/>
                <w:bCs/>
                <w:color w:val="FFFFFF"/>
                <w:sz w:val="18"/>
                <w:szCs w:val="18"/>
              </w:rPr>
              <w:t xml:space="preserve"> at 7 pm</w:t>
            </w:r>
          </w:p>
        </w:tc>
        <w:tc>
          <w:tcPr>
            <w:tcW w:w="2079" w:type="dxa"/>
            <w:gridSpan w:val="2"/>
            <w:tcBorders>
              <w:top w:val="single" w:sz="8" w:space="0" w:color="7BA0CD"/>
              <w:left w:val="single" w:sz="8" w:space="0" w:color="7BA0CD"/>
              <w:bottom w:val="nil"/>
              <w:right w:val="single" w:sz="8" w:space="0" w:color="7BA0CD"/>
            </w:tcBorders>
            <w:shd w:val="clear" w:color="auto" w:fill="4F81BD"/>
          </w:tcPr>
          <w:p w:rsidR="00240EE7" w:rsidRPr="00AD2CC8" w:rsidRDefault="00240EE7" w:rsidP="00ED7098">
            <w:pPr>
              <w:pStyle w:val="AERtabletextheading"/>
              <w:jc w:val="center"/>
              <w:rPr>
                <w:rFonts w:cs="Gautami"/>
                <w:b w:val="0"/>
                <w:bCs/>
                <w:color w:val="FFFFFF"/>
                <w:sz w:val="18"/>
                <w:szCs w:val="18"/>
              </w:rPr>
            </w:pPr>
            <w:r w:rsidRPr="00AD2CC8">
              <w:rPr>
                <w:rFonts w:cs="Gautami"/>
                <w:b w:val="0"/>
                <w:bCs/>
                <w:color w:val="FFFFFF"/>
                <w:sz w:val="18"/>
                <w:szCs w:val="18"/>
              </w:rPr>
              <w:t>Actual outcomes</w:t>
            </w:r>
          </w:p>
        </w:tc>
      </w:tr>
      <w:tr w:rsidR="00240EE7" w:rsidRPr="00134674" w:rsidTr="00ED7098">
        <w:trPr>
          <w:trHeight w:val="407"/>
        </w:trPr>
        <w:tc>
          <w:tcPr>
            <w:tcW w:w="1809" w:type="dxa"/>
            <w:vMerge/>
            <w:tcBorders>
              <w:bottom w:val="single" w:sz="8" w:space="0" w:color="7BA0CD"/>
              <w:right w:val="single" w:sz="8" w:space="0" w:color="7BA0CD"/>
            </w:tcBorders>
            <w:shd w:val="clear" w:color="auto" w:fill="4F81BD"/>
          </w:tcPr>
          <w:p w:rsidR="00240EE7" w:rsidRPr="00383993" w:rsidRDefault="00240EE7" w:rsidP="00240EE7">
            <w:pPr>
              <w:pStyle w:val="AERtabletextheading"/>
              <w:spacing w:line="288" w:lineRule="auto"/>
              <w:jc w:val="both"/>
              <w:rPr>
                <w:rFonts w:cs="Gautami"/>
                <w:b w:val="0"/>
                <w:bCs/>
                <w:sz w:val="18"/>
                <w:szCs w:val="18"/>
              </w:rPr>
            </w:pPr>
          </w:p>
        </w:tc>
        <w:tc>
          <w:tcPr>
            <w:tcW w:w="1134" w:type="dxa"/>
            <w:vMerge/>
            <w:tcBorders>
              <w:left w:val="nil"/>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rFonts w:cs="Gautami"/>
                <w:color w:val="FFFFFF"/>
                <w:sz w:val="18"/>
                <w:szCs w:val="18"/>
              </w:rPr>
            </w:pP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rFonts w:cs="Gautami"/>
                <w:color w:val="FFFFFF"/>
                <w:sz w:val="18"/>
                <w:szCs w:val="18"/>
              </w:rPr>
            </w:pPr>
            <w:r w:rsidRPr="00383993">
              <w:rPr>
                <w:rFonts w:cs="Gautami"/>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rFonts w:cs="Gautami"/>
                <w:color w:val="FFFFFF"/>
                <w:sz w:val="18"/>
                <w:szCs w:val="18"/>
              </w:rPr>
            </w:pPr>
            <w:r w:rsidRPr="00383993">
              <w:rPr>
                <w:rFonts w:cs="Gautami"/>
                <w:color w:val="FFFFFF"/>
                <w:sz w:val="18"/>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rFonts w:cs="Gautami"/>
                <w:color w:val="FFFFFF"/>
                <w:sz w:val="18"/>
                <w:szCs w:val="18"/>
              </w:rPr>
            </w:pPr>
            <w:r w:rsidRPr="00383993">
              <w:rPr>
                <w:rFonts w:cs="Gautami"/>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spacing w:line="288" w:lineRule="auto"/>
              <w:jc w:val="center"/>
              <w:rPr>
                <w:rFonts w:cs="Gautami"/>
                <w:color w:val="FFFFFF"/>
                <w:sz w:val="18"/>
                <w:szCs w:val="18"/>
              </w:rPr>
            </w:pPr>
            <w:r w:rsidRPr="00383993">
              <w:rPr>
                <w:rFonts w:cs="Gautami"/>
                <w:color w:val="FFFFFF"/>
                <w:sz w:val="18"/>
                <w:szCs w:val="18"/>
              </w:rPr>
              <w:t>Price ($/MWh)</w:t>
            </w:r>
          </w:p>
        </w:tc>
        <w:tc>
          <w:tcPr>
            <w:tcW w:w="1039"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jc w:val="center"/>
              <w:rPr>
                <w:rFonts w:cs="Gautami"/>
                <w:color w:val="FFFFFF"/>
                <w:sz w:val="18"/>
                <w:szCs w:val="18"/>
              </w:rPr>
            </w:pPr>
            <w:r w:rsidRPr="00383993">
              <w:rPr>
                <w:rFonts w:cs="Gautami"/>
                <w:color w:val="FFFFFF"/>
                <w:sz w:val="18"/>
                <w:szCs w:val="18"/>
              </w:rPr>
              <w:t>Demand (MW)</w:t>
            </w:r>
          </w:p>
        </w:tc>
        <w:tc>
          <w:tcPr>
            <w:tcW w:w="1040" w:type="dxa"/>
            <w:tcBorders>
              <w:top w:val="nil"/>
              <w:left w:val="single" w:sz="8" w:space="0" w:color="7BA0CD"/>
              <w:bottom w:val="single" w:sz="8" w:space="0" w:color="7BA0CD"/>
              <w:right w:val="single" w:sz="8" w:space="0" w:color="7BA0CD"/>
            </w:tcBorders>
            <w:shd w:val="clear" w:color="auto" w:fill="4F81BD"/>
          </w:tcPr>
          <w:p w:rsidR="00240EE7" w:rsidRPr="00383993" w:rsidRDefault="00240EE7" w:rsidP="00ED7098">
            <w:pPr>
              <w:pStyle w:val="AERtabletextheading"/>
              <w:jc w:val="center"/>
              <w:rPr>
                <w:rFonts w:cs="Gautami"/>
                <w:color w:val="FFFFFF"/>
                <w:sz w:val="18"/>
                <w:szCs w:val="18"/>
              </w:rPr>
            </w:pPr>
            <w:r w:rsidRPr="00383993">
              <w:rPr>
                <w:rFonts w:cs="Gautami"/>
                <w:color w:val="FFFFFF"/>
                <w:sz w:val="18"/>
                <w:szCs w:val="18"/>
              </w:rPr>
              <w:t>Price ($/MWh)</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19.05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1747</w:t>
            </w:r>
            <w:r w:rsidR="00134674"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r w:rsidR="00134674"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1747</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r>
      <w:tr w:rsidR="00240EE7" w:rsidRPr="00134674" w:rsidTr="00ED7098">
        <w:trPr>
          <w:trHeight w:val="411"/>
        </w:trPr>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19.10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1745</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1670</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68</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19.15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1744</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1633</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60</w:t>
            </w:r>
          </w:p>
        </w:tc>
      </w:tr>
      <w:tr w:rsidR="00240EE7" w:rsidRPr="00134674"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19.20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1741</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1669</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61</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19.25</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1732</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1686</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61</w:t>
            </w:r>
          </w:p>
        </w:tc>
      </w:tr>
      <w:tr w:rsidR="00240EE7" w:rsidRPr="00134674" w:rsidTr="00ED7098">
        <w:trPr>
          <w:trHeight w:val="339"/>
        </w:trPr>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19.30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1720</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1682</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60</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jc w:val="center"/>
              <w:rPr>
                <w:rFonts w:cs="Gautami"/>
                <w:b/>
                <w:bCs/>
                <w:sz w:val="18"/>
                <w:szCs w:val="18"/>
              </w:rPr>
            </w:pPr>
            <w:r w:rsidRPr="00AD2CC8">
              <w:rPr>
                <w:rFonts w:cs="Gautami"/>
                <w:b/>
                <w:bCs/>
                <w:sz w:val="18"/>
                <w:szCs w:val="18"/>
              </w:rPr>
              <w:t xml:space="preserve">Trading interval </w:t>
            </w: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19:30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1797</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1738^</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1681</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102</w:t>
            </w:r>
          </w:p>
        </w:tc>
      </w:tr>
      <w:tr w:rsidR="00240EE7" w:rsidRPr="00134674"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19.35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1703</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1681</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19.40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1701</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1670</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r>
      <w:tr w:rsidR="00240EE7" w:rsidRPr="00134674" w:rsidTr="00ED7098">
        <w:trPr>
          <w:trHeight w:val="277"/>
        </w:trPr>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19.45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1696</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1636</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201</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19.50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1684</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1636</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r>
      <w:tr w:rsidR="00240EE7" w:rsidRPr="00134674"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19.55</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1675</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1630</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91</w:t>
            </w:r>
          </w:p>
        </w:tc>
      </w:tr>
      <w:tr w:rsidR="00240EE7" w:rsidRPr="00134674" w:rsidTr="00ED7098">
        <w:tc>
          <w:tcPr>
            <w:tcW w:w="1809" w:type="dxa"/>
            <w:tcBorders>
              <w:right w:val="single" w:sz="8" w:space="0" w:color="7BA0CD"/>
            </w:tcBorders>
            <w:shd w:val="clear" w:color="auto" w:fill="auto"/>
            <w:vAlign w:val="bottom"/>
          </w:tcPr>
          <w:p w:rsidR="00240EE7" w:rsidRPr="00AD2CC8" w:rsidRDefault="00240EE7" w:rsidP="00ED7098">
            <w:pPr>
              <w:pStyle w:val="AERtabletext"/>
              <w:spacing w:before="60" w:after="60" w:line="240" w:lineRule="auto"/>
              <w:rPr>
                <w:rFonts w:cs="Gautami"/>
                <w:b/>
                <w:bCs/>
                <w:sz w:val="18"/>
                <w:szCs w:val="18"/>
              </w:rPr>
            </w:pPr>
          </w:p>
        </w:tc>
        <w:tc>
          <w:tcPr>
            <w:tcW w:w="1134" w:type="dxa"/>
            <w:tcBorders>
              <w:left w:val="nil"/>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20.00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1671</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c>
          <w:tcPr>
            <w:tcW w:w="1039"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1654</w:t>
            </w:r>
          </w:p>
        </w:tc>
        <w:tc>
          <w:tcPr>
            <w:tcW w:w="1040" w:type="dxa"/>
            <w:tcBorders>
              <w:left w:val="single" w:sz="8" w:space="0" w:color="7BA0CD"/>
              <w:right w:val="single" w:sz="8" w:space="0" w:color="7BA0CD"/>
            </w:tcBorders>
            <w:shd w:val="clear" w:color="auto" w:fill="auto"/>
            <w:vAlign w:val="center"/>
          </w:tcPr>
          <w:p w:rsidR="00240EE7" w:rsidRPr="00AD2CC8" w:rsidRDefault="00240EE7" w:rsidP="00ED7098">
            <w:pPr>
              <w:pStyle w:val="AERtabletext"/>
              <w:spacing w:before="60" w:after="60" w:line="240" w:lineRule="auto"/>
              <w:jc w:val="center"/>
              <w:rPr>
                <w:rFonts w:cs="Gautami"/>
                <w:sz w:val="18"/>
                <w:szCs w:val="18"/>
              </w:rPr>
            </w:pPr>
            <w:r w:rsidRPr="00AD2CC8">
              <w:rPr>
                <w:rFonts w:cs="Gautami"/>
                <w:sz w:val="18"/>
                <w:szCs w:val="18"/>
              </w:rPr>
              <w:t>300</w:t>
            </w:r>
          </w:p>
        </w:tc>
      </w:tr>
      <w:tr w:rsidR="00240EE7" w:rsidRPr="00134674" w:rsidTr="00ED7098">
        <w:tc>
          <w:tcPr>
            <w:tcW w:w="1809" w:type="dxa"/>
            <w:tcBorders>
              <w:right w:val="single" w:sz="8" w:space="0" w:color="7BA0CD"/>
            </w:tcBorders>
            <w:shd w:val="clear" w:color="auto" w:fill="D3DFEE"/>
            <w:vAlign w:val="bottom"/>
          </w:tcPr>
          <w:p w:rsidR="00240EE7" w:rsidRPr="00AD2CC8" w:rsidRDefault="00240EE7" w:rsidP="00ED7098">
            <w:pPr>
              <w:pStyle w:val="AERtabletext"/>
              <w:spacing w:before="60" w:after="60" w:line="240" w:lineRule="auto"/>
              <w:jc w:val="center"/>
              <w:rPr>
                <w:rFonts w:cs="Gautami"/>
                <w:b/>
                <w:bCs/>
                <w:sz w:val="18"/>
                <w:szCs w:val="18"/>
              </w:rPr>
            </w:pPr>
            <w:r w:rsidRPr="00AD2CC8">
              <w:rPr>
                <w:rFonts w:cs="Gautami"/>
                <w:b/>
                <w:bCs/>
                <w:sz w:val="18"/>
                <w:szCs w:val="18"/>
              </w:rPr>
              <w:t>Trading interval</w:t>
            </w:r>
          </w:p>
        </w:tc>
        <w:tc>
          <w:tcPr>
            <w:tcW w:w="1134" w:type="dxa"/>
            <w:tcBorders>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20:00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1771</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1688^</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300^</w:t>
            </w:r>
          </w:p>
        </w:tc>
        <w:tc>
          <w:tcPr>
            <w:tcW w:w="1039"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1651</w:t>
            </w:r>
          </w:p>
        </w:tc>
        <w:tc>
          <w:tcPr>
            <w:tcW w:w="1040" w:type="dxa"/>
            <w:tcBorders>
              <w:left w:val="single" w:sz="8" w:space="0" w:color="7BA0CD"/>
              <w:right w:val="single" w:sz="8" w:space="0" w:color="7BA0CD"/>
            </w:tcBorders>
            <w:shd w:val="clear" w:color="auto" w:fill="D3DFEE"/>
            <w:vAlign w:val="center"/>
          </w:tcPr>
          <w:p w:rsidR="00240EE7" w:rsidRPr="00AD2CC8" w:rsidRDefault="00240EE7" w:rsidP="00ED7098">
            <w:pPr>
              <w:pStyle w:val="AERtabletext"/>
              <w:spacing w:before="60" w:after="60" w:line="240" w:lineRule="auto"/>
              <w:jc w:val="center"/>
              <w:rPr>
                <w:rFonts w:cs="Gautami"/>
                <w:b/>
                <w:sz w:val="18"/>
                <w:szCs w:val="18"/>
              </w:rPr>
            </w:pPr>
            <w:r w:rsidRPr="00AD2CC8">
              <w:rPr>
                <w:rFonts w:cs="Gautami"/>
                <w:b/>
                <w:sz w:val="18"/>
                <w:szCs w:val="18"/>
              </w:rPr>
              <w:t>214</w:t>
            </w:r>
          </w:p>
        </w:tc>
      </w:tr>
    </w:tbl>
    <w:p w:rsidR="00240EE7" w:rsidRPr="0016165B" w:rsidRDefault="00240EE7" w:rsidP="0016165B">
      <w:pPr>
        <w:pStyle w:val="AERbodytext"/>
        <w:spacing w:before="40"/>
        <w:jc w:val="left"/>
        <w:rPr>
          <w:sz w:val="16"/>
          <w:szCs w:val="16"/>
        </w:rPr>
      </w:pPr>
      <w:r w:rsidRPr="0016165B">
        <w:rPr>
          <w:sz w:val="16"/>
          <w:szCs w:val="16"/>
        </w:rPr>
        <w:t xml:space="preserve">* </w:t>
      </w:r>
      <w:r w:rsidR="00134674" w:rsidRPr="0016165B">
        <w:rPr>
          <w:sz w:val="16"/>
          <w:szCs w:val="16"/>
        </w:rPr>
        <w:t>The five minute pre-dispatch run at 7 pm uses the actual dispatch values for the 7.05 pm dispatch interval. Subsequent runs of five minute pre-dispatch not included.</w:t>
      </w:r>
      <w:r w:rsidR="0016165B">
        <w:rPr>
          <w:sz w:val="16"/>
          <w:szCs w:val="16"/>
        </w:rPr>
        <w:br/>
      </w:r>
      <w:r w:rsidRPr="0016165B">
        <w:rPr>
          <w:sz w:val="16"/>
          <w:szCs w:val="16"/>
        </w:rPr>
        <w:t>^ Calculated based on summing and averaging the six dispatch intervals.</w:t>
      </w:r>
    </w:p>
    <w:p w:rsidR="00240EE7" w:rsidRDefault="00240EE7" w:rsidP="005D3AE3">
      <w:pPr>
        <w:pStyle w:val="AERbodytext"/>
      </w:pPr>
    </w:p>
    <w:p w:rsidR="00035B40" w:rsidRDefault="00035B40">
      <w:pPr>
        <w:pStyle w:val="AERbodytext"/>
      </w:pPr>
    </w:p>
    <w:sectPr w:rsidR="00035B40" w:rsidSect="003C5A90">
      <w:footerReference w:type="default" r:id="rId29"/>
      <w:type w:val="continuous"/>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315" w:rsidRDefault="008B1315" w:rsidP="00BB640B">
      <w:r>
        <w:separator/>
      </w:r>
    </w:p>
    <w:p w:rsidR="008B1315" w:rsidRDefault="008B1315"/>
    <w:p w:rsidR="008B1315" w:rsidRDefault="008B1315"/>
  </w:endnote>
  <w:endnote w:type="continuationSeparator" w:id="0">
    <w:p w:rsidR="008B1315" w:rsidRDefault="008B1315" w:rsidP="00BB640B">
      <w:r>
        <w:continuationSeparator/>
      </w:r>
    </w:p>
    <w:p w:rsidR="008B1315" w:rsidRDefault="008B1315"/>
    <w:p w:rsidR="008B1315" w:rsidRDefault="008B1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Default="008B1315" w:rsidP="009F6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1315" w:rsidRDefault="008B1315" w:rsidP="007842F1">
    <w:pPr>
      <w:ind w:right="360"/>
    </w:pPr>
    <w:r>
      <w:rPr>
        <w:rStyle w:val="PageNumber"/>
      </w:rPr>
      <w:tab/>
    </w:r>
    <w:r>
      <w:t>Attachment</w:t>
    </w:r>
    <w:r w:rsidRPr="001A7245">
      <w:t xml:space="preserve"> Heading</w:t>
    </w:r>
    <w:r>
      <w:t xml:space="preserve"> | Aer Decision Heading</w:t>
    </w:r>
  </w:p>
  <w:p w:rsidR="008B1315" w:rsidRDefault="008B1315"/>
  <w:p w:rsidR="008B1315" w:rsidRDefault="008B13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Pr="007842F1" w:rsidRDefault="008B1315" w:rsidP="009F6871">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642AC5">
      <w:rPr>
        <w:rStyle w:val="PageNumber"/>
        <w:noProof/>
      </w:rPr>
      <w:t>i</w:t>
    </w:r>
    <w:r w:rsidRPr="007842F1">
      <w:rPr>
        <w:rStyle w:val="PageNumber"/>
      </w:rPr>
      <w:fldChar w:fldCharType="end"/>
    </w:r>
  </w:p>
  <w:p w:rsidR="008B1315" w:rsidRDefault="008B1315" w:rsidP="00AA1DED">
    <w:pPr>
      <w:pStyle w:val="FootnoteText"/>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Pr="007842F1" w:rsidRDefault="008B1315"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642AC5">
      <w:rPr>
        <w:rStyle w:val="PageNumber"/>
        <w:noProof/>
      </w:rPr>
      <w:t>33</w:t>
    </w:r>
    <w:r w:rsidRPr="007842F1">
      <w:rPr>
        <w:rStyle w:val="PageNumber"/>
      </w:rPr>
      <w:fldChar w:fldCharType="end"/>
    </w:r>
  </w:p>
  <w:p w:rsidR="008B1315" w:rsidRPr="0097256D" w:rsidRDefault="008B1315"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315" w:rsidRPr="00DB6729" w:rsidRDefault="008B1315">
      <w:pPr>
        <w:rPr>
          <w:b/>
          <w:sz w:val="2"/>
        </w:rPr>
      </w:pPr>
      <w:r>
        <w:separator/>
      </w:r>
    </w:p>
  </w:footnote>
  <w:footnote w:type="continuationSeparator" w:id="0">
    <w:p w:rsidR="008B1315" w:rsidRDefault="008B1315" w:rsidP="00BB640B">
      <w:r>
        <w:continuationSeparator/>
      </w:r>
    </w:p>
    <w:p w:rsidR="008B1315" w:rsidRDefault="008B1315"/>
  </w:footnote>
  <w:footnote w:id="1">
    <w:p w:rsidR="008B1315" w:rsidRPr="003C5A90" w:rsidRDefault="008B1315" w:rsidP="000E6606">
      <w:pPr>
        <w:pStyle w:val="FootnoteText"/>
        <w:tabs>
          <w:tab w:val="clear" w:pos="454"/>
          <w:tab w:val="left" w:pos="284"/>
        </w:tabs>
        <w:ind w:left="284" w:hanging="284"/>
        <w:rPr>
          <w:rFonts w:ascii="Verdana" w:hAnsi="Verdana"/>
          <w:color w:val="464545"/>
          <w:sz w:val="18"/>
          <w:szCs w:val="18"/>
          <w:lang w:val="en"/>
        </w:rPr>
      </w:pPr>
      <w:r w:rsidRPr="00194A77">
        <w:rPr>
          <w:rStyle w:val="FootnoteReference"/>
          <w:sz w:val="20"/>
        </w:rPr>
        <w:footnoteRef/>
      </w:r>
      <w:r w:rsidRPr="00194A77">
        <w:rPr>
          <w:sz w:val="20"/>
        </w:rPr>
        <w:t xml:space="preserve"> </w:t>
      </w:r>
      <w:r>
        <w:rPr>
          <w:sz w:val="20"/>
        </w:rPr>
        <w:tab/>
      </w:r>
      <w:r w:rsidRPr="00194A77">
        <w:t>The average price is weighted against demand for electricity.</w:t>
      </w:r>
    </w:p>
  </w:footnote>
  <w:footnote w:id="2">
    <w:p w:rsidR="008B1315" w:rsidRDefault="008B1315" w:rsidP="00AC1DBE">
      <w:pPr>
        <w:pStyle w:val="FootnoteText"/>
        <w:tabs>
          <w:tab w:val="clear" w:pos="454"/>
          <w:tab w:val="left" w:pos="284"/>
        </w:tabs>
        <w:ind w:left="284" w:hanging="284"/>
      </w:pPr>
      <w:r>
        <w:rPr>
          <w:rStyle w:val="FootnoteReference"/>
        </w:rPr>
        <w:footnoteRef/>
      </w:r>
      <w:r>
        <w:t xml:space="preserve"> </w:t>
      </w:r>
      <w:r>
        <w:tab/>
        <w:t>Note that market time is eastern standard time (</w:t>
      </w:r>
      <w:r w:rsidRPr="00AD2CC8">
        <w:rPr>
          <w:b/>
        </w:rPr>
        <w:t>EST</w:t>
      </w:r>
      <w:r>
        <w:t>).</w:t>
      </w:r>
    </w:p>
  </w:footnote>
  <w:footnote w:id="3">
    <w:p w:rsidR="008B1315" w:rsidRDefault="008B1315" w:rsidP="00AC1DBE">
      <w:pPr>
        <w:pStyle w:val="FootnoteText"/>
        <w:tabs>
          <w:tab w:val="clear" w:pos="454"/>
          <w:tab w:val="left" w:pos="284"/>
        </w:tabs>
        <w:ind w:left="284" w:hanging="284"/>
      </w:pPr>
      <w:r>
        <w:rPr>
          <w:rStyle w:val="FootnoteReference"/>
        </w:rPr>
        <w:footnoteRef/>
      </w:r>
      <w:r>
        <w:t xml:space="preserve"> </w:t>
      </w:r>
      <w:r>
        <w:tab/>
        <w:t>Regional generation output</w:t>
      </w:r>
      <w:r w:rsidRPr="00700CDB">
        <w:t xml:space="preserve"> is a function of regional demand less imports. Imports have the effect of moving the demand curve to the left </w:t>
      </w:r>
      <w:r>
        <w:t>if</w:t>
      </w:r>
      <w:r w:rsidRPr="00700CDB">
        <w:t xml:space="preserve"> offer prices in South Australia are higher than in adjoining regions of the NEM</w:t>
      </w:r>
      <w:r>
        <w:t xml:space="preserve">. Exports shift </w:t>
      </w:r>
      <w:r w:rsidRPr="00700CDB">
        <w:t>the demand curve to the</w:t>
      </w:r>
      <w:r>
        <w:t xml:space="preserve"> right</w:t>
      </w:r>
      <w:r w:rsidRPr="00700CDB">
        <w:t>.</w:t>
      </w:r>
    </w:p>
  </w:footnote>
  <w:footnote w:id="4">
    <w:p w:rsidR="008B1315" w:rsidRDefault="008B1315" w:rsidP="00AC1DBE">
      <w:pPr>
        <w:pStyle w:val="FootnoteText"/>
        <w:tabs>
          <w:tab w:val="clear" w:pos="454"/>
          <w:tab w:val="left" w:pos="284"/>
        </w:tabs>
        <w:ind w:left="284" w:hanging="284"/>
      </w:pPr>
      <w:r>
        <w:rPr>
          <w:rStyle w:val="FootnoteReference"/>
        </w:rPr>
        <w:footnoteRef/>
      </w:r>
      <w:r>
        <w:t xml:space="preserve"> </w:t>
      </w:r>
      <w:r>
        <w:tab/>
        <w:t>When the dispatch price in South Australia was greater than $100/MWh, South Australian generators predominantly set the price 85 per cent of the time.</w:t>
      </w:r>
    </w:p>
  </w:footnote>
  <w:footnote w:id="5">
    <w:p w:rsidR="008B1315" w:rsidRPr="00153357" w:rsidRDefault="008B1315" w:rsidP="00AC1DBE">
      <w:pPr>
        <w:pStyle w:val="FootnoteText"/>
        <w:tabs>
          <w:tab w:val="clear" w:pos="454"/>
          <w:tab w:val="left" w:pos="284"/>
        </w:tabs>
        <w:ind w:left="284" w:hanging="284"/>
        <w:rPr>
          <w:b/>
        </w:rPr>
      </w:pPr>
      <w:r>
        <w:rPr>
          <w:rStyle w:val="FootnoteReference"/>
        </w:rPr>
        <w:footnoteRef/>
      </w:r>
      <w:r>
        <w:t xml:space="preserve"> </w:t>
      </w:r>
      <w:r>
        <w:tab/>
        <w:t>The spot price for a trading interval is the average of the six dispatch trading intervals within that half hour. The dispatch price in a region can be set by generators outside the region; multiple generators can contribute to setting the price. For the purposes of this analysis, where a number of units of the same power station jointly set the price, this was treated as the station setting the price</w:t>
      </w:r>
      <w:r w:rsidRPr="00153357">
        <w:rPr>
          <w:b/>
        </w:rPr>
        <w:t xml:space="preserve">. </w:t>
      </w:r>
    </w:p>
  </w:footnote>
  <w:footnote w:id="6">
    <w:p w:rsidR="008B1315" w:rsidRDefault="008B1315" w:rsidP="00383993">
      <w:pPr>
        <w:pStyle w:val="FootnoteText"/>
        <w:tabs>
          <w:tab w:val="clear" w:pos="454"/>
          <w:tab w:val="left" w:pos="284"/>
        </w:tabs>
        <w:ind w:left="284" w:hanging="284"/>
      </w:pPr>
      <w:r>
        <w:rPr>
          <w:rStyle w:val="FootnoteReference"/>
        </w:rPr>
        <w:footnoteRef/>
      </w:r>
      <w:r>
        <w:t xml:space="preserve"> </w:t>
      </w:r>
      <w:r>
        <w:tab/>
        <w:t>Most peaking plant sell cap contracts providing cover for spot prices in excess of $300/MWh. Although spot prices greater than $100/MWh are in excess of many peaking plants’ short run marginal cost, peaking plant may opt not to run due to wear and tear associated with starting and stopping the plant. Where supply/demand conditions are finely balanced, a peaking plant coming online can also cause a high price to not eventuate.</w:t>
      </w:r>
    </w:p>
  </w:footnote>
  <w:footnote w:id="7">
    <w:p w:rsidR="008B1315" w:rsidRDefault="008B1315" w:rsidP="00AC1DBE">
      <w:pPr>
        <w:pStyle w:val="FootnoteText"/>
        <w:tabs>
          <w:tab w:val="clear" w:pos="454"/>
          <w:tab w:val="left" w:pos="284"/>
        </w:tabs>
        <w:ind w:left="284" w:hanging="284"/>
      </w:pPr>
      <w:r>
        <w:rPr>
          <w:rStyle w:val="FootnoteReference"/>
        </w:rPr>
        <w:footnoteRef/>
      </w:r>
      <w:r>
        <w:t xml:space="preserve"> </w:t>
      </w:r>
      <w:r>
        <w:tab/>
        <w:t>Wind farms can choose to shut down in response to very low prices.</w:t>
      </w:r>
    </w:p>
  </w:footnote>
  <w:footnote w:id="8">
    <w:p w:rsidR="008B1315" w:rsidRDefault="008B1315" w:rsidP="00AC1DBE">
      <w:pPr>
        <w:pStyle w:val="FootnoteText"/>
        <w:tabs>
          <w:tab w:val="clear" w:pos="454"/>
          <w:tab w:val="left" w:pos="284"/>
        </w:tabs>
        <w:ind w:left="284" w:hanging="284"/>
      </w:pPr>
      <w:r w:rsidRPr="009B5037">
        <w:rPr>
          <w:rStyle w:val="FootnoteReference"/>
        </w:rPr>
        <w:footnoteRef/>
      </w:r>
      <w:r w:rsidRPr="009B5037">
        <w:t xml:space="preserve"> </w:t>
      </w:r>
      <w:r>
        <w:tab/>
      </w:r>
      <w:r w:rsidRPr="009B5037">
        <w:t>The Heywood and Murraylink interconnectors have an assigned directional flow from Victoria to South Australia. For the purposes of this report, references to importing / exporting or to import / export limits on the interconnectors is based on the</w:t>
      </w:r>
      <w:r w:rsidRPr="002B4A48">
        <w:t xml:space="preserve"> perspective of</w:t>
      </w:r>
      <w:r>
        <w:t xml:space="preserve"> energy movement into or out of</w:t>
      </w:r>
      <w:r w:rsidRPr="002B4A48">
        <w:t xml:space="preserve"> the South Australia region</w:t>
      </w:r>
      <w:r>
        <w:t xml:space="preserve"> rather than the direction of the relevant interconnector</w:t>
      </w:r>
      <w:r w:rsidRPr="002B4A48">
        <w:t>.</w:t>
      </w:r>
    </w:p>
  </w:footnote>
  <w:footnote w:id="9">
    <w:p w:rsidR="008B1315" w:rsidRDefault="008B1315" w:rsidP="00AC1DBE">
      <w:pPr>
        <w:pStyle w:val="FootnoteText"/>
        <w:tabs>
          <w:tab w:val="clear" w:pos="454"/>
          <w:tab w:val="left" w:pos="284"/>
        </w:tabs>
        <w:ind w:left="284" w:hanging="284"/>
      </w:pPr>
      <w:r>
        <w:rPr>
          <w:rStyle w:val="FootnoteReference"/>
        </w:rPr>
        <w:footnoteRef/>
      </w:r>
      <w:r>
        <w:t xml:space="preserve"> </w:t>
      </w:r>
      <w:r>
        <w:tab/>
        <w:t>Inter</w:t>
      </w:r>
      <w:r>
        <w:noBreakHyphen/>
      </w:r>
      <w:r w:rsidRPr="0072542D">
        <w:t xml:space="preserve">regional </w:t>
      </w:r>
      <w:r w:rsidRPr="008C6E5D">
        <w:t xml:space="preserve">settlement residues occur when the prices between regions separate. Generators are paid at their regional spot price while retailers pay the spot price in their region. The difference between the price paid in the importing region </w:t>
      </w:r>
      <w:r>
        <w:t xml:space="preserve">(by retailers) </w:t>
      </w:r>
      <w:r w:rsidRPr="008C6E5D">
        <w:t xml:space="preserve">and the price received in the </w:t>
      </w:r>
      <w:r>
        <w:t>exporting</w:t>
      </w:r>
      <w:r w:rsidRPr="008C6E5D">
        <w:t xml:space="preserve"> region</w:t>
      </w:r>
      <w:r>
        <w:t xml:space="preserve"> (by generators)</w:t>
      </w:r>
      <w:r w:rsidRPr="008C6E5D">
        <w:t xml:space="preserve">, multiplied by the amount of flow across the interconnector, is called a settlement residue. The rights to these residues are auctioned </w:t>
      </w:r>
      <w:r>
        <w:t xml:space="preserve">ahead of time </w:t>
      </w:r>
      <w:r w:rsidRPr="008C6E5D">
        <w:t>by AEMO in settlement residue auctions (SRAs).</w:t>
      </w:r>
    </w:p>
  </w:footnote>
  <w:footnote w:id="10">
    <w:p w:rsidR="008B1315" w:rsidRDefault="008B1315" w:rsidP="00AC1DBE">
      <w:pPr>
        <w:pStyle w:val="FootnoteText"/>
        <w:tabs>
          <w:tab w:val="clear" w:pos="454"/>
          <w:tab w:val="left" w:pos="284"/>
        </w:tabs>
        <w:ind w:left="284" w:hanging="284"/>
      </w:pPr>
      <w:r>
        <w:rPr>
          <w:rStyle w:val="FootnoteReference"/>
        </w:rPr>
        <w:footnoteRef/>
      </w:r>
      <w:r>
        <w:t xml:space="preserve"> </w:t>
      </w:r>
      <w:r>
        <w:tab/>
        <w:t xml:space="preserve">During April and May 2013, South Australia needed between 440 and 546 MW of reserves to satisfy LOR1 levels and between 240 to 273 MW for LOR2. These figures are based on the largest generating units online in South Australia at the relevant time. The largest units are (in order) the Northern Power Station units, Pelican Point and Torrens Island B units. </w:t>
      </w:r>
    </w:p>
  </w:footnote>
  <w:footnote w:id="11">
    <w:p w:rsidR="008B1315" w:rsidRDefault="008B1315" w:rsidP="00AC1DBE">
      <w:pPr>
        <w:pStyle w:val="FootnoteText"/>
        <w:tabs>
          <w:tab w:val="clear" w:pos="454"/>
          <w:tab w:val="left" w:pos="284"/>
        </w:tabs>
        <w:ind w:left="284" w:hanging="284"/>
      </w:pPr>
      <w:r>
        <w:rPr>
          <w:rStyle w:val="FootnoteReference"/>
        </w:rPr>
        <w:footnoteRef/>
      </w:r>
      <w:r>
        <w:t xml:space="preserve"> </w:t>
      </w:r>
      <w:r>
        <w:tab/>
        <w:t>LOR2 conditions notified by AEMO associated with planned outages of one circuit of the Heywood interconnector are excluded. These LOR2s reflect insufficient frequency control ancillary services offers in the event of the separation of South Australia from the rest of the NEM during import conditions. In this event customer load may be interrupted to restore the power system frequency to the standard; there are sufficient capacity reserves to otherwise meet demand in the event of the loss of generating units or the interconnector (although these reserves may be in the form of offline generators).</w:t>
      </w:r>
    </w:p>
  </w:footnote>
  <w:footnote w:id="12">
    <w:p w:rsidR="008B1315" w:rsidRDefault="008B1315" w:rsidP="00383993">
      <w:pPr>
        <w:pStyle w:val="FootnoteText"/>
        <w:tabs>
          <w:tab w:val="clear" w:pos="454"/>
          <w:tab w:val="left" w:pos="284"/>
        </w:tabs>
        <w:ind w:left="284" w:hanging="284"/>
      </w:pPr>
      <w:r>
        <w:rPr>
          <w:rStyle w:val="FootnoteReference"/>
        </w:rPr>
        <w:footnoteRef/>
      </w:r>
      <w:r>
        <w:t xml:space="preserve"> </w:t>
      </w:r>
      <w:r>
        <w:tab/>
        <w:t>Alinta had originally planned to operate Northern Power Station unit 1 for a six week period from mid-June to late July to coincide with the peak winter demand period. Alinta changed the PASA availability</w:t>
      </w:r>
      <w:r w:rsidRPr="0022492C">
        <w:t xml:space="preserve"> </w:t>
      </w:r>
      <w:r>
        <w:t>of Northern Power Station unit 1 to reflect the change on Monday 27 May.</w:t>
      </w:r>
    </w:p>
  </w:footnote>
  <w:footnote w:id="13">
    <w:p w:rsidR="008B1315" w:rsidRDefault="008B1315" w:rsidP="00AC1DBE">
      <w:pPr>
        <w:pStyle w:val="FootnoteText"/>
        <w:tabs>
          <w:tab w:val="clear" w:pos="454"/>
          <w:tab w:val="left" w:pos="284"/>
        </w:tabs>
        <w:ind w:left="284" w:hanging="284"/>
      </w:pPr>
      <w:r>
        <w:rPr>
          <w:rStyle w:val="FootnoteReference"/>
        </w:rPr>
        <w:footnoteRef/>
      </w:r>
      <w:r>
        <w:t xml:space="preserve"> </w:t>
      </w:r>
      <w:r>
        <w:tab/>
        <w:t>Non-scheduled generators do not participate in dispatch and therefore do not offer availability. They in effect reduce demand, which is how the non-scheduled generators relieved the supply shortfall.</w:t>
      </w:r>
    </w:p>
  </w:footnote>
  <w:footnote w:id="14">
    <w:p w:rsidR="008B1315" w:rsidRDefault="008B1315" w:rsidP="00AC1DBE">
      <w:pPr>
        <w:pStyle w:val="FootnoteText"/>
        <w:tabs>
          <w:tab w:val="clear" w:pos="454"/>
          <w:tab w:val="left" w:pos="284"/>
        </w:tabs>
        <w:ind w:left="284" w:hanging="284"/>
      </w:pPr>
      <w:r>
        <w:rPr>
          <w:rStyle w:val="FootnoteReference"/>
        </w:rPr>
        <w:footnoteRef/>
      </w:r>
      <w:r>
        <w:t xml:space="preserve"> </w:t>
      </w:r>
      <w:r>
        <w:tab/>
        <w:t xml:space="preserve">Most generators are not fully exposed to the spot price. Most base-load and intermediate generators will aim to hedge a significant proportion of their capacity to lock in firm prices for electricity produced in the future. This reduces generators’ exposure to pool prices and reduces the risk of generating at a loss. However, while there is usually a premium associated for the certainty of a hedge contract, the price of the hedge contract is strongly influenced by historical pool prices. </w:t>
      </w:r>
    </w:p>
  </w:footnote>
  <w:footnote w:id="15">
    <w:p w:rsidR="008B1315" w:rsidRDefault="008B1315" w:rsidP="00F34BA9">
      <w:pPr>
        <w:pStyle w:val="FootnoteText"/>
        <w:tabs>
          <w:tab w:val="clear" w:pos="454"/>
          <w:tab w:val="left" w:pos="284"/>
        </w:tabs>
        <w:ind w:left="284" w:hanging="284"/>
      </w:pPr>
      <w:r>
        <w:rPr>
          <w:rStyle w:val="FootnoteReference"/>
        </w:rPr>
        <w:footnoteRef/>
      </w:r>
      <w:r>
        <w:t xml:space="preserve"> </w:t>
      </w:r>
      <w:r>
        <w:tab/>
        <w:t xml:space="preserve">See: </w:t>
      </w:r>
      <w:hyperlink r:id="rId1" w:history="1">
        <w:r w:rsidRPr="002B5D14">
          <w:rPr>
            <w:rStyle w:val="Hyperlink"/>
          </w:rPr>
          <w:t>http://alintaenergy.com.au/Everything-Alinta-Energy/News/Alinta-Energy-clarifies-market-reports</w:t>
        </w:r>
      </w:hyperlink>
      <w:r>
        <w:t xml:space="preserve"> </w:t>
      </w:r>
    </w:p>
  </w:footnote>
  <w:footnote w:id="16">
    <w:p w:rsidR="008B1315" w:rsidRPr="005925CB" w:rsidRDefault="008B1315" w:rsidP="00F34BA9">
      <w:pPr>
        <w:pStyle w:val="FootnoteText"/>
        <w:tabs>
          <w:tab w:val="clear" w:pos="454"/>
          <w:tab w:val="left" w:pos="284"/>
        </w:tabs>
        <w:ind w:left="284" w:hanging="284"/>
      </w:pPr>
      <w:r>
        <w:rPr>
          <w:rStyle w:val="FootnoteReference"/>
        </w:rPr>
        <w:footnoteRef/>
      </w:r>
      <w:r>
        <w:t xml:space="preserve"> </w:t>
      </w:r>
      <w:r>
        <w:tab/>
      </w:r>
      <w:r w:rsidRPr="00ED2024">
        <w:t>AEMO</w:t>
      </w:r>
      <w:r w:rsidRPr="00EE6366">
        <w:rPr>
          <w:sz w:val="18"/>
        </w:rPr>
        <w:t xml:space="preserve">, </w:t>
      </w:r>
      <w:r w:rsidRPr="00ED2024">
        <w:rPr>
          <w:i/>
        </w:rPr>
        <w:t>2012 South Australian electricity report</w:t>
      </w:r>
      <w:r w:rsidRPr="00ED2024">
        <w:t>, 2012, p. 16.</w:t>
      </w:r>
    </w:p>
  </w:footnote>
  <w:footnote w:id="17">
    <w:p w:rsidR="008B1315" w:rsidRPr="00246CD1" w:rsidRDefault="008B1315" w:rsidP="00F34BA9">
      <w:pPr>
        <w:pStyle w:val="FootnoteText"/>
        <w:tabs>
          <w:tab w:val="clear" w:pos="454"/>
          <w:tab w:val="left" w:pos="284"/>
        </w:tabs>
        <w:ind w:left="284" w:hanging="284"/>
      </w:pPr>
      <w:r>
        <w:rPr>
          <w:rStyle w:val="FootnoteReference"/>
        </w:rPr>
        <w:footnoteRef/>
      </w:r>
      <w:r>
        <w:t xml:space="preserve"> </w:t>
      </w:r>
      <w:r>
        <w:tab/>
      </w:r>
      <w:r w:rsidRPr="00ED2024">
        <w:t xml:space="preserve">AEMO, </w:t>
      </w:r>
      <w:r w:rsidRPr="00ED2024">
        <w:rPr>
          <w:i/>
        </w:rPr>
        <w:t>South Australian wind study report</w:t>
      </w:r>
      <w:r w:rsidRPr="00ED2024">
        <w:t>, 2012, p.2-1.</w:t>
      </w:r>
    </w:p>
  </w:footnote>
  <w:footnote w:id="18">
    <w:p w:rsidR="008B1315" w:rsidRPr="00383993" w:rsidRDefault="008B1315">
      <w:pPr>
        <w:pStyle w:val="FootnoteText"/>
        <w:rPr>
          <w:i/>
        </w:rPr>
      </w:pPr>
      <w:r>
        <w:rPr>
          <w:rStyle w:val="FootnoteReference"/>
        </w:rPr>
        <w:footnoteRef/>
      </w:r>
      <w:r>
        <w:t xml:space="preserve"> ACIL Tasman, </w:t>
      </w:r>
      <w:r>
        <w:rPr>
          <w:i/>
        </w:rPr>
        <w:t>Fuel resource, new entry and generation costs in the NEM</w:t>
      </w:r>
      <w:r w:rsidRPr="00644E8A">
        <w:t>, 2009</w:t>
      </w:r>
      <w:r>
        <w:t>, pp 25 and 31.</w:t>
      </w:r>
    </w:p>
  </w:footnote>
  <w:footnote w:id="19">
    <w:p w:rsidR="008B1315" w:rsidRDefault="008B1315" w:rsidP="00F34BA9">
      <w:pPr>
        <w:pStyle w:val="FootnoteText"/>
        <w:tabs>
          <w:tab w:val="clear" w:pos="454"/>
          <w:tab w:val="left" w:pos="284"/>
        </w:tabs>
        <w:ind w:left="284" w:hanging="284"/>
      </w:pPr>
      <w:r>
        <w:rPr>
          <w:rStyle w:val="FootnoteReference"/>
        </w:rPr>
        <w:footnoteRef/>
      </w:r>
      <w:r>
        <w:t xml:space="preserve"> </w:t>
      </w:r>
      <w:r>
        <w:tab/>
      </w:r>
      <w:r w:rsidRPr="00AC1DBE">
        <w:t>There</w:t>
      </w:r>
      <w:r w:rsidRPr="001C4B27">
        <w:rPr>
          <w:szCs w:val="16"/>
        </w:rPr>
        <w:t xml:space="preserve"> are current</w:t>
      </w:r>
      <w:r>
        <w:rPr>
          <w:szCs w:val="16"/>
        </w:rPr>
        <w:t>ly</w:t>
      </w:r>
      <w:r w:rsidRPr="001C4B27">
        <w:rPr>
          <w:szCs w:val="16"/>
        </w:rPr>
        <w:t xml:space="preserve"> six LNG trains under construction or development in Queensland. An LNG train is an LNG plant’s liquefaction and purification facility</w:t>
      </w:r>
      <w:r>
        <w:rPr>
          <w:szCs w:val="16"/>
        </w:rPr>
        <w:t>.</w:t>
      </w:r>
    </w:p>
  </w:footnote>
  <w:footnote w:id="20">
    <w:p w:rsidR="008B1315" w:rsidRDefault="008B1315" w:rsidP="00F34BA9">
      <w:pPr>
        <w:pStyle w:val="FootnoteText"/>
        <w:tabs>
          <w:tab w:val="clear" w:pos="454"/>
          <w:tab w:val="left" w:pos="284"/>
        </w:tabs>
        <w:ind w:left="284" w:hanging="284"/>
      </w:pPr>
      <w:r>
        <w:rPr>
          <w:rStyle w:val="FootnoteReference"/>
        </w:rPr>
        <w:footnoteRef/>
      </w:r>
      <w:r>
        <w:t xml:space="preserve"> </w:t>
      </w:r>
      <w:r>
        <w:tab/>
      </w:r>
      <w:r w:rsidRPr="001C4B27">
        <w:t>EnergyQuest</w:t>
      </w:r>
      <w:r>
        <w:t>,</w:t>
      </w:r>
      <w:r w:rsidRPr="001C4B27">
        <w:t xml:space="preserve"> </w:t>
      </w:r>
      <w:r w:rsidRPr="00383993">
        <w:rPr>
          <w:i/>
        </w:rPr>
        <w:t>Energy Quarterly</w:t>
      </w:r>
      <w:r w:rsidRPr="001C4B27">
        <w:t>, August 2011, p 94</w:t>
      </w:r>
    </w:p>
  </w:footnote>
  <w:footnote w:id="21">
    <w:p w:rsidR="008B1315" w:rsidRDefault="008B1315" w:rsidP="00F34BA9">
      <w:pPr>
        <w:pStyle w:val="FootnoteText"/>
        <w:tabs>
          <w:tab w:val="clear" w:pos="454"/>
          <w:tab w:val="left" w:pos="284"/>
        </w:tabs>
        <w:ind w:left="284" w:hanging="284"/>
      </w:pPr>
      <w:r>
        <w:rPr>
          <w:rStyle w:val="FootnoteReference"/>
        </w:rPr>
        <w:footnoteRef/>
      </w:r>
      <w:r>
        <w:t xml:space="preserve"> </w:t>
      </w:r>
      <w:r>
        <w:tab/>
      </w:r>
      <w:r w:rsidRPr="001C4B27">
        <w:t>EnergyQuest</w:t>
      </w:r>
      <w:r>
        <w:t>,</w:t>
      </w:r>
      <w:r w:rsidRPr="001C4B27">
        <w:t xml:space="preserve"> </w:t>
      </w:r>
      <w:r w:rsidRPr="00383993">
        <w:rPr>
          <w:i/>
        </w:rPr>
        <w:t>Energy Quarterly</w:t>
      </w:r>
      <w:r w:rsidRPr="001C4B27">
        <w:t xml:space="preserve">, </w:t>
      </w:r>
      <w:r>
        <w:t>May 2013</w:t>
      </w:r>
      <w:r w:rsidRPr="001C4B27">
        <w:t xml:space="preserve"> </w:t>
      </w:r>
      <w:r>
        <w:t>p</w:t>
      </w:r>
      <w:r w:rsidRPr="001C4B27">
        <w:t xml:space="preserve"> </w:t>
      </w:r>
      <w:r>
        <w:t>97</w:t>
      </w:r>
      <w:r w:rsidRPr="001C4B27">
        <w:t xml:space="preserve">. </w:t>
      </w:r>
      <w:r>
        <w:t xml:space="preserve">This is understood to be the price of gas delivered to Gladstone. It can be calculated by removing the costs of liquefaction at Gladstone as well as the further costs to ship and deliver gas to Asian customers from the final price paid. </w:t>
      </w:r>
    </w:p>
  </w:footnote>
  <w:footnote w:id="22">
    <w:p w:rsidR="008B1315" w:rsidRDefault="008B1315" w:rsidP="0076009E">
      <w:pPr>
        <w:pStyle w:val="FootnoteText"/>
        <w:tabs>
          <w:tab w:val="clear" w:pos="454"/>
          <w:tab w:val="left" w:pos="284"/>
        </w:tabs>
        <w:ind w:left="284" w:hanging="284"/>
      </w:pPr>
      <w:r>
        <w:rPr>
          <w:rStyle w:val="FootnoteReference"/>
        </w:rPr>
        <w:footnoteRef/>
      </w:r>
      <w:r>
        <w:t xml:space="preserve"> </w:t>
      </w:r>
      <w:r>
        <w:tab/>
        <w:t>In addition there was a single high price of $1602/MWh on Tuesday 28 May which was associated with conditions in Victoria.</w:t>
      </w:r>
    </w:p>
  </w:footnote>
  <w:footnote w:id="23">
    <w:p w:rsidR="008B1315" w:rsidRDefault="008B1315" w:rsidP="00644E8A">
      <w:pPr>
        <w:pStyle w:val="FootnoteText"/>
        <w:tabs>
          <w:tab w:val="clear" w:pos="454"/>
          <w:tab w:val="left" w:pos="284"/>
        </w:tabs>
        <w:ind w:left="284" w:hanging="284"/>
      </w:pPr>
      <w:r>
        <w:rPr>
          <w:rStyle w:val="FootnoteReference"/>
        </w:rPr>
        <w:footnoteRef/>
      </w:r>
      <w:r>
        <w:t xml:space="preserve"> </w:t>
      </w:r>
      <w:r>
        <w:tab/>
      </w:r>
      <w:r w:rsidRPr="004B73C4">
        <w:t>The 6.30 pm spot price, for example, is the average of six 5-minute dispatch prices for the 6.05</w:t>
      </w:r>
      <w:r w:rsidRPr="00ED7D2A">
        <w:rPr>
          <w:rFonts w:hint="eastAsia"/>
        </w:rPr>
        <w:t> </w:t>
      </w:r>
      <w:r w:rsidRPr="00ED7D2A">
        <w:t>pm, 6.10 pm, 6.15</w:t>
      </w:r>
      <w:r w:rsidRPr="000412A9">
        <w:rPr>
          <w:rFonts w:hint="eastAsia"/>
        </w:rPr>
        <w:t> </w:t>
      </w:r>
      <w:r w:rsidRPr="0022492C">
        <w:t>pm, 6.20</w:t>
      </w:r>
      <w:r w:rsidRPr="0098516B">
        <w:rPr>
          <w:rFonts w:hint="eastAsia"/>
        </w:rPr>
        <w:t> </w:t>
      </w:r>
      <w:r w:rsidRPr="00140D2F">
        <w:t>pm, 6.25</w:t>
      </w:r>
      <w:r w:rsidRPr="00140D2F">
        <w:rPr>
          <w:rFonts w:hint="eastAsia"/>
        </w:rPr>
        <w:t> </w:t>
      </w:r>
      <w:r w:rsidRPr="00E309E7">
        <w:t>pm and 6.30</w:t>
      </w:r>
      <w:r w:rsidRPr="00E309E7">
        <w:rPr>
          <w:rFonts w:hint="eastAsia"/>
        </w:rPr>
        <w:t> </w:t>
      </w:r>
      <w:r w:rsidRPr="00E309E7">
        <w:t>pm dispatch intervals.</w:t>
      </w:r>
      <w:r w:rsidRPr="00B75B27">
        <w:t xml:space="preserve"> </w:t>
      </w:r>
    </w:p>
  </w:footnote>
  <w:footnote w:id="24">
    <w:p w:rsidR="008B1315" w:rsidRDefault="008B1315" w:rsidP="0076009E">
      <w:pPr>
        <w:pStyle w:val="FootnoteText"/>
        <w:tabs>
          <w:tab w:val="clear" w:pos="454"/>
          <w:tab w:val="left" w:pos="284"/>
        </w:tabs>
        <w:ind w:left="284" w:hanging="284"/>
      </w:pPr>
      <w:r>
        <w:rPr>
          <w:rStyle w:val="FootnoteReference"/>
        </w:rPr>
        <w:footnoteRef/>
      </w:r>
      <w:r>
        <w:t xml:space="preserve"> </w:t>
      </w:r>
      <w:r>
        <w:tab/>
        <w:t>Electric heat pumps work by using the ambient temperate of the surrounding air to heat the water, requiring less energy than conventional electric hot water systems. The AER understands that the majority of electric heat pumps in South Australia are not on off-peak tariffs.</w:t>
      </w:r>
    </w:p>
  </w:footnote>
  <w:footnote w:id="25">
    <w:p w:rsidR="008B1315" w:rsidRDefault="008B1315" w:rsidP="001A3570">
      <w:pPr>
        <w:pStyle w:val="FootnoteText"/>
        <w:tabs>
          <w:tab w:val="clear" w:pos="454"/>
          <w:tab w:val="left" w:pos="284"/>
        </w:tabs>
        <w:ind w:left="284" w:hanging="284"/>
      </w:pPr>
      <w:r>
        <w:rPr>
          <w:rStyle w:val="FootnoteReference"/>
        </w:rPr>
        <w:footnoteRef/>
      </w:r>
      <w:r>
        <w:t xml:space="preserve"> </w:t>
      </w:r>
      <w:r>
        <w:tab/>
        <w:t xml:space="preserve">The Renewable Energy Scheme </w:t>
      </w:r>
      <w:r w:rsidRPr="00732028">
        <w:t>create</w:t>
      </w:r>
      <w:r>
        <w:t>s</w:t>
      </w:r>
      <w:r w:rsidRPr="00732028">
        <w:t xml:space="preserve"> a financial incentive for owners to install eligible small-scale installations </w:t>
      </w:r>
      <w:r>
        <w:t>including</w:t>
      </w:r>
      <w:r w:rsidRPr="00732028">
        <w:t xml:space="preserve"> </w:t>
      </w:r>
      <w:hyperlink r:id="rId2" w:tgtFrame="_blank" w:history="1">
        <w:r w:rsidRPr="00732028">
          <w:t>solar panel systems</w:t>
        </w:r>
      </w:hyperlink>
      <w:r w:rsidRPr="00732028">
        <w:t>. It d</w:t>
      </w:r>
      <w:r>
        <w:t>oes so</w:t>
      </w:r>
      <w:r w:rsidRPr="00732028">
        <w:t xml:space="preserve"> by legislating demand for </w:t>
      </w:r>
      <w:hyperlink r:id="rId3" w:history="1">
        <w:r w:rsidRPr="00732028">
          <w:t>Small-scale Technology Certificates (STCs)</w:t>
        </w:r>
      </w:hyperlink>
      <w:r>
        <w:t xml:space="preserve"> (called Renewable Energy Certificates prior to January 2011)</w:t>
      </w:r>
      <w:r w:rsidRPr="00732028">
        <w:t>. STCs are created for these installations according to the amount of electricity they produce or displace.</w:t>
      </w:r>
    </w:p>
  </w:footnote>
  <w:footnote w:id="26">
    <w:p w:rsidR="008B1315" w:rsidRDefault="008B1315" w:rsidP="001A3570">
      <w:pPr>
        <w:pStyle w:val="FootnoteText"/>
        <w:tabs>
          <w:tab w:val="clear" w:pos="454"/>
          <w:tab w:val="left" w:pos="284"/>
        </w:tabs>
        <w:ind w:left="284" w:hanging="284"/>
      </w:pPr>
      <w:r>
        <w:rPr>
          <w:rStyle w:val="FootnoteReference"/>
        </w:rPr>
        <w:footnoteRef/>
      </w:r>
      <w:r>
        <w:t xml:space="preserve"> </w:t>
      </w:r>
      <w:r>
        <w:tab/>
        <w:t xml:space="preserve">This automatic system uses a neural network that learns from previous periods how much the demand is likely to move in the next five minutes. </w:t>
      </w:r>
    </w:p>
  </w:footnote>
  <w:footnote w:id="27">
    <w:p w:rsidR="008B1315" w:rsidRDefault="008B1315" w:rsidP="00C91AB2">
      <w:pPr>
        <w:pStyle w:val="FootnoteText"/>
        <w:tabs>
          <w:tab w:val="clear" w:pos="454"/>
          <w:tab w:val="left" w:pos="284"/>
        </w:tabs>
        <w:ind w:left="284" w:hanging="284"/>
      </w:pPr>
      <w:r>
        <w:rPr>
          <w:rStyle w:val="FootnoteReference"/>
        </w:rPr>
        <w:footnoteRef/>
      </w:r>
      <w:r>
        <w:t xml:space="preserve"> </w:t>
      </w:r>
      <w:r>
        <w:tab/>
        <w:t>For April/May 2013, Murraylink was importing at limit 39 per cent of the time. During April/May 2012, this figure was 21 per cent.</w:t>
      </w:r>
    </w:p>
  </w:footnote>
  <w:footnote w:id="28">
    <w:p w:rsidR="008B1315" w:rsidRDefault="008B1315" w:rsidP="007F4E99">
      <w:pPr>
        <w:pStyle w:val="FootnoteText"/>
        <w:tabs>
          <w:tab w:val="clear" w:pos="454"/>
          <w:tab w:val="left" w:pos="284"/>
        </w:tabs>
        <w:ind w:left="284" w:hanging="284"/>
      </w:pPr>
      <w:r>
        <w:rPr>
          <w:rStyle w:val="FootnoteReference"/>
        </w:rPr>
        <w:footnoteRef/>
      </w:r>
      <w:r>
        <w:t xml:space="preserve"> </w:t>
      </w:r>
      <w:r>
        <w:tab/>
      </w:r>
      <w:r w:rsidRPr="00F41185">
        <w:t xml:space="preserve">When managing a particular network element in a region, NEMDE can manage flows over that element by changing the output of relevant generators or by changing the direction or magnitude of flows into or out of the region. Where flows over the interconnector can be changed by NEMDE to manage flows over another part of the transmission network, this is shown as a reduction in </w:t>
      </w:r>
      <w:r>
        <w:t xml:space="preserve">import or export </w:t>
      </w:r>
      <w:r w:rsidRPr="00F41185">
        <w:t>limit.</w:t>
      </w:r>
    </w:p>
  </w:footnote>
  <w:footnote w:id="29">
    <w:p w:rsidR="008B1315" w:rsidRDefault="008B1315" w:rsidP="007F4E99">
      <w:pPr>
        <w:pStyle w:val="FootnoteText"/>
        <w:tabs>
          <w:tab w:val="clear" w:pos="454"/>
          <w:tab w:val="left" w:pos="284"/>
        </w:tabs>
        <w:ind w:left="284" w:hanging="284"/>
      </w:pPr>
      <w:r>
        <w:rPr>
          <w:rStyle w:val="FootnoteReference"/>
        </w:rPr>
        <w:footnoteRef/>
      </w:r>
      <w:r>
        <w:t xml:space="preserve"> </w:t>
      </w:r>
      <w:r>
        <w:tab/>
        <w:t>The metered flow can also be lower than the target.</w:t>
      </w:r>
    </w:p>
  </w:footnote>
  <w:footnote w:id="30">
    <w:p w:rsidR="008B1315" w:rsidRDefault="008B1315" w:rsidP="007F4E99">
      <w:pPr>
        <w:pStyle w:val="FootnoteText"/>
        <w:tabs>
          <w:tab w:val="clear" w:pos="454"/>
          <w:tab w:val="left" w:pos="284"/>
        </w:tabs>
        <w:ind w:left="284" w:hanging="284"/>
      </w:pPr>
      <w:r>
        <w:rPr>
          <w:rStyle w:val="FootnoteReference"/>
        </w:rPr>
        <w:footnoteRef/>
      </w:r>
      <w:r>
        <w:t xml:space="preserve"> </w:t>
      </w:r>
      <w:r>
        <w:tab/>
        <w:t>AEMO is also reviewing similar constraints which effect other interconnectors, including QNI.</w:t>
      </w:r>
    </w:p>
  </w:footnote>
  <w:footnote w:id="31">
    <w:p w:rsidR="008B1315" w:rsidRDefault="008B1315" w:rsidP="007F4E99">
      <w:pPr>
        <w:pStyle w:val="FootnoteText"/>
        <w:tabs>
          <w:tab w:val="clear" w:pos="454"/>
          <w:tab w:val="left" w:pos="284"/>
        </w:tabs>
        <w:ind w:left="284" w:hanging="284"/>
      </w:pPr>
      <w:r>
        <w:rPr>
          <w:rStyle w:val="FootnoteReference"/>
        </w:rPr>
        <w:footnoteRef/>
      </w:r>
      <w:r>
        <w:t xml:space="preserve"> </w:t>
      </w:r>
      <w:r>
        <w:tab/>
        <w:t>Generators may also engage in this type of behaviour as part of a long-term strategy to influence the forward price curve.</w:t>
      </w:r>
    </w:p>
  </w:footnote>
  <w:footnote w:id="32">
    <w:p w:rsidR="008B1315" w:rsidRDefault="008B1315" w:rsidP="007F4E99">
      <w:pPr>
        <w:pStyle w:val="FootnoteText"/>
        <w:tabs>
          <w:tab w:val="clear" w:pos="454"/>
          <w:tab w:val="left" w:pos="284"/>
        </w:tabs>
        <w:ind w:left="284" w:hanging="284"/>
      </w:pPr>
      <w:r>
        <w:rPr>
          <w:rStyle w:val="FootnoteReference"/>
        </w:rPr>
        <w:footnoteRef/>
      </w:r>
      <w:r>
        <w:t xml:space="preserve"> </w:t>
      </w:r>
      <w:r>
        <w:tab/>
        <w:t>AWEFS publishes forecast output on a five minute resolution for five-minute pre-dispatch and thirty minute resolution for pre-dispatch, ST PASA and MT PASA.</w:t>
      </w:r>
    </w:p>
  </w:footnote>
  <w:footnote w:id="33">
    <w:p w:rsidR="008B1315" w:rsidRDefault="008B1315" w:rsidP="007F4E99">
      <w:pPr>
        <w:pStyle w:val="FootnoteText"/>
        <w:tabs>
          <w:tab w:val="clear" w:pos="454"/>
          <w:tab w:val="left" w:pos="284"/>
        </w:tabs>
        <w:ind w:left="284" w:hanging="284"/>
      </w:pPr>
      <w:r>
        <w:rPr>
          <w:rStyle w:val="FootnoteReference"/>
        </w:rPr>
        <w:footnoteRef/>
      </w:r>
      <w:r>
        <w:t xml:space="preserve"> </w:t>
      </w:r>
      <w:r>
        <w:tab/>
      </w:r>
      <w:r w:rsidRPr="00B60BF9">
        <w:t>The output of non-scheduled wind farms is treated as a reduction in scheduled demand, while output from semi-scheduled wind farms is measured as supplied generation.</w:t>
      </w:r>
    </w:p>
  </w:footnote>
  <w:footnote w:id="34">
    <w:p w:rsidR="008B1315" w:rsidRDefault="008B1315" w:rsidP="00EE42B8">
      <w:pPr>
        <w:pStyle w:val="FootnoteText"/>
        <w:tabs>
          <w:tab w:val="clear" w:pos="454"/>
          <w:tab w:val="left" w:pos="284"/>
        </w:tabs>
        <w:ind w:left="284" w:hanging="284"/>
      </w:pPr>
      <w:r>
        <w:rPr>
          <w:rStyle w:val="FootnoteReference"/>
        </w:rPr>
        <w:footnoteRef/>
      </w:r>
      <w:r>
        <w:t xml:space="preserve"> </w:t>
      </w:r>
      <w:r>
        <w:tab/>
        <w:t>From 1 pm, pre-dispatch has forecast values for the following trading day.</w:t>
      </w:r>
    </w:p>
  </w:footnote>
  <w:footnote w:id="35">
    <w:p w:rsidR="008B1315" w:rsidRDefault="008B1315" w:rsidP="00EE42B8">
      <w:pPr>
        <w:pStyle w:val="FootnoteText"/>
        <w:tabs>
          <w:tab w:val="clear" w:pos="454"/>
          <w:tab w:val="left" w:pos="284"/>
        </w:tabs>
        <w:ind w:left="284" w:hanging="284"/>
      </w:pPr>
      <w:r>
        <w:rPr>
          <w:rStyle w:val="FootnoteReference"/>
        </w:rPr>
        <w:footnoteRef/>
      </w:r>
      <w:r>
        <w:t xml:space="preserve"> </w:t>
      </w:r>
      <w:r>
        <w:tab/>
      </w:r>
      <w:r w:rsidRPr="0096051E">
        <w:t>This differed from most of the other very high forecast prices during April and May, which left the pre-dispatch forecast</w:t>
      </w:r>
      <w:r>
        <w:t xml:space="preserve"> a number of hours</w:t>
      </w:r>
      <w:r w:rsidRPr="0096051E">
        <w:t xml:space="preserve"> before the time of dispatch.</w:t>
      </w:r>
    </w:p>
  </w:footnote>
  <w:footnote w:id="36">
    <w:p w:rsidR="008B1315" w:rsidRDefault="008B1315" w:rsidP="007F4E99">
      <w:pPr>
        <w:pStyle w:val="FootnoteText"/>
        <w:tabs>
          <w:tab w:val="clear" w:pos="454"/>
          <w:tab w:val="left" w:pos="284"/>
        </w:tabs>
        <w:ind w:left="284" w:hanging="284"/>
      </w:pPr>
      <w:r>
        <w:rPr>
          <w:rStyle w:val="FootnoteReference"/>
        </w:rPr>
        <w:footnoteRef/>
      </w:r>
      <w:r>
        <w:t xml:space="preserve"> </w:t>
      </w:r>
      <w:r>
        <w:tab/>
      </w:r>
      <w:r w:rsidRPr="006E54B2">
        <w:t>These forecasts are based upon half hourly historical metering records of as-generated demand, which are assumed to include electricity consumption by normally on dispatchable loads and which also include interconnector flow.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Default="008B1315"/>
  <w:p w:rsidR="008B1315" w:rsidRDefault="008B1315"/>
  <w:p w:rsidR="008B1315" w:rsidRDefault="008B1315"/>
  <w:p w:rsidR="008B1315" w:rsidRDefault="008B1315"/>
  <w:p w:rsidR="008B1315" w:rsidRDefault="008B1315"/>
  <w:p w:rsidR="008B1315" w:rsidRDefault="008B1315"/>
  <w:p w:rsidR="008B1315" w:rsidRDefault="008B13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Default="008B1315"/>
  <w:p w:rsidR="008B1315" w:rsidRDefault="008B13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15" w:rsidRDefault="008B1315">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
    <w:nsid w:val="18E828E4"/>
    <w:multiLevelType w:val="hybridMultilevel"/>
    <w:tmpl w:val="EE084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3A6266"/>
    <w:multiLevelType w:val="multilevel"/>
    <w:tmpl w:val="F6E68370"/>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08C5FA0"/>
    <w:multiLevelType w:val="hybridMultilevel"/>
    <w:tmpl w:val="E0584C0A"/>
    <w:lvl w:ilvl="0" w:tplc="978406EA">
      <w:start w:val="1"/>
      <w:numFmt w:val="decimal"/>
      <w:pStyle w:val="SOEMNumberedtablefigurenotes"/>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21502285"/>
    <w:multiLevelType w:val="hybridMultilevel"/>
    <w:tmpl w:val="F99EC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9351F95"/>
    <w:multiLevelType w:val="hybridMultilevel"/>
    <w:tmpl w:val="AE1043C8"/>
    <w:lvl w:ilvl="0" w:tplc="0C090005">
      <w:start w:val="1"/>
      <w:numFmt w:val="bullet"/>
      <w:pStyle w:val="AERbulletlistfirststyle"/>
      <w:lvlText w:val=""/>
      <w:lvlJc w:val="left"/>
      <w:pPr>
        <w:ind w:left="360" w:hanging="360"/>
      </w:pPr>
      <w:rPr>
        <w:rFonts w:ascii="Wingdings 2" w:hAnsi="Wingdings 2"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7">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8">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nsid w:val="3C721288"/>
    <w:multiLevelType w:val="multilevel"/>
    <w:tmpl w:val="1492709C"/>
    <w:numStyleLink w:val="AERHeadings"/>
  </w:abstractNum>
  <w:abstractNum w:abstractNumId="10">
    <w:nsid w:val="3CEF6DE4"/>
    <w:multiLevelType w:val="hybridMultilevel"/>
    <w:tmpl w:val="8E4EF3A6"/>
    <w:lvl w:ilvl="0" w:tplc="F816EABE">
      <w:start w:val="1"/>
      <w:numFmt w:val="bullet"/>
      <w:pStyle w:val="AERboxbullet"/>
      <w:lvlText w:val=""/>
      <w:lvlJc w:val="left"/>
      <w:pPr>
        <w:tabs>
          <w:tab w:val="num" w:pos="360"/>
        </w:tabs>
        <w:ind w:left="360" w:hanging="360"/>
      </w:pPr>
      <w:rPr>
        <w:rFonts w:ascii="Wingdings" w:hAnsi="Wingdings" w:hint="default"/>
        <w:color w:val="auto"/>
      </w:rPr>
    </w:lvl>
    <w:lvl w:ilvl="1" w:tplc="271820EC" w:tentative="1">
      <w:start w:val="1"/>
      <w:numFmt w:val="bullet"/>
      <w:lvlText w:val="o"/>
      <w:lvlJc w:val="left"/>
      <w:pPr>
        <w:tabs>
          <w:tab w:val="num" w:pos="1440"/>
        </w:tabs>
        <w:ind w:left="1440" w:hanging="360"/>
      </w:pPr>
      <w:rPr>
        <w:rFonts w:ascii="Courier New" w:hAnsi="Courier New" w:cs="Courier New" w:hint="default"/>
      </w:rPr>
    </w:lvl>
    <w:lvl w:ilvl="2" w:tplc="69DC8FB4" w:tentative="1">
      <w:start w:val="1"/>
      <w:numFmt w:val="bullet"/>
      <w:lvlText w:val=""/>
      <w:lvlJc w:val="left"/>
      <w:pPr>
        <w:tabs>
          <w:tab w:val="num" w:pos="2160"/>
        </w:tabs>
        <w:ind w:left="2160" w:hanging="360"/>
      </w:pPr>
      <w:rPr>
        <w:rFonts w:ascii="Wingdings" w:hAnsi="Wingdings" w:hint="default"/>
      </w:rPr>
    </w:lvl>
    <w:lvl w:ilvl="3" w:tplc="51B0290E" w:tentative="1">
      <w:start w:val="1"/>
      <w:numFmt w:val="bullet"/>
      <w:lvlText w:val=""/>
      <w:lvlJc w:val="left"/>
      <w:pPr>
        <w:tabs>
          <w:tab w:val="num" w:pos="2880"/>
        </w:tabs>
        <w:ind w:left="2880" w:hanging="360"/>
      </w:pPr>
      <w:rPr>
        <w:rFonts w:ascii="Symbol" w:hAnsi="Symbol" w:hint="default"/>
      </w:rPr>
    </w:lvl>
    <w:lvl w:ilvl="4" w:tplc="527CCDC4" w:tentative="1">
      <w:start w:val="1"/>
      <w:numFmt w:val="bullet"/>
      <w:lvlText w:val="o"/>
      <w:lvlJc w:val="left"/>
      <w:pPr>
        <w:tabs>
          <w:tab w:val="num" w:pos="3600"/>
        </w:tabs>
        <w:ind w:left="3600" w:hanging="360"/>
      </w:pPr>
      <w:rPr>
        <w:rFonts w:ascii="Courier New" w:hAnsi="Courier New" w:cs="Courier New" w:hint="default"/>
      </w:rPr>
    </w:lvl>
    <w:lvl w:ilvl="5" w:tplc="5F30247A" w:tentative="1">
      <w:start w:val="1"/>
      <w:numFmt w:val="bullet"/>
      <w:lvlText w:val=""/>
      <w:lvlJc w:val="left"/>
      <w:pPr>
        <w:tabs>
          <w:tab w:val="num" w:pos="4320"/>
        </w:tabs>
        <w:ind w:left="4320" w:hanging="360"/>
      </w:pPr>
      <w:rPr>
        <w:rFonts w:ascii="Wingdings" w:hAnsi="Wingdings" w:hint="default"/>
      </w:rPr>
    </w:lvl>
    <w:lvl w:ilvl="6" w:tplc="DBAE23C4" w:tentative="1">
      <w:start w:val="1"/>
      <w:numFmt w:val="bullet"/>
      <w:lvlText w:val=""/>
      <w:lvlJc w:val="left"/>
      <w:pPr>
        <w:tabs>
          <w:tab w:val="num" w:pos="5040"/>
        </w:tabs>
        <w:ind w:left="5040" w:hanging="360"/>
      </w:pPr>
      <w:rPr>
        <w:rFonts w:ascii="Symbol" w:hAnsi="Symbol" w:hint="default"/>
      </w:rPr>
    </w:lvl>
    <w:lvl w:ilvl="7" w:tplc="8FFE93B8" w:tentative="1">
      <w:start w:val="1"/>
      <w:numFmt w:val="bullet"/>
      <w:lvlText w:val="o"/>
      <w:lvlJc w:val="left"/>
      <w:pPr>
        <w:tabs>
          <w:tab w:val="num" w:pos="5760"/>
        </w:tabs>
        <w:ind w:left="5760" w:hanging="360"/>
      </w:pPr>
      <w:rPr>
        <w:rFonts w:ascii="Courier New" w:hAnsi="Courier New" w:cs="Courier New" w:hint="default"/>
      </w:rPr>
    </w:lvl>
    <w:lvl w:ilvl="8" w:tplc="6DDCFB94" w:tentative="1">
      <w:start w:val="1"/>
      <w:numFmt w:val="bullet"/>
      <w:lvlText w:val=""/>
      <w:lvlJc w:val="left"/>
      <w:pPr>
        <w:tabs>
          <w:tab w:val="num" w:pos="6480"/>
        </w:tabs>
        <w:ind w:left="6480" w:hanging="360"/>
      </w:pPr>
      <w:rPr>
        <w:rFonts w:ascii="Wingdings" w:hAnsi="Wingdings" w:hint="default"/>
      </w:rPr>
    </w:lvl>
  </w:abstractNum>
  <w:abstractNum w:abstractNumId="11">
    <w:nsid w:val="443F74CB"/>
    <w:multiLevelType w:val="hybridMultilevel"/>
    <w:tmpl w:val="550AFBE6"/>
    <w:lvl w:ilvl="0" w:tplc="5ABEB88A">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1D7A386C">
      <w:start w:val="1"/>
      <w:numFmt w:val="bullet"/>
      <w:lvlText w:val=""/>
      <w:lvlJc w:val="left"/>
      <w:pPr>
        <w:tabs>
          <w:tab w:val="num" w:pos="4498"/>
        </w:tabs>
        <w:ind w:left="4498" w:hanging="358"/>
      </w:pPr>
      <w:rPr>
        <w:rFonts w:ascii="Wingdings" w:hAnsi="Wingdings" w:hint="default"/>
        <w:b w:val="0"/>
        <w:i w:val="0"/>
        <w:sz w:val="22"/>
      </w:rPr>
    </w:lvl>
    <w:lvl w:ilvl="2" w:tplc="E74852F2" w:tentative="1">
      <w:start w:val="1"/>
      <w:numFmt w:val="lowerRoman"/>
      <w:lvlText w:val="%3."/>
      <w:lvlJc w:val="right"/>
      <w:pPr>
        <w:tabs>
          <w:tab w:val="num" w:pos="5220"/>
        </w:tabs>
        <w:ind w:left="5220" w:hanging="180"/>
      </w:pPr>
    </w:lvl>
    <w:lvl w:ilvl="3" w:tplc="76C26E6C" w:tentative="1">
      <w:start w:val="1"/>
      <w:numFmt w:val="decimal"/>
      <w:lvlText w:val="%4."/>
      <w:lvlJc w:val="left"/>
      <w:pPr>
        <w:tabs>
          <w:tab w:val="num" w:pos="5940"/>
        </w:tabs>
        <w:ind w:left="5940" w:hanging="360"/>
      </w:pPr>
    </w:lvl>
    <w:lvl w:ilvl="4" w:tplc="8DBE2968">
      <w:start w:val="1"/>
      <w:numFmt w:val="lowerLetter"/>
      <w:lvlText w:val="%5."/>
      <w:lvlJc w:val="left"/>
      <w:pPr>
        <w:tabs>
          <w:tab w:val="num" w:pos="6660"/>
        </w:tabs>
        <w:ind w:left="6660" w:hanging="360"/>
      </w:pPr>
    </w:lvl>
    <w:lvl w:ilvl="5" w:tplc="EC24B624">
      <w:start w:val="1"/>
      <w:numFmt w:val="lowerRoman"/>
      <w:lvlText w:val="%6."/>
      <w:lvlJc w:val="right"/>
      <w:pPr>
        <w:tabs>
          <w:tab w:val="num" w:pos="7380"/>
        </w:tabs>
        <w:ind w:left="7380" w:hanging="180"/>
      </w:pPr>
    </w:lvl>
    <w:lvl w:ilvl="6" w:tplc="1D12BFC0" w:tentative="1">
      <w:start w:val="1"/>
      <w:numFmt w:val="decimal"/>
      <w:lvlText w:val="%7."/>
      <w:lvlJc w:val="left"/>
      <w:pPr>
        <w:tabs>
          <w:tab w:val="num" w:pos="8100"/>
        </w:tabs>
        <w:ind w:left="8100" w:hanging="360"/>
      </w:pPr>
    </w:lvl>
    <w:lvl w:ilvl="7" w:tplc="C1021518" w:tentative="1">
      <w:start w:val="1"/>
      <w:numFmt w:val="lowerLetter"/>
      <w:lvlText w:val="%8."/>
      <w:lvlJc w:val="left"/>
      <w:pPr>
        <w:tabs>
          <w:tab w:val="num" w:pos="8820"/>
        </w:tabs>
        <w:ind w:left="8820" w:hanging="360"/>
      </w:pPr>
    </w:lvl>
    <w:lvl w:ilvl="8" w:tplc="88582DB0" w:tentative="1">
      <w:start w:val="1"/>
      <w:numFmt w:val="lowerRoman"/>
      <w:lvlText w:val="%9."/>
      <w:lvlJc w:val="right"/>
      <w:pPr>
        <w:tabs>
          <w:tab w:val="num" w:pos="9540"/>
        </w:tabs>
        <w:ind w:left="9540" w:hanging="180"/>
      </w:pPr>
    </w:lvl>
  </w:abstractNum>
  <w:abstractNum w:abstractNumId="12">
    <w:nsid w:val="49853419"/>
    <w:multiLevelType w:val="hybridMultilevel"/>
    <w:tmpl w:val="F6D03A5A"/>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nsid w:val="49C83907"/>
    <w:multiLevelType w:val="hybridMultilevel"/>
    <w:tmpl w:val="0256E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3E714ED"/>
    <w:multiLevelType w:val="hybridMultilevel"/>
    <w:tmpl w:val="A4723C0A"/>
    <w:lvl w:ilvl="0" w:tplc="456A62FC">
      <w:start w:val="1"/>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FFC03A2"/>
    <w:multiLevelType w:val="hybridMultilevel"/>
    <w:tmpl w:val="00EE2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BF0570"/>
    <w:multiLevelType w:val="hybridMultilevel"/>
    <w:tmpl w:val="2C38EE7E"/>
    <w:lvl w:ilvl="0" w:tplc="FFFFFFFF">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8">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9">
    <w:nsid w:val="712B4D02"/>
    <w:multiLevelType w:val="hybridMultilevel"/>
    <w:tmpl w:val="0E567A52"/>
    <w:lvl w:ilvl="0" w:tplc="C84697CA">
      <w:start w:val="1"/>
      <w:numFmt w:val="bullet"/>
      <w:pStyle w:val="Bullets1"/>
      <w:lvlText w:val=""/>
      <w:lvlJc w:val="left"/>
      <w:pPr>
        <w:tabs>
          <w:tab w:val="num" w:pos="1135"/>
        </w:tabs>
        <w:ind w:left="1135" w:hanging="567"/>
      </w:pPr>
      <w:rPr>
        <w:rFonts w:ascii="Wingdings" w:hAnsi="Wingdings" w:hint="default"/>
        <w:b w:val="0"/>
        <w:i w:val="0"/>
        <w:color w:val="auto"/>
        <w:sz w:val="24"/>
        <w:effect w:val="no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6A149FE"/>
    <w:multiLevelType w:val="multilevel"/>
    <w:tmpl w:val="AFFCF1F6"/>
    <w:lvl w:ilvl="0">
      <w:start w:val="1"/>
      <w:numFmt w:val="decimal"/>
      <w:lvlText w:val="%1"/>
      <w:lvlJc w:val="left"/>
      <w:pPr>
        <w:tabs>
          <w:tab w:val="num" w:pos="357"/>
        </w:tabs>
        <w:ind w:left="1071" w:hanging="1071"/>
      </w:pPr>
      <w:rPr>
        <w:rFonts w:hint="default"/>
        <w:i w:val="0"/>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cs="Times New Roman" w:hint="default"/>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lvlText w:val="Figure %1.%4"/>
      <w:lvlJc w:val="left"/>
      <w:pPr>
        <w:tabs>
          <w:tab w:val="num" w:pos="641"/>
        </w:tabs>
        <w:ind w:left="641" w:hanging="357"/>
      </w:pPr>
      <w:rPr>
        <w:rFonts w:hint="default"/>
        <w:color w:val="365F91"/>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786D3D83"/>
    <w:multiLevelType w:val="hybridMultilevel"/>
    <w:tmpl w:val="19C4E9CA"/>
    <w:lvl w:ilvl="0" w:tplc="FFFFFFFF">
      <w:start w:val="1"/>
      <w:numFmt w:val="bullet"/>
      <w:pStyle w:val="AERbullet1"/>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7FA93C68"/>
    <w:multiLevelType w:val="hybridMultilevel"/>
    <w:tmpl w:val="41246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0"/>
  </w:num>
  <w:num w:numId="4">
    <w:abstractNumId w:val="11"/>
  </w:num>
  <w:num w:numId="5">
    <w:abstractNumId w:val="8"/>
  </w:num>
  <w:num w:numId="6">
    <w:abstractNumId w:val="18"/>
  </w:num>
  <w:num w:numId="7">
    <w:abstractNumId w:val="20"/>
  </w:num>
  <w:num w:numId="8">
    <w:abstractNumId w:val="22"/>
  </w:num>
  <w:num w:numId="9">
    <w:abstractNumId w:val="5"/>
  </w:num>
  <w:num w:numId="10">
    <w:abstractNumId w:val="7"/>
  </w:num>
  <w:num w:numId="11">
    <w:abstractNumId w:val="6"/>
  </w:num>
  <w:num w:numId="12">
    <w:abstractNumId w:val="14"/>
  </w:num>
  <w:num w:numId="13">
    <w:abstractNumId w:val="9"/>
  </w:num>
  <w:num w:numId="14">
    <w:abstractNumId w:val="10"/>
  </w:num>
  <w:num w:numId="15">
    <w:abstractNumId w:val="21"/>
  </w:num>
  <w:num w:numId="16">
    <w:abstractNumId w:val="19"/>
  </w:num>
  <w:num w:numId="17">
    <w:abstractNumId w:val="23"/>
  </w:num>
  <w:num w:numId="18">
    <w:abstractNumId w:val="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
  </w:num>
  <w:num w:numId="22">
    <w:abstractNumId w:val="2"/>
  </w:num>
  <w:num w:numId="23">
    <w:abstractNumId w:val="20"/>
  </w:num>
  <w:num w:numId="24">
    <w:abstractNumId w:val="16"/>
  </w:num>
  <w:num w:numId="25">
    <w:abstractNumId w:val="20"/>
  </w:num>
  <w:num w:numId="26">
    <w:abstractNumId w:val="20"/>
  </w:num>
  <w:num w:numId="27">
    <w:abstractNumId w:val="13"/>
  </w:num>
  <w:num w:numId="28">
    <w:abstractNumId w:val="12"/>
  </w:num>
  <w:num w:numId="29">
    <w:abstractNumId w:val="1"/>
  </w:num>
  <w:num w:numId="3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157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pdodg\201307xx - special report - ma (D2013-00075735).docx"/>
  </w:docVars>
  <w:rsids>
    <w:rsidRoot w:val="00F75FBD"/>
    <w:rsid w:val="00000080"/>
    <w:rsid w:val="000007E4"/>
    <w:rsid w:val="000008B3"/>
    <w:rsid w:val="00000E09"/>
    <w:rsid w:val="00000EC8"/>
    <w:rsid w:val="000014D2"/>
    <w:rsid w:val="000018CD"/>
    <w:rsid w:val="0000194E"/>
    <w:rsid w:val="00001DCE"/>
    <w:rsid w:val="000020FB"/>
    <w:rsid w:val="00002483"/>
    <w:rsid w:val="0000263B"/>
    <w:rsid w:val="00002829"/>
    <w:rsid w:val="00002A76"/>
    <w:rsid w:val="00003833"/>
    <w:rsid w:val="00003B0A"/>
    <w:rsid w:val="00003B8C"/>
    <w:rsid w:val="00003C35"/>
    <w:rsid w:val="00003E22"/>
    <w:rsid w:val="000042BF"/>
    <w:rsid w:val="00004578"/>
    <w:rsid w:val="0000468D"/>
    <w:rsid w:val="00004C36"/>
    <w:rsid w:val="00004F2E"/>
    <w:rsid w:val="00004FB5"/>
    <w:rsid w:val="00005725"/>
    <w:rsid w:val="000059FF"/>
    <w:rsid w:val="000060ED"/>
    <w:rsid w:val="00006183"/>
    <w:rsid w:val="00006628"/>
    <w:rsid w:val="00006681"/>
    <w:rsid w:val="000066D8"/>
    <w:rsid w:val="000068EC"/>
    <w:rsid w:val="00006E66"/>
    <w:rsid w:val="000070D2"/>
    <w:rsid w:val="000073F3"/>
    <w:rsid w:val="0000754A"/>
    <w:rsid w:val="000078B2"/>
    <w:rsid w:val="00007A05"/>
    <w:rsid w:val="00007DEC"/>
    <w:rsid w:val="00010C72"/>
    <w:rsid w:val="000110D5"/>
    <w:rsid w:val="00011560"/>
    <w:rsid w:val="00011751"/>
    <w:rsid w:val="00011913"/>
    <w:rsid w:val="0001277E"/>
    <w:rsid w:val="00012B58"/>
    <w:rsid w:val="00012C8B"/>
    <w:rsid w:val="0001307D"/>
    <w:rsid w:val="000139F3"/>
    <w:rsid w:val="0001422A"/>
    <w:rsid w:val="00014B8F"/>
    <w:rsid w:val="00015040"/>
    <w:rsid w:val="000158C2"/>
    <w:rsid w:val="00015C57"/>
    <w:rsid w:val="000161BF"/>
    <w:rsid w:val="00016924"/>
    <w:rsid w:val="00016B8C"/>
    <w:rsid w:val="00016DEF"/>
    <w:rsid w:val="00016E96"/>
    <w:rsid w:val="00017634"/>
    <w:rsid w:val="00017C33"/>
    <w:rsid w:val="00017EE7"/>
    <w:rsid w:val="00017FAD"/>
    <w:rsid w:val="000201DE"/>
    <w:rsid w:val="00020AD8"/>
    <w:rsid w:val="00020D13"/>
    <w:rsid w:val="000213B6"/>
    <w:rsid w:val="00021990"/>
    <w:rsid w:val="00021DE4"/>
    <w:rsid w:val="00021E66"/>
    <w:rsid w:val="000228BB"/>
    <w:rsid w:val="00022A77"/>
    <w:rsid w:val="00022C3F"/>
    <w:rsid w:val="00023487"/>
    <w:rsid w:val="00023756"/>
    <w:rsid w:val="000237D8"/>
    <w:rsid w:val="00023957"/>
    <w:rsid w:val="00023E55"/>
    <w:rsid w:val="00024271"/>
    <w:rsid w:val="00024853"/>
    <w:rsid w:val="00024B2D"/>
    <w:rsid w:val="00025D11"/>
    <w:rsid w:val="00025D45"/>
    <w:rsid w:val="00025E0E"/>
    <w:rsid w:val="0002602A"/>
    <w:rsid w:val="000260E2"/>
    <w:rsid w:val="000261A3"/>
    <w:rsid w:val="0002626E"/>
    <w:rsid w:val="000267ED"/>
    <w:rsid w:val="00026819"/>
    <w:rsid w:val="0002692E"/>
    <w:rsid w:val="000269D8"/>
    <w:rsid w:val="00026C3A"/>
    <w:rsid w:val="0002706C"/>
    <w:rsid w:val="0002765A"/>
    <w:rsid w:val="000277D9"/>
    <w:rsid w:val="00027E30"/>
    <w:rsid w:val="00027EB0"/>
    <w:rsid w:val="0003080B"/>
    <w:rsid w:val="000308EE"/>
    <w:rsid w:val="0003098E"/>
    <w:rsid w:val="00031591"/>
    <w:rsid w:val="000318FE"/>
    <w:rsid w:val="00031949"/>
    <w:rsid w:val="00031A9B"/>
    <w:rsid w:val="00031D7C"/>
    <w:rsid w:val="000320F0"/>
    <w:rsid w:val="000328A5"/>
    <w:rsid w:val="00032A56"/>
    <w:rsid w:val="00032F6B"/>
    <w:rsid w:val="00032F9C"/>
    <w:rsid w:val="000332D9"/>
    <w:rsid w:val="0003339C"/>
    <w:rsid w:val="0003345D"/>
    <w:rsid w:val="00033718"/>
    <w:rsid w:val="00033B09"/>
    <w:rsid w:val="00033EA7"/>
    <w:rsid w:val="0003429E"/>
    <w:rsid w:val="00034438"/>
    <w:rsid w:val="0003457A"/>
    <w:rsid w:val="000345D3"/>
    <w:rsid w:val="00034D02"/>
    <w:rsid w:val="00034D99"/>
    <w:rsid w:val="00034DF0"/>
    <w:rsid w:val="000356D8"/>
    <w:rsid w:val="0003586E"/>
    <w:rsid w:val="00035B40"/>
    <w:rsid w:val="00035C9F"/>
    <w:rsid w:val="000360CE"/>
    <w:rsid w:val="0003617E"/>
    <w:rsid w:val="00036ABD"/>
    <w:rsid w:val="00037322"/>
    <w:rsid w:val="000373B0"/>
    <w:rsid w:val="00037541"/>
    <w:rsid w:val="000375EE"/>
    <w:rsid w:val="00037690"/>
    <w:rsid w:val="00040245"/>
    <w:rsid w:val="00040414"/>
    <w:rsid w:val="000407B3"/>
    <w:rsid w:val="00040E83"/>
    <w:rsid w:val="000412A9"/>
    <w:rsid w:val="000413B3"/>
    <w:rsid w:val="000419C4"/>
    <w:rsid w:val="00041AE2"/>
    <w:rsid w:val="00041D07"/>
    <w:rsid w:val="00041E93"/>
    <w:rsid w:val="00041E97"/>
    <w:rsid w:val="00042733"/>
    <w:rsid w:val="000427C9"/>
    <w:rsid w:val="00042ADE"/>
    <w:rsid w:val="00042D9C"/>
    <w:rsid w:val="00043981"/>
    <w:rsid w:val="00043CB9"/>
    <w:rsid w:val="00044126"/>
    <w:rsid w:val="0004432B"/>
    <w:rsid w:val="00044949"/>
    <w:rsid w:val="00044A13"/>
    <w:rsid w:val="00044DAB"/>
    <w:rsid w:val="000450CA"/>
    <w:rsid w:val="0004539B"/>
    <w:rsid w:val="0004540E"/>
    <w:rsid w:val="00045A65"/>
    <w:rsid w:val="00045BEA"/>
    <w:rsid w:val="00045E9E"/>
    <w:rsid w:val="00046146"/>
    <w:rsid w:val="00046779"/>
    <w:rsid w:val="00046986"/>
    <w:rsid w:val="00046A92"/>
    <w:rsid w:val="00046C2F"/>
    <w:rsid w:val="000474B8"/>
    <w:rsid w:val="00047ACD"/>
    <w:rsid w:val="00047CAE"/>
    <w:rsid w:val="00050272"/>
    <w:rsid w:val="00050394"/>
    <w:rsid w:val="00050A33"/>
    <w:rsid w:val="00050C6C"/>
    <w:rsid w:val="00050D72"/>
    <w:rsid w:val="00051106"/>
    <w:rsid w:val="000513D6"/>
    <w:rsid w:val="0005191C"/>
    <w:rsid w:val="00051B5E"/>
    <w:rsid w:val="00051CA2"/>
    <w:rsid w:val="00051EA8"/>
    <w:rsid w:val="0005236F"/>
    <w:rsid w:val="00052936"/>
    <w:rsid w:val="00052C31"/>
    <w:rsid w:val="00052D60"/>
    <w:rsid w:val="0005329D"/>
    <w:rsid w:val="000534E9"/>
    <w:rsid w:val="0005353F"/>
    <w:rsid w:val="000536D4"/>
    <w:rsid w:val="00053977"/>
    <w:rsid w:val="00053CD7"/>
    <w:rsid w:val="0005475B"/>
    <w:rsid w:val="00054A64"/>
    <w:rsid w:val="00054C0A"/>
    <w:rsid w:val="00054D3E"/>
    <w:rsid w:val="00054D66"/>
    <w:rsid w:val="00054DBF"/>
    <w:rsid w:val="00055154"/>
    <w:rsid w:val="000553BB"/>
    <w:rsid w:val="000555D5"/>
    <w:rsid w:val="00055C37"/>
    <w:rsid w:val="0005605B"/>
    <w:rsid w:val="00056061"/>
    <w:rsid w:val="000561AA"/>
    <w:rsid w:val="000565DF"/>
    <w:rsid w:val="0005685C"/>
    <w:rsid w:val="00056BE0"/>
    <w:rsid w:val="00056C66"/>
    <w:rsid w:val="0005724B"/>
    <w:rsid w:val="00057320"/>
    <w:rsid w:val="000579A7"/>
    <w:rsid w:val="000579EA"/>
    <w:rsid w:val="00057A0F"/>
    <w:rsid w:val="00057A4B"/>
    <w:rsid w:val="00060369"/>
    <w:rsid w:val="000603B4"/>
    <w:rsid w:val="00060A54"/>
    <w:rsid w:val="00060F51"/>
    <w:rsid w:val="00061148"/>
    <w:rsid w:val="00061282"/>
    <w:rsid w:val="00061E11"/>
    <w:rsid w:val="00061EBD"/>
    <w:rsid w:val="00062147"/>
    <w:rsid w:val="000629AD"/>
    <w:rsid w:val="00062A21"/>
    <w:rsid w:val="00062A73"/>
    <w:rsid w:val="00062B23"/>
    <w:rsid w:val="00062B49"/>
    <w:rsid w:val="00062B82"/>
    <w:rsid w:val="0006305A"/>
    <w:rsid w:val="0006356C"/>
    <w:rsid w:val="00063ACB"/>
    <w:rsid w:val="00063FD2"/>
    <w:rsid w:val="000647B2"/>
    <w:rsid w:val="00064CDD"/>
    <w:rsid w:val="00064E6D"/>
    <w:rsid w:val="00064F93"/>
    <w:rsid w:val="00065064"/>
    <w:rsid w:val="0006556C"/>
    <w:rsid w:val="00065B65"/>
    <w:rsid w:val="0006638F"/>
    <w:rsid w:val="0006649B"/>
    <w:rsid w:val="000665EF"/>
    <w:rsid w:val="00066608"/>
    <w:rsid w:val="000673B3"/>
    <w:rsid w:val="00067C4A"/>
    <w:rsid w:val="00067D27"/>
    <w:rsid w:val="00067F0A"/>
    <w:rsid w:val="000702B7"/>
    <w:rsid w:val="000702BE"/>
    <w:rsid w:val="000704E9"/>
    <w:rsid w:val="00070580"/>
    <w:rsid w:val="0007067D"/>
    <w:rsid w:val="00070B59"/>
    <w:rsid w:val="00070D16"/>
    <w:rsid w:val="00070F58"/>
    <w:rsid w:val="00071615"/>
    <w:rsid w:val="00071AB5"/>
    <w:rsid w:val="00071F42"/>
    <w:rsid w:val="0007211A"/>
    <w:rsid w:val="000727FF"/>
    <w:rsid w:val="00072A1F"/>
    <w:rsid w:val="00072AFB"/>
    <w:rsid w:val="00073174"/>
    <w:rsid w:val="000733BC"/>
    <w:rsid w:val="0007368B"/>
    <w:rsid w:val="000737C1"/>
    <w:rsid w:val="00073A99"/>
    <w:rsid w:val="00073E73"/>
    <w:rsid w:val="00073EDA"/>
    <w:rsid w:val="00073F8A"/>
    <w:rsid w:val="00073FC3"/>
    <w:rsid w:val="0007469B"/>
    <w:rsid w:val="00074747"/>
    <w:rsid w:val="00074F55"/>
    <w:rsid w:val="000751E3"/>
    <w:rsid w:val="00075697"/>
    <w:rsid w:val="0007589D"/>
    <w:rsid w:val="00075962"/>
    <w:rsid w:val="00075A85"/>
    <w:rsid w:val="00075BD0"/>
    <w:rsid w:val="000763D9"/>
    <w:rsid w:val="00076423"/>
    <w:rsid w:val="000764FA"/>
    <w:rsid w:val="000766DD"/>
    <w:rsid w:val="00076D80"/>
    <w:rsid w:val="00076E5E"/>
    <w:rsid w:val="00077199"/>
    <w:rsid w:val="000773C3"/>
    <w:rsid w:val="00077915"/>
    <w:rsid w:val="00077FBB"/>
    <w:rsid w:val="00080050"/>
    <w:rsid w:val="000800B0"/>
    <w:rsid w:val="00080370"/>
    <w:rsid w:val="00080398"/>
    <w:rsid w:val="0008044E"/>
    <w:rsid w:val="0008060E"/>
    <w:rsid w:val="0008166D"/>
    <w:rsid w:val="00081D6B"/>
    <w:rsid w:val="00081DB5"/>
    <w:rsid w:val="000820D3"/>
    <w:rsid w:val="0008228B"/>
    <w:rsid w:val="00082328"/>
    <w:rsid w:val="000825A8"/>
    <w:rsid w:val="0008294E"/>
    <w:rsid w:val="00082AD7"/>
    <w:rsid w:val="00082F32"/>
    <w:rsid w:val="00082FA8"/>
    <w:rsid w:val="00083030"/>
    <w:rsid w:val="000831D9"/>
    <w:rsid w:val="00083645"/>
    <w:rsid w:val="000836E2"/>
    <w:rsid w:val="00083947"/>
    <w:rsid w:val="00083B2D"/>
    <w:rsid w:val="00083C81"/>
    <w:rsid w:val="000841E6"/>
    <w:rsid w:val="000842E0"/>
    <w:rsid w:val="00084457"/>
    <w:rsid w:val="000849AF"/>
    <w:rsid w:val="00084E60"/>
    <w:rsid w:val="00085902"/>
    <w:rsid w:val="00085C27"/>
    <w:rsid w:val="000864CA"/>
    <w:rsid w:val="00086527"/>
    <w:rsid w:val="00086627"/>
    <w:rsid w:val="0008677A"/>
    <w:rsid w:val="00086F1D"/>
    <w:rsid w:val="00086F6A"/>
    <w:rsid w:val="00087248"/>
    <w:rsid w:val="0008724D"/>
    <w:rsid w:val="00087974"/>
    <w:rsid w:val="00087AB5"/>
    <w:rsid w:val="00087B72"/>
    <w:rsid w:val="00087C4F"/>
    <w:rsid w:val="00087F3F"/>
    <w:rsid w:val="00090047"/>
    <w:rsid w:val="00090235"/>
    <w:rsid w:val="00090394"/>
    <w:rsid w:val="000906F1"/>
    <w:rsid w:val="0009081C"/>
    <w:rsid w:val="000908FF"/>
    <w:rsid w:val="00090EF3"/>
    <w:rsid w:val="0009118A"/>
    <w:rsid w:val="000912B9"/>
    <w:rsid w:val="000913F5"/>
    <w:rsid w:val="00091980"/>
    <w:rsid w:val="00091981"/>
    <w:rsid w:val="00091D14"/>
    <w:rsid w:val="00091D9E"/>
    <w:rsid w:val="00091DAD"/>
    <w:rsid w:val="00091F5F"/>
    <w:rsid w:val="0009221B"/>
    <w:rsid w:val="00093537"/>
    <w:rsid w:val="000936E7"/>
    <w:rsid w:val="000938ED"/>
    <w:rsid w:val="0009394B"/>
    <w:rsid w:val="00094268"/>
    <w:rsid w:val="0009426C"/>
    <w:rsid w:val="00094494"/>
    <w:rsid w:val="0009492F"/>
    <w:rsid w:val="00095248"/>
    <w:rsid w:val="0009551C"/>
    <w:rsid w:val="00095BD8"/>
    <w:rsid w:val="00095FC2"/>
    <w:rsid w:val="0009623B"/>
    <w:rsid w:val="00096516"/>
    <w:rsid w:val="000967CF"/>
    <w:rsid w:val="00097455"/>
    <w:rsid w:val="000A015D"/>
    <w:rsid w:val="000A040B"/>
    <w:rsid w:val="000A048C"/>
    <w:rsid w:val="000A0C7B"/>
    <w:rsid w:val="000A0E1A"/>
    <w:rsid w:val="000A105F"/>
    <w:rsid w:val="000A1444"/>
    <w:rsid w:val="000A16E1"/>
    <w:rsid w:val="000A1E5F"/>
    <w:rsid w:val="000A202D"/>
    <w:rsid w:val="000A241E"/>
    <w:rsid w:val="000A25BF"/>
    <w:rsid w:val="000A2744"/>
    <w:rsid w:val="000A2B71"/>
    <w:rsid w:val="000A2CFE"/>
    <w:rsid w:val="000A3580"/>
    <w:rsid w:val="000A3673"/>
    <w:rsid w:val="000A36AD"/>
    <w:rsid w:val="000A37F9"/>
    <w:rsid w:val="000A394D"/>
    <w:rsid w:val="000A3E89"/>
    <w:rsid w:val="000A44AC"/>
    <w:rsid w:val="000A4FDC"/>
    <w:rsid w:val="000A5343"/>
    <w:rsid w:val="000A54C7"/>
    <w:rsid w:val="000A555E"/>
    <w:rsid w:val="000A55ED"/>
    <w:rsid w:val="000A5694"/>
    <w:rsid w:val="000A57A6"/>
    <w:rsid w:val="000A6520"/>
    <w:rsid w:val="000A695F"/>
    <w:rsid w:val="000A6AF2"/>
    <w:rsid w:val="000A6B8D"/>
    <w:rsid w:val="000A7A40"/>
    <w:rsid w:val="000A7DCC"/>
    <w:rsid w:val="000B006E"/>
    <w:rsid w:val="000B00AB"/>
    <w:rsid w:val="000B036C"/>
    <w:rsid w:val="000B062A"/>
    <w:rsid w:val="000B0735"/>
    <w:rsid w:val="000B076A"/>
    <w:rsid w:val="000B0A17"/>
    <w:rsid w:val="000B1089"/>
    <w:rsid w:val="000B11E9"/>
    <w:rsid w:val="000B1927"/>
    <w:rsid w:val="000B1D95"/>
    <w:rsid w:val="000B1D98"/>
    <w:rsid w:val="000B1F1D"/>
    <w:rsid w:val="000B21DF"/>
    <w:rsid w:val="000B27B0"/>
    <w:rsid w:val="000B2AC6"/>
    <w:rsid w:val="000B35D6"/>
    <w:rsid w:val="000B389E"/>
    <w:rsid w:val="000B3D0E"/>
    <w:rsid w:val="000B410E"/>
    <w:rsid w:val="000B4334"/>
    <w:rsid w:val="000B4610"/>
    <w:rsid w:val="000B4684"/>
    <w:rsid w:val="000B4779"/>
    <w:rsid w:val="000B4834"/>
    <w:rsid w:val="000B48E9"/>
    <w:rsid w:val="000B49ED"/>
    <w:rsid w:val="000B4E11"/>
    <w:rsid w:val="000B5491"/>
    <w:rsid w:val="000B5C06"/>
    <w:rsid w:val="000B61D2"/>
    <w:rsid w:val="000B6221"/>
    <w:rsid w:val="000B6448"/>
    <w:rsid w:val="000B68A7"/>
    <w:rsid w:val="000B6E40"/>
    <w:rsid w:val="000B76DA"/>
    <w:rsid w:val="000B7FD3"/>
    <w:rsid w:val="000C02D6"/>
    <w:rsid w:val="000C0415"/>
    <w:rsid w:val="000C0570"/>
    <w:rsid w:val="000C078B"/>
    <w:rsid w:val="000C0A21"/>
    <w:rsid w:val="000C0F76"/>
    <w:rsid w:val="000C0FA2"/>
    <w:rsid w:val="000C179C"/>
    <w:rsid w:val="000C1BEC"/>
    <w:rsid w:val="000C1D78"/>
    <w:rsid w:val="000C2093"/>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A8"/>
    <w:rsid w:val="000C4902"/>
    <w:rsid w:val="000C4CDB"/>
    <w:rsid w:val="000C4DC3"/>
    <w:rsid w:val="000C561A"/>
    <w:rsid w:val="000C5D23"/>
    <w:rsid w:val="000C606D"/>
    <w:rsid w:val="000C60B8"/>
    <w:rsid w:val="000C6180"/>
    <w:rsid w:val="000C65BC"/>
    <w:rsid w:val="000C6CB7"/>
    <w:rsid w:val="000C74AC"/>
    <w:rsid w:val="000C7C7F"/>
    <w:rsid w:val="000D00E7"/>
    <w:rsid w:val="000D039C"/>
    <w:rsid w:val="000D03EF"/>
    <w:rsid w:val="000D06C8"/>
    <w:rsid w:val="000D0913"/>
    <w:rsid w:val="000D0A81"/>
    <w:rsid w:val="000D160D"/>
    <w:rsid w:val="000D16BF"/>
    <w:rsid w:val="000D1AD4"/>
    <w:rsid w:val="000D1FAC"/>
    <w:rsid w:val="000D205E"/>
    <w:rsid w:val="000D28FF"/>
    <w:rsid w:val="000D2EC0"/>
    <w:rsid w:val="000D319C"/>
    <w:rsid w:val="000D3510"/>
    <w:rsid w:val="000D3769"/>
    <w:rsid w:val="000D3C1C"/>
    <w:rsid w:val="000D3D28"/>
    <w:rsid w:val="000D436F"/>
    <w:rsid w:val="000D50E4"/>
    <w:rsid w:val="000D556E"/>
    <w:rsid w:val="000D5859"/>
    <w:rsid w:val="000D5872"/>
    <w:rsid w:val="000D59C5"/>
    <w:rsid w:val="000D5F21"/>
    <w:rsid w:val="000D621F"/>
    <w:rsid w:val="000D672A"/>
    <w:rsid w:val="000D6784"/>
    <w:rsid w:val="000D683E"/>
    <w:rsid w:val="000D752A"/>
    <w:rsid w:val="000D756E"/>
    <w:rsid w:val="000E00C2"/>
    <w:rsid w:val="000E0840"/>
    <w:rsid w:val="000E088D"/>
    <w:rsid w:val="000E0AF5"/>
    <w:rsid w:val="000E0BF3"/>
    <w:rsid w:val="000E0C64"/>
    <w:rsid w:val="000E16A0"/>
    <w:rsid w:val="000E1820"/>
    <w:rsid w:val="000E1B63"/>
    <w:rsid w:val="000E2529"/>
    <w:rsid w:val="000E2AD1"/>
    <w:rsid w:val="000E2F62"/>
    <w:rsid w:val="000E342F"/>
    <w:rsid w:val="000E359B"/>
    <w:rsid w:val="000E373B"/>
    <w:rsid w:val="000E3EF2"/>
    <w:rsid w:val="000E442F"/>
    <w:rsid w:val="000E4A4E"/>
    <w:rsid w:val="000E4BF3"/>
    <w:rsid w:val="000E4EC1"/>
    <w:rsid w:val="000E4F4D"/>
    <w:rsid w:val="000E4FD0"/>
    <w:rsid w:val="000E54B5"/>
    <w:rsid w:val="000E5716"/>
    <w:rsid w:val="000E574E"/>
    <w:rsid w:val="000E59B0"/>
    <w:rsid w:val="000E5AF9"/>
    <w:rsid w:val="000E5F32"/>
    <w:rsid w:val="000E61F7"/>
    <w:rsid w:val="000E6606"/>
    <w:rsid w:val="000E6708"/>
    <w:rsid w:val="000E670F"/>
    <w:rsid w:val="000E68D4"/>
    <w:rsid w:val="000E6A08"/>
    <w:rsid w:val="000E6CEE"/>
    <w:rsid w:val="000E70EF"/>
    <w:rsid w:val="000E7327"/>
    <w:rsid w:val="000E76AC"/>
    <w:rsid w:val="000E78F3"/>
    <w:rsid w:val="000F01AE"/>
    <w:rsid w:val="000F01B9"/>
    <w:rsid w:val="000F0828"/>
    <w:rsid w:val="000F0869"/>
    <w:rsid w:val="000F0A82"/>
    <w:rsid w:val="000F0BB8"/>
    <w:rsid w:val="000F0C89"/>
    <w:rsid w:val="000F0DE0"/>
    <w:rsid w:val="000F0E9B"/>
    <w:rsid w:val="000F0FCE"/>
    <w:rsid w:val="000F0FEE"/>
    <w:rsid w:val="000F1295"/>
    <w:rsid w:val="000F1D64"/>
    <w:rsid w:val="000F1E4C"/>
    <w:rsid w:val="000F23F1"/>
    <w:rsid w:val="000F2731"/>
    <w:rsid w:val="000F2EFE"/>
    <w:rsid w:val="000F3331"/>
    <w:rsid w:val="000F3781"/>
    <w:rsid w:val="000F3D90"/>
    <w:rsid w:val="000F3F37"/>
    <w:rsid w:val="000F40DA"/>
    <w:rsid w:val="000F47A4"/>
    <w:rsid w:val="000F480F"/>
    <w:rsid w:val="000F4845"/>
    <w:rsid w:val="000F4A6C"/>
    <w:rsid w:val="000F4AB7"/>
    <w:rsid w:val="000F51C8"/>
    <w:rsid w:val="000F524C"/>
    <w:rsid w:val="000F5E10"/>
    <w:rsid w:val="000F6848"/>
    <w:rsid w:val="000F6C9E"/>
    <w:rsid w:val="000F6F6F"/>
    <w:rsid w:val="000F7093"/>
    <w:rsid w:val="000F713F"/>
    <w:rsid w:val="000F7142"/>
    <w:rsid w:val="000F77B4"/>
    <w:rsid w:val="000F790F"/>
    <w:rsid w:val="000F7CC6"/>
    <w:rsid w:val="000F7FFD"/>
    <w:rsid w:val="00100118"/>
    <w:rsid w:val="0010025A"/>
    <w:rsid w:val="00100299"/>
    <w:rsid w:val="001005A9"/>
    <w:rsid w:val="001005F2"/>
    <w:rsid w:val="00100A6C"/>
    <w:rsid w:val="00100D4F"/>
    <w:rsid w:val="00100D7C"/>
    <w:rsid w:val="00100E58"/>
    <w:rsid w:val="00101085"/>
    <w:rsid w:val="0010147A"/>
    <w:rsid w:val="00101A76"/>
    <w:rsid w:val="00101FB4"/>
    <w:rsid w:val="00102195"/>
    <w:rsid w:val="001026C8"/>
    <w:rsid w:val="0010334F"/>
    <w:rsid w:val="001038E3"/>
    <w:rsid w:val="00103911"/>
    <w:rsid w:val="00103B70"/>
    <w:rsid w:val="00103CD7"/>
    <w:rsid w:val="00103E59"/>
    <w:rsid w:val="00103F58"/>
    <w:rsid w:val="00103F76"/>
    <w:rsid w:val="00103F77"/>
    <w:rsid w:val="00104142"/>
    <w:rsid w:val="0010434C"/>
    <w:rsid w:val="00104F22"/>
    <w:rsid w:val="001051D2"/>
    <w:rsid w:val="00105229"/>
    <w:rsid w:val="001055D7"/>
    <w:rsid w:val="00105AD5"/>
    <w:rsid w:val="00105DCA"/>
    <w:rsid w:val="00105E53"/>
    <w:rsid w:val="001062F8"/>
    <w:rsid w:val="001067B3"/>
    <w:rsid w:val="00106BFC"/>
    <w:rsid w:val="00106ED7"/>
    <w:rsid w:val="00107208"/>
    <w:rsid w:val="0010731B"/>
    <w:rsid w:val="00107771"/>
    <w:rsid w:val="001077A8"/>
    <w:rsid w:val="00107900"/>
    <w:rsid w:val="00107D72"/>
    <w:rsid w:val="00107DAB"/>
    <w:rsid w:val="00107E12"/>
    <w:rsid w:val="001102A2"/>
    <w:rsid w:val="00110AC8"/>
    <w:rsid w:val="00110AD8"/>
    <w:rsid w:val="0011189B"/>
    <w:rsid w:val="00111A2C"/>
    <w:rsid w:val="00111D4C"/>
    <w:rsid w:val="00111DB3"/>
    <w:rsid w:val="00112145"/>
    <w:rsid w:val="0011224D"/>
    <w:rsid w:val="0011274A"/>
    <w:rsid w:val="00112875"/>
    <w:rsid w:val="00112CE9"/>
    <w:rsid w:val="001131A0"/>
    <w:rsid w:val="001135A8"/>
    <w:rsid w:val="001136D8"/>
    <w:rsid w:val="00113CC2"/>
    <w:rsid w:val="001141A1"/>
    <w:rsid w:val="00114256"/>
    <w:rsid w:val="0011426F"/>
    <w:rsid w:val="00114459"/>
    <w:rsid w:val="0011452E"/>
    <w:rsid w:val="00114583"/>
    <w:rsid w:val="00114724"/>
    <w:rsid w:val="00114976"/>
    <w:rsid w:val="00114D18"/>
    <w:rsid w:val="001152D7"/>
    <w:rsid w:val="00115549"/>
    <w:rsid w:val="001156CA"/>
    <w:rsid w:val="00115EA0"/>
    <w:rsid w:val="001163F2"/>
    <w:rsid w:val="00116526"/>
    <w:rsid w:val="001165D7"/>
    <w:rsid w:val="00116BB7"/>
    <w:rsid w:val="00116E85"/>
    <w:rsid w:val="00117401"/>
    <w:rsid w:val="001174B7"/>
    <w:rsid w:val="001176C7"/>
    <w:rsid w:val="0011770B"/>
    <w:rsid w:val="00117B58"/>
    <w:rsid w:val="00117E78"/>
    <w:rsid w:val="00120672"/>
    <w:rsid w:val="0012073E"/>
    <w:rsid w:val="001207F7"/>
    <w:rsid w:val="00120A04"/>
    <w:rsid w:val="00120E17"/>
    <w:rsid w:val="00120EF0"/>
    <w:rsid w:val="00120F4B"/>
    <w:rsid w:val="001210F5"/>
    <w:rsid w:val="0012126C"/>
    <w:rsid w:val="00121727"/>
    <w:rsid w:val="00121AD5"/>
    <w:rsid w:val="00122036"/>
    <w:rsid w:val="001222FB"/>
    <w:rsid w:val="001224F5"/>
    <w:rsid w:val="00122577"/>
    <w:rsid w:val="001225DF"/>
    <w:rsid w:val="00122A7E"/>
    <w:rsid w:val="00122CE9"/>
    <w:rsid w:val="001231FC"/>
    <w:rsid w:val="00123318"/>
    <w:rsid w:val="0012429F"/>
    <w:rsid w:val="001247CC"/>
    <w:rsid w:val="00124923"/>
    <w:rsid w:val="00124A5C"/>
    <w:rsid w:val="00124A90"/>
    <w:rsid w:val="00125111"/>
    <w:rsid w:val="001251E4"/>
    <w:rsid w:val="00125429"/>
    <w:rsid w:val="001255DD"/>
    <w:rsid w:val="00125663"/>
    <w:rsid w:val="0012581E"/>
    <w:rsid w:val="00125A8F"/>
    <w:rsid w:val="00126101"/>
    <w:rsid w:val="00126425"/>
    <w:rsid w:val="0012671B"/>
    <w:rsid w:val="001267BC"/>
    <w:rsid w:val="00126D4F"/>
    <w:rsid w:val="00127064"/>
    <w:rsid w:val="00127363"/>
    <w:rsid w:val="00127405"/>
    <w:rsid w:val="00127A0E"/>
    <w:rsid w:val="00127B5A"/>
    <w:rsid w:val="00127C01"/>
    <w:rsid w:val="00127DE4"/>
    <w:rsid w:val="001300CB"/>
    <w:rsid w:val="00130177"/>
    <w:rsid w:val="001312C2"/>
    <w:rsid w:val="0013135E"/>
    <w:rsid w:val="0013171F"/>
    <w:rsid w:val="0013177C"/>
    <w:rsid w:val="0013182E"/>
    <w:rsid w:val="00131AD1"/>
    <w:rsid w:val="00131B81"/>
    <w:rsid w:val="00131C51"/>
    <w:rsid w:val="00131CD2"/>
    <w:rsid w:val="001322A8"/>
    <w:rsid w:val="00132392"/>
    <w:rsid w:val="001326AA"/>
    <w:rsid w:val="0013272B"/>
    <w:rsid w:val="00132DE8"/>
    <w:rsid w:val="001333C1"/>
    <w:rsid w:val="00133632"/>
    <w:rsid w:val="001336AB"/>
    <w:rsid w:val="00133815"/>
    <w:rsid w:val="0013388F"/>
    <w:rsid w:val="00133B9D"/>
    <w:rsid w:val="00133D3C"/>
    <w:rsid w:val="00134674"/>
    <w:rsid w:val="001348EC"/>
    <w:rsid w:val="00134FA5"/>
    <w:rsid w:val="001350B6"/>
    <w:rsid w:val="001357F8"/>
    <w:rsid w:val="00135DD6"/>
    <w:rsid w:val="00136324"/>
    <w:rsid w:val="0013687A"/>
    <w:rsid w:val="001370FE"/>
    <w:rsid w:val="00137174"/>
    <w:rsid w:val="0013746B"/>
    <w:rsid w:val="0013782D"/>
    <w:rsid w:val="00137A9C"/>
    <w:rsid w:val="00137B64"/>
    <w:rsid w:val="00137B65"/>
    <w:rsid w:val="00137E94"/>
    <w:rsid w:val="00137F91"/>
    <w:rsid w:val="0014021F"/>
    <w:rsid w:val="001402DD"/>
    <w:rsid w:val="0014048C"/>
    <w:rsid w:val="00140603"/>
    <w:rsid w:val="00140975"/>
    <w:rsid w:val="00140976"/>
    <w:rsid w:val="00140AAC"/>
    <w:rsid w:val="00140D2F"/>
    <w:rsid w:val="00140EBA"/>
    <w:rsid w:val="0014105A"/>
    <w:rsid w:val="0014105B"/>
    <w:rsid w:val="0014129D"/>
    <w:rsid w:val="001412A8"/>
    <w:rsid w:val="00141302"/>
    <w:rsid w:val="001413B6"/>
    <w:rsid w:val="001417F2"/>
    <w:rsid w:val="00141B3C"/>
    <w:rsid w:val="00141D6A"/>
    <w:rsid w:val="00142002"/>
    <w:rsid w:val="0014207D"/>
    <w:rsid w:val="001423BC"/>
    <w:rsid w:val="00142980"/>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C40"/>
    <w:rsid w:val="001472F9"/>
    <w:rsid w:val="00147350"/>
    <w:rsid w:val="0014743E"/>
    <w:rsid w:val="00147563"/>
    <w:rsid w:val="001478A2"/>
    <w:rsid w:val="00147D9F"/>
    <w:rsid w:val="0015008D"/>
    <w:rsid w:val="00150528"/>
    <w:rsid w:val="00150E23"/>
    <w:rsid w:val="00150FE4"/>
    <w:rsid w:val="00151442"/>
    <w:rsid w:val="00151513"/>
    <w:rsid w:val="0015181E"/>
    <w:rsid w:val="00151964"/>
    <w:rsid w:val="00151AD6"/>
    <w:rsid w:val="00151DE3"/>
    <w:rsid w:val="00152589"/>
    <w:rsid w:val="00152708"/>
    <w:rsid w:val="00152758"/>
    <w:rsid w:val="001528C3"/>
    <w:rsid w:val="00152EEA"/>
    <w:rsid w:val="00152EFB"/>
    <w:rsid w:val="00153357"/>
    <w:rsid w:val="0015340F"/>
    <w:rsid w:val="00153655"/>
    <w:rsid w:val="00153EE5"/>
    <w:rsid w:val="00154192"/>
    <w:rsid w:val="00154FE1"/>
    <w:rsid w:val="0015597D"/>
    <w:rsid w:val="00155B20"/>
    <w:rsid w:val="00155B21"/>
    <w:rsid w:val="00155B70"/>
    <w:rsid w:val="00155CDE"/>
    <w:rsid w:val="00156276"/>
    <w:rsid w:val="0015629C"/>
    <w:rsid w:val="00156618"/>
    <w:rsid w:val="00156896"/>
    <w:rsid w:val="00156CF1"/>
    <w:rsid w:val="0015720F"/>
    <w:rsid w:val="00157860"/>
    <w:rsid w:val="001578EC"/>
    <w:rsid w:val="001579C8"/>
    <w:rsid w:val="00157B2C"/>
    <w:rsid w:val="00157CBF"/>
    <w:rsid w:val="00157D45"/>
    <w:rsid w:val="001601CF"/>
    <w:rsid w:val="00160249"/>
    <w:rsid w:val="00160330"/>
    <w:rsid w:val="0016064A"/>
    <w:rsid w:val="0016165B"/>
    <w:rsid w:val="001618FD"/>
    <w:rsid w:val="001619B0"/>
    <w:rsid w:val="00161CF0"/>
    <w:rsid w:val="00161DC9"/>
    <w:rsid w:val="00162156"/>
    <w:rsid w:val="00162981"/>
    <w:rsid w:val="00162A10"/>
    <w:rsid w:val="00162A5C"/>
    <w:rsid w:val="00162B31"/>
    <w:rsid w:val="00162BC3"/>
    <w:rsid w:val="00162EDF"/>
    <w:rsid w:val="001630F0"/>
    <w:rsid w:val="001631FB"/>
    <w:rsid w:val="00163678"/>
    <w:rsid w:val="001638E9"/>
    <w:rsid w:val="00163B3C"/>
    <w:rsid w:val="00163B60"/>
    <w:rsid w:val="00164068"/>
    <w:rsid w:val="0016419A"/>
    <w:rsid w:val="0016484E"/>
    <w:rsid w:val="00164AEB"/>
    <w:rsid w:val="00164F22"/>
    <w:rsid w:val="0016502F"/>
    <w:rsid w:val="0016532A"/>
    <w:rsid w:val="00165561"/>
    <w:rsid w:val="0016567F"/>
    <w:rsid w:val="001658FA"/>
    <w:rsid w:val="00165A57"/>
    <w:rsid w:val="00165C3C"/>
    <w:rsid w:val="0016653B"/>
    <w:rsid w:val="00166788"/>
    <w:rsid w:val="0016682A"/>
    <w:rsid w:val="00166A5A"/>
    <w:rsid w:val="00166F4E"/>
    <w:rsid w:val="00167657"/>
    <w:rsid w:val="001702D5"/>
    <w:rsid w:val="00170C56"/>
    <w:rsid w:val="00170CA6"/>
    <w:rsid w:val="00170CDF"/>
    <w:rsid w:val="00170D58"/>
    <w:rsid w:val="00171447"/>
    <w:rsid w:val="0017185E"/>
    <w:rsid w:val="001719F2"/>
    <w:rsid w:val="00171AA3"/>
    <w:rsid w:val="00171AA4"/>
    <w:rsid w:val="00171E6C"/>
    <w:rsid w:val="001720C0"/>
    <w:rsid w:val="001722BC"/>
    <w:rsid w:val="001723CF"/>
    <w:rsid w:val="001725B4"/>
    <w:rsid w:val="00172AE7"/>
    <w:rsid w:val="00172DB5"/>
    <w:rsid w:val="00172FFB"/>
    <w:rsid w:val="00173239"/>
    <w:rsid w:val="00173428"/>
    <w:rsid w:val="001734D0"/>
    <w:rsid w:val="001737E7"/>
    <w:rsid w:val="00173848"/>
    <w:rsid w:val="001743B2"/>
    <w:rsid w:val="001743B7"/>
    <w:rsid w:val="00174538"/>
    <w:rsid w:val="00174785"/>
    <w:rsid w:val="0017493D"/>
    <w:rsid w:val="00174BF8"/>
    <w:rsid w:val="00175198"/>
    <w:rsid w:val="001755E1"/>
    <w:rsid w:val="00175B89"/>
    <w:rsid w:val="00175B91"/>
    <w:rsid w:val="00175CB7"/>
    <w:rsid w:val="00175CC8"/>
    <w:rsid w:val="001762F5"/>
    <w:rsid w:val="001765B8"/>
    <w:rsid w:val="00176C27"/>
    <w:rsid w:val="00177174"/>
    <w:rsid w:val="00177263"/>
    <w:rsid w:val="001774FE"/>
    <w:rsid w:val="001775FB"/>
    <w:rsid w:val="0017761D"/>
    <w:rsid w:val="001778D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2C22"/>
    <w:rsid w:val="001833F5"/>
    <w:rsid w:val="00183AF9"/>
    <w:rsid w:val="00183CE5"/>
    <w:rsid w:val="00183DE7"/>
    <w:rsid w:val="00183E8D"/>
    <w:rsid w:val="00183EA6"/>
    <w:rsid w:val="00184507"/>
    <w:rsid w:val="001845EE"/>
    <w:rsid w:val="00184859"/>
    <w:rsid w:val="00185118"/>
    <w:rsid w:val="001853DD"/>
    <w:rsid w:val="0018595D"/>
    <w:rsid w:val="00185A4B"/>
    <w:rsid w:val="00185A50"/>
    <w:rsid w:val="001861B2"/>
    <w:rsid w:val="0018635A"/>
    <w:rsid w:val="00186513"/>
    <w:rsid w:val="0018678D"/>
    <w:rsid w:val="001869DB"/>
    <w:rsid w:val="001872F4"/>
    <w:rsid w:val="00187456"/>
    <w:rsid w:val="001877AC"/>
    <w:rsid w:val="00187982"/>
    <w:rsid w:val="00187A33"/>
    <w:rsid w:val="00187D86"/>
    <w:rsid w:val="0019026A"/>
    <w:rsid w:val="00190EC8"/>
    <w:rsid w:val="00190FA9"/>
    <w:rsid w:val="001911A0"/>
    <w:rsid w:val="00191462"/>
    <w:rsid w:val="001916AE"/>
    <w:rsid w:val="00191FF4"/>
    <w:rsid w:val="00191FF9"/>
    <w:rsid w:val="00191FFB"/>
    <w:rsid w:val="001920A4"/>
    <w:rsid w:val="00192163"/>
    <w:rsid w:val="001928DD"/>
    <w:rsid w:val="00192CED"/>
    <w:rsid w:val="00192DCD"/>
    <w:rsid w:val="00192FC5"/>
    <w:rsid w:val="00193254"/>
    <w:rsid w:val="001932D9"/>
    <w:rsid w:val="00193504"/>
    <w:rsid w:val="001935DA"/>
    <w:rsid w:val="001936A2"/>
    <w:rsid w:val="00193A59"/>
    <w:rsid w:val="00193ABA"/>
    <w:rsid w:val="00193EDA"/>
    <w:rsid w:val="001941EF"/>
    <w:rsid w:val="001941FE"/>
    <w:rsid w:val="0019426F"/>
    <w:rsid w:val="001945A9"/>
    <w:rsid w:val="00194725"/>
    <w:rsid w:val="001947C7"/>
    <w:rsid w:val="001947DD"/>
    <w:rsid w:val="00194842"/>
    <w:rsid w:val="00194916"/>
    <w:rsid w:val="00194961"/>
    <w:rsid w:val="00194A77"/>
    <w:rsid w:val="00195331"/>
    <w:rsid w:val="001957E1"/>
    <w:rsid w:val="001958D7"/>
    <w:rsid w:val="00195A65"/>
    <w:rsid w:val="00195C42"/>
    <w:rsid w:val="00195CF1"/>
    <w:rsid w:val="00195FBE"/>
    <w:rsid w:val="00196048"/>
    <w:rsid w:val="00196346"/>
    <w:rsid w:val="00196513"/>
    <w:rsid w:val="00196BF3"/>
    <w:rsid w:val="00196E26"/>
    <w:rsid w:val="0019706E"/>
    <w:rsid w:val="0019756D"/>
    <w:rsid w:val="00197632"/>
    <w:rsid w:val="00197991"/>
    <w:rsid w:val="00197AE1"/>
    <w:rsid w:val="001A0284"/>
    <w:rsid w:val="001A0576"/>
    <w:rsid w:val="001A0B22"/>
    <w:rsid w:val="001A0F2D"/>
    <w:rsid w:val="001A0F7D"/>
    <w:rsid w:val="001A102E"/>
    <w:rsid w:val="001A10B2"/>
    <w:rsid w:val="001A13D7"/>
    <w:rsid w:val="001A13EB"/>
    <w:rsid w:val="001A19F4"/>
    <w:rsid w:val="001A1B18"/>
    <w:rsid w:val="001A1D2B"/>
    <w:rsid w:val="001A2303"/>
    <w:rsid w:val="001A24D8"/>
    <w:rsid w:val="001A254B"/>
    <w:rsid w:val="001A2B58"/>
    <w:rsid w:val="001A30B6"/>
    <w:rsid w:val="001A3570"/>
    <w:rsid w:val="001A3753"/>
    <w:rsid w:val="001A3A7F"/>
    <w:rsid w:val="001A3D8C"/>
    <w:rsid w:val="001A3EF1"/>
    <w:rsid w:val="001A3FDB"/>
    <w:rsid w:val="001A4422"/>
    <w:rsid w:val="001A5117"/>
    <w:rsid w:val="001A5240"/>
    <w:rsid w:val="001A52FF"/>
    <w:rsid w:val="001A5786"/>
    <w:rsid w:val="001A5942"/>
    <w:rsid w:val="001A5C13"/>
    <w:rsid w:val="001A6378"/>
    <w:rsid w:val="001A6430"/>
    <w:rsid w:val="001A67C9"/>
    <w:rsid w:val="001A6A96"/>
    <w:rsid w:val="001A70B1"/>
    <w:rsid w:val="001A7245"/>
    <w:rsid w:val="001A72F2"/>
    <w:rsid w:val="001A74C3"/>
    <w:rsid w:val="001A7598"/>
    <w:rsid w:val="001A75C2"/>
    <w:rsid w:val="001A7617"/>
    <w:rsid w:val="001A7ADD"/>
    <w:rsid w:val="001B0238"/>
    <w:rsid w:val="001B09ED"/>
    <w:rsid w:val="001B0AD4"/>
    <w:rsid w:val="001B14AD"/>
    <w:rsid w:val="001B174B"/>
    <w:rsid w:val="001B181E"/>
    <w:rsid w:val="001B1C2E"/>
    <w:rsid w:val="001B1EC4"/>
    <w:rsid w:val="001B1FBF"/>
    <w:rsid w:val="001B21A9"/>
    <w:rsid w:val="001B2489"/>
    <w:rsid w:val="001B2566"/>
    <w:rsid w:val="001B25CF"/>
    <w:rsid w:val="001B26C7"/>
    <w:rsid w:val="001B28A3"/>
    <w:rsid w:val="001B2953"/>
    <w:rsid w:val="001B2ACF"/>
    <w:rsid w:val="001B2AD3"/>
    <w:rsid w:val="001B3085"/>
    <w:rsid w:val="001B36B2"/>
    <w:rsid w:val="001B3B2F"/>
    <w:rsid w:val="001B42D7"/>
    <w:rsid w:val="001B435C"/>
    <w:rsid w:val="001B4678"/>
    <w:rsid w:val="001B4762"/>
    <w:rsid w:val="001B4BE1"/>
    <w:rsid w:val="001B4FF3"/>
    <w:rsid w:val="001B53CC"/>
    <w:rsid w:val="001B53E2"/>
    <w:rsid w:val="001B5415"/>
    <w:rsid w:val="001B556F"/>
    <w:rsid w:val="001B58BD"/>
    <w:rsid w:val="001B5923"/>
    <w:rsid w:val="001B5C50"/>
    <w:rsid w:val="001B5D52"/>
    <w:rsid w:val="001B5D5C"/>
    <w:rsid w:val="001B5F4E"/>
    <w:rsid w:val="001B60D9"/>
    <w:rsid w:val="001B621E"/>
    <w:rsid w:val="001B6522"/>
    <w:rsid w:val="001B6680"/>
    <w:rsid w:val="001B6745"/>
    <w:rsid w:val="001B676B"/>
    <w:rsid w:val="001B744E"/>
    <w:rsid w:val="001B78E6"/>
    <w:rsid w:val="001B7976"/>
    <w:rsid w:val="001B79B3"/>
    <w:rsid w:val="001B79EA"/>
    <w:rsid w:val="001B7F5D"/>
    <w:rsid w:val="001C04F0"/>
    <w:rsid w:val="001C05CD"/>
    <w:rsid w:val="001C0B3E"/>
    <w:rsid w:val="001C1755"/>
    <w:rsid w:val="001C196E"/>
    <w:rsid w:val="001C1BE0"/>
    <w:rsid w:val="001C1D4A"/>
    <w:rsid w:val="001C2367"/>
    <w:rsid w:val="001C2554"/>
    <w:rsid w:val="001C2570"/>
    <w:rsid w:val="001C2BEF"/>
    <w:rsid w:val="001C2ED3"/>
    <w:rsid w:val="001C3550"/>
    <w:rsid w:val="001C41EC"/>
    <w:rsid w:val="001C4876"/>
    <w:rsid w:val="001C4B27"/>
    <w:rsid w:val="001C4ECE"/>
    <w:rsid w:val="001C5156"/>
    <w:rsid w:val="001C5230"/>
    <w:rsid w:val="001C5302"/>
    <w:rsid w:val="001C53BD"/>
    <w:rsid w:val="001C5468"/>
    <w:rsid w:val="001C5582"/>
    <w:rsid w:val="001C5A5A"/>
    <w:rsid w:val="001C5B0B"/>
    <w:rsid w:val="001C5C7A"/>
    <w:rsid w:val="001C60CA"/>
    <w:rsid w:val="001C6BB9"/>
    <w:rsid w:val="001C6DE1"/>
    <w:rsid w:val="001C7088"/>
    <w:rsid w:val="001C7293"/>
    <w:rsid w:val="001C734F"/>
    <w:rsid w:val="001C7600"/>
    <w:rsid w:val="001C776B"/>
    <w:rsid w:val="001C7D21"/>
    <w:rsid w:val="001C7FD5"/>
    <w:rsid w:val="001D01A9"/>
    <w:rsid w:val="001D0336"/>
    <w:rsid w:val="001D044C"/>
    <w:rsid w:val="001D04DB"/>
    <w:rsid w:val="001D067E"/>
    <w:rsid w:val="001D096F"/>
    <w:rsid w:val="001D0FDA"/>
    <w:rsid w:val="001D12BD"/>
    <w:rsid w:val="001D159B"/>
    <w:rsid w:val="001D17EB"/>
    <w:rsid w:val="001D1D07"/>
    <w:rsid w:val="001D1E64"/>
    <w:rsid w:val="001D2239"/>
    <w:rsid w:val="001D282B"/>
    <w:rsid w:val="001D28CC"/>
    <w:rsid w:val="001D2930"/>
    <w:rsid w:val="001D3099"/>
    <w:rsid w:val="001D30C8"/>
    <w:rsid w:val="001D34C8"/>
    <w:rsid w:val="001D35EE"/>
    <w:rsid w:val="001D38CA"/>
    <w:rsid w:val="001D41E0"/>
    <w:rsid w:val="001D440A"/>
    <w:rsid w:val="001D4CCD"/>
    <w:rsid w:val="001D52A3"/>
    <w:rsid w:val="001D57F2"/>
    <w:rsid w:val="001D5A44"/>
    <w:rsid w:val="001D5B61"/>
    <w:rsid w:val="001D5D69"/>
    <w:rsid w:val="001D606D"/>
    <w:rsid w:val="001D6350"/>
    <w:rsid w:val="001D6462"/>
    <w:rsid w:val="001D69B4"/>
    <w:rsid w:val="001D6C48"/>
    <w:rsid w:val="001D7065"/>
    <w:rsid w:val="001D73E6"/>
    <w:rsid w:val="001D76B1"/>
    <w:rsid w:val="001D77C9"/>
    <w:rsid w:val="001E0059"/>
    <w:rsid w:val="001E06B0"/>
    <w:rsid w:val="001E13D4"/>
    <w:rsid w:val="001E18BF"/>
    <w:rsid w:val="001E1AD5"/>
    <w:rsid w:val="001E2177"/>
    <w:rsid w:val="001E24B2"/>
    <w:rsid w:val="001E26E6"/>
    <w:rsid w:val="001E27AD"/>
    <w:rsid w:val="001E2F79"/>
    <w:rsid w:val="001E3272"/>
    <w:rsid w:val="001E3552"/>
    <w:rsid w:val="001E39E4"/>
    <w:rsid w:val="001E4030"/>
    <w:rsid w:val="001E42ED"/>
    <w:rsid w:val="001E4A6E"/>
    <w:rsid w:val="001E4CD0"/>
    <w:rsid w:val="001E4ECA"/>
    <w:rsid w:val="001E514D"/>
    <w:rsid w:val="001E5211"/>
    <w:rsid w:val="001E56A1"/>
    <w:rsid w:val="001E59C8"/>
    <w:rsid w:val="001E5C0C"/>
    <w:rsid w:val="001E5CE9"/>
    <w:rsid w:val="001E5F60"/>
    <w:rsid w:val="001E6564"/>
    <w:rsid w:val="001E67C8"/>
    <w:rsid w:val="001E6F4F"/>
    <w:rsid w:val="001E7099"/>
    <w:rsid w:val="001E7210"/>
    <w:rsid w:val="001E7438"/>
    <w:rsid w:val="001E7B1A"/>
    <w:rsid w:val="001E7E67"/>
    <w:rsid w:val="001F0059"/>
    <w:rsid w:val="001F02F6"/>
    <w:rsid w:val="001F07C2"/>
    <w:rsid w:val="001F08D0"/>
    <w:rsid w:val="001F08E0"/>
    <w:rsid w:val="001F09DE"/>
    <w:rsid w:val="001F0FDC"/>
    <w:rsid w:val="001F15AE"/>
    <w:rsid w:val="001F1709"/>
    <w:rsid w:val="001F18FD"/>
    <w:rsid w:val="001F1C45"/>
    <w:rsid w:val="001F21B9"/>
    <w:rsid w:val="001F2485"/>
    <w:rsid w:val="001F2567"/>
    <w:rsid w:val="001F2576"/>
    <w:rsid w:val="001F2A91"/>
    <w:rsid w:val="001F2CA4"/>
    <w:rsid w:val="001F2DFB"/>
    <w:rsid w:val="001F3154"/>
    <w:rsid w:val="001F31A2"/>
    <w:rsid w:val="001F31DD"/>
    <w:rsid w:val="001F3AA3"/>
    <w:rsid w:val="001F3EB9"/>
    <w:rsid w:val="001F3F6F"/>
    <w:rsid w:val="001F419C"/>
    <w:rsid w:val="001F516E"/>
    <w:rsid w:val="001F539F"/>
    <w:rsid w:val="001F5814"/>
    <w:rsid w:val="001F5B3C"/>
    <w:rsid w:val="001F5BCA"/>
    <w:rsid w:val="001F6894"/>
    <w:rsid w:val="001F6DE6"/>
    <w:rsid w:val="001F6F5A"/>
    <w:rsid w:val="001F70EA"/>
    <w:rsid w:val="001F7226"/>
    <w:rsid w:val="001F74FE"/>
    <w:rsid w:val="001F7E9E"/>
    <w:rsid w:val="001F7F0A"/>
    <w:rsid w:val="0020050D"/>
    <w:rsid w:val="0020063C"/>
    <w:rsid w:val="002008B5"/>
    <w:rsid w:val="0020097D"/>
    <w:rsid w:val="00200A59"/>
    <w:rsid w:val="002011DB"/>
    <w:rsid w:val="00201413"/>
    <w:rsid w:val="00201789"/>
    <w:rsid w:val="00201886"/>
    <w:rsid w:val="002018B4"/>
    <w:rsid w:val="00201B87"/>
    <w:rsid w:val="00201E5E"/>
    <w:rsid w:val="002027B2"/>
    <w:rsid w:val="00202CEB"/>
    <w:rsid w:val="00202D7A"/>
    <w:rsid w:val="0020321C"/>
    <w:rsid w:val="00203777"/>
    <w:rsid w:val="002037F3"/>
    <w:rsid w:val="00203A87"/>
    <w:rsid w:val="00203C6E"/>
    <w:rsid w:val="00203CE7"/>
    <w:rsid w:val="00203E18"/>
    <w:rsid w:val="00203F13"/>
    <w:rsid w:val="0020430C"/>
    <w:rsid w:val="0020465B"/>
    <w:rsid w:val="002049B7"/>
    <w:rsid w:val="00204F71"/>
    <w:rsid w:val="002054FB"/>
    <w:rsid w:val="00205532"/>
    <w:rsid w:val="00205CB2"/>
    <w:rsid w:val="002062EE"/>
    <w:rsid w:val="00206743"/>
    <w:rsid w:val="00206901"/>
    <w:rsid w:val="00206A97"/>
    <w:rsid w:val="00206B26"/>
    <w:rsid w:val="00207360"/>
    <w:rsid w:val="00207B67"/>
    <w:rsid w:val="00210A3D"/>
    <w:rsid w:val="00210FB5"/>
    <w:rsid w:val="00212261"/>
    <w:rsid w:val="0021246E"/>
    <w:rsid w:val="002126D8"/>
    <w:rsid w:val="00212B63"/>
    <w:rsid w:val="00212D2F"/>
    <w:rsid w:val="00213289"/>
    <w:rsid w:val="002132E6"/>
    <w:rsid w:val="00213334"/>
    <w:rsid w:val="002133F3"/>
    <w:rsid w:val="002135EC"/>
    <w:rsid w:val="002137C5"/>
    <w:rsid w:val="00213CB7"/>
    <w:rsid w:val="00213E11"/>
    <w:rsid w:val="0021411E"/>
    <w:rsid w:val="00214238"/>
    <w:rsid w:val="002147FF"/>
    <w:rsid w:val="0021494F"/>
    <w:rsid w:val="00214D47"/>
    <w:rsid w:val="00214E04"/>
    <w:rsid w:val="00215160"/>
    <w:rsid w:val="0021519E"/>
    <w:rsid w:val="00215201"/>
    <w:rsid w:val="002155DB"/>
    <w:rsid w:val="00215631"/>
    <w:rsid w:val="00215AFB"/>
    <w:rsid w:val="00215D5D"/>
    <w:rsid w:val="00215D9E"/>
    <w:rsid w:val="00216470"/>
    <w:rsid w:val="00216893"/>
    <w:rsid w:val="002169B7"/>
    <w:rsid w:val="00216A2B"/>
    <w:rsid w:val="00216AE5"/>
    <w:rsid w:val="00216B3E"/>
    <w:rsid w:val="00216D65"/>
    <w:rsid w:val="002170FF"/>
    <w:rsid w:val="00217D57"/>
    <w:rsid w:val="002201B0"/>
    <w:rsid w:val="00220250"/>
    <w:rsid w:val="00220990"/>
    <w:rsid w:val="00220BA9"/>
    <w:rsid w:val="002211A4"/>
    <w:rsid w:val="00221960"/>
    <w:rsid w:val="002220F8"/>
    <w:rsid w:val="002226CF"/>
    <w:rsid w:val="00222736"/>
    <w:rsid w:val="00222782"/>
    <w:rsid w:val="002227D7"/>
    <w:rsid w:val="00222A6E"/>
    <w:rsid w:val="00223228"/>
    <w:rsid w:val="00223288"/>
    <w:rsid w:val="00223426"/>
    <w:rsid w:val="0022358F"/>
    <w:rsid w:val="0022392F"/>
    <w:rsid w:val="002239B6"/>
    <w:rsid w:val="00223C5B"/>
    <w:rsid w:val="00223EBC"/>
    <w:rsid w:val="0022400B"/>
    <w:rsid w:val="00224675"/>
    <w:rsid w:val="0022483C"/>
    <w:rsid w:val="00224852"/>
    <w:rsid w:val="0022492C"/>
    <w:rsid w:val="00224AA9"/>
    <w:rsid w:val="002251E0"/>
    <w:rsid w:val="002252C8"/>
    <w:rsid w:val="00225397"/>
    <w:rsid w:val="00225494"/>
    <w:rsid w:val="00225B19"/>
    <w:rsid w:val="00225C58"/>
    <w:rsid w:val="00226021"/>
    <w:rsid w:val="0022604D"/>
    <w:rsid w:val="0022689C"/>
    <w:rsid w:val="00226947"/>
    <w:rsid w:val="00226C19"/>
    <w:rsid w:val="002275FE"/>
    <w:rsid w:val="00227F82"/>
    <w:rsid w:val="00227FEE"/>
    <w:rsid w:val="00227FF5"/>
    <w:rsid w:val="0023052E"/>
    <w:rsid w:val="0023060B"/>
    <w:rsid w:val="0023101E"/>
    <w:rsid w:val="00231024"/>
    <w:rsid w:val="002311E0"/>
    <w:rsid w:val="002312C6"/>
    <w:rsid w:val="00231953"/>
    <w:rsid w:val="0023196E"/>
    <w:rsid w:val="002319B5"/>
    <w:rsid w:val="00231C27"/>
    <w:rsid w:val="00231E6D"/>
    <w:rsid w:val="00231F8C"/>
    <w:rsid w:val="0023205F"/>
    <w:rsid w:val="002324B5"/>
    <w:rsid w:val="002324BD"/>
    <w:rsid w:val="002327AA"/>
    <w:rsid w:val="002329A3"/>
    <w:rsid w:val="00232D66"/>
    <w:rsid w:val="002330C0"/>
    <w:rsid w:val="00233250"/>
    <w:rsid w:val="002332D6"/>
    <w:rsid w:val="00233614"/>
    <w:rsid w:val="00233708"/>
    <w:rsid w:val="00233B45"/>
    <w:rsid w:val="0023567C"/>
    <w:rsid w:val="002356E7"/>
    <w:rsid w:val="002358C0"/>
    <w:rsid w:val="0023612A"/>
    <w:rsid w:val="002361F8"/>
    <w:rsid w:val="00236A4B"/>
    <w:rsid w:val="00237A7C"/>
    <w:rsid w:val="0024029A"/>
    <w:rsid w:val="002403EA"/>
    <w:rsid w:val="00240563"/>
    <w:rsid w:val="002405D0"/>
    <w:rsid w:val="00240A6C"/>
    <w:rsid w:val="00240B3D"/>
    <w:rsid w:val="00240E5C"/>
    <w:rsid w:val="00240EE7"/>
    <w:rsid w:val="00240F7C"/>
    <w:rsid w:val="00240FFE"/>
    <w:rsid w:val="00241160"/>
    <w:rsid w:val="00241649"/>
    <w:rsid w:val="002419A8"/>
    <w:rsid w:val="00241B1F"/>
    <w:rsid w:val="00241BB4"/>
    <w:rsid w:val="00241C07"/>
    <w:rsid w:val="00241E39"/>
    <w:rsid w:val="002420CD"/>
    <w:rsid w:val="002427D4"/>
    <w:rsid w:val="002427E6"/>
    <w:rsid w:val="00242927"/>
    <w:rsid w:val="00242E6B"/>
    <w:rsid w:val="00243313"/>
    <w:rsid w:val="002437A1"/>
    <w:rsid w:val="002437FD"/>
    <w:rsid w:val="0024397E"/>
    <w:rsid w:val="002439DC"/>
    <w:rsid w:val="00243A68"/>
    <w:rsid w:val="00243E0F"/>
    <w:rsid w:val="00243E90"/>
    <w:rsid w:val="0024496B"/>
    <w:rsid w:val="00244BF9"/>
    <w:rsid w:val="00244C40"/>
    <w:rsid w:val="002450F9"/>
    <w:rsid w:val="00245A34"/>
    <w:rsid w:val="002461A0"/>
    <w:rsid w:val="002468B8"/>
    <w:rsid w:val="00246BC1"/>
    <w:rsid w:val="00246FCD"/>
    <w:rsid w:val="00247723"/>
    <w:rsid w:val="002477F5"/>
    <w:rsid w:val="00247877"/>
    <w:rsid w:val="002479A3"/>
    <w:rsid w:val="00250091"/>
    <w:rsid w:val="002500F7"/>
    <w:rsid w:val="00250146"/>
    <w:rsid w:val="00250792"/>
    <w:rsid w:val="002508A9"/>
    <w:rsid w:val="00250CAA"/>
    <w:rsid w:val="00250EBE"/>
    <w:rsid w:val="00250EF8"/>
    <w:rsid w:val="00251199"/>
    <w:rsid w:val="0025136B"/>
    <w:rsid w:val="00251749"/>
    <w:rsid w:val="00251958"/>
    <w:rsid w:val="00251AE4"/>
    <w:rsid w:val="00251C05"/>
    <w:rsid w:val="00251E33"/>
    <w:rsid w:val="00251FE8"/>
    <w:rsid w:val="0025299C"/>
    <w:rsid w:val="00252A95"/>
    <w:rsid w:val="00252EFB"/>
    <w:rsid w:val="00253324"/>
    <w:rsid w:val="002534F4"/>
    <w:rsid w:val="002535BC"/>
    <w:rsid w:val="00253759"/>
    <w:rsid w:val="002538E8"/>
    <w:rsid w:val="0025391E"/>
    <w:rsid w:val="00253ADD"/>
    <w:rsid w:val="00253BD3"/>
    <w:rsid w:val="00253F29"/>
    <w:rsid w:val="002542B8"/>
    <w:rsid w:val="0025434F"/>
    <w:rsid w:val="002544D9"/>
    <w:rsid w:val="00254B6C"/>
    <w:rsid w:val="00254FBC"/>
    <w:rsid w:val="00255122"/>
    <w:rsid w:val="002559A5"/>
    <w:rsid w:val="00255D14"/>
    <w:rsid w:val="002568F5"/>
    <w:rsid w:val="002569F3"/>
    <w:rsid w:val="00256A2A"/>
    <w:rsid w:val="00256EE5"/>
    <w:rsid w:val="00256F9C"/>
    <w:rsid w:val="00256FAB"/>
    <w:rsid w:val="00257CE6"/>
    <w:rsid w:val="00257D0A"/>
    <w:rsid w:val="002602ED"/>
    <w:rsid w:val="00260AF3"/>
    <w:rsid w:val="0026113D"/>
    <w:rsid w:val="00261821"/>
    <w:rsid w:val="00261A89"/>
    <w:rsid w:val="00261E25"/>
    <w:rsid w:val="002624BC"/>
    <w:rsid w:val="00262F95"/>
    <w:rsid w:val="00263D22"/>
    <w:rsid w:val="0026465E"/>
    <w:rsid w:val="00264C84"/>
    <w:rsid w:val="00264E53"/>
    <w:rsid w:val="0026518C"/>
    <w:rsid w:val="00265BF1"/>
    <w:rsid w:val="00265D33"/>
    <w:rsid w:val="00265F71"/>
    <w:rsid w:val="0026670E"/>
    <w:rsid w:val="00266768"/>
    <w:rsid w:val="002667E3"/>
    <w:rsid w:val="00266A39"/>
    <w:rsid w:val="00266B8B"/>
    <w:rsid w:val="00266CBB"/>
    <w:rsid w:val="00267277"/>
    <w:rsid w:val="00267995"/>
    <w:rsid w:val="00270123"/>
    <w:rsid w:val="00270171"/>
    <w:rsid w:val="002701B6"/>
    <w:rsid w:val="00270A21"/>
    <w:rsid w:val="00270A52"/>
    <w:rsid w:val="00270CB2"/>
    <w:rsid w:val="00270E4F"/>
    <w:rsid w:val="00270E75"/>
    <w:rsid w:val="00270F6C"/>
    <w:rsid w:val="00271963"/>
    <w:rsid w:val="00271A6E"/>
    <w:rsid w:val="002721F1"/>
    <w:rsid w:val="00272536"/>
    <w:rsid w:val="00272A20"/>
    <w:rsid w:val="00272D47"/>
    <w:rsid w:val="002735F7"/>
    <w:rsid w:val="002738A4"/>
    <w:rsid w:val="00273914"/>
    <w:rsid w:val="0027399A"/>
    <w:rsid w:val="00273AF7"/>
    <w:rsid w:val="00274119"/>
    <w:rsid w:val="00274373"/>
    <w:rsid w:val="002747DC"/>
    <w:rsid w:val="00274BCB"/>
    <w:rsid w:val="00274BE0"/>
    <w:rsid w:val="00274D3A"/>
    <w:rsid w:val="00275255"/>
    <w:rsid w:val="00275351"/>
    <w:rsid w:val="00275374"/>
    <w:rsid w:val="002756B9"/>
    <w:rsid w:val="002761E3"/>
    <w:rsid w:val="002768DF"/>
    <w:rsid w:val="00276916"/>
    <w:rsid w:val="00276A7A"/>
    <w:rsid w:val="00276C91"/>
    <w:rsid w:val="002770D0"/>
    <w:rsid w:val="0027727C"/>
    <w:rsid w:val="0027787F"/>
    <w:rsid w:val="00277A6C"/>
    <w:rsid w:val="00277DAF"/>
    <w:rsid w:val="00277E33"/>
    <w:rsid w:val="002806A0"/>
    <w:rsid w:val="0028077E"/>
    <w:rsid w:val="0028080B"/>
    <w:rsid w:val="00280A5C"/>
    <w:rsid w:val="00280C7A"/>
    <w:rsid w:val="00280D63"/>
    <w:rsid w:val="002816C6"/>
    <w:rsid w:val="00281DF3"/>
    <w:rsid w:val="002823CC"/>
    <w:rsid w:val="002823F0"/>
    <w:rsid w:val="00282651"/>
    <w:rsid w:val="002829CE"/>
    <w:rsid w:val="00282B0B"/>
    <w:rsid w:val="0028310E"/>
    <w:rsid w:val="0028316F"/>
    <w:rsid w:val="0028333B"/>
    <w:rsid w:val="0028364C"/>
    <w:rsid w:val="00283674"/>
    <w:rsid w:val="00283AD7"/>
    <w:rsid w:val="00283F7F"/>
    <w:rsid w:val="00284002"/>
    <w:rsid w:val="00284274"/>
    <w:rsid w:val="0028436E"/>
    <w:rsid w:val="002844B3"/>
    <w:rsid w:val="002846E4"/>
    <w:rsid w:val="00284738"/>
    <w:rsid w:val="00284DD6"/>
    <w:rsid w:val="002851FE"/>
    <w:rsid w:val="0028520D"/>
    <w:rsid w:val="00285320"/>
    <w:rsid w:val="002853D9"/>
    <w:rsid w:val="00285A47"/>
    <w:rsid w:val="0028634B"/>
    <w:rsid w:val="002866BC"/>
    <w:rsid w:val="00286F65"/>
    <w:rsid w:val="00286FA7"/>
    <w:rsid w:val="00287B12"/>
    <w:rsid w:val="00290083"/>
    <w:rsid w:val="002900DD"/>
    <w:rsid w:val="00290AF1"/>
    <w:rsid w:val="00290C26"/>
    <w:rsid w:val="00291020"/>
    <w:rsid w:val="00291774"/>
    <w:rsid w:val="00291781"/>
    <w:rsid w:val="0029185B"/>
    <w:rsid w:val="00291B17"/>
    <w:rsid w:val="00291E72"/>
    <w:rsid w:val="00292056"/>
    <w:rsid w:val="00292339"/>
    <w:rsid w:val="00293187"/>
    <w:rsid w:val="0029351C"/>
    <w:rsid w:val="00293541"/>
    <w:rsid w:val="00293871"/>
    <w:rsid w:val="00293B0E"/>
    <w:rsid w:val="0029428D"/>
    <w:rsid w:val="00294437"/>
    <w:rsid w:val="00294974"/>
    <w:rsid w:val="00294CEF"/>
    <w:rsid w:val="00294E06"/>
    <w:rsid w:val="002958CF"/>
    <w:rsid w:val="00295B5D"/>
    <w:rsid w:val="00295BF6"/>
    <w:rsid w:val="00295D28"/>
    <w:rsid w:val="00295EC9"/>
    <w:rsid w:val="00296221"/>
    <w:rsid w:val="00296B73"/>
    <w:rsid w:val="00296BB6"/>
    <w:rsid w:val="00296DA3"/>
    <w:rsid w:val="00297526"/>
    <w:rsid w:val="00297C90"/>
    <w:rsid w:val="00297F41"/>
    <w:rsid w:val="00297FB3"/>
    <w:rsid w:val="002A001B"/>
    <w:rsid w:val="002A00AB"/>
    <w:rsid w:val="002A023D"/>
    <w:rsid w:val="002A0297"/>
    <w:rsid w:val="002A03BD"/>
    <w:rsid w:val="002A047A"/>
    <w:rsid w:val="002A0613"/>
    <w:rsid w:val="002A07E9"/>
    <w:rsid w:val="002A09F0"/>
    <w:rsid w:val="002A165E"/>
    <w:rsid w:val="002A1C98"/>
    <w:rsid w:val="002A1E33"/>
    <w:rsid w:val="002A2739"/>
    <w:rsid w:val="002A2DA0"/>
    <w:rsid w:val="002A32AC"/>
    <w:rsid w:val="002A34CE"/>
    <w:rsid w:val="002A3673"/>
    <w:rsid w:val="002A3674"/>
    <w:rsid w:val="002A3775"/>
    <w:rsid w:val="002A381D"/>
    <w:rsid w:val="002A38C5"/>
    <w:rsid w:val="002A3E61"/>
    <w:rsid w:val="002A4370"/>
    <w:rsid w:val="002A4681"/>
    <w:rsid w:val="002A4D82"/>
    <w:rsid w:val="002A4E22"/>
    <w:rsid w:val="002A4FA7"/>
    <w:rsid w:val="002A54B6"/>
    <w:rsid w:val="002A5723"/>
    <w:rsid w:val="002A57CD"/>
    <w:rsid w:val="002A582D"/>
    <w:rsid w:val="002A5B9C"/>
    <w:rsid w:val="002A60FE"/>
    <w:rsid w:val="002A679C"/>
    <w:rsid w:val="002A7667"/>
    <w:rsid w:val="002A766F"/>
    <w:rsid w:val="002A79F8"/>
    <w:rsid w:val="002A7D88"/>
    <w:rsid w:val="002A7D99"/>
    <w:rsid w:val="002B02DE"/>
    <w:rsid w:val="002B030A"/>
    <w:rsid w:val="002B0427"/>
    <w:rsid w:val="002B0699"/>
    <w:rsid w:val="002B0CC5"/>
    <w:rsid w:val="002B0ECA"/>
    <w:rsid w:val="002B1046"/>
    <w:rsid w:val="002B132D"/>
    <w:rsid w:val="002B1376"/>
    <w:rsid w:val="002B1394"/>
    <w:rsid w:val="002B19AF"/>
    <w:rsid w:val="002B219E"/>
    <w:rsid w:val="002B240B"/>
    <w:rsid w:val="002B2603"/>
    <w:rsid w:val="002B27E8"/>
    <w:rsid w:val="002B2E85"/>
    <w:rsid w:val="002B32DA"/>
    <w:rsid w:val="002B3447"/>
    <w:rsid w:val="002B3465"/>
    <w:rsid w:val="002B3627"/>
    <w:rsid w:val="002B3BCE"/>
    <w:rsid w:val="002B4247"/>
    <w:rsid w:val="002B43C4"/>
    <w:rsid w:val="002B4457"/>
    <w:rsid w:val="002B4A48"/>
    <w:rsid w:val="002B4F07"/>
    <w:rsid w:val="002B58EF"/>
    <w:rsid w:val="002B5DBC"/>
    <w:rsid w:val="002B6215"/>
    <w:rsid w:val="002B6369"/>
    <w:rsid w:val="002B63E1"/>
    <w:rsid w:val="002B6449"/>
    <w:rsid w:val="002B646E"/>
    <w:rsid w:val="002B684F"/>
    <w:rsid w:val="002B6C4E"/>
    <w:rsid w:val="002B6CC8"/>
    <w:rsid w:val="002B6DF9"/>
    <w:rsid w:val="002B7160"/>
    <w:rsid w:val="002B732F"/>
    <w:rsid w:val="002B7CC1"/>
    <w:rsid w:val="002B7F40"/>
    <w:rsid w:val="002C0228"/>
    <w:rsid w:val="002C0654"/>
    <w:rsid w:val="002C0690"/>
    <w:rsid w:val="002C073B"/>
    <w:rsid w:val="002C0EB4"/>
    <w:rsid w:val="002C1236"/>
    <w:rsid w:val="002C130A"/>
    <w:rsid w:val="002C147F"/>
    <w:rsid w:val="002C1694"/>
    <w:rsid w:val="002C1B4D"/>
    <w:rsid w:val="002C1BD6"/>
    <w:rsid w:val="002C1E20"/>
    <w:rsid w:val="002C1E42"/>
    <w:rsid w:val="002C213D"/>
    <w:rsid w:val="002C2512"/>
    <w:rsid w:val="002C2AD9"/>
    <w:rsid w:val="002C2AEC"/>
    <w:rsid w:val="002C33FB"/>
    <w:rsid w:val="002C34B5"/>
    <w:rsid w:val="002C3511"/>
    <w:rsid w:val="002C3CD8"/>
    <w:rsid w:val="002C4196"/>
    <w:rsid w:val="002C4A09"/>
    <w:rsid w:val="002C4A55"/>
    <w:rsid w:val="002C4E6D"/>
    <w:rsid w:val="002C4FDE"/>
    <w:rsid w:val="002C55A4"/>
    <w:rsid w:val="002C5626"/>
    <w:rsid w:val="002C5710"/>
    <w:rsid w:val="002C57C7"/>
    <w:rsid w:val="002C57E8"/>
    <w:rsid w:val="002C59BB"/>
    <w:rsid w:val="002C5A9F"/>
    <w:rsid w:val="002C5B40"/>
    <w:rsid w:val="002C5C27"/>
    <w:rsid w:val="002C5EBE"/>
    <w:rsid w:val="002C60B2"/>
    <w:rsid w:val="002C636D"/>
    <w:rsid w:val="002C6EA6"/>
    <w:rsid w:val="002C6F4C"/>
    <w:rsid w:val="002C7688"/>
    <w:rsid w:val="002C7858"/>
    <w:rsid w:val="002C7BFA"/>
    <w:rsid w:val="002C7C47"/>
    <w:rsid w:val="002C7D56"/>
    <w:rsid w:val="002C7EC2"/>
    <w:rsid w:val="002D0251"/>
    <w:rsid w:val="002D13D1"/>
    <w:rsid w:val="002D1824"/>
    <w:rsid w:val="002D1B14"/>
    <w:rsid w:val="002D1C59"/>
    <w:rsid w:val="002D1F01"/>
    <w:rsid w:val="002D228F"/>
    <w:rsid w:val="002D2448"/>
    <w:rsid w:val="002D2A35"/>
    <w:rsid w:val="002D30D5"/>
    <w:rsid w:val="002D341F"/>
    <w:rsid w:val="002D3A00"/>
    <w:rsid w:val="002D3DFB"/>
    <w:rsid w:val="002D44B2"/>
    <w:rsid w:val="002D45B2"/>
    <w:rsid w:val="002D49C9"/>
    <w:rsid w:val="002D5760"/>
    <w:rsid w:val="002D7091"/>
    <w:rsid w:val="002D7262"/>
    <w:rsid w:val="002D7954"/>
    <w:rsid w:val="002E0464"/>
    <w:rsid w:val="002E096B"/>
    <w:rsid w:val="002E10D9"/>
    <w:rsid w:val="002E135D"/>
    <w:rsid w:val="002E154D"/>
    <w:rsid w:val="002E15A6"/>
    <w:rsid w:val="002E1641"/>
    <w:rsid w:val="002E164C"/>
    <w:rsid w:val="002E1729"/>
    <w:rsid w:val="002E18AD"/>
    <w:rsid w:val="002E1BBD"/>
    <w:rsid w:val="002E1D3A"/>
    <w:rsid w:val="002E21B5"/>
    <w:rsid w:val="002E24F6"/>
    <w:rsid w:val="002E2652"/>
    <w:rsid w:val="002E2797"/>
    <w:rsid w:val="002E2C0E"/>
    <w:rsid w:val="002E2DB9"/>
    <w:rsid w:val="002E3072"/>
    <w:rsid w:val="002E3127"/>
    <w:rsid w:val="002E323D"/>
    <w:rsid w:val="002E3425"/>
    <w:rsid w:val="002E3565"/>
    <w:rsid w:val="002E37BD"/>
    <w:rsid w:val="002E3EBF"/>
    <w:rsid w:val="002E4263"/>
    <w:rsid w:val="002E4335"/>
    <w:rsid w:val="002E44B1"/>
    <w:rsid w:val="002E46E5"/>
    <w:rsid w:val="002E4B52"/>
    <w:rsid w:val="002E4C09"/>
    <w:rsid w:val="002E4FCC"/>
    <w:rsid w:val="002E530E"/>
    <w:rsid w:val="002E5878"/>
    <w:rsid w:val="002E593D"/>
    <w:rsid w:val="002E5B21"/>
    <w:rsid w:val="002E5BA6"/>
    <w:rsid w:val="002E5E02"/>
    <w:rsid w:val="002E68CC"/>
    <w:rsid w:val="002E6A5E"/>
    <w:rsid w:val="002E6BE6"/>
    <w:rsid w:val="002E6F59"/>
    <w:rsid w:val="002E704A"/>
    <w:rsid w:val="002E72EB"/>
    <w:rsid w:val="002E746C"/>
    <w:rsid w:val="002E7824"/>
    <w:rsid w:val="002E7B04"/>
    <w:rsid w:val="002E7B57"/>
    <w:rsid w:val="002F0541"/>
    <w:rsid w:val="002F05B0"/>
    <w:rsid w:val="002F095A"/>
    <w:rsid w:val="002F099E"/>
    <w:rsid w:val="002F0A0E"/>
    <w:rsid w:val="002F1273"/>
    <w:rsid w:val="002F13F5"/>
    <w:rsid w:val="002F159B"/>
    <w:rsid w:val="002F1646"/>
    <w:rsid w:val="002F16F8"/>
    <w:rsid w:val="002F1CA2"/>
    <w:rsid w:val="002F1CFC"/>
    <w:rsid w:val="002F1F90"/>
    <w:rsid w:val="002F2DA5"/>
    <w:rsid w:val="002F3036"/>
    <w:rsid w:val="002F30AB"/>
    <w:rsid w:val="002F317C"/>
    <w:rsid w:val="002F3594"/>
    <w:rsid w:val="002F36C0"/>
    <w:rsid w:val="002F3EEA"/>
    <w:rsid w:val="002F42BE"/>
    <w:rsid w:val="002F459E"/>
    <w:rsid w:val="002F480E"/>
    <w:rsid w:val="002F49BC"/>
    <w:rsid w:val="002F4A9D"/>
    <w:rsid w:val="002F4D64"/>
    <w:rsid w:val="002F4EA1"/>
    <w:rsid w:val="002F52B9"/>
    <w:rsid w:val="002F56BA"/>
    <w:rsid w:val="002F5AA7"/>
    <w:rsid w:val="002F608A"/>
    <w:rsid w:val="002F645C"/>
    <w:rsid w:val="002F655B"/>
    <w:rsid w:val="002F6D09"/>
    <w:rsid w:val="002F6F7B"/>
    <w:rsid w:val="002F7092"/>
    <w:rsid w:val="002F749A"/>
    <w:rsid w:val="002F787E"/>
    <w:rsid w:val="002F7C6F"/>
    <w:rsid w:val="002F7E43"/>
    <w:rsid w:val="00300065"/>
    <w:rsid w:val="00300440"/>
    <w:rsid w:val="0030084A"/>
    <w:rsid w:val="00300D30"/>
    <w:rsid w:val="00300DBC"/>
    <w:rsid w:val="00300F5E"/>
    <w:rsid w:val="003016DF"/>
    <w:rsid w:val="003019C7"/>
    <w:rsid w:val="00301AB6"/>
    <w:rsid w:val="0030207B"/>
    <w:rsid w:val="003023E0"/>
    <w:rsid w:val="00302472"/>
    <w:rsid w:val="00302619"/>
    <w:rsid w:val="003029BB"/>
    <w:rsid w:val="00303958"/>
    <w:rsid w:val="00303B10"/>
    <w:rsid w:val="00303C5E"/>
    <w:rsid w:val="00303D74"/>
    <w:rsid w:val="00303E68"/>
    <w:rsid w:val="00303F16"/>
    <w:rsid w:val="00303FA0"/>
    <w:rsid w:val="003040CA"/>
    <w:rsid w:val="0030451B"/>
    <w:rsid w:val="00304552"/>
    <w:rsid w:val="00304A9E"/>
    <w:rsid w:val="00304C2B"/>
    <w:rsid w:val="00304C7B"/>
    <w:rsid w:val="00304E54"/>
    <w:rsid w:val="003053EA"/>
    <w:rsid w:val="00305604"/>
    <w:rsid w:val="00305A13"/>
    <w:rsid w:val="00305F23"/>
    <w:rsid w:val="00305F46"/>
    <w:rsid w:val="00306192"/>
    <w:rsid w:val="0030646D"/>
    <w:rsid w:val="003066B3"/>
    <w:rsid w:val="00306A4C"/>
    <w:rsid w:val="00306DDE"/>
    <w:rsid w:val="00307B80"/>
    <w:rsid w:val="00307CEA"/>
    <w:rsid w:val="0031009A"/>
    <w:rsid w:val="0031035A"/>
    <w:rsid w:val="00310806"/>
    <w:rsid w:val="0031084B"/>
    <w:rsid w:val="00310BF3"/>
    <w:rsid w:val="00310EAA"/>
    <w:rsid w:val="003111CA"/>
    <w:rsid w:val="003115E3"/>
    <w:rsid w:val="003117EA"/>
    <w:rsid w:val="0031308F"/>
    <w:rsid w:val="003130BF"/>
    <w:rsid w:val="003131A4"/>
    <w:rsid w:val="003131E3"/>
    <w:rsid w:val="0031330D"/>
    <w:rsid w:val="003134C2"/>
    <w:rsid w:val="00313505"/>
    <w:rsid w:val="00313755"/>
    <w:rsid w:val="0031395F"/>
    <w:rsid w:val="00313A16"/>
    <w:rsid w:val="00313E7E"/>
    <w:rsid w:val="00314059"/>
    <w:rsid w:val="00314C4E"/>
    <w:rsid w:val="00315129"/>
    <w:rsid w:val="003152E6"/>
    <w:rsid w:val="00315635"/>
    <w:rsid w:val="003156E0"/>
    <w:rsid w:val="003158F0"/>
    <w:rsid w:val="00315C27"/>
    <w:rsid w:val="00316011"/>
    <w:rsid w:val="00316234"/>
    <w:rsid w:val="003167FE"/>
    <w:rsid w:val="00316941"/>
    <w:rsid w:val="00316C93"/>
    <w:rsid w:val="00316CB2"/>
    <w:rsid w:val="00316D24"/>
    <w:rsid w:val="00317148"/>
    <w:rsid w:val="00317684"/>
    <w:rsid w:val="00317D28"/>
    <w:rsid w:val="00317E00"/>
    <w:rsid w:val="00317FC8"/>
    <w:rsid w:val="00320A37"/>
    <w:rsid w:val="00320C73"/>
    <w:rsid w:val="00320E76"/>
    <w:rsid w:val="003210A6"/>
    <w:rsid w:val="003210EC"/>
    <w:rsid w:val="0032120A"/>
    <w:rsid w:val="00321335"/>
    <w:rsid w:val="00321626"/>
    <w:rsid w:val="00321778"/>
    <w:rsid w:val="00321CED"/>
    <w:rsid w:val="00322201"/>
    <w:rsid w:val="003224C8"/>
    <w:rsid w:val="003228E0"/>
    <w:rsid w:val="00322A53"/>
    <w:rsid w:val="00322E10"/>
    <w:rsid w:val="00322F3F"/>
    <w:rsid w:val="003230CB"/>
    <w:rsid w:val="003234D5"/>
    <w:rsid w:val="0032352F"/>
    <w:rsid w:val="003236D8"/>
    <w:rsid w:val="00323B70"/>
    <w:rsid w:val="00323E67"/>
    <w:rsid w:val="00323E92"/>
    <w:rsid w:val="00324092"/>
    <w:rsid w:val="00324313"/>
    <w:rsid w:val="0032483B"/>
    <w:rsid w:val="00325070"/>
    <w:rsid w:val="003256A1"/>
    <w:rsid w:val="003258B9"/>
    <w:rsid w:val="00325BB1"/>
    <w:rsid w:val="00325CA5"/>
    <w:rsid w:val="0032602B"/>
    <w:rsid w:val="0032622F"/>
    <w:rsid w:val="0032628A"/>
    <w:rsid w:val="003268DC"/>
    <w:rsid w:val="00326B54"/>
    <w:rsid w:val="00326E56"/>
    <w:rsid w:val="00326E7F"/>
    <w:rsid w:val="00327533"/>
    <w:rsid w:val="00327BEB"/>
    <w:rsid w:val="00327D39"/>
    <w:rsid w:val="003303F8"/>
    <w:rsid w:val="00330C74"/>
    <w:rsid w:val="00330CF7"/>
    <w:rsid w:val="00330DBE"/>
    <w:rsid w:val="00331479"/>
    <w:rsid w:val="003314C7"/>
    <w:rsid w:val="00331AEB"/>
    <w:rsid w:val="00331BEB"/>
    <w:rsid w:val="00331D86"/>
    <w:rsid w:val="00331F92"/>
    <w:rsid w:val="0033253B"/>
    <w:rsid w:val="00332A3C"/>
    <w:rsid w:val="00332C34"/>
    <w:rsid w:val="00332F8F"/>
    <w:rsid w:val="00333027"/>
    <w:rsid w:val="00333446"/>
    <w:rsid w:val="00333587"/>
    <w:rsid w:val="00333889"/>
    <w:rsid w:val="00333C52"/>
    <w:rsid w:val="00333EFA"/>
    <w:rsid w:val="0033417F"/>
    <w:rsid w:val="003348EE"/>
    <w:rsid w:val="00334EDE"/>
    <w:rsid w:val="00334FD4"/>
    <w:rsid w:val="003350FE"/>
    <w:rsid w:val="0033514A"/>
    <w:rsid w:val="00335572"/>
    <w:rsid w:val="003357AC"/>
    <w:rsid w:val="0033586A"/>
    <w:rsid w:val="00335E4B"/>
    <w:rsid w:val="00335FFF"/>
    <w:rsid w:val="0033607E"/>
    <w:rsid w:val="0033609C"/>
    <w:rsid w:val="003361E9"/>
    <w:rsid w:val="00336344"/>
    <w:rsid w:val="00336676"/>
    <w:rsid w:val="003368E6"/>
    <w:rsid w:val="00336D09"/>
    <w:rsid w:val="003400C3"/>
    <w:rsid w:val="00340162"/>
    <w:rsid w:val="003406C5"/>
    <w:rsid w:val="0034097C"/>
    <w:rsid w:val="00340B98"/>
    <w:rsid w:val="00340F43"/>
    <w:rsid w:val="00340FF1"/>
    <w:rsid w:val="00341336"/>
    <w:rsid w:val="003414FD"/>
    <w:rsid w:val="0034154A"/>
    <w:rsid w:val="003417AB"/>
    <w:rsid w:val="00341B94"/>
    <w:rsid w:val="00342031"/>
    <w:rsid w:val="003422EA"/>
    <w:rsid w:val="0034238D"/>
    <w:rsid w:val="0034253F"/>
    <w:rsid w:val="0034268D"/>
    <w:rsid w:val="00342B64"/>
    <w:rsid w:val="00342FC3"/>
    <w:rsid w:val="00342FE6"/>
    <w:rsid w:val="00343616"/>
    <w:rsid w:val="00343BF8"/>
    <w:rsid w:val="00343EB8"/>
    <w:rsid w:val="00344032"/>
    <w:rsid w:val="00344619"/>
    <w:rsid w:val="0034465D"/>
    <w:rsid w:val="00344DDD"/>
    <w:rsid w:val="0034504C"/>
    <w:rsid w:val="0034528E"/>
    <w:rsid w:val="00345413"/>
    <w:rsid w:val="00345A7B"/>
    <w:rsid w:val="00345C0B"/>
    <w:rsid w:val="003461DC"/>
    <w:rsid w:val="0034646A"/>
    <w:rsid w:val="003464D5"/>
    <w:rsid w:val="0034661F"/>
    <w:rsid w:val="00346D5B"/>
    <w:rsid w:val="00346F75"/>
    <w:rsid w:val="003470B8"/>
    <w:rsid w:val="0034778C"/>
    <w:rsid w:val="00347899"/>
    <w:rsid w:val="00347E37"/>
    <w:rsid w:val="003502E9"/>
    <w:rsid w:val="0035032A"/>
    <w:rsid w:val="00350581"/>
    <w:rsid w:val="0035077F"/>
    <w:rsid w:val="00350C53"/>
    <w:rsid w:val="00350CBB"/>
    <w:rsid w:val="00350E90"/>
    <w:rsid w:val="00350FA1"/>
    <w:rsid w:val="00351230"/>
    <w:rsid w:val="003518D5"/>
    <w:rsid w:val="00351A4D"/>
    <w:rsid w:val="00351B9E"/>
    <w:rsid w:val="00352157"/>
    <w:rsid w:val="003526A5"/>
    <w:rsid w:val="00352D8B"/>
    <w:rsid w:val="00353154"/>
    <w:rsid w:val="00353621"/>
    <w:rsid w:val="003537D5"/>
    <w:rsid w:val="003537F3"/>
    <w:rsid w:val="00353964"/>
    <w:rsid w:val="00353A47"/>
    <w:rsid w:val="00353AAA"/>
    <w:rsid w:val="00353B81"/>
    <w:rsid w:val="00353C7E"/>
    <w:rsid w:val="003543B8"/>
    <w:rsid w:val="003546AB"/>
    <w:rsid w:val="00354780"/>
    <w:rsid w:val="0035485A"/>
    <w:rsid w:val="003548B9"/>
    <w:rsid w:val="00354AC5"/>
    <w:rsid w:val="00354F33"/>
    <w:rsid w:val="003558BC"/>
    <w:rsid w:val="00355D4A"/>
    <w:rsid w:val="00355DA9"/>
    <w:rsid w:val="00355E2E"/>
    <w:rsid w:val="003560C9"/>
    <w:rsid w:val="0035621E"/>
    <w:rsid w:val="0035642E"/>
    <w:rsid w:val="00356758"/>
    <w:rsid w:val="0035692B"/>
    <w:rsid w:val="00357C70"/>
    <w:rsid w:val="00357CFB"/>
    <w:rsid w:val="00357D7F"/>
    <w:rsid w:val="003600DB"/>
    <w:rsid w:val="00360EAB"/>
    <w:rsid w:val="00361611"/>
    <w:rsid w:val="00361798"/>
    <w:rsid w:val="003618A2"/>
    <w:rsid w:val="003619DC"/>
    <w:rsid w:val="00361B64"/>
    <w:rsid w:val="0036230F"/>
    <w:rsid w:val="00362AF7"/>
    <w:rsid w:val="00362BF0"/>
    <w:rsid w:val="00362D13"/>
    <w:rsid w:val="00362FAB"/>
    <w:rsid w:val="003630CB"/>
    <w:rsid w:val="00363195"/>
    <w:rsid w:val="0036385B"/>
    <w:rsid w:val="0036426F"/>
    <w:rsid w:val="00364331"/>
    <w:rsid w:val="0036468A"/>
    <w:rsid w:val="00364AA5"/>
    <w:rsid w:val="00364C42"/>
    <w:rsid w:val="00365101"/>
    <w:rsid w:val="0036646E"/>
    <w:rsid w:val="00366478"/>
    <w:rsid w:val="00366684"/>
    <w:rsid w:val="00366AC3"/>
    <w:rsid w:val="00366C20"/>
    <w:rsid w:val="00367C03"/>
    <w:rsid w:val="00367D2A"/>
    <w:rsid w:val="00367E1D"/>
    <w:rsid w:val="00367E58"/>
    <w:rsid w:val="00370841"/>
    <w:rsid w:val="00370DEF"/>
    <w:rsid w:val="00371460"/>
    <w:rsid w:val="003715CE"/>
    <w:rsid w:val="003715FC"/>
    <w:rsid w:val="00371E17"/>
    <w:rsid w:val="00371EDE"/>
    <w:rsid w:val="00372431"/>
    <w:rsid w:val="003726AE"/>
    <w:rsid w:val="00372757"/>
    <w:rsid w:val="00372950"/>
    <w:rsid w:val="00372DDA"/>
    <w:rsid w:val="003733C1"/>
    <w:rsid w:val="00373744"/>
    <w:rsid w:val="00373D1E"/>
    <w:rsid w:val="003740A7"/>
    <w:rsid w:val="003742AB"/>
    <w:rsid w:val="00374521"/>
    <w:rsid w:val="00374C64"/>
    <w:rsid w:val="0037551C"/>
    <w:rsid w:val="00375B8B"/>
    <w:rsid w:val="003764BC"/>
    <w:rsid w:val="00376619"/>
    <w:rsid w:val="00377034"/>
    <w:rsid w:val="0037749C"/>
    <w:rsid w:val="003777A4"/>
    <w:rsid w:val="00377940"/>
    <w:rsid w:val="00380397"/>
    <w:rsid w:val="003803E1"/>
    <w:rsid w:val="0038090A"/>
    <w:rsid w:val="00381539"/>
    <w:rsid w:val="00381B19"/>
    <w:rsid w:val="00381F48"/>
    <w:rsid w:val="003820AF"/>
    <w:rsid w:val="003823AF"/>
    <w:rsid w:val="003826A1"/>
    <w:rsid w:val="00382D18"/>
    <w:rsid w:val="00383296"/>
    <w:rsid w:val="003836D9"/>
    <w:rsid w:val="0038370F"/>
    <w:rsid w:val="003837C1"/>
    <w:rsid w:val="00383993"/>
    <w:rsid w:val="00383A87"/>
    <w:rsid w:val="00383B12"/>
    <w:rsid w:val="00383B19"/>
    <w:rsid w:val="00383D81"/>
    <w:rsid w:val="00384133"/>
    <w:rsid w:val="00384A12"/>
    <w:rsid w:val="00385A19"/>
    <w:rsid w:val="00385ADB"/>
    <w:rsid w:val="003862F3"/>
    <w:rsid w:val="003864C5"/>
    <w:rsid w:val="003864F0"/>
    <w:rsid w:val="003867F7"/>
    <w:rsid w:val="00386A90"/>
    <w:rsid w:val="00386AD9"/>
    <w:rsid w:val="00386E14"/>
    <w:rsid w:val="00386E84"/>
    <w:rsid w:val="00387030"/>
    <w:rsid w:val="0038718B"/>
    <w:rsid w:val="003871F5"/>
    <w:rsid w:val="003873C4"/>
    <w:rsid w:val="003877C5"/>
    <w:rsid w:val="003879CE"/>
    <w:rsid w:val="00387A69"/>
    <w:rsid w:val="003903BA"/>
    <w:rsid w:val="003904B6"/>
    <w:rsid w:val="003908E2"/>
    <w:rsid w:val="00390C74"/>
    <w:rsid w:val="00390CCC"/>
    <w:rsid w:val="00390D7C"/>
    <w:rsid w:val="00391212"/>
    <w:rsid w:val="0039134A"/>
    <w:rsid w:val="003913DC"/>
    <w:rsid w:val="0039170C"/>
    <w:rsid w:val="0039199F"/>
    <w:rsid w:val="00391A00"/>
    <w:rsid w:val="00391AB6"/>
    <w:rsid w:val="00391B73"/>
    <w:rsid w:val="00391C0A"/>
    <w:rsid w:val="00391D51"/>
    <w:rsid w:val="0039282A"/>
    <w:rsid w:val="00392B21"/>
    <w:rsid w:val="003931EF"/>
    <w:rsid w:val="00393429"/>
    <w:rsid w:val="00393440"/>
    <w:rsid w:val="003937C5"/>
    <w:rsid w:val="00393B9D"/>
    <w:rsid w:val="0039406C"/>
    <w:rsid w:val="003943DF"/>
    <w:rsid w:val="003945B0"/>
    <w:rsid w:val="00394A8D"/>
    <w:rsid w:val="00394E07"/>
    <w:rsid w:val="0039505C"/>
    <w:rsid w:val="00395556"/>
    <w:rsid w:val="00395D86"/>
    <w:rsid w:val="003960A2"/>
    <w:rsid w:val="003962F2"/>
    <w:rsid w:val="00396E7C"/>
    <w:rsid w:val="00396F87"/>
    <w:rsid w:val="003972AC"/>
    <w:rsid w:val="00397A76"/>
    <w:rsid w:val="00397D41"/>
    <w:rsid w:val="00397DA8"/>
    <w:rsid w:val="00397E9E"/>
    <w:rsid w:val="003A0565"/>
    <w:rsid w:val="003A12D3"/>
    <w:rsid w:val="003A182D"/>
    <w:rsid w:val="003A19B7"/>
    <w:rsid w:val="003A1E6B"/>
    <w:rsid w:val="003A2269"/>
    <w:rsid w:val="003A2E14"/>
    <w:rsid w:val="003A309A"/>
    <w:rsid w:val="003A3778"/>
    <w:rsid w:val="003A407A"/>
    <w:rsid w:val="003A431D"/>
    <w:rsid w:val="003A4B02"/>
    <w:rsid w:val="003A4F3A"/>
    <w:rsid w:val="003A504F"/>
    <w:rsid w:val="003A5427"/>
    <w:rsid w:val="003A54A3"/>
    <w:rsid w:val="003A5943"/>
    <w:rsid w:val="003A5FA9"/>
    <w:rsid w:val="003A61BD"/>
    <w:rsid w:val="003A686F"/>
    <w:rsid w:val="003A68B0"/>
    <w:rsid w:val="003A69F8"/>
    <w:rsid w:val="003A6A5A"/>
    <w:rsid w:val="003A6F72"/>
    <w:rsid w:val="003A778F"/>
    <w:rsid w:val="003B02AE"/>
    <w:rsid w:val="003B0411"/>
    <w:rsid w:val="003B083E"/>
    <w:rsid w:val="003B09C5"/>
    <w:rsid w:val="003B0AB0"/>
    <w:rsid w:val="003B0E52"/>
    <w:rsid w:val="003B103E"/>
    <w:rsid w:val="003B10D1"/>
    <w:rsid w:val="003B132E"/>
    <w:rsid w:val="003B15EA"/>
    <w:rsid w:val="003B1869"/>
    <w:rsid w:val="003B1A45"/>
    <w:rsid w:val="003B1A4A"/>
    <w:rsid w:val="003B22D8"/>
    <w:rsid w:val="003B22E5"/>
    <w:rsid w:val="003B277A"/>
    <w:rsid w:val="003B2A42"/>
    <w:rsid w:val="003B2B53"/>
    <w:rsid w:val="003B2E4A"/>
    <w:rsid w:val="003B35D5"/>
    <w:rsid w:val="003B35E8"/>
    <w:rsid w:val="003B3A7C"/>
    <w:rsid w:val="003B3DBD"/>
    <w:rsid w:val="003B3E2D"/>
    <w:rsid w:val="003B3FB4"/>
    <w:rsid w:val="003B3FD1"/>
    <w:rsid w:val="003B404D"/>
    <w:rsid w:val="003B473B"/>
    <w:rsid w:val="003B49E6"/>
    <w:rsid w:val="003B4CB8"/>
    <w:rsid w:val="003B526A"/>
    <w:rsid w:val="003B5840"/>
    <w:rsid w:val="003B5AD5"/>
    <w:rsid w:val="003B5E45"/>
    <w:rsid w:val="003B5FFF"/>
    <w:rsid w:val="003B64EB"/>
    <w:rsid w:val="003B67BD"/>
    <w:rsid w:val="003B6814"/>
    <w:rsid w:val="003B68E3"/>
    <w:rsid w:val="003B6A18"/>
    <w:rsid w:val="003B7045"/>
    <w:rsid w:val="003B790B"/>
    <w:rsid w:val="003B7C22"/>
    <w:rsid w:val="003C02E1"/>
    <w:rsid w:val="003C0478"/>
    <w:rsid w:val="003C0509"/>
    <w:rsid w:val="003C05E5"/>
    <w:rsid w:val="003C0924"/>
    <w:rsid w:val="003C0AC3"/>
    <w:rsid w:val="003C0DEC"/>
    <w:rsid w:val="003C11E9"/>
    <w:rsid w:val="003C137F"/>
    <w:rsid w:val="003C13C3"/>
    <w:rsid w:val="003C15BD"/>
    <w:rsid w:val="003C17BA"/>
    <w:rsid w:val="003C19F6"/>
    <w:rsid w:val="003C21AB"/>
    <w:rsid w:val="003C237B"/>
    <w:rsid w:val="003C2556"/>
    <w:rsid w:val="003C2AA0"/>
    <w:rsid w:val="003C2B19"/>
    <w:rsid w:val="003C2E33"/>
    <w:rsid w:val="003C308F"/>
    <w:rsid w:val="003C3376"/>
    <w:rsid w:val="003C3419"/>
    <w:rsid w:val="003C391E"/>
    <w:rsid w:val="003C39B2"/>
    <w:rsid w:val="003C3BA3"/>
    <w:rsid w:val="003C3C9D"/>
    <w:rsid w:val="003C3CA7"/>
    <w:rsid w:val="003C41B6"/>
    <w:rsid w:val="003C44F1"/>
    <w:rsid w:val="003C44FB"/>
    <w:rsid w:val="003C46AE"/>
    <w:rsid w:val="003C4B5F"/>
    <w:rsid w:val="003C526E"/>
    <w:rsid w:val="003C53C0"/>
    <w:rsid w:val="003C5A90"/>
    <w:rsid w:val="003C5D7B"/>
    <w:rsid w:val="003C5D95"/>
    <w:rsid w:val="003C6133"/>
    <w:rsid w:val="003C6452"/>
    <w:rsid w:val="003C66D0"/>
    <w:rsid w:val="003C6D98"/>
    <w:rsid w:val="003C6FDC"/>
    <w:rsid w:val="003C70FF"/>
    <w:rsid w:val="003C712D"/>
    <w:rsid w:val="003C7C10"/>
    <w:rsid w:val="003D03B6"/>
    <w:rsid w:val="003D0A8A"/>
    <w:rsid w:val="003D0B3A"/>
    <w:rsid w:val="003D0B72"/>
    <w:rsid w:val="003D0CD0"/>
    <w:rsid w:val="003D10A8"/>
    <w:rsid w:val="003D1299"/>
    <w:rsid w:val="003D1AAC"/>
    <w:rsid w:val="003D1E84"/>
    <w:rsid w:val="003D28BC"/>
    <w:rsid w:val="003D2976"/>
    <w:rsid w:val="003D2B67"/>
    <w:rsid w:val="003D2CB4"/>
    <w:rsid w:val="003D2E1C"/>
    <w:rsid w:val="003D30B1"/>
    <w:rsid w:val="003D3AB6"/>
    <w:rsid w:val="003D3D9E"/>
    <w:rsid w:val="003D3E19"/>
    <w:rsid w:val="003D3FF3"/>
    <w:rsid w:val="003D448C"/>
    <w:rsid w:val="003D4A14"/>
    <w:rsid w:val="003D4D57"/>
    <w:rsid w:val="003D4D7D"/>
    <w:rsid w:val="003D536A"/>
    <w:rsid w:val="003D539B"/>
    <w:rsid w:val="003D54A4"/>
    <w:rsid w:val="003D555E"/>
    <w:rsid w:val="003D55CD"/>
    <w:rsid w:val="003D56BB"/>
    <w:rsid w:val="003D57E4"/>
    <w:rsid w:val="003D5D0D"/>
    <w:rsid w:val="003D5D1C"/>
    <w:rsid w:val="003D5FAF"/>
    <w:rsid w:val="003D62E6"/>
    <w:rsid w:val="003D6403"/>
    <w:rsid w:val="003D6497"/>
    <w:rsid w:val="003D6559"/>
    <w:rsid w:val="003D6AEC"/>
    <w:rsid w:val="003D728D"/>
    <w:rsid w:val="003D76C7"/>
    <w:rsid w:val="003D7D6E"/>
    <w:rsid w:val="003D7FE3"/>
    <w:rsid w:val="003E0819"/>
    <w:rsid w:val="003E0897"/>
    <w:rsid w:val="003E0C48"/>
    <w:rsid w:val="003E0F59"/>
    <w:rsid w:val="003E118B"/>
    <w:rsid w:val="003E1247"/>
    <w:rsid w:val="003E159D"/>
    <w:rsid w:val="003E160A"/>
    <w:rsid w:val="003E1A13"/>
    <w:rsid w:val="003E1C2D"/>
    <w:rsid w:val="003E1C91"/>
    <w:rsid w:val="003E1E57"/>
    <w:rsid w:val="003E21AE"/>
    <w:rsid w:val="003E2505"/>
    <w:rsid w:val="003E2566"/>
    <w:rsid w:val="003E275C"/>
    <w:rsid w:val="003E27C0"/>
    <w:rsid w:val="003E2EC8"/>
    <w:rsid w:val="003E38E2"/>
    <w:rsid w:val="003E3D7B"/>
    <w:rsid w:val="003E45A8"/>
    <w:rsid w:val="003E4633"/>
    <w:rsid w:val="003E48AA"/>
    <w:rsid w:val="003E4A9C"/>
    <w:rsid w:val="003E4FA0"/>
    <w:rsid w:val="003E5209"/>
    <w:rsid w:val="003E5EA2"/>
    <w:rsid w:val="003E64AB"/>
    <w:rsid w:val="003E673A"/>
    <w:rsid w:val="003E6911"/>
    <w:rsid w:val="003E721C"/>
    <w:rsid w:val="003E73C4"/>
    <w:rsid w:val="003E76ED"/>
    <w:rsid w:val="003E779A"/>
    <w:rsid w:val="003E7FF0"/>
    <w:rsid w:val="003F03C8"/>
    <w:rsid w:val="003F0452"/>
    <w:rsid w:val="003F0A5C"/>
    <w:rsid w:val="003F0A67"/>
    <w:rsid w:val="003F0C33"/>
    <w:rsid w:val="003F1056"/>
    <w:rsid w:val="003F1143"/>
    <w:rsid w:val="003F1485"/>
    <w:rsid w:val="003F15FE"/>
    <w:rsid w:val="003F212B"/>
    <w:rsid w:val="003F21ED"/>
    <w:rsid w:val="003F2650"/>
    <w:rsid w:val="003F34B8"/>
    <w:rsid w:val="003F374A"/>
    <w:rsid w:val="003F3A03"/>
    <w:rsid w:val="003F3FFD"/>
    <w:rsid w:val="003F48C2"/>
    <w:rsid w:val="003F4935"/>
    <w:rsid w:val="003F5141"/>
    <w:rsid w:val="003F518E"/>
    <w:rsid w:val="003F54BD"/>
    <w:rsid w:val="003F6704"/>
    <w:rsid w:val="003F6D13"/>
    <w:rsid w:val="003F6DCC"/>
    <w:rsid w:val="003F6F89"/>
    <w:rsid w:val="003F7A98"/>
    <w:rsid w:val="004001E0"/>
    <w:rsid w:val="0040025D"/>
    <w:rsid w:val="00400674"/>
    <w:rsid w:val="00400CD7"/>
    <w:rsid w:val="00400CDE"/>
    <w:rsid w:val="00400E63"/>
    <w:rsid w:val="0040146A"/>
    <w:rsid w:val="0040158A"/>
    <w:rsid w:val="0040158F"/>
    <w:rsid w:val="004019AB"/>
    <w:rsid w:val="004023A2"/>
    <w:rsid w:val="004023E5"/>
    <w:rsid w:val="00402671"/>
    <w:rsid w:val="00403124"/>
    <w:rsid w:val="00403457"/>
    <w:rsid w:val="00403ACC"/>
    <w:rsid w:val="00403D11"/>
    <w:rsid w:val="00404457"/>
    <w:rsid w:val="0040469F"/>
    <w:rsid w:val="00404784"/>
    <w:rsid w:val="004048D9"/>
    <w:rsid w:val="00404945"/>
    <w:rsid w:val="00404B0C"/>
    <w:rsid w:val="00404C27"/>
    <w:rsid w:val="00404FA0"/>
    <w:rsid w:val="0040571A"/>
    <w:rsid w:val="00405753"/>
    <w:rsid w:val="0040578D"/>
    <w:rsid w:val="0040591E"/>
    <w:rsid w:val="00405BEE"/>
    <w:rsid w:val="00405DC5"/>
    <w:rsid w:val="00406085"/>
    <w:rsid w:val="00406727"/>
    <w:rsid w:val="004067AF"/>
    <w:rsid w:val="00406B0B"/>
    <w:rsid w:val="004074A9"/>
    <w:rsid w:val="0040768F"/>
    <w:rsid w:val="004077D3"/>
    <w:rsid w:val="00407C8E"/>
    <w:rsid w:val="00407DF7"/>
    <w:rsid w:val="00410203"/>
    <w:rsid w:val="004105FC"/>
    <w:rsid w:val="0041070B"/>
    <w:rsid w:val="00410739"/>
    <w:rsid w:val="00410775"/>
    <w:rsid w:val="00410A2F"/>
    <w:rsid w:val="00410BCF"/>
    <w:rsid w:val="00411467"/>
    <w:rsid w:val="004116CC"/>
    <w:rsid w:val="00411C2A"/>
    <w:rsid w:val="00411D42"/>
    <w:rsid w:val="00412888"/>
    <w:rsid w:val="004129E1"/>
    <w:rsid w:val="00412D69"/>
    <w:rsid w:val="00412FD1"/>
    <w:rsid w:val="00413392"/>
    <w:rsid w:val="00413565"/>
    <w:rsid w:val="00413927"/>
    <w:rsid w:val="00413B19"/>
    <w:rsid w:val="00413CBC"/>
    <w:rsid w:val="00414332"/>
    <w:rsid w:val="004143BA"/>
    <w:rsid w:val="004144FE"/>
    <w:rsid w:val="00414A37"/>
    <w:rsid w:val="00414AA9"/>
    <w:rsid w:val="0041516E"/>
    <w:rsid w:val="004156D7"/>
    <w:rsid w:val="0041590F"/>
    <w:rsid w:val="00415BDC"/>
    <w:rsid w:val="00415F8E"/>
    <w:rsid w:val="004161F8"/>
    <w:rsid w:val="0041622B"/>
    <w:rsid w:val="00416257"/>
    <w:rsid w:val="004162A8"/>
    <w:rsid w:val="004168A9"/>
    <w:rsid w:val="00416A6F"/>
    <w:rsid w:val="00416DE6"/>
    <w:rsid w:val="00416EE2"/>
    <w:rsid w:val="0041733B"/>
    <w:rsid w:val="00417411"/>
    <w:rsid w:val="00417814"/>
    <w:rsid w:val="00420273"/>
    <w:rsid w:val="004202B1"/>
    <w:rsid w:val="004205CB"/>
    <w:rsid w:val="00420675"/>
    <w:rsid w:val="00420862"/>
    <w:rsid w:val="00420BB7"/>
    <w:rsid w:val="004218FC"/>
    <w:rsid w:val="004219A4"/>
    <w:rsid w:val="00421ED2"/>
    <w:rsid w:val="00422312"/>
    <w:rsid w:val="0042275D"/>
    <w:rsid w:val="00422996"/>
    <w:rsid w:val="004229FE"/>
    <w:rsid w:val="00422D5F"/>
    <w:rsid w:val="004235C3"/>
    <w:rsid w:val="00423ADE"/>
    <w:rsid w:val="00423B08"/>
    <w:rsid w:val="0042441B"/>
    <w:rsid w:val="004246B9"/>
    <w:rsid w:val="0042492B"/>
    <w:rsid w:val="00424CFF"/>
    <w:rsid w:val="00425210"/>
    <w:rsid w:val="00425483"/>
    <w:rsid w:val="0042552A"/>
    <w:rsid w:val="004255B6"/>
    <w:rsid w:val="00425852"/>
    <w:rsid w:val="0042613F"/>
    <w:rsid w:val="00426883"/>
    <w:rsid w:val="00426E99"/>
    <w:rsid w:val="00426F74"/>
    <w:rsid w:val="00427131"/>
    <w:rsid w:val="0042789C"/>
    <w:rsid w:val="00427C0C"/>
    <w:rsid w:val="00427D21"/>
    <w:rsid w:val="00430216"/>
    <w:rsid w:val="004306BA"/>
    <w:rsid w:val="00430AE4"/>
    <w:rsid w:val="00430D2A"/>
    <w:rsid w:val="00430FD9"/>
    <w:rsid w:val="00431031"/>
    <w:rsid w:val="00431594"/>
    <w:rsid w:val="004316DF"/>
    <w:rsid w:val="004318B3"/>
    <w:rsid w:val="00431A0D"/>
    <w:rsid w:val="0043217C"/>
    <w:rsid w:val="0043220E"/>
    <w:rsid w:val="0043278C"/>
    <w:rsid w:val="004329A3"/>
    <w:rsid w:val="004329A8"/>
    <w:rsid w:val="00432E79"/>
    <w:rsid w:val="00432F24"/>
    <w:rsid w:val="00432F80"/>
    <w:rsid w:val="0043332F"/>
    <w:rsid w:val="004334ED"/>
    <w:rsid w:val="00433578"/>
    <w:rsid w:val="004339B7"/>
    <w:rsid w:val="0043406D"/>
    <w:rsid w:val="00434224"/>
    <w:rsid w:val="00434331"/>
    <w:rsid w:val="00434633"/>
    <w:rsid w:val="00434CA8"/>
    <w:rsid w:val="00434DE0"/>
    <w:rsid w:val="00435B02"/>
    <w:rsid w:val="00435CA8"/>
    <w:rsid w:val="0043614D"/>
    <w:rsid w:val="00436186"/>
    <w:rsid w:val="0043670D"/>
    <w:rsid w:val="004367BF"/>
    <w:rsid w:val="004367F4"/>
    <w:rsid w:val="004368B6"/>
    <w:rsid w:val="00436946"/>
    <w:rsid w:val="00436983"/>
    <w:rsid w:val="00436D85"/>
    <w:rsid w:val="0043781E"/>
    <w:rsid w:val="00437E4C"/>
    <w:rsid w:val="00437F80"/>
    <w:rsid w:val="00440625"/>
    <w:rsid w:val="00440E31"/>
    <w:rsid w:val="00441624"/>
    <w:rsid w:val="00441F61"/>
    <w:rsid w:val="00442129"/>
    <w:rsid w:val="0044260F"/>
    <w:rsid w:val="00442A99"/>
    <w:rsid w:val="004432C9"/>
    <w:rsid w:val="00443CDA"/>
    <w:rsid w:val="00443E3C"/>
    <w:rsid w:val="00443F0B"/>
    <w:rsid w:val="00443F79"/>
    <w:rsid w:val="00443FA2"/>
    <w:rsid w:val="004440F2"/>
    <w:rsid w:val="004447E5"/>
    <w:rsid w:val="004448B9"/>
    <w:rsid w:val="00444A8C"/>
    <w:rsid w:val="00444AE7"/>
    <w:rsid w:val="00444D12"/>
    <w:rsid w:val="00445211"/>
    <w:rsid w:val="00445333"/>
    <w:rsid w:val="004453FD"/>
    <w:rsid w:val="004454EF"/>
    <w:rsid w:val="00445784"/>
    <w:rsid w:val="004459AF"/>
    <w:rsid w:val="00445C1F"/>
    <w:rsid w:val="004461F7"/>
    <w:rsid w:val="004463CD"/>
    <w:rsid w:val="00446DED"/>
    <w:rsid w:val="00446EDF"/>
    <w:rsid w:val="00447181"/>
    <w:rsid w:val="004473C3"/>
    <w:rsid w:val="004479BD"/>
    <w:rsid w:val="00447CF1"/>
    <w:rsid w:val="00447EE1"/>
    <w:rsid w:val="00450325"/>
    <w:rsid w:val="004507C1"/>
    <w:rsid w:val="00450CCA"/>
    <w:rsid w:val="00450CE0"/>
    <w:rsid w:val="00450E87"/>
    <w:rsid w:val="00450F05"/>
    <w:rsid w:val="0045140F"/>
    <w:rsid w:val="0045180A"/>
    <w:rsid w:val="004518C0"/>
    <w:rsid w:val="00451E5F"/>
    <w:rsid w:val="004523F8"/>
    <w:rsid w:val="00452449"/>
    <w:rsid w:val="0045264B"/>
    <w:rsid w:val="00452828"/>
    <w:rsid w:val="00452B35"/>
    <w:rsid w:val="0045342F"/>
    <w:rsid w:val="00453B8A"/>
    <w:rsid w:val="00453F9C"/>
    <w:rsid w:val="0045437C"/>
    <w:rsid w:val="00454727"/>
    <w:rsid w:val="0045484F"/>
    <w:rsid w:val="00454C75"/>
    <w:rsid w:val="00454D08"/>
    <w:rsid w:val="00455306"/>
    <w:rsid w:val="00455799"/>
    <w:rsid w:val="004557F1"/>
    <w:rsid w:val="0045607D"/>
    <w:rsid w:val="00456142"/>
    <w:rsid w:val="004563EF"/>
    <w:rsid w:val="00456419"/>
    <w:rsid w:val="00456614"/>
    <w:rsid w:val="00456788"/>
    <w:rsid w:val="004568E0"/>
    <w:rsid w:val="00456BFD"/>
    <w:rsid w:val="00456C23"/>
    <w:rsid w:val="00456D59"/>
    <w:rsid w:val="00457002"/>
    <w:rsid w:val="00457701"/>
    <w:rsid w:val="00457801"/>
    <w:rsid w:val="004578A2"/>
    <w:rsid w:val="00457DC6"/>
    <w:rsid w:val="00460859"/>
    <w:rsid w:val="0046092C"/>
    <w:rsid w:val="00460B46"/>
    <w:rsid w:val="00460CF6"/>
    <w:rsid w:val="00460DD2"/>
    <w:rsid w:val="00461926"/>
    <w:rsid w:val="00461CC1"/>
    <w:rsid w:val="00461E4A"/>
    <w:rsid w:val="0046264E"/>
    <w:rsid w:val="004626A3"/>
    <w:rsid w:val="00463A1D"/>
    <w:rsid w:val="00463EE0"/>
    <w:rsid w:val="004641E7"/>
    <w:rsid w:val="00464265"/>
    <w:rsid w:val="00464917"/>
    <w:rsid w:val="00465003"/>
    <w:rsid w:val="00465042"/>
    <w:rsid w:val="00465271"/>
    <w:rsid w:val="00465467"/>
    <w:rsid w:val="00465ACE"/>
    <w:rsid w:val="00465B5E"/>
    <w:rsid w:val="00465B82"/>
    <w:rsid w:val="00465BC9"/>
    <w:rsid w:val="00465D78"/>
    <w:rsid w:val="00465DD3"/>
    <w:rsid w:val="00466B3A"/>
    <w:rsid w:val="00466FD2"/>
    <w:rsid w:val="00467335"/>
    <w:rsid w:val="004674E2"/>
    <w:rsid w:val="00467943"/>
    <w:rsid w:val="00467CB2"/>
    <w:rsid w:val="00470372"/>
    <w:rsid w:val="004708B5"/>
    <w:rsid w:val="00470AD1"/>
    <w:rsid w:val="00470E63"/>
    <w:rsid w:val="00470FB7"/>
    <w:rsid w:val="0047113A"/>
    <w:rsid w:val="004714A9"/>
    <w:rsid w:val="004716F5"/>
    <w:rsid w:val="0047182C"/>
    <w:rsid w:val="004725DB"/>
    <w:rsid w:val="00472756"/>
    <w:rsid w:val="00472767"/>
    <w:rsid w:val="00472847"/>
    <w:rsid w:val="004733FC"/>
    <w:rsid w:val="004735D7"/>
    <w:rsid w:val="004738B8"/>
    <w:rsid w:val="00473DE9"/>
    <w:rsid w:val="00473E4A"/>
    <w:rsid w:val="00473F06"/>
    <w:rsid w:val="004744D1"/>
    <w:rsid w:val="0047530D"/>
    <w:rsid w:val="0047532B"/>
    <w:rsid w:val="00475A86"/>
    <w:rsid w:val="00475A91"/>
    <w:rsid w:val="00475E6F"/>
    <w:rsid w:val="00475F77"/>
    <w:rsid w:val="0047619F"/>
    <w:rsid w:val="0047650A"/>
    <w:rsid w:val="00476820"/>
    <w:rsid w:val="00476909"/>
    <w:rsid w:val="004769AB"/>
    <w:rsid w:val="00476FFC"/>
    <w:rsid w:val="004773C5"/>
    <w:rsid w:val="00477821"/>
    <w:rsid w:val="00477936"/>
    <w:rsid w:val="0048021D"/>
    <w:rsid w:val="0048030E"/>
    <w:rsid w:val="0048050C"/>
    <w:rsid w:val="0048065C"/>
    <w:rsid w:val="0048083A"/>
    <w:rsid w:val="0048094F"/>
    <w:rsid w:val="00480CAE"/>
    <w:rsid w:val="004812D7"/>
    <w:rsid w:val="0048169C"/>
    <w:rsid w:val="00481FE3"/>
    <w:rsid w:val="00482500"/>
    <w:rsid w:val="00482738"/>
    <w:rsid w:val="0048277A"/>
    <w:rsid w:val="00482BA4"/>
    <w:rsid w:val="00482BFE"/>
    <w:rsid w:val="00482C6C"/>
    <w:rsid w:val="00482DA3"/>
    <w:rsid w:val="00482E2B"/>
    <w:rsid w:val="004830A1"/>
    <w:rsid w:val="00483223"/>
    <w:rsid w:val="0048367B"/>
    <w:rsid w:val="004837EC"/>
    <w:rsid w:val="00483B0C"/>
    <w:rsid w:val="00483E36"/>
    <w:rsid w:val="004848E8"/>
    <w:rsid w:val="0048510B"/>
    <w:rsid w:val="004854C4"/>
    <w:rsid w:val="00485A8B"/>
    <w:rsid w:val="0048629D"/>
    <w:rsid w:val="00486553"/>
    <w:rsid w:val="004868E3"/>
    <w:rsid w:val="0048746C"/>
    <w:rsid w:val="00487582"/>
    <w:rsid w:val="00487788"/>
    <w:rsid w:val="00490068"/>
    <w:rsid w:val="00490335"/>
    <w:rsid w:val="00490369"/>
    <w:rsid w:val="004904EF"/>
    <w:rsid w:val="004909D7"/>
    <w:rsid w:val="00491277"/>
    <w:rsid w:val="00491753"/>
    <w:rsid w:val="004917B0"/>
    <w:rsid w:val="00491A7A"/>
    <w:rsid w:val="00492682"/>
    <w:rsid w:val="004928C5"/>
    <w:rsid w:val="00492900"/>
    <w:rsid w:val="00492A35"/>
    <w:rsid w:val="00493590"/>
    <w:rsid w:val="004935A7"/>
    <w:rsid w:val="0049365A"/>
    <w:rsid w:val="0049373D"/>
    <w:rsid w:val="0049386E"/>
    <w:rsid w:val="00493EAC"/>
    <w:rsid w:val="004941DC"/>
    <w:rsid w:val="004952FA"/>
    <w:rsid w:val="00495605"/>
    <w:rsid w:val="00495638"/>
    <w:rsid w:val="00496399"/>
    <w:rsid w:val="00496957"/>
    <w:rsid w:val="00496AD3"/>
    <w:rsid w:val="00497392"/>
    <w:rsid w:val="004973E5"/>
    <w:rsid w:val="004A04FA"/>
    <w:rsid w:val="004A0708"/>
    <w:rsid w:val="004A08A2"/>
    <w:rsid w:val="004A0919"/>
    <w:rsid w:val="004A09E3"/>
    <w:rsid w:val="004A110D"/>
    <w:rsid w:val="004A172F"/>
    <w:rsid w:val="004A1860"/>
    <w:rsid w:val="004A1AEB"/>
    <w:rsid w:val="004A1C61"/>
    <w:rsid w:val="004A1DD4"/>
    <w:rsid w:val="004A1F4F"/>
    <w:rsid w:val="004A25A3"/>
    <w:rsid w:val="004A297F"/>
    <w:rsid w:val="004A29E0"/>
    <w:rsid w:val="004A2C76"/>
    <w:rsid w:val="004A2F30"/>
    <w:rsid w:val="004A3144"/>
    <w:rsid w:val="004A31ED"/>
    <w:rsid w:val="004A33F7"/>
    <w:rsid w:val="004A3896"/>
    <w:rsid w:val="004A389E"/>
    <w:rsid w:val="004A3DAE"/>
    <w:rsid w:val="004A3EB5"/>
    <w:rsid w:val="004A459F"/>
    <w:rsid w:val="004A472C"/>
    <w:rsid w:val="004A4D5B"/>
    <w:rsid w:val="004A5199"/>
    <w:rsid w:val="004A522C"/>
    <w:rsid w:val="004A567A"/>
    <w:rsid w:val="004A56D1"/>
    <w:rsid w:val="004A5CDD"/>
    <w:rsid w:val="004A5F17"/>
    <w:rsid w:val="004A5F3B"/>
    <w:rsid w:val="004A60F0"/>
    <w:rsid w:val="004A619D"/>
    <w:rsid w:val="004A6313"/>
    <w:rsid w:val="004A6B7B"/>
    <w:rsid w:val="004A6D4F"/>
    <w:rsid w:val="004A7543"/>
    <w:rsid w:val="004A7602"/>
    <w:rsid w:val="004A791B"/>
    <w:rsid w:val="004A7AAB"/>
    <w:rsid w:val="004A7EEA"/>
    <w:rsid w:val="004B01DF"/>
    <w:rsid w:val="004B029D"/>
    <w:rsid w:val="004B0A50"/>
    <w:rsid w:val="004B0C3F"/>
    <w:rsid w:val="004B0D03"/>
    <w:rsid w:val="004B12B3"/>
    <w:rsid w:val="004B18AC"/>
    <w:rsid w:val="004B1CA6"/>
    <w:rsid w:val="004B22FF"/>
    <w:rsid w:val="004B2933"/>
    <w:rsid w:val="004B2B9E"/>
    <w:rsid w:val="004B2E50"/>
    <w:rsid w:val="004B3151"/>
    <w:rsid w:val="004B395E"/>
    <w:rsid w:val="004B42B8"/>
    <w:rsid w:val="004B42C0"/>
    <w:rsid w:val="004B42D6"/>
    <w:rsid w:val="004B4347"/>
    <w:rsid w:val="004B4485"/>
    <w:rsid w:val="004B4C90"/>
    <w:rsid w:val="004B4F98"/>
    <w:rsid w:val="004B4FE2"/>
    <w:rsid w:val="004B522A"/>
    <w:rsid w:val="004B5B05"/>
    <w:rsid w:val="004B5B15"/>
    <w:rsid w:val="004B615D"/>
    <w:rsid w:val="004B6380"/>
    <w:rsid w:val="004B642C"/>
    <w:rsid w:val="004B6834"/>
    <w:rsid w:val="004B6A3F"/>
    <w:rsid w:val="004B6BD7"/>
    <w:rsid w:val="004B6E2A"/>
    <w:rsid w:val="004B73C4"/>
    <w:rsid w:val="004B796E"/>
    <w:rsid w:val="004B7C02"/>
    <w:rsid w:val="004B7F2A"/>
    <w:rsid w:val="004C0152"/>
    <w:rsid w:val="004C023A"/>
    <w:rsid w:val="004C0AB0"/>
    <w:rsid w:val="004C0D89"/>
    <w:rsid w:val="004C1B9B"/>
    <w:rsid w:val="004C1BE1"/>
    <w:rsid w:val="004C202F"/>
    <w:rsid w:val="004C204C"/>
    <w:rsid w:val="004C20D6"/>
    <w:rsid w:val="004C2333"/>
    <w:rsid w:val="004C2380"/>
    <w:rsid w:val="004C2622"/>
    <w:rsid w:val="004C2A11"/>
    <w:rsid w:val="004C2B8F"/>
    <w:rsid w:val="004C2CFB"/>
    <w:rsid w:val="004C3311"/>
    <w:rsid w:val="004C34BF"/>
    <w:rsid w:val="004C3A7A"/>
    <w:rsid w:val="004C3B26"/>
    <w:rsid w:val="004C3DAE"/>
    <w:rsid w:val="004C3E18"/>
    <w:rsid w:val="004C4000"/>
    <w:rsid w:val="004C430C"/>
    <w:rsid w:val="004C4A97"/>
    <w:rsid w:val="004C4BC4"/>
    <w:rsid w:val="004C4CAB"/>
    <w:rsid w:val="004C5866"/>
    <w:rsid w:val="004C58D3"/>
    <w:rsid w:val="004C5BDA"/>
    <w:rsid w:val="004C604F"/>
    <w:rsid w:val="004C6521"/>
    <w:rsid w:val="004C6629"/>
    <w:rsid w:val="004C6A57"/>
    <w:rsid w:val="004C6B41"/>
    <w:rsid w:val="004C74EF"/>
    <w:rsid w:val="004C7733"/>
    <w:rsid w:val="004C7C32"/>
    <w:rsid w:val="004D018C"/>
    <w:rsid w:val="004D044A"/>
    <w:rsid w:val="004D0B9A"/>
    <w:rsid w:val="004D0E95"/>
    <w:rsid w:val="004D1030"/>
    <w:rsid w:val="004D14E8"/>
    <w:rsid w:val="004D1CED"/>
    <w:rsid w:val="004D1E28"/>
    <w:rsid w:val="004D1F6C"/>
    <w:rsid w:val="004D2502"/>
    <w:rsid w:val="004D2558"/>
    <w:rsid w:val="004D25CA"/>
    <w:rsid w:val="004D2886"/>
    <w:rsid w:val="004D2DAD"/>
    <w:rsid w:val="004D34F7"/>
    <w:rsid w:val="004D37B8"/>
    <w:rsid w:val="004D3BAF"/>
    <w:rsid w:val="004D3CEE"/>
    <w:rsid w:val="004D3FF4"/>
    <w:rsid w:val="004D4CF5"/>
    <w:rsid w:val="004D4EC1"/>
    <w:rsid w:val="004D5426"/>
    <w:rsid w:val="004D549A"/>
    <w:rsid w:val="004D55FA"/>
    <w:rsid w:val="004D56EE"/>
    <w:rsid w:val="004D5922"/>
    <w:rsid w:val="004D5BD2"/>
    <w:rsid w:val="004D5C43"/>
    <w:rsid w:val="004D5D36"/>
    <w:rsid w:val="004D63FE"/>
    <w:rsid w:val="004D693D"/>
    <w:rsid w:val="004D6AE1"/>
    <w:rsid w:val="004D7589"/>
    <w:rsid w:val="004D7EAD"/>
    <w:rsid w:val="004E06EF"/>
    <w:rsid w:val="004E0DF8"/>
    <w:rsid w:val="004E1282"/>
    <w:rsid w:val="004E15B0"/>
    <w:rsid w:val="004E16A5"/>
    <w:rsid w:val="004E1F73"/>
    <w:rsid w:val="004E1FE4"/>
    <w:rsid w:val="004E1FF0"/>
    <w:rsid w:val="004E209A"/>
    <w:rsid w:val="004E20D5"/>
    <w:rsid w:val="004E2221"/>
    <w:rsid w:val="004E250C"/>
    <w:rsid w:val="004E2518"/>
    <w:rsid w:val="004E28DA"/>
    <w:rsid w:val="004E290E"/>
    <w:rsid w:val="004E2CA8"/>
    <w:rsid w:val="004E2D7F"/>
    <w:rsid w:val="004E3862"/>
    <w:rsid w:val="004E3C88"/>
    <w:rsid w:val="004E3FD6"/>
    <w:rsid w:val="004E4025"/>
    <w:rsid w:val="004E4145"/>
    <w:rsid w:val="004E4228"/>
    <w:rsid w:val="004E451D"/>
    <w:rsid w:val="004E48E0"/>
    <w:rsid w:val="004E4A0C"/>
    <w:rsid w:val="004E4CD7"/>
    <w:rsid w:val="004E4F66"/>
    <w:rsid w:val="004E4FAF"/>
    <w:rsid w:val="004E4FB3"/>
    <w:rsid w:val="004E51E2"/>
    <w:rsid w:val="004E562B"/>
    <w:rsid w:val="004E58FB"/>
    <w:rsid w:val="004E596E"/>
    <w:rsid w:val="004E59A2"/>
    <w:rsid w:val="004E6040"/>
    <w:rsid w:val="004E64B6"/>
    <w:rsid w:val="004E6531"/>
    <w:rsid w:val="004E6867"/>
    <w:rsid w:val="004E6A5A"/>
    <w:rsid w:val="004E76F6"/>
    <w:rsid w:val="004E7CB0"/>
    <w:rsid w:val="004E7DE8"/>
    <w:rsid w:val="004F01A2"/>
    <w:rsid w:val="004F0381"/>
    <w:rsid w:val="004F081A"/>
    <w:rsid w:val="004F095F"/>
    <w:rsid w:val="004F0A2C"/>
    <w:rsid w:val="004F1335"/>
    <w:rsid w:val="004F1A05"/>
    <w:rsid w:val="004F1FC9"/>
    <w:rsid w:val="004F2156"/>
    <w:rsid w:val="004F2360"/>
    <w:rsid w:val="004F251D"/>
    <w:rsid w:val="004F25D5"/>
    <w:rsid w:val="004F263C"/>
    <w:rsid w:val="004F2782"/>
    <w:rsid w:val="004F2F1A"/>
    <w:rsid w:val="004F323A"/>
    <w:rsid w:val="004F3475"/>
    <w:rsid w:val="004F39AA"/>
    <w:rsid w:val="004F3B39"/>
    <w:rsid w:val="004F3CBD"/>
    <w:rsid w:val="004F3E91"/>
    <w:rsid w:val="004F408B"/>
    <w:rsid w:val="004F412D"/>
    <w:rsid w:val="004F4707"/>
    <w:rsid w:val="004F4758"/>
    <w:rsid w:val="004F4916"/>
    <w:rsid w:val="004F4950"/>
    <w:rsid w:val="004F4C51"/>
    <w:rsid w:val="004F4D93"/>
    <w:rsid w:val="004F53EF"/>
    <w:rsid w:val="004F5933"/>
    <w:rsid w:val="004F5AFA"/>
    <w:rsid w:val="004F5C19"/>
    <w:rsid w:val="004F5DAB"/>
    <w:rsid w:val="004F60B8"/>
    <w:rsid w:val="004F66BD"/>
    <w:rsid w:val="004F6BC4"/>
    <w:rsid w:val="004F733E"/>
    <w:rsid w:val="004F751B"/>
    <w:rsid w:val="004F7880"/>
    <w:rsid w:val="004F79E6"/>
    <w:rsid w:val="004F7BAD"/>
    <w:rsid w:val="004F7EC0"/>
    <w:rsid w:val="0050010F"/>
    <w:rsid w:val="00500112"/>
    <w:rsid w:val="00500A95"/>
    <w:rsid w:val="00500F56"/>
    <w:rsid w:val="005013D1"/>
    <w:rsid w:val="00501659"/>
    <w:rsid w:val="0050188E"/>
    <w:rsid w:val="00501E51"/>
    <w:rsid w:val="005021A2"/>
    <w:rsid w:val="00502668"/>
    <w:rsid w:val="00502C69"/>
    <w:rsid w:val="00502FFB"/>
    <w:rsid w:val="005031F6"/>
    <w:rsid w:val="005033A1"/>
    <w:rsid w:val="00503BFE"/>
    <w:rsid w:val="00504616"/>
    <w:rsid w:val="00504895"/>
    <w:rsid w:val="005049BB"/>
    <w:rsid w:val="00504DE6"/>
    <w:rsid w:val="00504EB4"/>
    <w:rsid w:val="00505225"/>
    <w:rsid w:val="00505333"/>
    <w:rsid w:val="00505466"/>
    <w:rsid w:val="0050570D"/>
    <w:rsid w:val="00505963"/>
    <w:rsid w:val="00506286"/>
    <w:rsid w:val="00506460"/>
    <w:rsid w:val="00506789"/>
    <w:rsid w:val="00506C23"/>
    <w:rsid w:val="00506C58"/>
    <w:rsid w:val="00506DE1"/>
    <w:rsid w:val="00506FE0"/>
    <w:rsid w:val="00507960"/>
    <w:rsid w:val="00507998"/>
    <w:rsid w:val="00507A48"/>
    <w:rsid w:val="00507ED3"/>
    <w:rsid w:val="005109B1"/>
    <w:rsid w:val="00510A5B"/>
    <w:rsid w:val="00511495"/>
    <w:rsid w:val="00511C5D"/>
    <w:rsid w:val="005121C6"/>
    <w:rsid w:val="00512432"/>
    <w:rsid w:val="00512D5E"/>
    <w:rsid w:val="00512E98"/>
    <w:rsid w:val="00512F4F"/>
    <w:rsid w:val="00513014"/>
    <w:rsid w:val="00513180"/>
    <w:rsid w:val="00513691"/>
    <w:rsid w:val="0051399A"/>
    <w:rsid w:val="00513C63"/>
    <w:rsid w:val="00513E89"/>
    <w:rsid w:val="00514019"/>
    <w:rsid w:val="00514185"/>
    <w:rsid w:val="0051438D"/>
    <w:rsid w:val="005148AA"/>
    <w:rsid w:val="00514AD8"/>
    <w:rsid w:val="00514DD9"/>
    <w:rsid w:val="00514F6B"/>
    <w:rsid w:val="00515502"/>
    <w:rsid w:val="00515510"/>
    <w:rsid w:val="0051558C"/>
    <w:rsid w:val="005158B8"/>
    <w:rsid w:val="00515B16"/>
    <w:rsid w:val="00515B61"/>
    <w:rsid w:val="00515D0C"/>
    <w:rsid w:val="00515E18"/>
    <w:rsid w:val="0051666F"/>
    <w:rsid w:val="0051699C"/>
    <w:rsid w:val="00516C44"/>
    <w:rsid w:val="00516CB2"/>
    <w:rsid w:val="00517132"/>
    <w:rsid w:val="0051731E"/>
    <w:rsid w:val="005174EF"/>
    <w:rsid w:val="00517547"/>
    <w:rsid w:val="00517716"/>
    <w:rsid w:val="00517DC9"/>
    <w:rsid w:val="00517F51"/>
    <w:rsid w:val="00520170"/>
    <w:rsid w:val="0052039F"/>
    <w:rsid w:val="00520843"/>
    <w:rsid w:val="00520BCC"/>
    <w:rsid w:val="00520FC3"/>
    <w:rsid w:val="005210E2"/>
    <w:rsid w:val="005211DB"/>
    <w:rsid w:val="0052140E"/>
    <w:rsid w:val="00521608"/>
    <w:rsid w:val="005219C0"/>
    <w:rsid w:val="00521AB4"/>
    <w:rsid w:val="00521BB4"/>
    <w:rsid w:val="00521F7F"/>
    <w:rsid w:val="005220D5"/>
    <w:rsid w:val="00522875"/>
    <w:rsid w:val="00522CE0"/>
    <w:rsid w:val="00523040"/>
    <w:rsid w:val="00523393"/>
    <w:rsid w:val="0052388E"/>
    <w:rsid w:val="00523C08"/>
    <w:rsid w:val="005248BB"/>
    <w:rsid w:val="00524AC4"/>
    <w:rsid w:val="00524DF9"/>
    <w:rsid w:val="00524E8E"/>
    <w:rsid w:val="00525297"/>
    <w:rsid w:val="0052545E"/>
    <w:rsid w:val="0052549C"/>
    <w:rsid w:val="005254A3"/>
    <w:rsid w:val="005257C8"/>
    <w:rsid w:val="00525A72"/>
    <w:rsid w:val="00525ADE"/>
    <w:rsid w:val="00525DA5"/>
    <w:rsid w:val="005260D5"/>
    <w:rsid w:val="00526488"/>
    <w:rsid w:val="00526AFA"/>
    <w:rsid w:val="00526C91"/>
    <w:rsid w:val="00526D90"/>
    <w:rsid w:val="00526F34"/>
    <w:rsid w:val="00526FFC"/>
    <w:rsid w:val="005271C4"/>
    <w:rsid w:val="00527265"/>
    <w:rsid w:val="005279E2"/>
    <w:rsid w:val="00527BF3"/>
    <w:rsid w:val="00527D1D"/>
    <w:rsid w:val="00527EA3"/>
    <w:rsid w:val="00530318"/>
    <w:rsid w:val="005303FC"/>
    <w:rsid w:val="00530573"/>
    <w:rsid w:val="00530590"/>
    <w:rsid w:val="00530748"/>
    <w:rsid w:val="005307A0"/>
    <w:rsid w:val="00531495"/>
    <w:rsid w:val="005315B2"/>
    <w:rsid w:val="00531A9D"/>
    <w:rsid w:val="00531D73"/>
    <w:rsid w:val="00532380"/>
    <w:rsid w:val="00532393"/>
    <w:rsid w:val="005323F7"/>
    <w:rsid w:val="0053257E"/>
    <w:rsid w:val="005327A5"/>
    <w:rsid w:val="00532A40"/>
    <w:rsid w:val="00532E6B"/>
    <w:rsid w:val="005333D8"/>
    <w:rsid w:val="005334C7"/>
    <w:rsid w:val="005340AA"/>
    <w:rsid w:val="00534247"/>
    <w:rsid w:val="0053467D"/>
    <w:rsid w:val="0053494D"/>
    <w:rsid w:val="00535202"/>
    <w:rsid w:val="00535377"/>
    <w:rsid w:val="0053575F"/>
    <w:rsid w:val="005357E8"/>
    <w:rsid w:val="00535966"/>
    <w:rsid w:val="00535A4B"/>
    <w:rsid w:val="00535D55"/>
    <w:rsid w:val="00536473"/>
    <w:rsid w:val="0053647F"/>
    <w:rsid w:val="005364C2"/>
    <w:rsid w:val="00536559"/>
    <w:rsid w:val="0053717C"/>
    <w:rsid w:val="00537407"/>
    <w:rsid w:val="00537455"/>
    <w:rsid w:val="00537585"/>
    <w:rsid w:val="005379F3"/>
    <w:rsid w:val="00537A64"/>
    <w:rsid w:val="0054014D"/>
    <w:rsid w:val="00540256"/>
    <w:rsid w:val="00540A32"/>
    <w:rsid w:val="00540AB5"/>
    <w:rsid w:val="00540ABE"/>
    <w:rsid w:val="00540CF8"/>
    <w:rsid w:val="00540DAB"/>
    <w:rsid w:val="00541077"/>
    <w:rsid w:val="0054173A"/>
    <w:rsid w:val="00541B0A"/>
    <w:rsid w:val="00541CC2"/>
    <w:rsid w:val="00541DB8"/>
    <w:rsid w:val="005420FD"/>
    <w:rsid w:val="0054213D"/>
    <w:rsid w:val="00542160"/>
    <w:rsid w:val="00542836"/>
    <w:rsid w:val="00542D33"/>
    <w:rsid w:val="005430AD"/>
    <w:rsid w:val="00543297"/>
    <w:rsid w:val="0054349D"/>
    <w:rsid w:val="00543578"/>
    <w:rsid w:val="00543C31"/>
    <w:rsid w:val="00544E5D"/>
    <w:rsid w:val="00545683"/>
    <w:rsid w:val="00545C3E"/>
    <w:rsid w:val="00545F4C"/>
    <w:rsid w:val="00546715"/>
    <w:rsid w:val="005467CB"/>
    <w:rsid w:val="00546DF3"/>
    <w:rsid w:val="00546EFE"/>
    <w:rsid w:val="00546FB7"/>
    <w:rsid w:val="005471B8"/>
    <w:rsid w:val="00547725"/>
    <w:rsid w:val="0054783D"/>
    <w:rsid w:val="0054796E"/>
    <w:rsid w:val="00547A56"/>
    <w:rsid w:val="00547B78"/>
    <w:rsid w:val="00547C46"/>
    <w:rsid w:val="005503AD"/>
    <w:rsid w:val="00550A50"/>
    <w:rsid w:val="00550B30"/>
    <w:rsid w:val="00550CF2"/>
    <w:rsid w:val="005511AD"/>
    <w:rsid w:val="00551309"/>
    <w:rsid w:val="005513A8"/>
    <w:rsid w:val="00551C2A"/>
    <w:rsid w:val="00552334"/>
    <w:rsid w:val="005523F2"/>
    <w:rsid w:val="00552680"/>
    <w:rsid w:val="00552700"/>
    <w:rsid w:val="00552FDC"/>
    <w:rsid w:val="0055345C"/>
    <w:rsid w:val="005534FE"/>
    <w:rsid w:val="00553A86"/>
    <w:rsid w:val="00553A9E"/>
    <w:rsid w:val="00553EAB"/>
    <w:rsid w:val="005542C9"/>
    <w:rsid w:val="00554683"/>
    <w:rsid w:val="00554750"/>
    <w:rsid w:val="00554B9E"/>
    <w:rsid w:val="00554BA3"/>
    <w:rsid w:val="00554C24"/>
    <w:rsid w:val="00554F9B"/>
    <w:rsid w:val="00555D1A"/>
    <w:rsid w:val="005560F5"/>
    <w:rsid w:val="00556212"/>
    <w:rsid w:val="005563AC"/>
    <w:rsid w:val="00556481"/>
    <w:rsid w:val="005569FA"/>
    <w:rsid w:val="00557011"/>
    <w:rsid w:val="005574C2"/>
    <w:rsid w:val="00557653"/>
    <w:rsid w:val="00557693"/>
    <w:rsid w:val="005579D4"/>
    <w:rsid w:val="00557D2F"/>
    <w:rsid w:val="00557FB9"/>
    <w:rsid w:val="00557FCD"/>
    <w:rsid w:val="0056027E"/>
    <w:rsid w:val="0056077C"/>
    <w:rsid w:val="00560A7E"/>
    <w:rsid w:val="00560C4D"/>
    <w:rsid w:val="00560C80"/>
    <w:rsid w:val="00561703"/>
    <w:rsid w:val="00561A34"/>
    <w:rsid w:val="00561DD1"/>
    <w:rsid w:val="00562163"/>
    <w:rsid w:val="00562689"/>
    <w:rsid w:val="00562865"/>
    <w:rsid w:val="005633F0"/>
    <w:rsid w:val="00563633"/>
    <w:rsid w:val="005636F3"/>
    <w:rsid w:val="0056389F"/>
    <w:rsid w:val="005638A0"/>
    <w:rsid w:val="00563D2A"/>
    <w:rsid w:val="00563FC2"/>
    <w:rsid w:val="0056405D"/>
    <w:rsid w:val="00564079"/>
    <w:rsid w:val="00564131"/>
    <w:rsid w:val="00564940"/>
    <w:rsid w:val="00565513"/>
    <w:rsid w:val="00565874"/>
    <w:rsid w:val="00565F7C"/>
    <w:rsid w:val="00566305"/>
    <w:rsid w:val="00566353"/>
    <w:rsid w:val="005664FC"/>
    <w:rsid w:val="00566D9C"/>
    <w:rsid w:val="00567153"/>
    <w:rsid w:val="00567196"/>
    <w:rsid w:val="0056751E"/>
    <w:rsid w:val="00567579"/>
    <w:rsid w:val="005676D8"/>
    <w:rsid w:val="00567A2C"/>
    <w:rsid w:val="00567C07"/>
    <w:rsid w:val="00567D71"/>
    <w:rsid w:val="005704B3"/>
    <w:rsid w:val="00570A8C"/>
    <w:rsid w:val="00570D3F"/>
    <w:rsid w:val="00570E84"/>
    <w:rsid w:val="00571374"/>
    <w:rsid w:val="005717EA"/>
    <w:rsid w:val="00571850"/>
    <w:rsid w:val="00571FC3"/>
    <w:rsid w:val="00572B0F"/>
    <w:rsid w:val="005730EB"/>
    <w:rsid w:val="005732F3"/>
    <w:rsid w:val="0057374A"/>
    <w:rsid w:val="005738D2"/>
    <w:rsid w:val="00573A8D"/>
    <w:rsid w:val="00573B48"/>
    <w:rsid w:val="00573D77"/>
    <w:rsid w:val="00573EA6"/>
    <w:rsid w:val="00574EC9"/>
    <w:rsid w:val="005752A4"/>
    <w:rsid w:val="005754FB"/>
    <w:rsid w:val="00575685"/>
    <w:rsid w:val="005760AC"/>
    <w:rsid w:val="00576120"/>
    <w:rsid w:val="0057691E"/>
    <w:rsid w:val="00576DD8"/>
    <w:rsid w:val="00576EBE"/>
    <w:rsid w:val="00577063"/>
    <w:rsid w:val="00577234"/>
    <w:rsid w:val="00577789"/>
    <w:rsid w:val="005778CB"/>
    <w:rsid w:val="00577E5B"/>
    <w:rsid w:val="00577E7F"/>
    <w:rsid w:val="005803C7"/>
    <w:rsid w:val="005806A7"/>
    <w:rsid w:val="00580968"/>
    <w:rsid w:val="00580AAB"/>
    <w:rsid w:val="00581AA0"/>
    <w:rsid w:val="00581BE2"/>
    <w:rsid w:val="005822AF"/>
    <w:rsid w:val="00582380"/>
    <w:rsid w:val="00582403"/>
    <w:rsid w:val="005824B1"/>
    <w:rsid w:val="00582BED"/>
    <w:rsid w:val="00582DFA"/>
    <w:rsid w:val="00582F8C"/>
    <w:rsid w:val="00583369"/>
    <w:rsid w:val="0058362D"/>
    <w:rsid w:val="0058387D"/>
    <w:rsid w:val="00583937"/>
    <w:rsid w:val="00583E37"/>
    <w:rsid w:val="00584049"/>
    <w:rsid w:val="005840E2"/>
    <w:rsid w:val="0058425C"/>
    <w:rsid w:val="005843A4"/>
    <w:rsid w:val="00584C30"/>
    <w:rsid w:val="00584CA8"/>
    <w:rsid w:val="00584E04"/>
    <w:rsid w:val="00584E42"/>
    <w:rsid w:val="00585190"/>
    <w:rsid w:val="005852F5"/>
    <w:rsid w:val="00585686"/>
    <w:rsid w:val="00585832"/>
    <w:rsid w:val="0058596B"/>
    <w:rsid w:val="00585CC7"/>
    <w:rsid w:val="00585D68"/>
    <w:rsid w:val="00586132"/>
    <w:rsid w:val="005861DC"/>
    <w:rsid w:val="00586B55"/>
    <w:rsid w:val="00587057"/>
    <w:rsid w:val="005872DC"/>
    <w:rsid w:val="005876A2"/>
    <w:rsid w:val="00587ADE"/>
    <w:rsid w:val="00590001"/>
    <w:rsid w:val="005900ED"/>
    <w:rsid w:val="005909C3"/>
    <w:rsid w:val="00590C6D"/>
    <w:rsid w:val="00590E20"/>
    <w:rsid w:val="00591379"/>
    <w:rsid w:val="00591675"/>
    <w:rsid w:val="00591A9D"/>
    <w:rsid w:val="0059279F"/>
    <w:rsid w:val="00592A12"/>
    <w:rsid w:val="00592BEC"/>
    <w:rsid w:val="00592CD6"/>
    <w:rsid w:val="00592EF2"/>
    <w:rsid w:val="00592F49"/>
    <w:rsid w:val="00592F50"/>
    <w:rsid w:val="00593013"/>
    <w:rsid w:val="005931A3"/>
    <w:rsid w:val="0059383F"/>
    <w:rsid w:val="005940C0"/>
    <w:rsid w:val="00594140"/>
    <w:rsid w:val="005941CF"/>
    <w:rsid w:val="0059451E"/>
    <w:rsid w:val="00594574"/>
    <w:rsid w:val="005947C3"/>
    <w:rsid w:val="0059499B"/>
    <w:rsid w:val="00594DA0"/>
    <w:rsid w:val="005952DB"/>
    <w:rsid w:val="00595CA7"/>
    <w:rsid w:val="00595E72"/>
    <w:rsid w:val="00595EBD"/>
    <w:rsid w:val="00596304"/>
    <w:rsid w:val="00596BF8"/>
    <w:rsid w:val="005972FD"/>
    <w:rsid w:val="00597787"/>
    <w:rsid w:val="00597EF9"/>
    <w:rsid w:val="00597FC8"/>
    <w:rsid w:val="005A03A4"/>
    <w:rsid w:val="005A0573"/>
    <w:rsid w:val="005A0641"/>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194"/>
    <w:rsid w:val="005A450B"/>
    <w:rsid w:val="005A4FBC"/>
    <w:rsid w:val="005A5167"/>
    <w:rsid w:val="005A51E5"/>
    <w:rsid w:val="005A528A"/>
    <w:rsid w:val="005A592B"/>
    <w:rsid w:val="005A62D7"/>
    <w:rsid w:val="005A65DA"/>
    <w:rsid w:val="005A670D"/>
    <w:rsid w:val="005A6723"/>
    <w:rsid w:val="005A6AA9"/>
    <w:rsid w:val="005A6D7D"/>
    <w:rsid w:val="005A6EA4"/>
    <w:rsid w:val="005A7011"/>
    <w:rsid w:val="005A77CF"/>
    <w:rsid w:val="005A7988"/>
    <w:rsid w:val="005A7DA8"/>
    <w:rsid w:val="005B0725"/>
    <w:rsid w:val="005B07C4"/>
    <w:rsid w:val="005B0953"/>
    <w:rsid w:val="005B0C7C"/>
    <w:rsid w:val="005B0E03"/>
    <w:rsid w:val="005B0F4A"/>
    <w:rsid w:val="005B13B0"/>
    <w:rsid w:val="005B13CD"/>
    <w:rsid w:val="005B195F"/>
    <w:rsid w:val="005B1CBF"/>
    <w:rsid w:val="005B1DD8"/>
    <w:rsid w:val="005B1E39"/>
    <w:rsid w:val="005B2136"/>
    <w:rsid w:val="005B2415"/>
    <w:rsid w:val="005B2442"/>
    <w:rsid w:val="005B2512"/>
    <w:rsid w:val="005B276E"/>
    <w:rsid w:val="005B2788"/>
    <w:rsid w:val="005B2AB4"/>
    <w:rsid w:val="005B2C3F"/>
    <w:rsid w:val="005B2DE0"/>
    <w:rsid w:val="005B2E96"/>
    <w:rsid w:val="005B33AE"/>
    <w:rsid w:val="005B350D"/>
    <w:rsid w:val="005B3618"/>
    <w:rsid w:val="005B37EE"/>
    <w:rsid w:val="005B3926"/>
    <w:rsid w:val="005B3A69"/>
    <w:rsid w:val="005B3C3D"/>
    <w:rsid w:val="005B3D82"/>
    <w:rsid w:val="005B3DD0"/>
    <w:rsid w:val="005B42EB"/>
    <w:rsid w:val="005B47A4"/>
    <w:rsid w:val="005B4E1C"/>
    <w:rsid w:val="005B500B"/>
    <w:rsid w:val="005B5C8A"/>
    <w:rsid w:val="005B60AD"/>
    <w:rsid w:val="005B60E8"/>
    <w:rsid w:val="005B6398"/>
    <w:rsid w:val="005B6405"/>
    <w:rsid w:val="005B65DE"/>
    <w:rsid w:val="005B6843"/>
    <w:rsid w:val="005B68C0"/>
    <w:rsid w:val="005B6FAC"/>
    <w:rsid w:val="005B70ED"/>
    <w:rsid w:val="005B7196"/>
    <w:rsid w:val="005B74C6"/>
    <w:rsid w:val="005B7D4A"/>
    <w:rsid w:val="005C008D"/>
    <w:rsid w:val="005C019A"/>
    <w:rsid w:val="005C0278"/>
    <w:rsid w:val="005C0480"/>
    <w:rsid w:val="005C0A62"/>
    <w:rsid w:val="005C0BF6"/>
    <w:rsid w:val="005C0CBC"/>
    <w:rsid w:val="005C11A8"/>
    <w:rsid w:val="005C12D2"/>
    <w:rsid w:val="005C144F"/>
    <w:rsid w:val="005C201D"/>
    <w:rsid w:val="005C20A7"/>
    <w:rsid w:val="005C210D"/>
    <w:rsid w:val="005C2114"/>
    <w:rsid w:val="005C2575"/>
    <w:rsid w:val="005C282C"/>
    <w:rsid w:val="005C2C2F"/>
    <w:rsid w:val="005C308A"/>
    <w:rsid w:val="005C32B1"/>
    <w:rsid w:val="005C32DE"/>
    <w:rsid w:val="005C349A"/>
    <w:rsid w:val="005C37FC"/>
    <w:rsid w:val="005C383C"/>
    <w:rsid w:val="005C38EA"/>
    <w:rsid w:val="005C3A0C"/>
    <w:rsid w:val="005C3BAD"/>
    <w:rsid w:val="005C3DBE"/>
    <w:rsid w:val="005C40CA"/>
    <w:rsid w:val="005C413D"/>
    <w:rsid w:val="005C426D"/>
    <w:rsid w:val="005C4271"/>
    <w:rsid w:val="005C4395"/>
    <w:rsid w:val="005C46D9"/>
    <w:rsid w:val="005C47A5"/>
    <w:rsid w:val="005C47B6"/>
    <w:rsid w:val="005C4B47"/>
    <w:rsid w:val="005C4BBB"/>
    <w:rsid w:val="005C4BF2"/>
    <w:rsid w:val="005C4D13"/>
    <w:rsid w:val="005C51BB"/>
    <w:rsid w:val="005C56AE"/>
    <w:rsid w:val="005C5AEB"/>
    <w:rsid w:val="005C5EDA"/>
    <w:rsid w:val="005C7863"/>
    <w:rsid w:val="005C7C8A"/>
    <w:rsid w:val="005C7EF0"/>
    <w:rsid w:val="005D001D"/>
    <w:rsid w:val="005D01FD"/>
    <w:rsid w:val="005D05B8"/>
    <w:rsid w:val="005D0617"/>
    <w:rsid w:val="005D097C"/>
    <w:rsid w:val="005D0C5E"/>
    <w:rsid w:val="005D0D6D"/>
    <w:rsid w:val="005D10FA"/>
    <w:rsid w:val="005D11BE"/>
    <w:rsid w:val="005D19E0"/>
    <w:rsid w:val="005D1C25"/>
    <w:rsid w:val="005D2011"/>
    <w:rsid w:val="005D20A7"/>
    <w:rsid w:val="005D2681"/>
    <w:rsid w:val="005D2E3B"/>
    <w:rsid w:val="005D2E90"/>
    <w:rsid w:val="005D2FA9"/>
    <w:rsid w:val="005D376F"/>
    <w:rsid w:val="005D3AE3"/>
    <w:rsid w:val="005D3BFD"/>
    <w:rsid w:val="005D4230"/>
    <w:rsid w:val="005D42A5"/>
    <w:rsid w:val="005D4B3D"/>
    <w:rsid w:val="005D4B4D"/>
    <w:rsid w:val="005D5720"/>
    <w:rsid w:val="005D57DB"/>
    <w:rsid w:val="005D5A53"/>
    <w:rsid w:val="005D5A60"/>
    <w:rsid w:val="005D5B4C"/>
    <w:rsid w:val="005D5CAC"/>
    <w:rsid w:val="005D6052"/>
    <w:rsid w:val="005D627C"/>
    <w:rsid w:val="005D6654"/>
    <w:rsid w:val="005D7249"/>
    <w:rsid w:val="005D7EE4"/>
    <w:rsid w:val="005E02BD"/>
    <w:rsid w:val="005E0A23"/>
    <w:rsid w:val="005E0F4D"/>
    <w:rsid w:val="005E1309"/>
    <w:rsid w:val="005E1517"/>
    <w:rsid w:val="005E169F"/>
    <w:rsid w:val="005E1B0F"/>
    <w:rsid w:val="005E1E35"/>
    <w:rsid w:val="005E2244"/>
    <w:rsid w:val="005E25EF"/>
    <w:rsid w:val="005E271A"/>
    <w:rsid w:val="005E2F61"/>
    <w:rsid w:val="005E377B"/>
    <w:rsid w:val="005E3ACD"/>
    <w:rsid w:val="005E3F3C"/>
    <w:rsid w:val="005E3F85"/>
    <w:rsid w:val="005E41B6"/>
    <w:rsid w:val="005E4709"/>
    <w:rsid w:val="005E476A"/>
    <w:rsid w:val="005E479A"/>
    <w:rsid w:val="005E47BA"/>
    <w:rsid w:val="005E49F9"/>
    <w:rsid w:val="005E4B4C"/>
    <w:rsid w:val="005E4DB3"/>
    <w:rsid w:val="005E4DFC"/>
    <w:rsid w:val="005E4ECE"/>
    <w:rsid w:val="005E4F0B"/>
    <w:rsid w:val="005E5068"/>
    <w:rsid w:val="005E52AE"/>
    <w:rsid w:val="005E560B"/>
    <w:rsid w:val="005E59B3"/>
    <w:rsid w:val="005E5FA1"/>
    <w:rsid w:val="005E6373"/>
    <w:rsid w:val="005E6734"/>
    <w:rsid w:val="005E6B67"/>
    <w:rsid w:val="005E71C1"/>
    <w:rsid w:val="005E7374"/>
    <w:rsid w:val="005E76AF"/>
    <w:rsid w:val="005E78D0"/>
    <w:rsid w:val="005E7EEF"/>
    <w:rsid w:val="005F045B"/>
    <w:rsid w:val="005F04CC"/>
    <w:rsid w:val="005F06F7"/>
    <w:rsid w:val="005F087F"/>
    <w:rsid w:val="005F08D9"/>
    <w:rsid w:val="005F0C5F"/>
    <w:rsid w:val="005F0EAF"/>
    <w:rsid w:val="005F0FF8"/>
    <w:rsid w:val="005F1946"/>
    <w:rsid w:val="005F21A4"/>
    <w:rsid w:val="005F24D0"/>
    <w:rsid w:val="005F2968"/>
    <w:rsid w:val="005F29B1"/>
    <w:rsid w:val="005F2ABE"/>
    <w:rsid w:val="005F3005"/>
    <w:rsid w:val="005F319E"/>
    <w:rsid w:val="005F3830"/>
    <w:rsid w:val="005F395C"/>
    <w:rsid w:val="005F3EAE"/>
    <w:rsid w:val="005F3F52"/>
    <w:rsid w:val="005F417B"/>
    <w:rsid w:val="005F492B"/>
    <w:rsid w:val="005F4D1E"/>
    <w:rsid w:val="005F4EC8"/>
    <w:rsid w:val="005F51D5"/>
    <w:rsid w:val="005F538E"/>
    <w:rsid w:val="005F5EC4"/>
    <w:rsid w:val="005F6039"/>
    <w:rsid w:val="005F63E2"/>
    <w:rsid w:val="005F65B1"/>
    <w:rsid w:val="005F676B"/>
    <w:rsid w:val="005F69EA"/>
    <w:rsid w:val="005F6B40"/>
    <w:rsid w:val="005F6C50"/>
    <w:rsid w:val="005F7015"/>
    <w:rsid w:val="005F7916"/>
    <w:rsid w:val="006000DE"/>
    <w:rsid w:val="0060015F"/>
    <w:rsid w:val="00600288"/>
    <w:rsid w:val="0060074C"/>
    <w:rsid w:val="00600840"/>
    <w:rsid w:val="0060093C"/>
    <w:rsid w:val="00600999"/>
    <w:rsid w:val="0060103C"/>
    <w:rsid w:val="00601271"/>
    <w:rsid w:val="00601277"/>
    <w:rsid w:val="0060191C"/>
    <w:rsid w:val="00601FD9"/>
    <w:rsid w:val="00602692"/>
    <w:rsid w:val="006027FF"/>
    <w:rsid w:val="00602871"/>
    <w:rsid w:val="006028AE"/>
    <w:rsid w:val="006028F5"/>
    <w:rsid w:val="00602A08"/>
    <w:rsid w:val="00602B7E"/>
    <w:rsid w:val="00602DC2"/>
    <w:rsid w:val="00603184"/>
    <w:rsid w:val="0060358B"/>
    <w:rsid w:val="00603624"/>
    <w:rsid w:val="006037FD"/>
    <w:rsid w:val="00603A88"/>
    <w:rsid w:val="00603AAB"/>
    <w:rsid w:val="00603B05"/>
    <w:rsid w:val="006040F8"/>
    <w:rsid w:val="00604472"/>
    <w:rsid w:val="006045DB"/>
    <w:rsid w:val="006046F2"/>
    <w:rsid w:val="006047F2"/>
    <w:rsid w:val="00604A51"/>
    <w:rsid w:val="006050A6"/>
    <w:rsid w:val="0060561C"/>
    <w:rsid w:val="00605858"/>
    <w:rsid w:val="00605AD6"/>
    <w:rsid w:val="006063D3"/>
    <w:rsid w:val="006066F3"/>
    <w:rsid w:val="006068FA"/>
    <w:rsid w:val="00606C53"/>
    <w:rsid w:val="00606CDD"/>
    <w:rsid w:val="00606D4E"/>
    <w:rsid w:val="00606E8D"/>
    <w:rsid w:val="006072CA"/>
    <w:rsid w:val="0060751D"/>
    <w:rsid w:val="006075B1"/>
    <w:rsid w:val="00607658"/>
    <w:rsid w:val="00607771"/>
    <w:rsid w:val="006078F2"/>
    <w:rsid w:val="00607A12"/>
    <w:rsid w:val="00607B81"/>
    <w:rsid w:val="006100DF"/>
    <w:rsid w:val="00610498"/>
    <w:rsid w:val="006106A6"/>
    <w:rsid w:val="006106C9"/>
    <w:rsid w:val="0061118E"/>
    <w:rsid w:val="006115C2"/>
    <w:rsid w:val="00611C09"/>
    <w:rsid w:val="006124A3"/>
    <w:rsid w:val="0061274A"/>
    <w:rsid w:val="00612784"/>
    <w:rsid w:val="006135A9"/>
    <w:rsid w:val="006139A0"/>
    <w:rsid w:val="00613AD3"/>
    <w:rsid w:val="00613DA1"/>
    <w:rsid w:val="00614312"/>
    <w:rsid w:val="006148CA"/>
    <w:rsid w:val="006148E4"/>
    <w:rsid w:val="00614F4B"/>
    <w:rsid w:val="006153E1"/>
    <w:rsid w:val="006155E3"/>
    <w:rsid w:val="006156E7"/>
    <w:rsid w:val="006157B1"/>
    <w:rsid w:val="00615945"/>
    <w:rsid w:val="00615C98"/>
    <w:rsid w:val="00615E39"/>
    <w:rsid w:val="00616A82"/>
    <w:rsid w:val="00616C7F"/>
    <w:rsid w:val="006173FC"/>
    <w:rsid w:val="006175D9"/>
    <w:rsid w:val="006176C5"/>
    <w:rsid w:val="00617966"/>
    <w:rsid w:val="006179F8"/>
    <w:rsid w:val="00620217"/>
    <w:rsid w:val="0062022B"/>
    <w:rsid w:val="006203CE"/>
    <w:rsid w:val="00620462"/>
    <w:rsid w:val="00620543"/>
    <w:rsid w:val="006206BE"/>
    <w:rsid w:val="0062083C"/>
    <w:rsid w:val="006210E0"/>
    <w:rsid w:val="00621119"/>
    <w:rsid w:val="00621574"/>
    <w:rsid w:val="00621706"/>
    <w:rsid w:val="006217B0"/>
    <w:rsid w:val="00621868"/>
    <w:rsid w:val="00621B29"/>
    <w:rsid w:val="00621DB2"/>
    <w:rsid w:val="00621E78"/>
    <w:rsid w:val="0062233E"/>
    <w:rsid w:val="00622558"/>
    <w:rsid w:val="0062264F"/>
    <w:rsid w:val="00622DE0"/>
    <w:rsid w:val="00622E38"/>
    <w:rsid w:val="0062348B"/>
    <w:rsid w:val="00623657"/>
    <w:rsid w:val="00623BB1"/>
    <w:rsid w:val="00623E1C"/>
    <w:rsid w:val="00623FF0"/>
    <w:rsid w:val="006241EC"/>
    <w:rsid w:val="006248F3"/>
    <w:rsid w:val="0062495D"/>
    <w:rsid w:val="00624968"/>
    <w:rsid w:val="00624974"/>
    <w:rsid w:val="006255B1"/>
    <w:rsid w:val="0062564E"/>
    <w:rsid w:val="0062568D"/>
    <w:rsid w:val="00625BA7"/>
    <w:rsid w:val="006261AD"/>
    <w:rsid w:val="0062653F"/>
    <w:rsid w:val="006269CE"/>
    <w:rsid w:val="00626B0C"/>
    <w:rsid w:val="00626B53"/>
    <w:rsid w:val="006275D5"/>
    <w:rsid w:val="00627834"/>
    <w:rsid w:val="006278FC"/>
    <w:rsid w:val="00627DFE"/>
    <w:rsid w:val="006300B0"/>
    <w:rsid w:val="006302B3"/>
    <w:rsid w:val="0063071A"/>
    <w:rsid w:val="00630996"/>
    <w:rsid w:val="00630CD3"/>
    <w:rsid w:val="006311AD"/>
    <w:rsid w:val="0063134E"/>
    <w:rsid w:val="00631726"/>
    <w:rsid w:val="00631FD5"/>
    <w:rsid w:val="00632388"/>
    <w:rsid w:val="00632515"/>
    <w:rsid w:val="00632861"/>
    <w:rsid w:val="00632869"/>
    <w:rsid w:val="00633139"/>
    <w:rsid w:val="0063317C"/>
    <w:rsid w:val="0063348E"/>
    <w:rsid w:val="006338D1"/>
    <w:rsid w:val="00633A93"/>
    <w:rsid w:val="00633BDD"/>
    <w:rsid w:val="00634111"/>
    <w:rsid w:val="0063414E"/>
    <w:rsid w:val="00634758"/>
    <w:rsid w:val="006349A8"/>
    <w:rsid w:val="0063527A"/>
    <w:rsid w:val="00635C9F"/>
    <w:rsid w:val="00635FD1"/>
    <w:rsid w:val="0063617A"/>
    <w:rsid w:val="00636216"/>
    <w:rsid w:val="006366F3"/>
    <w:rsid w:val="0063699B"/>
    <w:rsid w:val="00636B32"/>
    <w:rsid w:val="00636B96"/>
    <w:rsid w:val="00637109"/>
    <w:rsid w:val="0063760C"/>
    <w:rsid w:val="006378A5"/>
    <w:rsid w:val="00637A89"/>
    <w:rsid w:val="00637B2C"/>
    <w:rsid w:val="00637DBA"/>
    <w:rsid w:val="006401D7"/>
    <w:rsid w:val="006402EE"/>
    <w:rsid w:val="0064065F"/>
    <w:rsid w:val="006408E2"/>
    <w:rsid w:val="006409D2"/>
    <w:rsid w:val="00640A0E"/>
    <w:rsid w:val="00640D2F"/>
    <w:rsid w:val="0064166B"/>
    <w:rsid w:val="00641A5C"/>
    <w:rsid w:val="006428EC"/>
    <w:rsid w:val="00642AC5"/>
    <w:rsid w:val="00642DDD"/>
    <w:rsid w:val="00642FE5"/>
    <w:rsid w:val="0064323F"/>
    <w:rsid w:val="006435A0"/>
    <w:rsid w:val="006439D6"/>
    <w:rsid w:val="00644659"/>
    <w:rsid w:val="00644B9F"/>
    <w:rsid w:val="00644D5A"/>
    <w:rsid w:val="00644E71"/>
    <w:rsid w:val="00644E8A"/>
    <w:rsid w:val="006453C2"/>
    <w:rsid w:val="0064562C"/>
    <w:rsid w:val="00645976"/>
    <w:rsid w:val="006467B4"/>
    <w:rsid w:val="006467DF"/>
    <w:rsid w:val="00646A6D"/>
    <w:rsid w:val="00646B23"/>
    <w:rsid w:val="00646CD5"/>
    <w:rsid w:val="00646EFB"/>
    <w:rsid w:val="0064712C"/>
    <w:rsid w:val="00647213"/>
    <w:rsid w:val="00647839"/>
    <w:rsid w:val="00647A14"/>
    <w:rsid w:val="00647C02"/>
    <w:rsid w:val="00647F42"/>
    <w:rsid w:val="00647F66"/>
    <w:rsid w:val="006515C7"/>
    <w:rsid w:val="00651857"/>
    <w:rsid w:val="006518D4"/>
    <w:rsid w:val="00651933"/>
    <w:rsid w:val="00651AE7"/>
    <w:rsid w:val="00651BB0"/>
    <w:rsid w:val="00651BC6"/>
    <w:rsid w:val="00651CCE"/>
    <w:rsid w:val="00651F5F"/>
    <w:rsid w:val="00651FFF"/>
    <w:rsid w:val="0065208B"/>
    <w:rsid w:val="006521E3"/>
    <w:rsid w:val="00652465"/>
    <w:rsid w:val="00652898"/>
    <w:rsid w:val="00652A0E"/>
    <w:rsid w:val="00652B66"/>
    <w:rsid w:val="00652BCA"/>
    <w:rsid w:val="00652DF3"/>
    <w:rsid w:val="00652E61"/>
    <w:rsid w:val="00652F6D"/>
    <w:rsid w:val="006531D7"/>
    <w:rsid w:val="006537EE"/>
    <w:rsid w:val="006539A4"/>
    <w:rsid w:val="00653AB1"/>
    <w:rsid w:val="00653B7E"/>
    <w:rsid w:val="00653E0A"/>
    <w:rsid w:val="00653FD5"/>
    <w:rsid w:val="0065411A"/>
    <w:rsid w:val="00654523"/>
    <w:rsid w:val="00654595"/>
    <w:rsid w:val="00654A30"/>
    <w:rsid w:val="006555BF"/>
    <w:rsid w:val="00655601"/>
    <w:rsid w:val="00655C6A"/>
    <w:rsid w:val="00655CE1"/>
    <w:rsid w:val="00656E2A"/>
    <w:rsid w:val="00656EAC"/>
    <w:rsid w:val="00656F94"/>
    <w:rsid w:val="00656FE7"/>
    <w:rsid w:val="00657307"/>
    <w:rsid w:val="00657736"/>
    <w:rsid w:val="00657737"/>
    <w:rsid w:val="00657880"/>
    <w:rsid w:val="006578DD"/>
    <w:rsid w:val="00660079"/>
    <w:rsid w:val="0066021E"/>
    <w:rsid w:val="00660813"/>
    <w:rsid w:val="00660B39"/>
    <w:rsid w:val="0066114D"/>
    <w:rsid w:val="0066120B"/>
    <w:rsid w:val="00661416"/>
    <w:rsid w:val="0066144B"/>
    <w:rsid w:val="006620B6"/>
    <w:rsid w:val="006621DE"/>
    <w:rsid w:val="00662541"/>
    <w:rsid w:val="00662932"/>
    <w:rsid w:val="006629E5"/>
    <w:rsid w:val="00662AD5"/>
    <w:rsid w:val="00662D42"/>
    <w:rsid w:val="00662EFC"/>
    <w:rsid w:val="00662F34"/>
    <w:rsid w:val="006632C9"/>
    <w:rsid w:val="0066343B"/>
    <w:rsid w:val="006634D8"/>
    <w:rsid w:val="00663563"/>
    <w:rsid w:val="006638C4"/>
    <w:rsid w:val="006639E2"/>
    <w:rsid w:val="00663B8D"/>
    <w:rsid w:val="00663F5B"/>
    <w:rsid w:val="00664546"/>
    <w:rsid w:val="006645C3"/>
    <w:rsid w:val="00664C60"/>
    <w:rsid w:val="00664FCB"/>
    <w:rsid w:val="0066501F"/>
    <w:rsid w:val="00665075"/>
    <w:rsid w:val="006651CE"/>
    <w:rsid w:val="0066520D"/>
    <w:rsid w:val="00665510"/>
    <w:rsid w:val="006657EA"/>
    <w:rsid w:val="00665A77"/>
    <w:rsid w:val="00665D97"/>
    <w:rsid w:val="00666042"/>
    <w:rsid w:val="00666225"/>
    <w:rsid w:val="0066639B"/>
    <w:rsid w:val="006666CA"/>
    <w:rsid w:val="006667D3"/>
    <w:rsid w:val="006668AB"/>
    <w:rsid w:val="0066698D"/>
    <w:rsid w:val="00666A0F"/>
    <w:rsid w:val="00666E12"/>
    <w:rsid w:val="00666F14"/>
    <w:rsid w:val="00666FC5"/>
    <w:rsid w:val="006673DE"/>
    <w:rsid w:val="00667A10"/>
    <w:rsid w:val="0067031F"/>
    <w:rsid w:val="00670774"/>
    <w:rsid w:val="006707F5"/>
    <w:rsid w:val="006709DE"/>
    <w:rsid w:val="00670C8A"/>
    <w:rsid w:val="00671054"/>
    <w:rsid w:val="006713DC"/>
    <w:rsid w:val="00671941"/>
    <w:rsid w:val="006719C4"/>
    <w:rsid w:val="00671A45"/>
    <w:rsid w:val="00671E3A"/>
    <w:rsid w:val="00671E75"/>
    <w:rsid w:val="0067242C"/>
    <w:rsid w:val="006724AE"/>
    <w:rsid w:val="0067257F"/>
    <w:rsid w:val="00672CA7"/>
    <w:rsid w:val="00672D11"/>
    <w:rsid w:val="00673D2D"/>
    <w:rsid w:val="00674A55"/>
    <w:rsid w:val="00674B9E"/>
    <w:rsid w:val="00674DE7"/>
    <w:rsid w:val="00675110"/>
    <w:rsid w:val="006751E1"/>
    <w:rsid w:val="0067547B"/>
    <w:rsid w:val="00675AB6"/>
    <w:rsid w:val="00675DDA"/>
    <w:rsid w:val="0067629B"/>
    <w:rsid w:val="00676350"/>
    <w:rsid w:val="00676455"/>
    <w:rsid w:val="006767C4"/>
    <w:rsid w:val="00676FFC"/>
    <w:rsid w:val="0067770F"/>
    <w:rsid w:val="00677988"/>
    <w:rsid w:val="00677E22"/>
    <w:rsid w:val="0068048E"/>
    <w:rsid w:val="0068198A"/>
    <w:rsid w:val="00681D8A"/>
    <w:rsid w:val="00681FCF"/>
    <w:rsid w:val="0068244E"/>
    <w:rsid w:val="00682A07"/>
    <w:rsid w:val="00683045"/>
    <w:rsid w:val="0068355A"/>
    <w:rsid w:val="00683877"/>
    <w:rsid w:val="006838B4"/>
    <w:rsid w:val="00683D7D"/>
    <w:rsid w:val="00683D8D"/>
    <w:rsid w:val="0068455D"/>
    <w:rsid w:val="00684A1D"/>
    <w:rsid w:val="00684EA9"/>
    <w:rsid w:val="00684F40"/>
    <w:rsid w:val="0068512E"/>
    <w:rsid w:val="00685549"/>
    <w:rsid w:val="00685767"/>
    <w:rsid w:val="00685F10"/>
    <w:rsid w:val="006861CD"/>
    <w:rsid w:val="006863D3"/>
    <w:rsid w:val="00686AAA"/>
    <w:rsid w:val="00687AAA"/>
    <w:rsid w:val="00687CCE"/>
    <w:rsid w:val="00687E52"/>
    <w:rsid w:val="0069020D"/>
    <w:rsid w:val="00690451"/>
    <w:rsid w:val="00690BAB"/>
    <w:rsid w:val="00690C8A"/>
    <w:rsid w:val="00690CD1"/>
    <w:rsid w:val="00690FC4"/>
    <w:rsid w:val="006913BE"/>
    <w:rsid w:val="00691CB1"/>
    <w:rsid w:val="00692489"/>
    <w:rsid w:val="006935FF"/>
    <w:rsid w:val="006938AD"/>
    <w:rsid w:val="00693A4F"/>
    <w:rsid w:val="00693BA1"/>
    <w:rsid w:val="00693F11"/>
    <w:rsid w:val="006942EA"/>
    <w:rsid w:val="006944B0"/>
    <w:rsid w:val="00694686"/>
    <w:rsid w:val="00695014"/>
    <w:rsid w:val="006951C4"/>
    <w:rsid w:val="006957BF"/>
    <w:rsid w:val="00695834"/>
    <w:rsid w:val="00695CD7"/>
    <w:rsid w:val="00695CFF"/>
    <w:rsid w:val="006968F2"/>
    <w:rsid w:val="00696D3A"/>
    <w:rsid w:val="006972D4"/>
    <w:rsid w:val="0069732A"/>
    <w:rsid w:val="006974A6"/>
    <w:rsid w:val="006A00CF"/>
    <w:rsid w:val="006A0835"/>
    <w:rsid w:val="006A0D68"/>
    <w:rsid w:val="006A129B"/>
    <w:rsid w:val="006A17D9"/>
    <w:rsid w:val="006A17DB"/>
    <w:rsid w:val="006A20E1"/>
    <w:rsid w:val="006A2C46"/>
    <w:rsid w:val="006A2C7C"/>
    <w:rsid w:val="006A3686"/>
    <w:rsid w:val="006A4343"/>
    <w:rsid w:val="006A498A"/>
    <w:rsid w:val="006A5BA6"/>
    <w:rsid w:val="006A5BFC"/>
    <w:rsid w:val="006A6497"/>
    <w:rsid w:val="006A6568"/>
    <w:rsid w:val="006A6575"/>
    <w:rsid w:val="006A696D"/>
    <w:rsid w:val="006A6971"/>
    <w:rsid w:val="006A6BB1"/>
    <w:rsid w:val="006A6EAB"/>
    <w:rsid w:val="006A6F3E"/>
    <w:rsid w:val="006A711C"/>
    <w:rsid w:val="006A73B0"/>
    <w:rsid w:val="006A74E9"/>
    <w:rsid w:val="006A7599"/>
    <w:rsid w:val="006A76C2"/>
    <w:rsid w:val="006A789D"/>
    <w:rsid w:val="006A7C31"/>
    <w:rsid w:val="006B004D"/>
    <w:rsid w:val="006B0490"/>
    <w:rsid w:val="006B058B"/>
    <w:rsid w:val="006B079B"/>
    <w:rsid w:val="006B07E8"/>
    <w:rsid w:val="006B083F"/>
    <w:rsid w:val="006B09C8"/>
    <w:rsid w:val="006B0DEF"/>
    <w:rsid w:val="006B11BE"/>
    <w:rsid w:val="006B174A"/>
    <w:rsid w:val="006B187E"/>
    <w:rsid w:val="006B1A03"/>
    <w:rsid w:val="006B1B8C"/>
    <w:rsid w:val="006B1F6A"/>
    <w:rsid w:val="006B256A"/>
    <w:rsid w:val="006B2920"/>
    <w:rsid w:val="006B2C67"/>
    <w:rsid w:val="006B3033"/>
    <w:rsid w:val="006B304D"/>
    <w:rsid w:val="006B32D2"/>
    <w:rsid w:val="006B3551"/>
    <w:rsid w:val="006B3AE4"/>
    <w:rsid w:val="006B4186"/>
    <w:rsid w:val="006B41B8"/>
    <w:rsid w:val="006B4544"/>
    <w:rsid w:val="006B46F2"/>
    <w:rsid w:val="006B4F40"/>
    <w:rsid w:val="006B52F3"/>
    <w:rsid w:val="006B55B8"/>
    <w:rsid w:val="006B561D"/>
    <w:rsid w:val="006B6145"/>
    <w:rsid w:val="006B6295"/>
    <w:rsid w:val="006B6468"/>
    <w:rsid w:val="006B65C7"/>
    <w:rsid w:val="006B68D6"/>
    <w:rsid w:val="006B6C5E"/>
    <w:rsid w:val="006B6C9D"/>
    <w:rsid w:val="006B7A42"/>
    <w:rsid w:val="006C0441"/>
    <w:rsid w:val="006C070C"/>
    <w:rsid w:val="006C072A"/>
    <w:rsid w:val="006C0B58"/>
    <w:rsid w:val="006C0E2A"/>
    <w:rsid w:val="006C0E9A"/>
    <w:rsid w:val="006C1535"/>
    <w:rsid w:val="006C1C96"/>
    <w:rsid w:val="006C1ED5"/>
    <w:rsid w:val="006C22C8"/>
    <w:rsid w:val="006C2697"/>
    <w:rsid w:val="006C27BC"/>
    <w:rsid w:val="006C28BE"/>
    <w:rsid w:val="006C2BC5"/>
    <w:rsid w:val="006C31D5"/>
    <w:rsid w:val="006C3654"/>
    <w:rsid w:val="006C3F5D"/>
    <w:rsid w:val="006C3F66"/>
    <w:rsid w:val="006C3F85"/>
    <w:rsid w:val="006C40BC"/>
    <w:rsid w:val="006C50F9"/>
    <w:rsid w:val="006C55F3"/>
    <w:rsid w:val="006C560F"/>
    <w:rsid w:val="006C6329"/>
    <w:rsid w:val="006C64FC"/>
    <w:rsid w:val="006C68BD"/>
    <w:rsid w:val="006C6AC6"/>
    <w:rsid w:val="006C6BCF"/>
    <w:rsid w:val="006C7BA2"/>
    <w:rsid w:val="006D0677"/>
    <w:rsid w:val="006D068C"/>
    <w:rsid w:val="006D07DD"/>
    <w:rsid w:val="006D0839"/>
    <w:rsid w:val="006D099F"/>
    <w:rsid w:val="006D106C"/>
    <w:rsid w:val="006D124D"/>
    <w:rsid w:val="006D12F7"/>
    <w:rsid w:val="006D16A3"/>
    <w:rsid w:val="006D16BF"/>
    <w:rsid w:val="006D175A"/>
    <w:rsid w:val="006D1BBE"/>
    <w:rsid w:val="006D1C74"/>
    <w:rsid w:val="006D1F1D"/>
    <w:rsid w:val="006D215B"/>
    <w:rsid w:val="006D2AE0"/>
    <w:rsid w:val="006D2F7E"/>
    <w:rsid w:val="006D38FC"/>
    <w:rsid w:val="006D393C"/>
    <w:rsid w:val="006D3B44"/>
    <w:rsid w:val="006D4167"/>
    <w:rsid w:val="006D42CC"/>
    <w:rsid w:val="006D466C"/>
    <w:rsid w:val="006D48A6"/>
    <w:rsid w:val="006D4FA6"/>
    <w:rsid w:val="006D5296"/>
    <w:rsid w:val="006D53ED"/>
    <w:rsid w:val="006D55D4"/>
    <w:rsid w:val="006D5733"/>
    <w:rsid w:val="006D5747"/>
    <w:rsid w:val="006D58EB"/>
    <w:rsid w:val="006D5959"/>
    <w:rsid w:val="006D5A8A"/>
    <w:rsid w:val="006D5F71"/>
    <w:rsid w:val="006D627E"/>
    <w:rsid w:val="006D6413"/>
    <w:rsid w:val="006D65CC"/>
    <w:rsid w:val="006D66F8"/>
    <w:rsid w:val="006D7075"/>
    <w:rsid w:val="006D78C5"/>
    <w:rsid w:val="006D7A4C"/>
    <w:rsid w:val="006D7B32"/>
    <w:rsid w:val="006E0913"/>
    <w:rsid w:val="006E091D"/>
    <w:rsid w:val="006E0FC3"/>
    <w:rsid w:val="006E104F"/>
    <w:rsid w:val="006E15EB"/>
    <w:rsid w:val="006E1AC6"/>
    <w:rsid w:val="006E1B68"/>
    <w:rsid w:val="006E20D9"/>
    <w:rsid w:val="006E27EB"/>
    <w:rsid w:val="006E28FC"/>
    <w:rsid w:val="006E2D23"/>
    <w:rsid w:val="006E3076"/>
    <w:rsid w:val="006E32F7"/>
    <w:rsid w:val="006E458C"/>
    <w:rsid w:val="006E4BE4"/>
    <w:rsid w:val="006E4BFD"/>
    <w:rsid w:val="006E4E89"/>
    <w:rsid w:val="006E54B2"/>
    <w:rsid w:val="006E5C01"/>
    <w:rsid w:val="006E5C87"/>
    <w:rsid w:val="006E7B49"/>
    <w:rsid w:val="006E7BAF"/>
    <w:rsid w:val="006E7BC8"/>
    <w:rsid w:val="006E7BCD"/>
    <w:rsid w:val="006F0200"/>
    <w:rsid w:val="006F0473"/>
    <w:rsid w:val="006F0802"/>
    <w:rsid w:val="006F09D3"/>
    <w:rsid w:val="006F0C9E"/>
    <w:rsid w:val="006F0DCC"/>
    <w:rsid w:val="006F1145"/>
    <w:rsid w:val="006F1611"/>
    <w:rsid w:val="006F16B5"/>
    <w:rsid w:val="006F1AE4"/>
    <w:rsid w:val="006F22B6"/>
    <w:rsid w:val="006F22CA"/>
    <w:rsid w:val="006F230A"/>
    <w:rsid w:val="006F2861"/>
    <w:rsid w:val="006F387B"/>
    <w:rsid w:val="006F38C2"/>
    <w:rsid w:val="006F3A0C"/>
    <w:rsid w:val="006F41DC"/>
    <w:rsid w:val="006F4571"/>
    <w:rsid w:val="006F496C"/>
    <w:rsid w:val="006F4D17"/>
    <w:rsid w:val="006F4E1B"/>
    <w:rsid w:val="006F510D"/>
    <w:rsid w:val="006F5395"/>
    <w:rsid w:val="006F55FE"/>
    <w:rsid w:val="006F5653"/>
    <w:rsid w:val="006F58E0"/>
    <w:rsid w:val="006F5D24"/>
    <w:rsid w:val="006F5F52"/>
    <w:rsid w:val="006F669F"/>
    <w:rsid w:val="006F6DCE"/>
    <w:rsid w:val="006F6F9D"/>
    <w:rsid w:val="006F7931"/>
    <w:rsid w:val="006F7DCE"/>
    <w:rsid w:val="006F7E62"/>
    <w:rsid w:val="006F7EB0"/>
    <w:rsid w:val="00700155"/>
    <w:rsid w:val="007001F0"/>
    <w:rsid w:val="0070046E"/>
    <w:rsid w:val="00700CDB"/>
    <w:rsid w:val="00700D86"/>
    <w:rsid w:val="00700F67"/>
    <w:rsid w:val="00701054"/>
    <w:rsid w:val="00701523"/>
    <w:rsid w:val="007015D6"/>
    <w:rsid w:val="007017F3"/>
    <w:rsid w:val="00701A4C"/>
    <w:rsid w:val="00701C28"/>
    <w:rsid w:val="00701E61"/>
    <w:rsid w:val="007021B9"/>
    <w:rsid w:val="007024D5"/>
    <w:rsid w:val="007026F4"/>
    <w:rsid w:val="00702A28"/>
    <w:rsid w:val="00702A46"/>
    <w:rsid w:val="00702AD8"/>
    <w:rsid w:val="00702BA1"/>
    <w:rsid w:val="00702BE3"/>
    <w:rsid w:val="00702CCB"/>
    <w:rsid w:val="00702D30"/>
    <w:rsid w:val="00702D6F"/>
    <w:rsid w:val="00702EF6"/>
    <w:rsid w:val="00702F9D"/>
    <w:rsid w:val="007035C3"/>
    <w:rsid w:val="0070371B"/>
    <w:rsid w:val="00703A08"/>
    <w:rsid w:val="00703BB4"/>
    <w:rsid w:val="00703D77"/>
    <w:rsid w:val="007041DA"/>
    <w:rsid w:val="0070438C"/>
    <w:rsid w:val="00704680"/>
    <w:rsid w:val="00704693"/>
    <w:rsid w:val="00705122"/>
    <w:rsid w:val="00705366"/>
    <w:rsid w:val="00705B0F"/>
    <w:rsid w:val="00705D05"/>
    <w:rsid w:val="00705D60"/>
    <w:rsid w:val="0070614F"/>
    <w:rsid w:val="007064AA"/>
    <w:rsid w:val="00707582"/>
    <w:rsid w:val="00707C43"/>
    <w:rsid w:val="00707F0B"/>
    <w:rsid w:val="00707F3D"/>
    <w:rsid w:val="007101C0"/>
    <w:rsid w:val="007102C9"/>
    <w:rsid w:val="007104C8"/>
    <w:rsid w:val="00710673"/>
    <w:rsid w:val="00710937"/>
    <w:rsid w:val="007113B5"/>
    <w:rsid w:val="0071176E"/>
    <w:rsid w:val="007117F1"/>
    <w:rsid w:val="00711ADB"/>
    <w:rsid w:val="007120B5"/>
    <w:rsid w:val="0071213C"/>
    <w:rsid w:val="0071237C"/>
    <w:rsid w:val="00712419"/>
    <w:rsid w:val="00712433"/>
    <w:rsid w:val="007125DD"/>
    <w:rsid w:val="00712B05"/>
    <w:rsid w:val="00712B3D"/>
    <w:rsid w:val="00712D88"/>
    <w:rsid w:val="00712E99"/>
    <w:rsid w:val="00712FC6"/>
    <w:rsid w:val="0071324E"/>
    <w:rsid w:val="00713329"/>
    <w:rsid w:val="0071340B"/>
    <w:rsid w:val="00713E03"/>
    <w:rsid w:val="00714092"/>
    <w:rsid w:val="007142C8"/>
    <w:rsid w:val="007149C4"/>
    <w:rsid w:val="00714B96"/>
    <w:rsid w:val="00714FF3"/>
    <w:rsid w:val="00715765"/>
    <w:rsid w:val="00715CF7"/>
    <w:rsid w:val="00715EC6"/>
    <w:rsid w:val="00715FE5"/>
    <w:rsid w:val="00716203"/>
    <w:rsid w:val="00716249"/>
    <w:rsid w:val="00716434"/>
    <w:rsid w:val="007166CA"/>
    <w:rsid w:val="00716AAC"/>
    <w:rsid w:val="00716B37"/>
    <w:rsid w:val="00716D5C"/>
    <w:rsid w:val="00717C74"/>
    <w:rsid w:val="00717F9B"/>
    <w:rsid w:val="007201D1"/>
    <w:rsid w:val="00720257"/>
    <w:rsid w:val="00720844"/>
    <w:rsid w:val="00720D50"/>
    <w:rsid w:val="00721154"/>
    <w:rsid w:val="00722034"/>
    <w:rsid w:val="0072231E"/>
    <w:rsid w:val="00722826"/>
    <w:rsid w:val="00722E0A"/>
    <w:rsid w:val="00722E90"/>
    <w:rsid w:val="00722ED1"/>
    <w:rsid w:val="00722F05"/>
    <w:rsid w:val="00723207"/>
    <w:rsid w:val="0072338A"/>
    <w:rsid w:val="00723438"/>
    <w:rsid w:val="0072343F"/>
    <w:rsid w:val="0072355C"/>
    <w:rsid w:val="00723756"/>
    <w:rsid w:val="0072388F"/>
    <w:rsid w:val="00723F15"/>
    <w:rsid w:val="007248A0"/>
    <w:rsid w:val="00724F1E"/>
    <w:rsid w:val="007250FE"/>
    <w:rsid w:val="00725140"/>
    <w:rsid w:val="0072521E"/>
    <w:rsid w:val="00725417"/>
    <w:rsid w:val="00725B6F"/>
    <w:rsid w:val="00725D42"/>
    <w:rsid w:val="00725E7F"/>
    <w:rsid w:val="007264A1"/>
    <w:rsid w:val="007264B8"/>
    <w:rsid w:val="007265E5"/>
    <w:rsid w:val="007269FB"/>
    <w:rsid w:val="00726FD0"/>
    <w:rsid w:val="007272C4"/>
    <w:rsid w:val="007277D1"/>
    <w:rsid w:val="007278B2"/>
    <w:rsid w:val="007278EA"/>
    <w:rsid w:val="00727DBB"/>
    <w:rsid w:val="00727F80"/>
    <w:rsid w:val="007303EE"/>
    <w:rsid w:val="007305AB"/>
    <w:rsid w:val="007306AD"/>
    <w:rsid w:val="0073081C"/>
    <w:rsid w:val="00730ECD"/>
    <w:rsid w:val="00731702"/>
    <w:rsid w:val="00731A9C"/>
    <w:rsid w:val="00732028"/>
    <w:rsid w:val="00732945"/>
    <w:rsid w:val="00732F6E"/>
    <w:rsid w:val="007330CE"/>
    <w:rsid w:val="007333EF"/>
    <w:rsid w:val="0073353E"/>
    <w:rsid w:val="0073367D"/>
    <w:rsid w:val="00733838"/>
    <w:rsid w:val="00733A82"/>
    <w:rsid w:val="00733EA9"/>
    <w:rsid w:val="0073441E"/>
    <w:rsid w:val="00734695"/>
    <w:rsid w:val="00734850"/>
    <w:rsid w:val="0073524B"/>
    <w:rsid w:val="00735315"/>
    <w:rsid w:val="007359D1"/>
    <w:rsid w:val="00735A94"/>
    <w:rsid w:val="00735FCF"/>
    <w:rsid w:val="0073636E"/>
    <w:rsid w:val="00736F5B"/>
    <w:rsid w:val="00736F74"/>
    <w:rsid w:val="007377F3"/>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600"/>
    <w:rsid w:val="0074266A"/>
    <w:rsid w:val="007426B9"/>
    <w:rsid w:val="00742D05"/>
    <w:rsid w:val="00742E40"/>
    <w:rsid w:val="00742F94"/>
    <w:rsid w:val="0074318C"/>
    <w:rsid w:val="00743275"/>
    <w:rsid w:val="007433CD"/>
    <w:rsid w:val="00744017"/>
    <w:rsid w:val="00744082"/>
    <w:rsid w:val="00744186"/>
    <w:rsid w:val="007445B8"/>
    <w:rsid w:val="00744C67"/>
    <w:rsid w:val="00745590"/>
    <w:rsid w:val="00746118"/>
    <w:rsid w:val="007464CF"/>
    <w:rsid w:val="00746D0F"/>
    <w:rsid w:val="0074712E"/>
    <w:rsid w:val="007502D0"/>
    <w:rsid w:val="0075046A"/>
    <w:rsid w:val="00750878"/>
    <w:rsid w:val="00750A3C"/>
    <w:rsid w:val="00750ACE"/>
    <w:rsid w:val="00750BED"/>
    <w:rsid w:val="00750E89"/>
    <w:rsid w:val="00751677"/>
    <w:rsid w:val="0075176C"/>
    <w:rsid w:val="00752041"/>
    <w:rsid w:val="007520C0"/>
    <w:rsid w:val="007523C1"/>
    <w:rsid w:val="0075243C"/>
    <w:rsid w:val="00752A13"/>
    <w:rsid w:val="00752ED9"/>
    <w:rsid w:val="00753572"/>
    <w:rsid w:val="007538DD"/>
    <w:rsid w:val="0075394B"/>
    <w:rsid w:val="00753976"/>
    <w:rsid w:val="00753B94"/>
    <w:rsid w:val="00753C35"/>
    <w:rsid w:val="00753DDB"/>
    <w:rsid w:val="0075430F"/>
    <w:rsid w:val="007545C4"/>
    <w:rsid w:val="00754838"/>
    <w:rsid w:val="00754E4C"/>
    <w:rsid w:val="00755E44"/>
    <w:rsid w:val="00755FF8"/>
    <w:rsid w:val="00756090"/>
    <w:rsid w:val="0075718E"/>
    <w:rsid w:val="007574E5"/>
    <w:rsid w:val="007578D9"/>
    <w:rsid w:val="00757D49"/>
    <w:rsid w:val="00757DCD"/>
    <w:rsid w:val="00760079"/>
    <w:rsid w:val="0076009E"/>
    <w:rsid w:val="007600E7"/>
    <w:rsid w:val="00760268"/>
    <w:rsid w:val="0076033D"/>
    <w:rsid w:val="00760D78"/>
    <w:rsid w:val="00760E53"/>
    <w:rsid w:val="00760E99"/>
    <w:rsid w:val="0076150F"/>
    <w:rsid w:val="00761C7B"/>
    <w:rsid w:val="00762308"/>
    <w:rsid w:val="007623C2"/>
    <w:rsid w:val="0076249E"/>
    <w:rsid w:val="00762A3C"/>
    <w:rsid w:val="00762D7B"/>
    <w:rsid w:val="00762DB3"/>
    <w:rsid w:val="0076343F"/>
    <w:rsid w:val="00763509"/>
    <w:rsid w:val="0076351C"/>
    <w:rsid w:val="007637E6"/>
    <w:rsid w:val="00763B22"/>
    <w:rsid w:val="00763B76"/>
    <w:rsid w:val="00764A98"/>
    <w:rsid w:val="00765208"/>
    <w:rsid w:val="0076527E"/>
    <w:rsid w:val="00765655"/>
    <w:rsid w:val="00765F28"/>
    <w:rsid w:val="007673B3"/>
    <w:rsid w:val="007675D2"/>
    <w:rsid w:val="007676DA"/>
    <w:rsid w:val="007678BE"/>
    <w:rsid w:val="00767CBF"/>
    <w:rsid w:val="00767F6B"/>
    <w:rsid w:val="007704E6"/>
    <w:rsid w:val="00770639"/>
    <w:rsid w:val="00770748"/>
    <w:rsid w:val="00770888"/>
    <w:rsid w:val="007716CD"/>
    <w:rsid w:val="0077175F"/>
    <w:rsid w:val="007718E1"/>
    <w:rsid w:val="00771C1D"/>
    <w:rsid w:val="00771E8B"/>
    <w:rsid w:val="00771F46"/>
    <w:rsid w:val="0077201D"/>
    <w:rsid w:val="0077294E"/>
    <w:rsid w:val="00772B26"/>
    <w:rsid w:val="007733A9"/>
    <w:rsid w:val="00773772"/>
    <w:rsid w:val="00773CEE"/>
    <w:rsid w:val="00774349"/>
    <w:rsid w:val="00774685"/>
    <w:rsid w:val="007754B3"/>
    <w:rsid w:val="0077560B"/>
    <w:rsid w:val="00775777"/>
    <w:rsid w:val="007759A6"/>
    <w:rsid w:val="00775F31"/>
    <w:rsid w:val="00776067"/>
    <w:rsid w:val="0077606A"/>
    <w:rsid w:val="00776524"/>
    <w:rsid w:val="00776753"/>
    <w:rsid w:val="00776BE0"/>
    <w:rsid w:val="00776C6B"/>
    <w:rsid w:val="00776D5A"/>
    <w:rsid w:val="00777324"/>
    <w:rsid w:val="00777482"/>
    <w:rsid w:val="007778B6"/>
    <w:rsid w:val="00777A20"/>
    <w:rsid w:val="00777B14"/>
    <w:rsid w:val="00777EC0"/>
    <w:rsid w:val="0078091A"/>
    <w:rsid w:val="00780E21"/>
    <w:rsid w:val="00781024"/>
    <w:rsid w:val="007816EF"/>
    <w:rsid w:val="00781B3A"/>
    <w:rsid w:val="00781D7E"/>
    <w:rsid w:val="00781F08"/>
    <w:rsid w:val="00781FF3"/>
    <w:rsid w:val="00782451"/>
    <w:rsid w:val="00782A41"/>
    <w:rsid w:val="00782AFB"/>
    <w:rsid w:val="00782D8C"/>
    <w:rsid w:val="00783900"/>
    <w:rsid w:val="00783948"/>
    <w:rsid w:val="007839F5"/>
    <w:rsid w:val="00783F1B"/>
    <w:rsid w:val="00784125"/>
    <w:rsid w:val="00784177"/>
    <w:rsid w:val="0078421E"/>
    <w:rsid w:val="007842F1"/>
    <w:rsid w:val="00784516"/>
    <w:rsid w:val="00784782"/>
    <w:rsid w:val="00784857"/>
    <w:rsid w:val="00784AB3"/>
    <w:rsid w:val="00784C51"/>
    <w:rsid w:val="00784D3A"/>
    <w:rsid w:val="0078506F"/>
    <w:rsid w:val="007850B6"/>
    <w:rsid w:val="0078547D"/>
    <w:rsid w:val="00785504"/>
    <w:rsid w:val="00785515"/>
    <w:rsid w:val="007855A9"/>
    <w:rsid w:val="007858CF"/>
    <w:rsid w:val="0078594E"/>
    <w:rsid w:val="007859A8"/>
    <w:rsid w:val="00785A5B"/>
    <w:rsid w:val="00785CCB"/>
    <w:rsid w:val="00786319"/>
    <w:rsid w:val="00786418"/>
    <w:rsid w:val="00786442"/>
    <w:rsid w:val="00786649"/>
    <w:rsid w:val="0078673D"/>
    <w:rsid w:val="00786B80"/>
    <w:rsid w:val="00786C42"/>
    <w:rsid w:val="00786E4F"/>
    <w:rsid w:val="00786ED1"/>
    <w:rsid w:val="007874EE"/>
    <w:rsid w:val="007879EE"/>
    <w:rsid w:val="00787BAE"/>
    <w:rsid w:val="00787DE3"/>
    <w:rsid w:val="00787EE4"/>
    <w:rsid w:val="007900CD"/>
    <w:rsid w:val="0079016D"/>
    <w:rsid w:val="00790324"/>
    <w:rsid w:val="00790897"/>
    <w:rsid w:val="00790E7F"/>
    <w:rsid w:val="00790FBA"/>
    <w:rsid w:val="007912F7"/>
    <w:rsid w:val="00791307"/>
    <w:rsid w:val="00791514"/>
    <w:rsid w:val="00791635"/>
    <w:rsid w:val="00791A81"/>
    <w:rsid w:val="00791BFA"/>
    <w:rsid w:val="007924AC"/>
    <w:rsid w:val="00792855"/>
    <w:rsid w:val="00792C4A"/>
    <w:rsid w:val="00792DAF"/>
    <w:rsid w:val="00793002"/>
    <w:rsid w:val="00793209"/>
    <w:rsid w:val="00793629"/>
    <w:rsid w:val="007937F3"/>
    <w:rsid w:val="0079386D"/>
    <w:rsid w:val="007939DD"/>
    <w:rsid w:val="00793A32"/>
    <w:rsid w:val="00793CDA"/>
    <w:rsid w:val="00793E6A"/>
    <w:rsid w:val="0079443A"/>
    <w:rsid w:val="0079467C"/>
    <w:rsid w:val="00794862"/>
    <w:rsid w:val="0079488C"/>
    <w:rsid w:val="00794B2C"/>
    <w:rsid w:val="00794BE4"/>
    <w:rsid w:val="00794FF5"/>
    <w:rsid w:val="00795167"/>
    <w:rsid w:val="007951F2"/>
    <w:rsid w:val="007952C2"/>
    <w:rsid w:val="00795841"/>
    <w:rsid w:val="00795BC9"/>
    <w:rsid w:val="00795E1B"/>
    <w:rsid w:val="007965A0"/>
    <w:rsid w:val="00796658"/>
    <w:rsid w:val="00796BD8"/>
    <w:rsid w:val="00796CA7"/>
    <w:rsid w:val="00796F96"/>
    <w:rsid w:val="0079781C"/>
    <w:rsid w:val="00797B7D"/>
    <w:rsid w:val="00797F79"/>
    <w:rsid w:val="007A05DD"/>
    <w:rsid w:val="007A06B0"/>
    <w:rsid w:val="007A0A19"/>
    <w:rsid w:val="007A1273"/>
    <w:rsid w:val="007A12D6"/>
    <w:rsid w:val="007A1D5C"/>
    <w:rsid w:val="007A23A9"/>
    <w:rsid w:val="007A274B"/>
    <w:rsid w:val="007A2BC9"/>
    <w:rsid w:val="007A2E27"/>
    <w:rsid w:val="007A3701"/>
    <w:rsid w:val="007A393E"/>
    <w:rsid w:val="007A3AC7"/>
    <w:rsid w:val="007A3B9A"/>
    <w:rsid w:val="007A3E38"/>
    <w:rsid w:val="007A4A10"/>
    <w:rsid w:val="007A4ABE"/>
    <w:rsid w:val="007A4DD3"/>
    <w:rsid w:val="007A4DD5"/>
    <w:rsid w:val="007A5017"/>
    <w:rsid w:val="007A588C"/>
    <w:rsid w:val="007A5A90"/>
    <w:rsid w:val="007A5B24"/>
    <w:rsid w:val="007A5FCB"/>
    <w:rsid w:val="007A63C3"/>
    <w:rsid w:val="007A63D1"/>
    <w:rsid w:val="007A6AB7"/>
    <w:rsid w:val="007A6CB8"/>
    <w:rsid w:val="007A6D5F"/>
    <w:rsid w:val="007A70BB"/>
    <w:rsid w:val="007A7125"/>
    <w:rsid w:val="007A7554"/>
    <w:rsid w:val="007A7709"/>
    <w:rsid w:val="007A775D"/>
    <w:rsid w:val="007A788B"/>
    <w:rsid w:val="007A78F7"/>
    <w:rsid w:val="007A7959"/>
    <w:rsid w:val="007A7B80"/>
    <w:rsid w:val="007B0125"/>
    <w:rsid w:val="007B02D8"/>
    <w:rsid w:val="007B0977"/>
    <w:rsid w:val="007B09BE"/>
    <w:rsid w:val="007B0B9C"/>
    <w:rsid w:val="007B0C30"/>
    <w:rsid w:val="007B118A"/>
    <w:rsid w:val="007B12A6"/>
    <w:rsid w:val="007B1432"/>
    <w:rsid w:val="007B17DF"/>
    <w:rsid w:val="007B18E3"/>
    <w:rsid w:val="007B1CFA"/>
    <w:rsid w:val="007B212F"/>
    <w:rsid w:val="007B313E"/>
    <w:rsid w:val="007B32A8"/>
    <w:rsid w:val="007B3415"/>
    <w:rsid w:val="007B3C09"/>
    <w:rsid w:val="007B3C3D"/>
    <w:rsid w:val="007B3EA1"/>
    <w:rsid w:val="007B3FAA"/>
    <w:rsid w:val="007B3FBC"/>
    <w:rsid w:val="007B40F8"/>
    <w:rsid w:val="007B429F"/>
    <w:rsid w:val="007B4B50"/>
    <w:rsid w:val="007B4D0E"/>
    <w:rsid w:val="007B5201"/>
    <w:rsid w:val="007B569B"/>
    <w:rsid w:val="007B5887"/>
    <w:rsid w:val="007B58D3"/>
    <w:rsid w:val="007B5A53"/>
    <w:rsid w:val="007B5FED"/>
    <w:rsid w:val="007B61D2"/>
    <w:rsid w:val="007B61DD"/>
    <w:rsid w:val="007B63DD"/>
    <w:rsid w:val="007B645B"/>
    <w:rsid w:val="007B667F"/>
    <w:rsid w:val="007B6685"/>
    <w:rsid w:val="007B678F"/>
    <w:rsid w:val="007B6B20"/>
    <w:rsid w:val="007B6D55"/>
    <w:rsid w:val="007B70B8"/>
    <w:rsid w:val="007B7744"/>
    <w:rsid w:val="007B7779"/>
    <w:rsid w:val="007C03C7"/>
    <w:rsid w:val="007C0515"/>
    <w:rsid w:val="007C066E"/>
    <w:rsid w:val="007C0A54"/>
    <w:rsid w:val="007C0A85"/>
    <w:rsid w:val="007C0B06"/>
    <w:rsid w:val="007C0E20"/>
    <w:rsid w:val="007C0EC9"/>
    <w:rsid w:val="007C1012"/>
    <w:rsid w:val="007C112A"/>
    <w:rsid w:val="007C15AA"/>
    <w:rsid w:val="007C1BB6"/>
    <w:rsid w:val="007C1E51"/>
    <w:rsid w:val="007C217B"/>
    <w:rsid w:val="007C2555"/>
    <w:rsid w:val="007C2A90"/>
    <w:rsid w:val="007C2AB7"/>
    <w:rsid w:val="007C2BCB"/>
    <w:rsid w:val="007C2E62"/>
    <w:rsid w:val="007C35F7"/>
    <w:rsid w:val="007C451D"/>
    <w:rsid w:val="007C45E0"/>
    <w:rsid w:val="007C474B"/>
    <w:rsid w:val="007C48E0"/>
    <w:rsid w:val="007C56F6"/>
    <w:rsid w:val="007C588F"/>
    <w:rsid w:val="007C5C0C"/>
    <w:rsid w:val="007C5C72"/>
    <w:rsid w:val="007C5E2A"/>
    <w:rsid w:val="007C5EB3"/>
    <w:rsid w:val="007C5EED"/>
    <w:rsid w:val="007C659D"/>
    <w:rsid w:val="007C6B42"/>
    <w:rsid w:val="007C70FF"/>
    <w:rsid w:val="007C747C"/>
    <w:rsid w:val="007C74E7"/>
    <w:rsid w:val="007C7FD7"/>
    <w:rsid w:val="007D0732"/>
    <w:rsid w:val="007D0838"/>
    <w:rsid w:val="007D09C6"/>
    <w:rsid w:val="007D101F"/>
    <w:rsid w:val="007D149A"/>
    <w:rsid w:val="007D199C"/>
    <w:rsid w:val="007D1A20"/>
    <w:rsid w:val="007D1B42"/>
    <w:rsid w:val="007D1C9B"/>
    <w:rsid w:val="007D1CBF"/>
    <w:rsid w:val="007D1E98"/>
    <w:rsid w:val="007D1EFF"/>
    <w:rsid w:val="007D1FD0"/>
    <w:rsid w:val="007D22A1"/>
    <w:rsid w:val="007D22FB"/>
    <w:rsid w:val="007D269F"/>
    <w:rsid w:val="007D2A14"/>
    <w:rsid w:val="007D2C06"/>
    <w:rsid w:val="007D2D7F"/>
    <w:rsid w:val="007D3371"/>
    <w:rsid w:val="007D36F5"/>
    <w:rsid w:val="007D3705"/>
    <w:rsid w:val="007D4266"/>
    <w:rsid w:val="007D42A6"/>
    <w:rsid w:val="007D4C5E"/>
    <w:rsid w:val="007D54C9"/>
    <w:rsid w:val="007D5878"/>
    <w:rsid w:val="007D643E"/>
    <w:rsid w:val="007D709F"/>
    <w:rsid w:val="007D70A9"/>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1A92"/>
    <w:rsid w:val="007E2354"/>
    <w:rsid w:val="007E253C"/>
    <w:rsid w:val="007E25A1"/>
    <w:rsid w:val="007E2907"/>
    <w:rsid w:val="007E29A4"/>
    <w:rsid w:val="007E29E7"/>
    <w:rsid w:val="007E2AE4"/>
    <w:rsid w:val="007E2B78"/>
    <w:rsid w:val="007E2C64"/>
    <w:rsid w:val="007E2E78"/>
    <w:rsid w:val="007E2EE3"/>
    <w:rsid w:val="007E2F3B"/>
    <w:rsid w:val="007E3699"/>
    <w:rsid w:val="007E369A"/>
    <w:rsid w:val="007E36A7"/>
    <w:rsid w:val="007E3B66"/>
    <w:rsid w:val="007E4678"/>
    <w:rsid w:val="007E4C05"/>
    <w:rsid w:val="007E4CFB"/>
    <w:rsid w:val="007E4EEB"/>
    <w:rsid w:val="007E51D9"/>
    <w:rsid w:val="007E52BE"/>
    <w:rsid w:val="007E5403"/>
    <w:rsid w:val="007E5686"/>
    <w:rsid w:val="007E5DA7"/>
    <w:rsid w:val="007E5F35"/>
    <w:rsid w:val="007E65DE"/>
    <w:rsid w:val="007E6C98"/>
    <w:rsid w:val="007E71D7"/>
    <w:rsid w:val="007E7310"/>
    <w:rsid w:val="007E774C"/>
    <w:rsid w:val="007F0009"/>
    <w:rsid w:val="007F0713"/>
    <w:rsid w:val="007F122C"/>
    <w:rsid w:val="007F1488"/>
    <w:rsid w:val="007F22F4"/>
    <w:rsid w:val="007F283C"/>
    <w:rsid w:val="007F29FB"/>
    <w:rsid w:val="007F2A6C"/>
    <w:rsid w:val="007F2BF4"/>
    <w:rsid w:val="007F2EB6"/>
    <w:rsid w:val="007F3CA6"/>
    <w:rsid w:val="007F467D"/>
    <w:rsid w:val="007F4898"/>
    <w:rsid w:val="007F4AFA"/>
    <w:rsid w:val="007F4C8C"/>
    <w:rsid w:val="007F4E99"/>
    <w:rsid w:val="007F4FFB"/>
    <w:rsid w:val="007F54CA"/>
    <w:rsid w:val="007F5789"/>
    <w:rsid w:val="007F5D81"/>
    <w:rsid w:val="007F6082"/>
    <w:rsid w:val="007F64D0"/>
    <w:rsid w:val="007F66AF"/>
    <w:rsid w:val="007F6BB0"/>
    <w:rsid w:val="007F6E10"/>
    <w:rsid w:val="007F6F67"/>
    <w:rsid w:val="007F7D1D"/>
    <w:rsid w:val="007F7EE8"/>
    <w:rsid w:val="00800404"/>
    <w:rsid w:val="008004B4"/>
    <w:rsid w:val="00800701"/>
    <w:rsid w:val="008007B8"/>
    <w:rsid w:val="00800ABF"/>
    <w:rsid w:val="00800B20"/>
    <w:rsid w:val="00800B64"/>
    <w:rsid w:val="00800B6C"/>
    <w:rsid w:val="00800DD9"/>
    <w:rsid w:val="008010BC"/>
    <w:rsid w:val="0080129E"/>
    <w:rsid w:val="00801354"/>
    <w:rsid w:val="008014E3"/>
    <w:rsid w:val="00801DDB"/>
    <w:rsid w:val="008026A2"/>
    <w:rsid w:val="00802CE8"/>
    <w:rsid w:val="00802D85"/>
    <w:rsid w:val="00802FE5"/>
    <w:rsid w:val="0080314E"/>
    <w:rsid w:val="008034BB"/>
    <w:rsid w:val="0080365B"/>
    <w:rsid w:val="00803CCC"/>
    <w:rsid w:val="00803D64"/>
    <w:rsid w:val="00803D68"/>
    <w:rsid w:val="008045E4"/>
    <w:rsid w:val="008047D8"/>
    <w:rsid w:val="00804BD6"/>
    <w:rsid w:val="00804D4A"/>
    <w:rsid w:val="00804DBC"/>
    <w:rsid w:val="00805269"/>
    <w:rsid w:val="0080582A"/>
    <w:rsid w:val="00805AE4"/>
    <w:rsid w:val="00805B65"/>
    <w:rsid w:val="00805EF1"/>
    <w:rsid w:val="00805FDD"/>
    <w:rsid w:val="00806010"/>
    <w:rsid w:val="00806104"/>
    <w:rsid w:val="00806DBD"/>
    <w:rsid w:val="0080705B"/>
    <w:rsid w:val="008076EC"/>
    <w:rsid w:val="008077AC"/>
    <w:rsid w:val="00807A69"/>
    <w:rsid w:val="00807DA9"/>
    <w:rsid w:val="00810C2D"/>
    <w:rsid w:val="00810EE0"/>
    <w:rsid w:val="0081103C"/>
    <w:rsid w:val="008112F3"/>
    <w:rsid w:val="00811306"/>
    <w:rsid w:val="00811627"/>
    <w:rsid w:val="00811B85"/>
    <w:rsid w:val="00811FCD"/>
    <w:rsid w:val="0081230D"/>
    <w:rsid w:val="00812325"/>
    <w:rsid w:val="008125CD"/>
    <w:rsid w:val="00812EAA"/>
    <w:rsid w:val="0081322C"/>
    <w:rsid w:val="008132D5"/>
    <w:rsid w:val="00813718"/>
    <w:rsid w:val="00813EDA"/>
    <w:rsid w:val="008142BF"/>
    <w:rsid w:val="00814764"/>
    <w:rsid w:val="008148A5"/>
    <w:rsid w:val="008149F5"/>
    <w:rsid w:val="00814AAF"/>
    <w:rsid w:val="008152FD"/>
    <w:rsid w:val="008154A4"/>
    <w:rsid w:val="008160C5"/>
    <w:rsid w:val="00816648"/>
    <w:rsid w:val="0081783F"/>
    <w:rsid w:val="00817CB4"/>
    <w:rsid w:val="008204E0"/>
    <w:rsid w:val="00820F14"/>
    <w:rsid w:val="00820F5D"/>
    <w:rsid w:val="0082140F"/>
    <w:rsid w:val="00821624"/>
    <w:rsid w:val="00821724"/>
    <w:rsid w:val="00821F49"/>
    <w:rsid w:val="00822571"/>
    <w:rsid w:val="008226D7"/>
    <w:rsid w:val="00822CCF"/>
    <w:rsid w:val="0082340D"/>
    <w:rsid w:val="00823DA2"/>
    <w:rsid w:val="00823DCC"/>
    <w:rsid w:val="00823FDF"/>
    <w:rsid w:val="00824295"/>
    <w:rsid w:val="00824594"/>
    <w:rsid w:val="008247DF"/>
    <w:rsid w:val="00824856"/>
    <w:rsid w:val="0082494C"/>
    <w:rsid w:val="00824E28"/>
    <w:rsid w:val="0082506B"/>
    <w:rsid w:val="00825200"/>
    <w:rsid w:val="008252D3"/>
    <w:rsid w:val="00825328"/>
    <w:rsid w:val="00825356"/>
    <w:rsid w:val="0082561A"/>
    <w:rsid w:val="008256CF"/>
    <w:rsid w:val="00825741"/>
    <w:rsid w:val="00825BFF"/>
    <w:rsid w:val="00825F7A"/>
    <w:rsid w:val="00826060"/>
    <w:rsid w:val="00826178"/>
    <w:rsid w:val="0082655A"/>
    <w:rsid w:val="00826991"/>
    <w:rsid w:val="00826C8C"/>
    <w:rsid w:val="0082709A"/>
    <w:rsid w:val="00827683"/>
    <w:rsid w:val="008279D0"/>
    <w:rsid w:val="00827B91"/>
    <w:rsid w:val="00830601"/>
    <w:rsid w:val="00830788"/>
    <w:rsid w:val="008309CC"/>
    <w:rsid w:val="0083126F"/>
    <w:rsid w:val="00831873"/>
    <w:rsid w:val="0083196C"/>
    <w:rsid w:val="00831999"/>
    <w:rsid w:val="00831A64"/>
    <w:rsid w:val="00831CEA"/>
    <w:rsid w:val="00831D72"/>
    <w:rsid w:val="008322E9"/>
    <w:rsid w:val="008323F9"/>
    <w:rsid w:val="008324BD"/>
    <w:rsid w:val="008325E1"/>
    <w:rsid w:val="0083278C"/>
    <w:rsid w:val="00832E48"/>
    <w:rsid w:val="00833036"/>
    <w:rsid w:val="008330F3"/>
    <w:rsid w:val="00833A01"/>
    <w:rsid w:val="00833A25"/>
    <w:rsid w:val="00833F55"/>
    <w:rsid w:val="0083419B"/>
    <w:rsid w:val="00834270"/>
    <w:rsid w:val="008342CD"/>
    <w:rsid w:val="00834556"/>
    <w:rsid w:val="00834670"/>
    <w:rsid w:val="008356DB"/>
    <w:rsid w:val="00835D85"/>
    <w:rsid w:val="00836026"/>
    <w:rsid w:val="00836105"/>
    <w:rsid w:val="008361A2"/>
    <w:rsid w:val="00836525"/>
    <w:rsid w:val="00836729"/>
    <w:rsid w:val="00836B0B"/>
    <w:rsid w:val="00836B0C"/>
    <w:rsid w:val="00836EC0"/>
    <w:rsid w:val="008371EE"/>
    <w:rsid w:val="00837811"/>
    <w:rsid w:val="00837973"/>
    <w:rsid w:val="0084043B"/>
    <w:rsid w:val="008407D5"/>
    <w:rsid w:val="00840822"/>
    <w:rsid w:val="0084097F"/>
    <w:rsid w:val="00840C0D"/>
    <w:rsid w:val="00840D4E"/>
    <w:rsid w:val="00840E07"/>
    <w:rsid w:val="00840E20"/>
    <w:rsid w:val="00840FCD"/>
    <w:rsid w:val="00841252"/>
    <w:rsid w:val="00841394"/>
    <w:rsid w:val="00841438"/>
    <w:rsid w:val="008415C4"/>
    <w:rsid w:val="00841710"/>
    <w:rsid w:val="00841DC5"/>
    <w:rsid w:val="00841E75"/>
    <w:rsid w:val="00841FF7"/>
    <w:rsid w:val="008420D8"/>
    <w:rsid w:val="0084269E"/>
    <w:rsid w:val="00842EB3"/>
    <w:rsid w:val="0084348C"/>
    <w:rsid w:val="00844078"/>
    <w:rsid w:val="00844462"/>
    <w:rsid w:val="008444D3"/>
    <w:rsid w:val="00844726"/>
    <w:rsid w:val="00844A98"/>
    <w:rsid w:val="00844EFB"/>
    <w:rsid w:val="00844F5C"/>
    <w:rsid w:val="008450B9"/>
    <w:rsid w:val="00845322"/>
    <w:rsid w:val="008459CD"/>
    <w:rsid w:val="00845D64"/>
    <w:rsid w:val="00845D66"/>
    <w:rsid w:val="00845EF7"/>
    <w:rsid w:val="008461BB"/>
    <w:rsid w:val="008472B0"/>
    <w:rsid w:val="00847789"/>
    <w:rsid w:val="00847E0E"/>
    <w:rsid w:val="0085040C"/>
    <w:rsid w:val="00850FBF"/>
    <w:rsid w:val="0085101F"/>
    <w:rsid w:val="008513E8"/>
    <w:rsid w:val="00851B23"/>
    <w:rsid w:val="00851B3D"/>
    <w:rsid w:val="00851C32"/>
    <w:rsid w:val="00851F50"/>
    <w:rsid w:val="008524F3"/>
    <w:rsid w:val="008525E0"/>
    <w:rsid w:val="0085269B"/>
    <w:rsid w:val="00852CD7"/>
    <w:rsid w:val="00853162"/>
    <w:rsid w:val="00853BF2"/>
    <w:rsid w:val="00853D2E"/>
    <w:rsid w:val="008542CB"/>
    <w:rsid w:val="008543F9"/>
    <w:rsid w:val="0085440A"/>
    <w:rsid w:val="00854445"/>
    <w:rsid w:val="00854947"/>
    <w:rsid w:val="00854A63"/>
    <w:rsid w:val="00854C37"/>
    <w:rsid w:val="00855229"/>
    <w:rsid w:val="008554D4"/>
    <w:rsid w:val="008556D1"/>
    <w:rsid w:val="008559BA"/>
    <w:rsid w:val="008559EE"/>
    <w:rsid w:val="00855CDF"/>
    <w:rsid w:val="008563A0"/>
    <w:rsid w:val="00856584"/>
    <w:rsid w:val="00856CF5"/>
    <w:rsid w:val="00856EB8"/>
    <w:rsid w:val="00857336"/>
    <w:rsid w:val="008576D8"/>
    <w:rsid w:val="0085775B"/>
    <w:rsid w:val="00857A90"/>
    <w:rsid w:val="0086020E"/>
    <w:rsid w:val="0086073D"/>
    <w:rsid w:val="0086086D"/>
    <w:rsid w:val="00860A26"/>
    <w:rsid w:val="00860AC8"/>
    <w:rsid w:val="00861592"/>
    <w:rsid w:val="00861D83"/>
    <w:rsid w:val="00861F24"/>
    <w:rsid w:val="00861F64"/>
    <w:rsid w:val="008621E3"/>
    <w:rsid w:val="0086254A"/>
    <w:rsid w:val="00862836"/>
    <w:rsid w:val="00862BF3"/>
    <w:rsid w:val="00862CEF"/>
    <w:rsid w:val="00862DCA"/>
    <w:rsid w:val="00863042"/>
    <w:rsid w:val="0086307E"/>
    <w:rsid w:val="008630D0"/>
    <w:rsid w:val="00863293"/>
    <w:rsid w:val="0086356E"/>
    <w:rsid w:val="00863641"/>
    <w:rsid w:val="008639DD"/>
    <w:rsid w:val="00863BF1"/>
    <w:rsid w:val="008641F5"/>
    <w:rsid w:val="00864242"/>
    <w:rsid w:val="00864266"/>
    <w:rsid w:val="008649ED"/>
    <w:rsid w:val="00864C00"/>
    <w:rsid w:val="00864D93"/>
    <w:rsid w:val="008651BF"/>
    <w:rsid w:val="00865663"/>
    <w:rsid w:val="00865726"/>
    <w:rsid w:val="008657E5"/>
    <w:rsid w:val="008658A4"/>
    <w:rsid w:val="008658AF"/>
    <w:rsid w:val="008659D2"/>
    <w:rsid w:val="00865A3A"/>
    <w:rsid w:val="00865C32"/>
    <w:rsid w:val="00865C42"/>
    <w:rsid w:val="00865D09"/>
    <w:rsid w:val="00865FBB"/>
    <w:rsid w:val="0086658F"/>
    <w:rsid w:val="00867A27"/>
    <w:rsid w:val="00870689"/>
    <w:rsid w:val="008706C1"/>
    <w:rsid w:val="00870883"/>
    <w:rsid w:val="008709E7"/>
    <w:rsid w:val="008710DA"/>
    <w:rsid w:val="008712A2"/>
    <w:rsid w:val="00871375"/>
    <w:rsid w:val="00871904"/>
    <w:rsid w:val="008719EC"/>
    <w:rsid w:val="00871FC3"/>
    <w:rsid w:val="00872CFE"/>
    <w:rsid w:val="0087321C"/>
    <w:rsid w:val="008732BF"/>
    <w:rsid w:val="008733EB"/>
    <w:rsid w:val="00873D0B"/>
    <w:rsid w:val="00873DA6"/>
    <w:rsid w:val="0087417F"/>
    <w:rsid w:val="00874915"/>
    <w:rsid w:val="00874A9A"/>
    <w:rsid w:val="00875736"/>
    <w:rsid w:val="008759D0"/>
    <w:rsid w:val="00875F5E"/>
    <w:rsid w:val="008760FB"/>
    <w:rsid w:val="00876157"/>
    <w:rsid w:val="008762E8"/>
    <w:rsid w:val="0087658C"/>
    <w:rsid w:val="008765CA"/>
    <w:rsid w:val="00876788"/>
    <w:rsid w:val="00876C59"/>
    <w:rsid w:val="00877470"/>
    <w:rsid w:val="00877A61"/>
    <w:rsid w:val="008801A9"/>
    <w:rsid w:val="0088038F"/>
    <w:rsid w:val="00880841"/>
    <w:rsid w:val="00880E40"/>
    <w:rsid w:val="0088116D"/>
    <w:rsid w:val="008814C8"/>
    <w:rsid w:val="0088150E"/>
    <w:rsid w:val="00881528"/>
    <w:rsid w:val="00881BEC"/>
    <w:rsid w:val="00881D23"/>
    <w:rsid w:val="00882702"/>
    <w:rsid w:val="00882859"/>
    <w:rsid w:val="00882E29"/>
    <w:rsid w:val="008833C9"/>
    <w:rsid w:val="00883C10"/>
    <w:rsid w:val="00883C53"/>
    <w:rsid w:val="00883D0E"/>
    <w:rsid w:val="00883F8B"/>
    <w:rsid w:val="00884634"/>
    <w:rsid w:val="00884A9A"/>
    <w:rsid w:val="00884B6F"/>
    <w:rsid w:val="00884E73"/>
    <w:rsid w:val="00885093"/>
    <w:rsid w:val="008853A7"/>
    <w:rsid w:val="0088563B"/>
    <w:rsid w:val="00885C39"/>
    <w:rsid w:val="00885C6F"/>
    <w:rsid w:val="00885EAE"/>
    <w:rsid w:val="00885FEB"/>
    <w:rsid w:val="00886148"/>
    <w:rsid w:val="00886908"/>
    <w:rsid w:val="0088691F"/>
    <w:rsid w:val="00886C4A"/>
    <w:rsid w:val="00886FA7"/>
    <w:rsid w:val="008870B7"/>
    <w:rsid w:val="0088729C"/>
    <w:rsid w:val="008872EF"/>
    <w:rsid w:val="00887B2F"/>
    <w:rsid w:val="008906C7"/>
    <w:rsid w:val="00890AAC"/>
    <w:rsid w:val="00891ADA"/>
    <w:rsid w:val="00891CDE"/>
    <w:rsid w:val="008924A4"/>
    <w:rsid w:val="00893DD7"/>
    <w:rsid w:val="00893F74"/>
    <w:rsid w:val="00894045"/>
    <w:rsid w:val="008940DF"/>
    <w:rsid w:val="0089505B"/>
    <w:rsid w:val="008955F7"/>
    <w:rsid w:val="008956BF"/>
    <w:rsid w:val="008957FF"/>
    <w:rsid w:val="00895846"/>
    <w:rsid w:val="00895E43"/>
    <w:rsid w:val="00896003"/>
    <w:rsid w:val="008962F1"/>
    <w:rsid w:val="008963D8"/>
    <w:rsid w:val="0089645F"/>
    <w:rsid w:val="00896EA6"/>
    <w:rsid w:val="00897119"/>
    <w:rsid w:val="0089739B"/>
    <w:rsid w:val="008973ED"/>
    <w:rsid w:val="0089748F"/>
    <w:rsid w:val="008974A1"/>
    <w:rsid w:val="008A0438"/>
    <w:rsid w:val="008A0474"/>
    <w:rsid w:val="008A05B1"/>
    <w:rsid w:val="008A0C41"/>
    <w:rsid w:val="008A10CC"/>
    <w:rsid w:val="008A1203"/>
    <w:rsid w:val="008A1432"/>
    <w:rsid w:val="008A173F"/>
    <w:rsid w:val="008A1986"/>
    <w:rsid w:val="008A1B25"/>
    <w:rsid w:val="008A1DF3"/>
    <w:rsid w:val="008A207D"/>
    <w:rsid w:val="008A20B0"/>
    <w:rsid w:val="008A27E4"/>
    <w:rsid w:val="008A2869"/>
    <w:rsid w:val="008A2A6F"/>
    <w:rsid w:val="008A2C00"/>
    <w:rsid w:val="008A3084"/>
    <w:rsid w:val="008A32AB"/>
    <w:rsid w:val="008A32D3"/>
    <w:rsid w:val="008A333A"/>
    <w:rsid w:val="008A350F"/>
    <w:rsid w:val="008A35ED"/>
    <w:rsid w:val="008A3E4F"/>
    <w:rsid w:val="008A3F27"/>
    <w:rsid w:val="008A43A2"/>
    <w:rsid w:val="008A4AF6"/>
    <w:rsid w:val="008A4BBC"/>
    <w:rsid w:val="008A4C0D"/>
    <w:rsid w:val="008A4C2E"/>
    <w:rsid w:val="008A4EDB"/>
    <w:rsid w:val="008A4F31"/>
    <w:rsid w:val="008A5A94"/>
    <w:rsid w:val="008A5D42"/>
    <w:rsid w:val="008A5DEA"/>
    <w:rsid w:val="008A5F06"/>
    <w:rsid w:val="008A61A2"/>
    <w:rsid w:val="008A6462"/>
    <w:rsid w:val="008A6B10"/>
    <w:rsid w:val="008A6DE7"/>
    <w:rsid w:val="008A6E4B"/>
    <w:rsid w:val="008A708B"/>
    <w:rsid w:val="008A7A88"/>
    <w:rsid w:val="008A7BC9"/>
    <w:rsid w:val="008A7D84"/>
    <w:rsid w:val="008A7E5A"/>
    <w:rsid w:val="008B014E"/>
    <w:rsid w:val="008B08A2"/>
    <w:rsid w:val="008B0B81"/>
    <w:rsid w:val="008B0BEA"/>
    <w:rsid w:val="008B0C16"/>
    <w:rsid w:val="008B0DF3"/>
    <w:rsid w:val="008B106F"/>
    <w:rsid w:val="008B1315"/>
    <w:rsid w:val="008B1939"/>
    <w:rsid w:val="008B1BBF"/>
    <w:rsid w:val="008B1E66"/>
    <w:rsid w:val="008B271D"/>
    <w:rsid w:val="008B2786"/>
    <w:rsid w:val="008B27F7"/>
    <w:rsid w:val="008B29D2"/>
    <w:rsid w:val="008B2A06"/>
    <w:rsid w:val="008B2D3B"/>
    <w:rsid w:val="008B2FB5"/>
    <w:rsid w:val="008B301F"/>
    <w:rsid w:val="008B31F3"/>
    <w:rsid w:val="008B351F"/>
    <w:rsid w:val="008B36F0"/>
    <w:rsid w:val="008B3837"/>
    <w:rsid w:val="008B3D0D"/>
    <w:rsid w:val="008B41C8"/>
    <w:rsid w:val="008B4251"/>
    <w:rsid w:val="008B4515"/>
    <w:rsid w:val="008B481D"/>
    <w:rsid w:val="008B4978"/>
    <w:rsid w:val="008B4996"/>
    <w:rsid w:val="008B4E27"/>
    <w:rsid w:val="008B4F54"/>
    <w:rsid w:val="008B5009"/>
    <w:rsid w:val="008B505A"/>
    <w:rsid w:val="008B5432"/>
    <w:rsid w:val="008B58BF"/>
    <w:rsid w:val="008B5B04"/>
    <w:rsid w:val="008B6149"/>
    <w:rsid w:val="008B6355"/>
    <w:rsid w:val="008B65AD"/>
    <w:rsid w:val="008B68AD"/>
    <w:rsid w:val="008B6B15"/>
    <w:rsid w:val="008B6F30"/>
    <w:rsid w:val="008B779F"/>
    <w:rsid w:val="008B7B55"/>
    <w:rsid w:val="008B7CE5"/>
    <w:rsid w:val="008B7E1F"/>
    <w:rsid w:val="008C00E0"/>
    <w:rsid w:val="008C02F2"/>
    <w:rsid w:val="008C02F6"/>
    <w:rsid w:val="008C0394"/>
    <w:rsid w:val="008C0B49"/>
    <w:rsid w:val="008C106D"/>
    <w:rsid w:val="008C10F9"/>
    <w:rsid w:val="008C1152"/>
    <w:rsid w:val="008C1237"/>
    <w:rsid w:val="008C15DC"/>
    <w:rsid w:val="008C1677"/>
    <w:rsid w:val="008C188C"/>
    <w:rsid w:val="008C1F03"/>
    <w:rsid w:val="008C211F"/>
    <w:rsid w:val="008C223A"/>
    <w:rsid w:val="008C283E"/>
    <w:rsid w:val="008C3262"/>
    <w:rsid w:val="008C343E"/>
    <w:rsid w:val="008C3557"/>
    <w:rsid w:val="008C3BFC"/>
    <w:rsid w:val="008C4419"/>
    <w:rsid w:val="008C44BE"/>
    <w:rsid w:val="008C4722"/>
    <w:rsid w:val="008C540B"/>
    <w:rsid w:val="008C54A5"/>
    <w:rsid w:val="008C555F"/>
    <w:rsid w:val="008C572A"/>
    <w:rsid w:val="008C575F"/>
    <w:rsid w:val="008C58C7"/>
    <w:rsid w:val="008C5F72"/>
    <w:rsid w:val="008C6210"/>
    <w:rsid w:val="008C6556"/>
    <w:rsid w:val="008C656D"/>
    <w:rsid w:val="008C689C"/>
    <w:rsid w:val="008C6C27"/>
    <w:rsid w:val="008C7536"/>
    <w:rsid w:val="008C76B2"/>
    <w:rsid w:val="008C76C0"/>
    <w:rsid w:val="008C782F"/>
    <w:rsid w:val="008C7A81"/>
    <w:rsid w:val="008C7ED5"/>
    <w:rsid w:val="008C7FAD"/>
    <w:rsid w:val="008D0161"/>
    <w:rsid w:val="008D03EE"/>
    <w:rsid w:val="008D040F"/>
    <w:rsid w:val="008D05FB"/>
    <w:rsid w:val="008D0BDB"/>
    <w:rsid w:val="008D0F6F"/>
    <w:rsid w:val="008D101F"/>
    <w:rsid w:val="008D13D5"/>
    <w:rsid w:val="008D1C1F"/>
    <w:rsid w:val="008D1D54"/>
    <w:rsid w:val="008D210E"/>
    <w:rsid w:val="008D2367"/>
    <w:rsid w:val="008D23B7"/>
    <w:rsid w:val="008D23E8"/>
    <w:rsid w:val="008D2662"/>
    <w:rsid w:val="008D2E35"/>
    <w:rsid w:val="008D312A"/>
    <w:rsid w:val="008D3636"/>
    <w:rsid w:val="008D3838"/>
    <w:rsid w:val="008D3B86"/>
    <w:rsid w:val="008D3E03"/>
    <w:rsid w:val="008D4184"/>
    <w:rsid w:val="008D43C4"/>
    <w:rsid w:val="008D4414"/>
    <w:rsid w:val="008D4460"/>
    <w:rsid w:val="008D47DF"/>
    <w:rsid w:val="008D491F"/>
    <w:rsid w:val="008D4F32"/>
    <w:rsid w:val="008D502A"/>
    <w:rsid w:val="008D5618"/>
    <w:rsid w:val="008D5D87"/>
    <w:rsid w:val="008D6768"/>
    <w:rsid w:val="008D686F"/>
    <w:rsid w:val="008D689E"/>
    <w:rsid w:val="008D6E31"/>
    <w:rsid w:val="008D77C5"/>
    <w:rsid w:val="008D78C9"/>
    <w:rsid w:val="008D7F9B"/>
    <w:rsid w:val="008E019F"/>
    <w:rsid w:val="008E0403"/>
    <w:rsid w:val="008E0561"/>
    <w:rsid w:val="008E0ED3"/>
    <w:rsid w:val="008E0F06"/>
    <w:rsid w:val="008E101F"/>
    <w:rsid w:val="008E1103"/>
    <w:rsid w:val="008E1660"/>
    <w:rsid w:val="008E19D1"/>
    <w:rsid w:val="008E1CD6"/>
    <w:rsid w:val="008E25EE"/>
    <w:rsid w:val="008E2775"/>
    <w:rsid w:val="008E2781"/>
    <w:rsid w:val="008E279D"/>
    <w:rsid w:val="008E27E8"/>
    <w:rsid w:val="008E2947"/>
    <w:rsid w:val="008E2A68"/>
    <w:rsid w:val="008E2E67"/>
    <w:rsid w:val="008E2E82"/>
    <w:rsid w:val="008E2F5B"/>
    <w:rsid w:val="008E38D6"/>
    <w:rsid w:val="008E3EE6"/>
    <w:rsid w:val="008E473E"/>
    <w:rsid w:val="008E4943"/>
    <w:rsid w:val="008E4D88"/>
    <w:rsid w:val="008E4E74"/>
    <w:rsid w:val="008E536B"/>
    <w:rsid w:val="008E55A5"/>
    <w:rsid w:val="008E55E8"/>
    <w:rsid w:val="008E58E6"/>
    <w:rsid w:val="008E59A1"/>
    <w:rsid w:val="008E5B64"/>
    <w:rsid w:val="008E6524"/>
    <w:rsid w:val="008E6657"/>
    <w:rsid w:val="008E6996"/>
    <w:rsid w:val="008E7730"/>
    <w:rsid w:val="008E7B85"/>
    <w:rsid w:val="008E7FA6"/>
    <w:rsid w:val="008F02F6"/>
    <w:rsid w:val="008F041B"/>
    <w:rsid w:val="008F0D9C"/>
    <w:rsid w:val="008F11CB"/>
    <w:rsid w:val="008F1231"/>
    <w:rsid w:val="008F12C8"/>
    <w:rsid w:val="008F143C"/>
    <w:rsid w:val="008F19F6"/>
    <w:rsid w:val="008F1A57"/>
    <w:rsid w:val="008F25D9"/>
    <w:rsid w:val="008F272D"/>
    <w:rsid w:val="008F2953"/>
    <w:rsid w:val="008F2B3A"/>
    <w:rsid w:val="008F318E"/>
    <w:rsid w:val="008F3DD9"/>
    <w:rsid w:val="008F40E0"/>
    <w:rsid w:val="008F4282"/>
    <w:rsid w:val="008F4BE2"/>
    <w:rsid w:val="008F4C67"/>
    <w:rsid w:val="008F4EDB"/>
    <w:rsid w:val="008F50D5"/>
    <w:rsid w:val="008F5140"/>
    <w:rsid w:val="008F51EB"/>
    <w:rsid w:val="008F545E"/>
    <w:rsid w:val="008F565E"/>
    <w:rsid w:val="008F5748"/>
    <w:rsid w:val="008F5953"/>
    <w:rsid w:val="008F5D2C"/>
    <w:rsid w:val="008F5DA6"/>
    <w:rsid w:val="008F61FC"/>
    <w:rsid w:val="008F6DA0"/>
    <w:rsid w:val="008F722C"/>
    <w:rsid w:val="008F7281"/>
    <w:rsid w:val="008F73E0"/>
    <w:rsid w:val="008F7912"/>
    <w:rsid w:val="008F7DB1"/>
    <w:rsid w:val="008F7FB9"/>
    <w:rsid w:val="0090001B"/>
    <w:rsid w:val="00900CF6"/>
    <w:rsid w:val="00900EA0"/>
    <w:rsid w:val="00900EF6"/>
    <w:rsid w:val="00901278"/>
    <w:rsid w:val="009013D9"/>
    <w:rsid w:val="009019F8"/>
    <w:rsid w:val="00901A66"/>
    <w:rsid w:val="00901D74"/>
    <w:rsid w:val="00901FCB"/>
    <w:rsid w:val="0090228C"/>
    <w:rsid w:val="00902536"/>
    <w:rsid w:val="00902FA7"/>
    <w:rsid w:val="00903647"/>
    <w:rsid w:val="00903A5E"/>
    <w:rsid w:val="00903CB0"/>
    <w:rsid w:val="00903E23"/>
    <w:rsid w:val="00903EC7"/>
    <w:rsid w:val="00904108"/>
    <w:rsid w:val="009042A7"/>
    <w:rsid w:val="00904383"/>
    <w:rsid w:val="00904580"/>
    <w:rsid w:val="00904C39"/>
    <w:rsid w:val="00904DC2"/>
    <w:rsid w:val="00904F7B"/>
    <w:rsid w:val="009050C8"/>
    <w:rsid w:val="009055CC"/>
    <w:rsid w:val="009056BC"/>
    <w:rsid w:val="009056F7"/>
    <w:rsid w:val="00905B64"/>
    <w:rsid w:val="00905C63"/>
    <w:rsid w:val="0090650C"/>
    <w:rsid w:val="009065A5"/>
    <w:rsid w:val="009067F9"/>
    <w:rsid w:val="0090686B"/>
    <w:rsid w:val="00906F62"/>
    <w:rsid w:val="0090725C"/>
    <w:rsid w:val="0090747B"/>
    <w:rsid w:val="00907910"/>
    <w:rsid w:val="00907F37"/>
    <w:rsid w:val="00907FD4"/>
    <w:rsid w:val="009104BD"/>
    <w:rsid w:val="009106D3"/>
    <w:rsid w:val="0091071E"/>
    <w:rsid w:val="009108B2"/>
    <w:rsid w:val="00910E67"/>
    <w:rsid w:val="00911487"/>
    <w:rsid w:val="009115C7"/>
    <w:rsid w:val="009118BA"/>
    <w:rsid w:val="0091201F"/>
    <w:rsid w:val="0091266E"/>
    <w:rsid w:val="00912A5E"/>
    <w:rsid w:val="00912E11"/>
    <w:rsid w:val="00913301"/>
    <w:rsid w:val="009136E9"/>
    <w:rsid w:val="00913BA3"/>
    <w:rsid w:val="00913CFF"/>
    <w:rsid w:val="00913F7F"/>
    <w:rsid w:val="0091421E"/>
    <w:rsid w:val="00914596"/>
    <w:rsid w:val="0091459B"/>
    <w:rsid w:val="009148A8"/>
    <w:rsid w:val="0091498B"/>
    <w:rsid w:val="00914B51"/>
    <w:rsid w:val="0091516E"/>
    <w:rsid w:val="009151B6"/>
    <w:rsid w:val="0091533D"/>
    <w:rsid w:val="0091580A"/>
    <w:rsid w:val="00915BB8"/>
    <w:rsid w:val="00915C3B"/>
    <w:rsid w:val="00915DE6"/>
    <w:rsid w:val="00916048"/>
    <w:rsid w:val="00916A7C"/>
    <w:rsid w:val="009170F3"/>
    <w:rsid w:val="0091768B"/>
    <w:rsid w:val="009177CA"/>
    <w:rsid w:val="00917EF8"/>
    <w:rsid w:val="009204B7"/>
    <w:rsid w:val="0092059D"/>
    <w:rsid w:val="00920791"/>
    <w:rsid w:val="00920DED"/>
    <w:rsid w:val="00920EDD"/>
    <w:rsid w:val="00921644"/>
    <w:rsid w:val="00921955"/>
    <w:rsid w:val="00921A11"/>
    <w:rsid w:val="00921FB8"/>
    <w:rsid w:val="00922345"/>
    <w:rsid w:val="009224C9"/>
    <w:rsid w:val="009224E7"/>
    <w:rsid w:val="009228CA"/>
    <w:rsid w:val="00922C3F"/>
    <w:rsid w:val="00922DD7"/>
    <w:rsid w:val="00922F96"/>
    <w:rsid w:val="009231E0"/>
    <w:rsid w:val="009234D3"/>
    <w:rsid w:val="00923655"/>
    <w:rsid w:val="009238B6"/>
    <w:rsid w:val="00923EF7"/>
    <w:rsid w:val="009240E8"/>
    <w:rsid w:val="00924236"/>
    <w:rsid w:val="00925076"/>
    <w:rsid w:val="0092567B"/>
    <w:rsid w:val="009258E9"/>
    <w:rsid w:val="00925BEF"/>
    <w:rsid w:val="00925F5F"/>
    <w:rsid w:val="00926516"/>
    <w:rsid w:val="009266DC"/>
    <w:rsid w:val="00926929"/>
    <w:rsid w:val="00926B3D"/>
    <w:rsid w:val="00926F78"/>
    <w:rsid w:val="00927080"/>
    <w:rsid w:val="00927561"/>
    <w:rsid w:val="00927637"/>
    <w:rsid w:val="00927791"/>
    <w:rsid w:val="00927A89"/>
    <w:rsid w:val="00927E75"/>
    <w:rsid w:val="00927FC8"/>
    <w:rsid w:val="0093017C"/>
    <w:rsid w:val="00930B8F"/>
    <w:rsid w:val="00930E68"/>
    <w:rsid w:val="00930EF9"/>
    <w:rsid w:val="009315CB"/>
    <w:rsid w:val="0093160E"/>
    <w:rsid w:val="00931961"/>
    <w:rsid w:val="00931C44"/>
    <w:rsid w:val="00931FF1"/>
    <w:rsid w:val="00932031"/>
    <w:rsid w:val="009320FC"/>
    <w:rsid w:val="00932180"/>
    <w:rsid w:val="009323DA"/>
    <w:rsid w:val="0093263D"/>
    <w:rsid w:val="0093290B"/>
    <w:rsid w:val="0093316F"/>
    <w:rsid w:val="0093338F"/>
    <w:rsid w:val="009334A3"/>
    <w:rsid w:val="00933520"/>
    <w:rsid w:val="009335AD"/>
    <w:rsid w:val="00933AD8"/>
    <w:rsid w:val="0093402B"/>
    <w:rsid w:val="00934062"/>
    <w:rsid w:val="00934073"/>
    <w:rsid w:val="00934347"/>
    <w:rsid w:val="00934640"/>
    <w:rsid w:val="0093496D"/>
    <w:rsid w:val="00934D53"/>
    <w:rsid w:val="009350BB"/>
    <w:rsid w:val="00935225"/>
    <w:rsid w:val="00935751"/>
    <w:rsid w:val="00935829"/>
    <w:rsid w:val="00935A15"/>
    <w:rsid w:val="00935C4D"/>
    <w:rsid w:val="00935C62"/>
    <w:rsid w:val="00935D76"/>
    <w:rsid w:val="00936099"/>
    <w:rsid w:val="0093618F"/>
    <w:rsid w:val="00936B27"/>
    <w:rsid w:val="00936C4E"/>
    <w:rsid w:val="00936DDE"/>
    <w:rsid w:val="009378ED"/>
    <w:rsid w:val="00937BB5"/>
    <w:rsid w:val="00937D24"/>
    <w:rsid w:val="009400D6"/>
    <w:rsid w:val="00940615"/>
    <w:rsid w:val="009407F5"/>
    <w:rsid w:val="0094092D"/>
    <w:rsid w:val="00940E84"/>
    <w:rsid w:val="00941210"/>
    <w:rsid w:val="00941286"/>
    <w:rsid w:val="009415DA"/>
    <w:rsid w:val="009418CE"/>
    <w:rsid w:val="00941BD5"/>
    <w:rsid w:val="00941C3F"/>
    <w:rsid w:val="00941F40"/>
    <w:rsid w:val="009423D1"/>
    <w:rsid w:val="0094243D"/>
    <w:rsid w:val="009424CD"/>
    <w:rsid w:val="00942856"/>
    <w:rsid w:val="00942F4A"/>
    <w:rsid w:val="009434AF"/>
    <w:rsid w:val="00943B0D"/>
    <w:rsid w:val="00943C83"/>
    <w:rsid w:val="00944160"/>
    <w:rsid w:val="0094419F"/>
    <w:rsid w:val="00944208"/>
    <w:rsid w:val="0094443D"/>
    <w:rsid w:val="00944608"/>
    <w:rsid w:val="00944BA4"/>
    <w:rsid w:val="00944F5A"/>
    <w:rsid w:val="009450A9"/>
    <w:rsid w:val="00945249"/>
    <w:rsid w:val="00945705"/>
    <w:rsid w:val="00945932"/>
    <w:rsid w:val="00945F95"/>
    <w:rsid w:val="009461C1"/>
    <w:rsid w:val="00946793"/>
    <w:rsid w:val="009467A0"/>
    <w:rsid w:val="0094690C"/>
    <w:rsid w:val="00946F5A"/>
    <w:rsid w:val="00947593"/>
    <w:rsid w:val="00947676"/>
    <w:rsid w:val="00947A97"/>
    <w:rsid w:val="00947B83"/>
    <w:rsid w:val="00947CEB"/>
    <w:rsid w:val="00947D72"/>
    <w:rsid w:val="00947E86"/>
    <w:rsid w:val="009502E9"/>
    <w:rsid w:val="00950599"/>
    <w:rsid w:val="009507B2"/>
    <w:rsid w:val="00951101"/>
    <w:rsid w:val="00951374"/>
    <w:rsid w:val="0095159E"/>
    <w:rsid w:val="00951618"/>
    <w:rsid w:val="009516BD"/>
    <w:rsid w:val="00951806"/>
    <w:rsid w:val="00951FDE"/>
    <w:rsid w:val="0095241A"/>
    <w:rsid w:val="00952A0D"/>
    <w:rsid w:val="00952AC0"/>
    <w:rsid w:val="00952B79"/>
    <w:rsid w:val="00952F97"/>
    <w:rsid w:val="009532C1"/>
    <w:rsid w:val="00953346"/>
    <w:rsid w:val="00953588"/>
    <w:rsid w:val="00953CC0"/>
    <w:rsid w:val="00953DD6"/>
    <w:rsid w:val="0095409A"/>
    <w:rsid w:val="009543E9"/>
    <w:rsid w:val="00954771"/>
    <w:rsid w:val="00954FD6"/>
    <w:rsid w:val="00955013"/>
    <w:rsid w:val="00955915"/>
    <w:rsid w:val="00955D07"/>
    <w:rsid w:val="009562CD"/>
    <w:rsid w:val="009567BC"/>
    <w:rsid w:val="00956AFC"/>
    <w:rsid w:val="00956EBC"/>
    <w:rsid w:val="00957610"/>
    <w:rsid w:val="00957A49"/>
    <w:rsid w:val="00957FD5"/>
    <w:rsid w:val="00960050"/>
    <w:rsid w:val="00960323"/>
    <w:rsid w:val="00960382"/>
    <w:rsid w:val="0096051E"/>
    <w:rsid w:val="009609A1"/>
    <w:rsid w:val="00961496"/>
    <w:rsid w:val="0096182C"/>
    <w:rsid w:val="00961CA1"/>
    <w:rsid w:val="00961D5F"/>
    <w:rsid w:val="00961DD4"/>
    <w:rsid w:val="00962109"/>
    <w:rsid w:val="009622C2"/>
    <w:rsid w:val="0096272E"/>
    <w:rsid w:val="009627F2"/>
    <w:rsid w:val="009628B6"/>
    <w:rsid w:val="00962F58"/>
    <w:rsid w:val="009631CD"/>
    <w:rsid w:val="009634D1"/>
    <w:rsid w:val="00963818"/>
    <w:rsid w:val="00963A0D"/>
    <w:rsid w:val="00963A13"/>
    <w:rsid w:val="00963A64"/>
    <w:rsid w:val="00963CA2"/>
    <w:rsid w:val="009642AD"/>
    <w:rsid w:val="00964463"/>
    <w:rsid w:val="00964AED"/>
    <w:rsid w:val="00964B58"/>
    <w:rsid w:val="00965C90"/>
    <w:rsid w:val="00965DCE"/>
    <w:rsid w:val="00966480"/>
    <w:rsid w:val="00966574"/>
    <w:rsid w:val="00966DAE"/>
    <w:rsid w:val="0096711E"/>
    <w:rsid w:val="00967234"/>
    <w:rsid w:val="00967449"/>
    <w:rsid w:val="00967723"/>
    <w:rsid w:val="0096796E"/>
    <w:rsid w:val="00967FE5"/>
    <w:rsid w:val="009700C9"/>
    <w:rsid w:val="009709A6"/>
    <w:rsid w:val="00970C54"/>
    <w:rsid w:val="00970D62"/>
    <w:rsid w:val="00970E45"/>
    <w:rsid w:val="009710F3"/>
    <w:rsid w:val="00971220"/>
    <w:rsid w:val="009712F8"/>
    <w:rsid w:val="00971483"/>
    <w:rsid w:val="00971580"/>
    <w:rsid w:val="00971C0A"/>
    <w:rsid w:val="00972150"/>
    <w:rsid w:val="009723F7"/>
    <w:rsid w:val="0097244C"/>
    <w:rsid w:val="00972474"/>
    <w:rsid w:val="00972562"/>
    <w:rsid w:val="00972E6C"/>
    <w:rsid w:val="00973109"/>
    <w:rsid w:val="00973337"/>
    <w:rsid w:val="00973513"/>
    <w:rsid w:val="00973C55"/>
    <w:rsid w:val="00973E10"/>
    <w:rsid w:val="0097479D"/>
    <w:rsid w:val="009748A3"/>
    <w:rsid w:val="00974F05"/>
    <w:rsid w:val="009755DE"/>
    <w:rsid w:val="0097598C"/>
    <w:rsid w:val="00975D52"/>
    <w:rsid w:val="00975D6A"/>
    <w:rsid w:val="00976178"/>
    <w:rsid w:val="00976A37"/>
    <w:rsid w:val="00976D54"/>
    <w:rsid w:val="0097772D"/>
    <w:rsid w:val="0097787A"/>
    <w:rsid w:val="00977A38"/>
    <w:rsid w:val="00977D94"/>
    <w:rsid w:val="00980017"/>
    <w:rsid w:val="00980049"/>
    <w:rsid w:val="0098042F"/>
    <w:rsid w:val="009809C4"/>
    <w:rsid w:val="00980ABA"/>
    <w:rsid w:val="00980BF0"/>
    <w:rsid w:val="00981212"/>
    <w:rsid w:val="0098141A"/>
    <w:rsid w:val="0098146A"/>
    <w:rsid w:val="009814BD"/>
    <w:rsid w:val="009816A4"/>
    <w:rsid w:val="00981826"/>
    <w:rsid w:val="00981A4C"/>
    <w:rsid w:val="0098247E"/>
    <w:rsid w:val="009835C8"/>
    <w:rsid w:val="00983A05"/>
    <w:rsid w:val="00983B33"/>
    <w:rsid w:val="00983DA0"/>
    <w:rsid w:val="00983EC3"/>
    <w:rsid w:val="0098443B"/>
    <w:rsid w:val="0098465F"/>
    <w:rsid w:val="009849F3"/>
    <w:rsid w:val="00984B60"/>
    <w:rsid w:val="00984F5C"/>
    <w:rsid w:val="009850D8"/>
    <w:rsid w:val="0098516B"/>
    <w:rsid w:val="00985258"/>
    <w:rsid w:val="0098553B"/>
    <w:rsid w:val="009857A2"/>
    <w:rsid w:val="00985AD3"/>
    <w:rsid w:val="00985ADC"/>
    <w:rsid w:val="00985E05"/>
    <w:rsid w:val="00985F1F"/>
    <w:rsid w:val="0098614A"/>
    <w:rsid w:val="009862B5"/>
    <w:rsid w:val="00986EAF"/>
    <w:rsid w:val="0098707E"/>
    <w:rsid w:val="009870FD"/>
    <w:rsid w:val="00987149"/>
    <w:rsid w:val="009871F0"/>
    <w:rsid w:val="0098722A"/>
    <w:rsid w:val="00987384"/>
    <w:rsid w:val="00987A27"/>
    <w:rsid w:val="0099073D"/>
    <w:rsid w:val="00990D95"/>
    <w:rsid w:val="00990F33"/>
    <w:rsid w:val="0099166C"/>
    <w:rsid w:val="009917E9"/>
    <w:rsid w:val="00991FF5"/>
    <w:rsid w:val="0099233F"/>
    <w:rsid w:val="00992650"/>
    <w:rsid w:val="0099266C"/>
    <w:rsid w:val="009928F2"/>
    <w:rsid w:val="00992912"/>
    <w:rsid w:val="00992D0F"/>
    <w:rsid w:val="00992F84"/>
    <w:rsid w:val="00992FD6"/>
    <w:rsid w:val="00993021"/>
    <w:rsid w:val="009930C1"/>
    <w:rsid w:val="00993CE1"/>
    <w:rsid w:val="009942A4"/>
    <w:rsid w:val="0099432C"/>
    <w:rsid w:val="009944D9"/>
    <w:rsid w:val="009947F8"/>
    <w:rsid w:val="00994881"/>
    <w:rsid w:val="009948E7"/>
    <w:rsid w:val="00994DF9"/>
    <w:rsid w:val="0099674F"/>
    <w:rsid w:val="00996921"/>
    <w:rsid w:val="00996AB1"/>
    <w:rsid w:val="00996B19"/>
    <w:rsid w:val="00996E80"/>
    <w:rsid w:val="0099712C"/>
    <w:rsid w:val="00997146"/>
    <w:rsid w:val="009972CD"/>
    <w:rsid w:val="00997CDC"/>
    <w:rsid w:val="00997DC3"/>
    <w:rsid w:val="00997FDB"/>
    <w:rsid w:val="009A04B3"/>
    <w:rsid w:val="009A0539"/>
    <w:rsid w:val="009A066E"/>
    <w:rsid w:val="009A095E"/>
    <w:rsid w:val="009A0E41"/>
    <w:rsid w:val="009A11F7"/>
    <w:rsid w:val="009A1266"/>
    <w:rsid w:val="009A1305"/>
    <w:rsid w:val="009A164C"/>
    <w:rsid w:val="009A16B3"/>
    <w:rsid w:val="009A180A"/>
    <w:rsid w:val="009A1AC6"/>
    <w:rsid w:val="009A1B27"/>
    <w:rsid w:val="009A1F1B"/>
    <w:rsid w:val="009A218D"/>
    <w:rsid w:val="009A22BB"/>
    <w:rsid w:val="009A24B8"/>
    <w:rsid w:val="009A2629"/>
    <w:rsid w:val="009A2B2C"/>
    <w:rsid w:val="009A2E65"/>
    <w:rsid w:val="009A2F00"/>
    <w:rsid w:val="009A3014"/>
    <w:rsid w:val="009A309B"/>
    <w:rsid w:val="009A334E"/>
    <w:rsid w:val="009A3636"/>
    <w:rsid w:val="009A385E"/>
    <w:rsid w:val="009A3F04"/>
    <w:rsid w:val="009A404A"/>
    <w:rsid w:val="009A4096"/>
    <w:rsid w:val="009A4154"/>
    <w:rsid w:val="009A44DA"/>
    <w:rsid w:val="009A4549"/>
    <w:rsid w:val="009A4753"/>
    <w:rsid w:val="009A4853"/>
    <w:rsid w:val="009A4F47"/>
    <w:rsid w:val="009A545F"/>
    <w:rsid w:val="009A685A"/>
    <w:rsid w:val="009A70D9"/>
    <w:rsid w:val="009A71E3"/>
    <w:rsid w:val="009A71F5"/>
    <w:rsid w:val="009A77A7"/>
    <w:rsid w:val="009A7E39"/>
    <w:rsid w:val="009A7F04"/>
    <w:rsid w:val="009A7F87"/>
    <w:rsid w:val="009B0B23"/>
    <w:rsid w:val="009B1206"/>
    <w:rsid w:val="009B1366"/>
    <w:rsid w:val="009B1384"/>
    <w:rsid w:val="009B193B"/>
    <w:rsid w:val="009B1AB2"/>
    <w:rsid w:val="009B1B0E"/>
    <w:rsid w:val="009B1F79"/>
    <w:rsid w:val="009B200C"/>
    <w:rsid w:val="009B262C"/>
    <w:rsid w:val="009B2908"/>
    <w:rsid w:val="009B2A1A"/>
    <w:rsid w:val="009B2EF4"/>
    <w:rsid w:val="009B3384"/>
    <w:rsid w:val="009B3490"/>
    <w:rsid w:val="009B34E1"/>
    <w:rsid w:val="009B359F"/>
    <w:rsid w:val="009B3C13"/>
    <w:rsid w:val="009B3E1B"/>
    <w:rsid w:val="009B3F5D"/>
    <w:rsid w:val="009B480C"/>
    <w:rsid w:val="009B4C2C"/>
    <w:rsid w:val="009B5037"/>
    <w:rsid w:val="009B5461"/>
    <w:rsid w:val="009B5B93"/>
    <w:rsid w:val="009B5DAB"/>
    <w:rsid w:val="009B5FE3"/>
    <w:rsid w:val="009B63B8"/>
    <w:rsid w:val="009B6967"/>
    <w:rsid w:val="009B6C63"/>
    <w:rsid w:val="009B6DDF"/>
    <w:rsid w:val="009B6F93"/>
    <w:rsid w:val="009B7206"/>
    <w:rsid w:val="009B770F"/>
    <w:rsid w:val="009B78EB"/>
    <w:rsid w:val="009B7AAD"/>
    <w:rsid w:val="009B7CA9"/>
    <w:rsid w:val="009C0484"/>
    <w:rsid w:val="009C0519"/>
    <w:rsid w:val="009C0680"/>
    <w:rsid w:val="009C06A8"/>
    <w:rsid w:val="009C1224"/>
    <w:rsid w:val="009C1525"/>
    <w:rsid w:val="009C16CC"/>
    <w:rsid w:val="009C171A"/>
    <w:rsid w:val="009C187A"/>
    <w:rsid w:val="009C1DE0"/>
    <w:rsid w:val="009C1E4F"/>
    <w:rsid w:val="009C22BA"/>
    <w:rsid w:val="009C2836"/>
    <w:rsid w:val="009C2C89"/>
    <w:rsid w:val="009C2EF6"/>
    <w:rsid w:val="009C3292"/>
    <w:rsid w:val="009C3A35"/>
    <w:rsid w:val="009C3B16"/>
    <w:rsid w:val="009C3E0E"/>
    <w:rsid w:val="009C40B9"/>
    <w:rsid w:val="009C4131"/>
    <w:rsid w:val="009C4A31"/>
    <w:rsid w:val="009C4DDB"/>
    <w:rsid w:val="009C4DF7"/>
    <w:rsid w:val="009C5C40"/>
    <w:rsid w:val="009C5E7D"/>
    <w:rsid w:val="009C6024"/>
    <w:rsid w:val="009C66F8"/>
    <w:rsid w:val="009C6980"/>
    <w:rsid w:val="009C6BDE"/>
    <w:rsid w:val="009C6E40"/>
    <w:rsid w:val="009C75F5"/>
    <w:rsid w:val="009C7881"/>
    <w:rsid w:val="009C7930"/>
    <w:rsid w:val="009C7D2F"/>
    <w:rsid w:val="009C7EAF"/>
    <w:rsid w:val="009D024B"/>
    <w:rsid w:val="009D0835"/>
    <w:rsid w:val="009D0CF6"/>
    <w:rsid w:val="009D15B4"/>
    <w:rsid w:val="009D16D9"/>
    <w:rsid w:val="009D232C"/>
    <w:rsid w:val="009D2B80"/>
    <w:rsid w:val="009D301E"/>
    <w:rsid w:val="009D33EF"/>
    <w:rsid w:val="009D392A"/>
    <w:rsid w:val="009D3972"/>
    <w:rsid w:val="009D3DF2"/>
    <w:rsid w:val="009D4122"/>
    <w:rsid w:val="009D417D"/>
    <w:rsid w:val="009D547F"/>
    <w:rsid w:val="009D58DF"/>
    <w:rsid w:val="009D5C07"/>
    <w:rsid w:val="009D5D4B"/>
    <w:rsid w:val="009D5D83"/>
    <w:rsid w:val="009D62B2"/>
    <w:rsid w:val="009D67F3"/>
    <w:rsid w:val="009D685F"/>
    <w:rsid w:val="009D6ED0"/>
    <w:rsid w:val="009D755B"/>
    <w:rsid w:val="009D7602"/>
    <w:rsid w:val="009D77FE"/>
    <w:rsid w:val="009D7A81"/>
    <w:rsid w:val="009D7C3F"/>
    <w:rsid w:val="009D7DA7"/>
    <w:rsid w:val="009E0266"/>
    <w:rsid w:val="009E0841"/>
    <w:rsid w:val="009E0AF2"/>
    <w:rsid w:val="009E0DC2"/>
    <w:rsid w:val="009E0F39"/>
    <w:rsid w:val="009E115E"/>
    <w:rsid w:val="009E17A0"/>
    <w:rsid w:val="009E18C4"/>
    <w:rsid w:val="009E1D0F"/>
    <w:rsid w:val="009E1EAA"/>
    <w:rsid w:val="009E2293"/>
    <w:rsid w:val="009E252E"/>
    <w:rsid w:val="009E31B2"/>
    <w:rsid w:val="009E47E5"/>
    <w:rsid w:val="009E48F4"/>
    <w:rsid w:val="009E4CE4"/>
    <w:rsid w:val="009E4D67"/>
    <w:rsid w:val="009E4D97"/>
    <w:rsid w:val="009E4F28"/>
    <w:rsid w:val="009E52E5"/>
    <w:rsid w:val="009E5473"/>
    <w:rsid w:val="009E5503"/>
    <w:rsid w:val="009E593F"/>
    <w:rsid w:val="009E5CF2"/>
    <w:rsid w:val="009E5E89"/>
    <w:rsid w:val="009E67B4"/>
    <w:rsid w:val="009E6BE1"/>
    <w:rsid w:val="009E6D17"/>
    <w:rsid w:val="009E73FE"/>
    <w:rsid w:val="009E7548"/>
    <w:rsid w:val="009E77AA"/>
    <w:rsid w:val="009E7C41"/>
    <w:rsid w:val="009F042D"/>
    <w:rsid w:val="009F09DD"/>
    <w:rsid w:val="009F0EA7"/>
    <w:rsid w:val="009F1211"/>
    <w:rsid w:val="009F12CD"/>
    <w:rsid w:val="009F139D"/>
    <w:rsid w:val="009F15EF"/>
    <w:rsid w:val="009F1AA8"/>
    <w:rsid w:val="009F1C59"/>
    <w:rsid w:val="009F1D91"/>
    <w:rsid w:val="009F25FC"/>
    <w:rsid w:val="009F2875"/>
    <w:rsid w:val="009F335A"/>
    <w:rsid w:val="009F37B3"/>
    <w:rsid w:val="009F3AA4"/>
    <w:rsid w:val="009F46AF"/>
    <w:rsid w:val="009F4EAC"/>
    <w:rsid w:val="009F4F62"/>
    <w:rsid w:val="009F5112"/>
    <w:rsid w:val="009F5CFE"/>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0EC0"/>
    <w:rsid w:val="00A01135"/>
    <w:rsid w:val="00A016F8"/>
    <w:rsid w:val="00A01858"/>
    <w:rsid w:val="00A01905"/>
    <w:rsid w:val="00A01A84"/>
    <w:rsid w:val="00A01BA9"/>
    <w:rsid w:val="00A01DB5"/>
    <w:rsid w:val="00A01F06"/>
    <w:rsid w:val="00A029D4"/>
    <w:rsid w:val="00A02EBE"/>
    <w:rsid w:val="00A02EC0"/>
    <w:rsid w:val="00A0340B"/>
    <w:rsid w:val="00A03753"/>
    <w:rsid w:val="00A03881"/>
    <w:rsid w:val="00A039C4"/>
    <w:rsid w:val="00A03D83"/>
    <w:rsid w:val="00A04011"/>
    <w:rsid w:val="00A041F8"/>
    <w:rsid w:val="00A042CA"/>
    <w:rsid w:val="00A04472"/>
    <w:rsid w:val="00A045D0"/>
    <w:rsid w:val="00A049EC"/>
    <w:rsid w:val="00A05013"/>
    <w:rsid w:val="00A05054"/>
    <w:rsid w:val="00A052AB"/>
    <w:rsid w:val="00A05950"/>
    <w:rsid w:val="00A063CE"/>
    <w:rsid w:val="00A063E3"/>
    <w:rsid w:val="00A066C0"/>
    <w:rsid w:val="00A066E4"/>
    <w:rsid w:val="00A06757"/>
    <w:rsid w:val="00A0682B"/>
    <w:rsid w:val="00A06C3F"/>
    <w:rsid w:val="00A06F87"/>
    <w:rsid w:val="00A06FEC"/>
    <w:rsid w:val="00A07008"/>
    <w:rsid w:val="00A07F27"/>
    <w:rsid w:val="00A102C2"/>
    <w:rsid w:val="00A103BD"/>
    <w:rsid w:val="00A104D2"/>
    <w:rsid w:val="00A10771"/>
    <w:rsid w:val="00A10AF0"/>
    <w:rsid w:val="00A10D28"/>
    <w:rsid w:val="00A10E98"/>
    <w:rsid w:val="00A113BA"/>
    <w:rsid w:val="00A1153A"/>
    <w:rsid w:val="00A11906"/>
    <w:rsid w:val="00A11921"/>
    <w:rsid w:val="00A11BD6"/>
    <w:rsid w:val="00A11CE8"/>
    <w:rsid w:val="00A11E1D"/>
    <w:rsid w:val="00A11E84"/>
    <w:rsid w:val="00A121D9"/>
    <w:rsid w:val="00A1238D"/>
    <w:rsid w:val="00A12421"/>
    <w:rsid w:val="00A124C9"/>
    <w:rsid w:val="00A12E7C"/>
    <w:rsid w:val="00A13159"/>
    <w:rsid w:val="00A13917"/>
    <w:rsid w:val="00A1398D"/>
    <w:rsid w:val="00A13A44"/>
    <w:rsid w:val="00A13CD6"/>
    <w:rsid w:val="00A13F03"/>
    <w:rsid w:val="00A14095"/>
    <w:rsid w:val="00A14E87"/>
    <w:rsid w:val="00A14EA5"/>
    <w:rsid w:val="00A15004"/>
    <w:rsid w:val="00A156AF"/>
    <w:rsid w:val="00A15783"/>
    <w:rsid w:val="00A157BF"/>
    <w:rsid w:val="00A157EE"/>
    <w:rsid w:val="00A15C6C"/>
    <w:rsid w:val="00A166FA"/>
    <w:rsid w:val="00A16844"/>
    <w:rsid w:val="00A16968"/>
    <w:rsid w:val="00A173EF"/>
    <w:rsid w:val="00A17B48"/>
    <w:rsid w:val="00A17C94"/>
    <w:rsid w:val="00A17E06"/>
    <w:rsid w:val="00A17E34"/>
    <w:rsid w:val="00A17FC0"/>
    <w:rsid w:val="00A20494"/>
    <w:rsid w:val="00A2054D"/>
    <w:rsid w:val="00A205ED"/>
    <w:rsid w:val="00A208CB"/>
    <w:rsid w:val="00A20969"/>
    <w:rsid w:val="00A209C2"/>
    <w:rsid w:val="00A20D53"/>
    <w:rsid w:val="00A20F38"/>
    <w:rsid w:val="00A21067"/>
    <w:rsid w:val="00A211F1"/>
    <w:rsid w:val="00A21748"/>
    <w:rsid w:val="00A21C47"/>
    <w:rsid w:val="00A21CD5"/>
    <w:rsid w:val="00A2222D"/>
    <w:rsid w:val="00A222BA"/>
    <w:rsid w:val="00A22999"/>
    <w:rsid w:val="00A22A98"/>
    <w:rsid w:val="00A22B62"/>
    <w:rsid w:val="00A22B65"/>
    <w:rsid w:val="00A23055"/>
    <w:rsid w:val="00A23108"/>
    <w:rsid w:val="00A23162"/>
    <w:rsid w:val="00A23958"/>
    <w:rsid w:val="00A23BCD"/>
    <w:rsid w:val="00A23F35"/>
    <w:rsid w:val="00A24291"/>
    <w:rsid w:val="00A242EE"/>
    <w:rsid w:val="00A24469"/>
    <w:rsid w:val="00A24FCD"/>
    <w:rsid w:val="00A25251"/>
    <w:rsid w:val="00A2531B"/>
    <w:rsid w:val="00A255DD"/>
    <w:rsid w:val="00A25865"/>
    <w:rsid w:val="00A25868"/>
    <w:rsid w:val="00A25B0E"/>
    <w:rsid w:val="00A25C09"/>
    <w:rsid w:val="00A25FBA"/>
    <w:rsid w:val="00A26E95"/>
    <w:rsid w:val="00A26F42"/>
    <w:rsid w:val="00A27626"/>
    <w:rsid w:val="00A277F5"/>
    <w:rsid w:val="00A30BEA"/>
    <w:rsid w:val="00A30DF1"/>
    <w:rsid w:val="00A30EFA"/>
    <w:rsid w:val="00A31917"/>
    <w:rsid w:val="00A319F0"/>
    <w:rsid w:val="00A321C8"/>
    <w:rsid w:val="00A32539"/>
    <w:rsid w:val="00A3260C"/>
    <w:rsid w:val="00A32F14"/>
    <w:rsid w:val="00A33A65"/>
    <w:rsid w:val="00A33CBA"/>
    <w:rsid w:val="00A342A9"/>
    <w:rsid w:val="00A34923"/>
    <w:rsid w:val="00A34CB1"/>
    <w:rsid w:val="00A34EAE"/>
    <w:rsid w:val="00A352CA"/>
    <w:rsid w:val="00A355DD"/>
    <w:rsid w:val="00A3563F"/>
    <w:rsid w:val="00A357BF"/>
    <w:rsid w:val="00A35A06"/>
    <w:rsid w:val="00A35B3A"/>
    <w:rsid w:val="00A35F17"/>
    <w:rsid w:val="00A36233"/>
    <w:rsid w:val="00A372E6"/>
    <w:rsid w:val="00A373EB"/>
    <w:rsid w:val="00A37670"/>
    <w:rsid w:val="00A377E9"/>
    <w:rsid w:val="00A37F6F"/>
    <w:rsid w:val="00A4022E"/>
    <w:rsid w:val="00A4053A"/>
    <w:rsid w:val="00A406E3"/>
    <w:rsid w:val="00A40C12"/>
    <w:rsid w:val="00A40E40"/>
    <w:rsid w:val="00A40E98"/>
    <w:rsid w:val="00A40ECE"/>
    <w:rsid w:val="00A40FFE"/>
    <w:rsid w:val="00A411AA"/>
    <w:rsid w:val="00A4134C"/>
    <w:rsid w:val="00A414D9"/>
    <w:rsid w:val="00A415B4"/>
    <w:rsid w:val="00A4189D"/>
    <w:rsid w:val="00A41D2D"/>
    <w:rsid w:val="00A41F89"/>
    <w:rsid w:val="00A4210D"/>
    <w:rsid w:val="00A42346"/>
    <w:rsid w:val="00A42FE2"/>
    <w:rsid w:val="00A43246"/>
    <w:rsid w:val="00A43410"/>
    <w:rsid w:val="00A43458"/>
    <w:rsid w:val="00A436C9"/>
    <w:rsid w:val="00A43C71"/>
    <w:rsid w:val="00A43CC0"/>
    <w:rsid w:val="00A4419A"/>
    <w:rsid w:val="00A44277"/>
    <w:rsid w:val="00A447BB"/>
    <w:rsid w:val="00A44A49"/>
    <w:rsid w:val="00A44C20"/>
    <w:rsid w:val="00A44D14"/>
    <w:rsid w:val="00A44D65"/>
    <w:rsid w:val="00A44F51"/>
    <w:rsid w:val="00A45086"/>
    <w:rsid w:val="00A451BB"/>
    <w:rsid w:val="00A45A69"/>
    <w:rsid w:val="00A45BCF"/>
    <w:rsid w:val="00A45DD5"/>
    <w:rsid w:val="00A463B4"/>
    <w:rsid w:val="00A466C5"/>
    <w:rsid w:val="00A467A6"/>
    <w:rsid w:val="00A468C5"/>
    <w:rsid w:val="00A468CE"/>
    <w:rsid w:val="00A46992"/>
    <w:rsid w:val="00A46A57"/>
    <w:rsid w:val="00A46B3C"/>
    <w:rsid w:val="00A46CA8"/>
    <w:rsid w:val="00A472AA"/>
    <w:rsid w:val="00A475D6"/>
    <w:rsid w:val="00A476DB"/>
    <w:rsid w:val="00A47ACF"/>
    <w:rsid w:val="00A500A3"/>
    <w:rsid w:val="00A500B9"/>
    <w:rsid w:val="00A50201"/>
    <w:rsid w:val="00A5091A"/>
    <w:rsid w:val="00A5094A"/>
    <w:rsid w:val="00A50A2B"/>
    <w:rsid w:val="00A51E3F"/>
    <w:rsid w:val="00A51F93"/>
    <w:rsid w:val="00A52483"/>
    <w:rsid w:val="00A52594"/>
    <w:rsid w:val="00A53675"/>
    <w:rsid w:val="00A53BFF"/>
    <w:rsid w:val="00A54121"/>
    <w:rsid w:val="00A5439F"/>
    <w:rsid w:val="00A54AA5"/>
    <w:rsid w:val="00A55494"/>
    <w:rsid w:val="00A5577B"/>
    <w:rsid w:val="00A55951"/>
    <w:rsid w:val="00A55C7E"/>
    <w:rsid w:val="00A56710"/>
    <w:rsid w:val="00A567BC"/>
    <w:rsid w:val="00A56906"/>
    <w:rsid w:val="00A56A53"/>
    <w:rsid w:val="00A5737A"/>
    <w:rsid w:val="00A57B3F"/>
    <w:rsid w:val="00A57F53"/>
    <w:rsid w:val="00A60CB3"/>
    <w:rsid w:val="00A6187E"/>
    <w:rsid w:val="00A61B10"/>
    <w:rsid w:val="00A61ED1"/>
    <w:rsid w:val="00A61F0D"/>
    <w:rsid w:val="00A62292"/>
    <w:rsid w:val="00A63178"/>
    <w:rsid w:val="00A63450"/>
    <w:rsid w:val="00A6388D"/>
    <w:rsid w:val="00A638C1"/>
    <w:rsid w:val="00A63D8D"/>
    <w:rsid w:val="00A641AA"/>
    <w:rsid w:val="00A6458E"/>
    <w:rsid w:val="00A648FE"/>
    <w:rsid w:val="00A64BF5"/>
    <w:rsid w:val="00A64F19"/>
    <w:rsid w:val="00A64F92"/>
    <w:rsid w:val="00A6519A"/>
    <w:rsid w:val="00A65978"/>
    <w:rsid w:val="00A65A0C"/>
    <w:rsid w:val="00A66743"/>
    <w:rsid w:val="00A66B44"/>
    <w:rsid w:val="00A66BE0"/>
    <w:rsid w:val="00A66FF1"/>
    <w:rsid w:val="00A673B4"/>
    <w:rsid w:val="00A679C8"/>
    <w:rsid w:val="00A67D7B"/>
    <w:rsid w:val="00A70020"/>
    <w:rsid w:val="00A701AF"/>
    <w:rsid w:val="00A702B5"/>
    <w:rsid w:val="00A7035D"/>
    <w:rsid w:val="00A705F7"/>
    <w:rsid w:val="00A70601"/>
    <w:rsid w:val="00A7072A"/>
    <w:rsid w:val="00A709CC"/>
    <w:rsid w:val="00A70B12"/>
    <w:rsid w:val="00A70B5D"/>
    <w:rsid w:val="00A70CE9"/>
    <w:rsid w:val="00A70DB8"/>
    <w:rsid w:val="00A70FC0"/>
    <w:rsid w:val="00A71528"/>
    <w:rsid w:val="00A72438"/>
    <w:rsid w:val="00A72849"/>
    <w:rsid w:val="00A72FEA"/>
    <w:rsid w:val="00A731A9"/>
    <w:rsid w:val="00A738B7"/>
    <w:rsid w:val="00A73B77"/>
    <w:rsid w:val="00A73C25"/>
    <w:rsid w:val="00A74056"/>
    <w:rsid w:val="00A74313"/>
    <w:rsid w:val="00A74928"/>
    <w:rsid w:val="00A74CB2"/>
    <w:rsid w:val="00A74F49"/>
    <w:rsid w:val="00A75555"/>
    <w:rsid w:val="00A757B4"/>
    <w:rsid w:val="00A76447"/>
    <w:rsid w:val="00A76952"/>
    <w:rsid w:val="00A76AA2"/>
    <w:rsid w:val="00A76DC6"/>
    <w:rsid w:val="00A76FB0"/>
    <w:rsid w:val="00A777D6"/>
    <w:rsid w:val="00A77F07"/>
    <w:rsid w:val="00A77F47"/>
    <w:rsid w:val="00A801CC"/>
    <w:rsid w:val="00A8039D"/>
    <w:rsid w:val="00A80B46"/>
    <w:rsid w:val="00A80DF9"/>
    <w:rsid w:val="00A80EAC"/>
    <w:rsid w:val="00A81F16"/>
    <w:rsid w:val="00A82336"/>
    <w:rsid w:val="00A82597"/>
    <w:rsid w:val="00A82961"/>
    <w:rsid w:val="00A82AE4"/>
    <w:rsid w:val="00A82B8A"/>
    <w:rsid w:val="00A82C5C"/>
    <w:rsid w:val="00A830CC"/>
    <w:rsid w:val="00A831C5"/>
    <w:rsid w:val="00A831E0"/>
    <w:rsid w:val="00A83224"/>
    <w:rsid w:val="00A833D3"/>
    <w:rsid w:val="00A834E7"/>
    <w:rsid w:val="00A838B6"/>
    <w:rsid w:val="00A8461F"/>
    <w:rsid w:val="00A847AA"/>
    <w:rsid w:val="00A84985"/>
    <w:rsid w:val="00A84BDA"/>
    <w:rsid w:val="00A84CCA"/>
    <w:rsid w:val="00A84CF1"/>
    <w:rsid w:val="00A84D19"/>
    <w:rsid w:val="00A84F42"/>
    <w:rsid w:val="00A84FB3"/>
    <w:rsid w:val="00A85219"/>
    <w:rsid w:val="00A85279"/>
    <w:rsid w:val="00A8557C"/>
    <w:rsid w:val="00A85742"/>
    <w:rsid w:val="00A85A87"/>
    <w:rsid w:val="00A85AC1"/>
    <w:rsid w:val="00A85DBE"/>
    <w:rsid w:val="00A85F5A"/>
    <w:rsid w:val="00A86067"/>
    <w:rsid w:val="00A860C6"/>
    <w:rsid w:val="00A863D8"/>
    <w:rsid w:val="00A867CD"/>
    <w:rsid w:val="00A86C23"/>
    <w:rsid w:val="00A86E5F"/>
    <w:rsid w:val="00A87230"/>
    <w:rsid w:val="00A8733E"/>
    <w:rsid w:val="00A873FE"/>
    <w:rsid w:val="00A87575"/>
    <w:rsid w:val="00A87939"/>
    <w:rsid w:val="00A87C27"/>
    <w:rsid w:val="00A87D5D"/>
    <w:rsid w:val="00A9046F"/>
    <w:rsid w:val="00A90558"/>
    <w:rsid w:val="00A908D3"/>
    <w:rsid w:val="00A90DE0"/>
    <w:rsid w:val="00A91168"/>
    <w:rsid w:val="00A91188"/>
    <w:rsid w:val="00A91298"/>
    <w:rsid w:val="00A91616"/>
    <w:rsid w:val="00A91635"/>
    <w:rsid w:val="00A91725"/>
    <w:rsid w:val="00A918E6"/>
    <w:rsid w:val="00A91BDA"/>
    <w:rsid w:val="00A91E8F"/>
    <w:rsid w:val="00A92390"/>
    <w:rsid w:val="00A92D0D"/>
    <w:rsid w:val="00A92EE5"/>
    <w:rsid w:val="00A92FD0"/>
    <w:rsid w:val="00A9304A"/>
    <w:rsid w:val="00A93447"/>
    <w:rsid w:val="00A934E3"/>
    <w:rsid w:val="00A93573"/>
    <w:rsid w:val="00A937A2"/>
    <w:rsid w:val="00A93C07"/>
    <w:rsid w:val="00A94115"/>
    <w:rsid w:val="00A941AB"/>
    <w:rsid w:val="00A9446B"/>
    <w:rsid w:val="00A94514"/>
    <w:rsid w:val="00A946F2"/>
    <w:rsid w:val="00A94936"/>
    <w:rsid w:val="00A94A9C"/>
    <w:rsid w:val="00A94F8A"/>
    <w:rsid w:val="00A954B3"/>
    <w:rsid w:val="00A958CC"/>
    <w:rsid w:val="00A959E2"/>
    <w:rsid w:val="00A95A88"/>
    <w:rsid w:val="00A95DE6"/>
    <w:rsid w:val="00A95F20"/>
    <w:rsid w:val="00A96298"/>
    <w:rsid w:val="00A9683D"/>
    <w:rsid w:val="00A96B51"/>
    <w:rsid w:val="00A97165"/>
    <w:rsid w:val="00A9751C"/>
    <w:rsid w:val="00A979B9"/>
    <w:rsid w:val="00A97C45"/>
    <w:rsid w:val="00A97C71"/>
    <w:rsid w:val="00A97E13"/>
    <w:rsid w:val="00A97EE9"/>
    <w:rsid w:val="00AA043F"/>
    <w:rsid w:val="00AA04D7"/>
    <w:rsid w:val="00AA04D9"/>
    <w:rsid w:val="00AA0576"/>
    <w:rsid w:val="00AA063F"/>
    <w:rsid w:val="00AA0C56"/>
    <w:rsid w:val="00AA0C6F"/>
    <w:rsid w:val="00AA0E68"/>
    <w:rsid w:val="00AA19B7"/>
    <w:rsid w:val="00AA1AD4"/>
    <w:rsid w:val="00AA1DA2"/>
    <w:rsid w:val="00AA1DED"/>
    <w:rsid w:val="00AA207E"/>
    <w:rsid w:val="00AA2282"/>
    <w:rsid w:val="00AA23F6"/>
    <w:rsid w:val="00AA26D8"/>
    <w:rsid w:val="00AA28CE"/>
    <w:rsid w:val="00AA31C2"/>
    <w:rsid w:val="00AA39A3"/>
    <w:rsid w:val="00AA3B2B"/>
    <w:rsid w:val="00AA3F1C"/>
    <w:rsid w:val="00AA453D"/>
    <w:rsid w:val="00AA4925"/>
    <w:rsid w:val="00AA4ABD"/>
    <w:rsid w:val="00AA4D33"/>
    <w:rsid w:val="00AA4DB3"/>
    <w:rsid w:val="00AA5847"/>
    <w:rsid w:val="00AA58FC"/>
    <w:rsid w:val="00AA6394"/>
    <w:rsid w:val="00AA6451"/>
    <w:rsid w:val="00AA6987"/>
    <w:rsid w:val="00AA6BC1"/>
    <w:rsid w:val="00AA6E17"/>
    <w:rsid w:val="00AA7021"/>
    <w:rsid w:val="00AA7573"/>
    <w:rsid w:val="00AA778D"/>
    <w:rsid w:val="00AA7910"/>
    <w:rsid w:val="00AA7B72"/>
    <w:rsid w:val="00AA7C10"/>
    <w:rsid w:val="00AA7C1B"/>
    <w:rsid w:val="00AA7DE6"/>
    <w:rsid w:val="00AA7E0F"/>
    <w:rsid w:val="00AA7F7A"/>
    <w:rsid w:val="00AB01EB"/>
    <w:rsid w:val="00AB0CEF"/>
    <w:rsid w:val="00AB1B6D"/>
    <w:rsid w:val="00AB1D19"/>
    <w:rsid w:val="00AB1DE9"/>
    <w:rsid w:val="00AB2555"/>
    <w:rsid w:val="00AB2A50"/>
    <w:rsid w:val="00AB2AA9"/>
    <w:rsid w:val="00AB2C86"/>
    <w:rsid w:val="00AB2EF2"/>
    <w:rsid w:val="00AB35E0"/>
    <w:rsid w:val="00AB364C"/>
    <w:rsid w:val="00AB369E"/>
    <w:rsid w:val="00AB36EA"/>
    <w:rsid w:val="00AB3C36"/>
    <w:rsid w:val="00AB3F3F"/>
    <w:rsid w:val="00AB3FA3"/>
    <w:rsid w:val="00AB41CB"/>
    <w:rsid w:val="00AB4710"/>
    <w:rsid w:val="00AB489E"/>
    <w:rsid w:val="00AB4C0E"/>
    <w:rsid w:val="00AB4E2D"/>
    <w:rsid w:val="00AB6722"/>
    <w:rsid w:val="00AB682A"/>
    <w:rsid w:val="00AB6955"/>
    <w:rsid w:val="00AB74D7"/>
    <w:rsid w:val="00AB7974"/>
    <w:rsid w:val="00AC0126"/>
    <w:rsid w:val="00AC02C9"/>
    <w:rsid w:val="00AC02FE"/>
    <w:rsid w:val="00AC034B"/>
    <w:rsid w:val="00AC03C0"/>
    <w:rsid w:val="00AC0678"/>
    <w:rsid w:val="00AC0A6E"/>
    <w:rsid w:val="00AC0B1F"/>
    <w:rsid w:val="00AC0D8D"/>
    <w:rsid w:val="00AC10ED"/>
    <w:rsid w:val="00AC13AC"/>
    <w:rsid w:val="00AC1DBE"/>
    <w:rsid w:val="00AC21C9"/>
    <w:rsid w:val="00AC24FD"/>
    <w:rsid w:val="00AC256B"/>
    <w:rsid w:val="00AC258E"/>
    <w:rsid w:val="00AC2664"/>
    <w:rsid w:val="00AC2C0D"/>
    <w:rsid w:val="00AC2DCB"/>
    <w:rsid w:val="00AC3A2C"/>
    <w:rsid w:val="00AC3AFF"/>
    <w:rsid w:val="00AC3CC0"/>
    <w:rsid w:val="00AC3E66"/>
    <w:rsid w:val="00AC4983"/>
    <w:rsid w:val="00AC4AEA"/>
    <w:rsid w:val="00AC4C68"/>
    <w:rsid w:val="00AC4D4F"/>
    <w:rsid w:val="00AC4FEA"/>
    <w:rsid w:val="00AC523A"/>
    <w:rsid w:val="00AC52B9"/>
    <w:rsid w:val="00AC53C5"/>
    <w:rsid w:val="00AC5824"/>
    <w:rsid w:val="00AC5BBF"/>
    <w:rsid w:val="00AC5BF4"/>
    <w:rsid w:val="00AC5C74"/>
    <w:rsid w:val="00AC5CB5"/>
    <w:rsid w:val="00AC60A2"/>
    <w:rsid w:val="00AC624F"/>
    <w:rsid w:val="00AC629A"/>
    <w:rsid w:val="00AC6862"/>
    <w:rsid w:val="00AC6CB0"/>
    <w:rsid w:val="00AC6D91"/>
    <w:rsid w:val="00AC6F25"/>
    <w:rsid w:val="00AC7187"/>
    <w:rsid w:val="00AC7C29"/>
    <w:rsid w:val="00AD0066"/>
    <w:rsid w:val="00AD03A9"/>
    <w:rsid w:val="00AD06CF"/>
    <w:rsid w:val="00AD06F5"/>
    <w:rsid w:val="00AD081D"/>
    <w:rsid w:val="00AD15CC"/>
    <w:rsid w:val="00AD1677"/>
    <w:rsid w:val="00AD1757"/>
    <w:rsid w:val="00AD18DA"/>
    <w:rsid w:val="00AD18F6"/>
    <w:rsid w:val="00AD1AE6"/>
    <w:rsid w:val="00AD1D0B"/>
    <w:rsid w:val="00AD22DA"/>
    <w:rsid w:val="00AD22E2"/>
    <w:rsid w:val="00AD25A2"/>
    <w:rsid w:val="00AD2CC8"/>
    <w:rsid w:val="00AD35B9"/>
    <w:rsid w:val="00AD381D"/>
    <w:rsid w:val="00AD3A00"/>
    <w:rsid w:val="00AD3EC7"/>
    <w:rsid w:val="00AD4046"/>
    <w:rsid w:val="00AD456A"/>
    <w:rsid w:val="00AD4A8F"/>
    <w:rsid w:val="00AD5062"/>
    <w:rsid w:val="00AD50B8"/>
    <w:rsid w:val="00AD573D"/>
    <w:rsid w:val="00AD59BA"/>
    <w:rsid w:val="00AD5CFC"/>
    <w:rsid w:val="00AD60F4"/>
    <w:rsid w:val="00AD62BB"/>
    <w:rsid w:val="00AD7302"/>
    <w:rsid w:val="00AD7DE4"/>
    <w:rsid w:val="00AE0547"/>
    <w:rsid w:val="00AE08B7"/>
    <w:rsid w:val="00AE0F7C"/>
    <w:rsid w:val="00AE10F8"/>
    <w:rsid w:val="00AE121A"/>
    <w:rsid w:val="00AE1751"/>
    <w:rsid w:val="00AE1931"/>
    <w:rsid w:val="00AE1A94"/>
    <w:rsid w:val="00AE1AFE"/>
    <w:rsid w:val="00AE1DF3"/>
    <w:rsid w:val="00AE1E26"/>
    <w:rsid w:val="00AE1F8A"/>
    <w:rsid w:val="00AE1FD1"/>
    <w:rsid w:val="00AE2073"/>
    <w:rsid w:val="00AE249C"/>
    <w:rsid w:val="00AE2642"/>
    <w:rsid w:val="00AE26FC"/>
    <w:rsid w:val="00AE341E"/>
    <w:rsid w:val="00AE3542"/>
    <w:rsid w:val="00AE35DF"/>
    <w:rsid w:val="00AE365E"/>
    <w:rsid w:val="00AE37CB"/>
    <w:rsid w:val="00AE38CC"/>
    <w:rsid w:val="00AE3A46"/>
    <w:rsid w:val="00AE3BCD"/>
    <w:rsid w:val="00AE3C3D"/>
    <w:rsid w:val="00AE3FE3"/>
    <w:rsid w:val="00AE41A8"/>
    <w:rsid w:val="00AE43BE"/>
    <w:rsid w:val="00AE44FA"/>
    <w:rsid w:val="00AE4D93"/>
    <w:rsid w:val="00AE4E4D"/>
    <w:rsid w:val="00AE5131"/>
    <w:rsid w:val="00AE551A"/>
    <w:rsid w:val="00AE5683"/>
    <w:rsid w:val="00AE57DA"/>
    <w:rsid w:val="00AE5897"/>
    <w:rsid w:val="00AE5941"/>
    <w:rsid w:val="00AE5BE7"/>
    <w:rsid w:val="00AE5CAC"/>
    <w:rsid w:val="00AE5D14"/>
    <w:rsid w:val="00AE5DAC"/>
    <w:rsid w:val="00AE6008"/>
    <w:rsid w:val="00AE60BA"/>
    <w:rsid w:val="00AE60DF"/>
    <w:rsid w:val="00AE60EB"/>
    <w:rsid w:val="00AE631A"/>
    <w:rsid w:val="00AE632E"/>
    <w:rsid w:val="00AE6386"/>
    <w:rsid w:val="00AE6CF5"/>
    <w:rsid w:val="00AE7256"/>
    <w:rsid w:val="00AE7659"/>
    <w:rsid w:val="00AE7B6B"/>
    <w:rsid w:val="00AF0243"/>
    <w:rsid w:val="00AF0418"/>
    <w:rsid w:val="00AF05A6"/>
    <w:rsid w:val="00AF114B"/>
    <w:rsid w:val="00AF1359"/>
    <w:rsid w:val="00AF1706"/>
    <w:rsid w:val="00AF1B8F"/>
    <w:rsid w:val="00AF1F31"/>
    <w:rsid w:val="00AF22EA"/>
    <w:rsid w:val="00AF276C"/>
    <w:rsid w:val="00AF277D"/>
    <w:rsid w:val="00AF2990"/>
    <w:rsid w:val="00AF2B2C"/>
    <w:rsid w:val="00AF2B7E"/>
    <w:rsid w:val="00AF33F8"/>
    <w:rsid w:val="00AF37C0"/>
    <w:rsid w:val="00AF38C1"/>
    <w:rsid w:val="00AF3C24"/>
    <w:rsid w:val="00AF3CA1"/>
    <w:rsid w:val="00AF3DF0"/>
    <w:rsid w:val="00AF3EA8"/>
    <w:rsid w:val="00AF4726"/>
    <w:rsid w:val="00AF4739"/>
    <w:rsid w:val="00AF48A9"/>
    <w:rsid w:val="00AF4990"/>
    <w:rsid w:val="00AF4A18"/>
    <w:rsid w:val="00AF4E9F"/>
    <w:rsid w:val="00AF4EB8"/>
    <w:rsid w:val="00AF52B6"/>
    <w:rsid w:val="00AF5562"/>
    <w:rsid w:val="00AF566D"/>
    <w:rsid w:val="00AF5742"/>
    <w:rsid w:val="00AF6188"/>
    <w:rsid w:val="00AF6501"/>
    <w:rsid w:val="00AF651E"/>
    <w:rsid w:val="00AF68A0"/>
    <w:rsid w:val="00AF6E42"/>
    <w:rsid w:val="00AF707B"/>
    <w:rsid w:val="00AF7A8D"/>
    <w:rsid w:val="00AF7BE2"/>
    <w:rsid w:val="00AF7C24"/>
    <w:rsid w:val="00AF7D3F"/>
    <w:rsid w:val="00AF7E2E"/>
    <w:rsid w:val="00AF7F28"/>
    <w:rsid w:val="00B001B6"/>
    <w:rsid w:val="00B00275"/>
    <w:rsid w:val="00B0072B"/>
    <w:rsid w:val="00B00A07"/>
    <w:rsid w:val="00B00B26"/>
    <w:rsid w:val="00B00CE4"/>
    <w:rsid w:val="00B00F9E"/>
    <w:rsid w:val="00B011D7"/>
    <w:rsid w:val="00B011F1"/>
    <w:rsid w:val="00B01378"/>
    <w:rsid w:val="00B020B7"/>
    <w:rsid w:val="00B02315"/>
    <w:rsid w:val="00B026FA"/>
    <w:rsid w:val="00B0273F"/>
    <w:rsid w:val="00B029C7"/>
    <w:rsid w:val="00B02ADA"/>
    <w:rsid w:val="00B02E6E"/>
    <w:rsid w:val="00B02ED5"/>
    <w:rsid w:val="00B02FA9"/>
    <w:rsid w:val="00B032C0"/>
    <w:rsid w:val="00B0358E"/>
    <w:rsid w:val="00B03627"/>
    <w:rsid w:val="00B039D2"/>
    <w:rsid w:val="00B03A04"/>
    <w:rsid w:val="00B03A43"/>
    <w:rsid w:val="00B03AB8"/>
    <w:rsid w:val="00B03D25"/>
    <w:rsid w:val="00B040AF"/>
    <w:rsid w:val="00B047EB"/>
    <w:rsid w:val="00B049D4"/>
    <w:rsid w:val="00B049E6"/>
    <w:rsid w:val="00B052ED"/>
    <w:rsid w:val="00B05680"/>
    <w:rsid w:val="00B05701"/>
    <w:rsid w:val="00B05DFE"/>
    <w:rsid w:val="00B05F69"/>
    <w:rsid w:val="00B0601E"/>
    <w:rsid w:val="00B068F7"/>
    <w:rsid w:val="00B06A67"/>
    <w:rsid w:val="00B06B7C"/>
    <w:rsid w:val="00B06EDB"/>
    <w:rsid w:val="00B0710A"/>
    <w:rsid w:val="00B07145"/>
    <w:rsid w:val="00B0723D"/>
    <w:rsid w:val="00B0797F"/>
    <w:rsid w:val="00B07D1D"/>
    <w:rsid w:val="00B103B1"/>
    <w:rsid w:val="00B106E8"/>
    <w:rsid w:val="00B107B0"/>
    <w:rsid w:val="00B107D6"/>
    <w:rsid w:val="00B10889"/>
    <w:rsid w:val="00B10BBC"/>
    <w:rsid w:val="00B113BD"/>
    <w:rsid w:val="00B113CA"/>
    <w:rsid w:val="00B11AF7"/>
    <w:rsid w:val="00B11B09"/>
    <w:rsid w:val="00B11E0C"/>
    <w:rsid w:val="00B11FC0"/>
    <w:rsid w:val="00B12E2B"/>
    <w:rsid w:val="00B12F99"/>
    <w:rsid w:val="00B130BB"/>
    <w:rsid w:val="00B14585"/>
    <w:rsid w:val="00B145B0"/>
    <w:rsid w:val="00B149F8"/>
    <w:rsid w:val="00B14A7C"/>
    <w:rsid w:val="00B14BAA"/>
    <w:rsid w:val="00B14BFD"/>
    <w:rsid w:val="00B14F21"/>
    <w:rsid w:val="00B1509F"/>
    <w:rsid w:val="00B1561A"/>
    <w:rsid w:val="00B15A96"/>
    <w:rsid w:val="00B15B7A"/>
    <w:rsid w:val="00B16028"/>
    <w:rsid w:val="00B16141"/>
    <w:rsid w:val="00B162B2"/>
    <w:rsid w:val="00B167AF"/>
    <w:rsid w:val="00B168AF"/>
    <w:rsid w:val="00B168E7"/>
    <w:rsid w:val="00B16951"/>
    <w:rsid w:val="00B16E84"/>
    <w:rsid w:val="00B17113"/>
    <w:rsid w:val="00B1766F"/>
    <w:rsid w:val="00B179E2"/>
    <w:rsid w:val="00B17D20"/>
    <w:rsid w:val="00B20584"/>
    <w:rsid w:val="00B20928"/>
    <w:rsid w:val="00B20BF6"/>
    <w:rsid w:val="00B20C18"/>
    <w:rsid w:val="00B20D0B"/>
    <w:rsid w:val="00B2138E"/>
    <w:rsid w:val="00B21F53"/>
    <w:rsid w:val="00B226E3"/>
    <w:rsid w:val="00B227C3"/>
    <w:rsid w:val="00B227FE"/>
    <w:rsid w:val="00B22ED2"/>
    <w:rsid w:val="00B234C4"/>
    <w:rsid w:val="00B2357E"/>
    <w:rsid w:val="00B236DE"/>
    <w:rsid w:val="00B23991"/>
    <w:rsid w:val="00B24661"/>
    <w:rsid w:val="00B250B2"/>
    <w:rsid w:val="00B25263"/>
    <w:rsid w:val="00B25292"/>
    <w:rsid w:val="00B254D4"/>
    <w:rsid w:val="00B25570"/>
    <w:rsid w:val="00B259D2"/>
    <w:rsid w:val="00B26120"/>
    <w:rsid w:val="00B2700A"/>
    <w:rsid w:val="00B2714E"/>
    <w:rsid w:val="00B27464"/>
    <w:rsid w:val="00B275EE"/>
    <w:rsid w:val="00B2781B"/>
    <w:rsid w:val="00B27AA6"/>
    <w:rsid w:val="00B27B57"/>
    <w:rsid w:val="00B301C5"/>
    <w:rsid w:val="00B301E9"/>
    <w:rsid w:val="00B305C4"/>
    <w:rsid w:val="00B3086D"/>
    <w:rsid w:val="00B30A1F"/>
    <w:rsid w:val="00B30ECE"/>
    <w:rsid w:val="00B31041"/>
    <w:rsid w:val="00B31088"/>
    <w:rsid w:val="00B310C4"/>
    <w:rsid w:val="00B3144C"/>
    <w:rsid w:val="00B31548"/>
    <w:rsid w:val="00B3181C"/>
    <w:rsid w:val="00B325E1"/>
    <w:rsid w:val="00B3270B"/>
    <w:rsid w:val="00B32D0B"/>
    <w:rsid w:val="00B33266"/>
    <w:rsid w:val="00B33795"/>
    <w:rsid w:val="00B33922"/>
    <w:rsid w:val="00B33AAC"/>
    <w:rsid w:val="00B33BD0"/>
    <w:rsid w:val="00B340C2"/>
    <w:rsid w:val="00B34471"/>
    <w:rsid w:val="00B34BB6"/>
    <w:rsid w:val="00B3512C"/>
    <w:rsid w:val="00B357CC"/>
    <w:rsid w:val="00B361AA"/>
    <w:rsid w:val="00B36262"/>
    <w:rsid w:val="00B362CE"/>
    <w:rsid w:val="00B3631C"/>
    <w:rsid w:val="00B36326"/>
    <w:rsid w:val="00B36E23"/>
    <w:rsid w:val="00B3705B"/>
    <w:rsid w:val="00B3727C"/>
    <w:rsid w:val="00B3792C"/>
    <w:rsid w:val="00B4046B"/>
    <w:rsid w:val="00B40661"/>
    <w:rsid w:val="00B40D14"/>
    <w:rsid w:val="00B40D50"/>
    <w:rsid w:val="00B40DEA"/>
    <w:rsid w:val="00B40EB4"/>
    <w:rsid w:val="00B410BE"/>
    <w:rsid w:val="00B411A6"/>
    <w:rsid w:val="00B411B3"/>
    <w:rsid w:val="00B413C8"/>
    <w:rsid w:val="00B414A1"/>
    <w:rsid w:val="00B4162A"/>
    <w:rsid w:val="00B417A2"/>
    <w:rsid w:val="00B41CC3"/>
    <w:rsid w:val="00B41D1A"/>
    <w:rsid w:val="00B42045"/>
    <w:rsid w:val="00B421BB"/>
    <w:rsid w:val="00B422FA"/>
    <w:rsid w:val="00B42BF3"/>
    <w:rsid w:val="00B42CDE"/>
    <w:rsid w:val="00B42D27"/>
    <w:rsid w:val="00B4363D"/>
    <w:rsid w:val="00B4369E"/>
    <w:rsid w:val="00B43CBE"/>
    <w:rsid w:val="00B43DCD"/>
    <w:rsid w:val="00B43F85"/>
    <w:rsid w:val="00B4448C"/>
    <w:rsid w:val="00B44576"/>
    <w:rsid w:val="00B4466F"/>
    <w:rsid w:val="00B44E9F"/>
    <w:rsid w:val="00B44FCF"/>
    <w:rsid w:val="00B44FF2"/>
    <w:rsid w:val="00B45D87"/>
    <w:rsid w:val="00B462CF"/>
    <w:rsid w:val="00B4642E"/>
    <w:rsid w:val="00B46851"/>
    <w:rsid w:val="00B46BEE"/>
    <w:rsid w:val="00B46CAD"/>
    <w:rsid w:val="00B46EF4"/>
    <w:rsid w:val="00B4746D"/>
    <w:rsid w:val="00B47789"/>
    <w:rsid w:val="00B478D9"/>
    <w:rsid w:val="00B47B5C"/>
    <w:rsid w:val="00B5004F"/>
    <w:rsid w:val="00B503E9"/>
    <w:rsid w:val="00B506EC"/>
    <w:rsid w:val="00B50761"/>
    <w:rsid w:val="00B50C38"/>
    <w:rsid w:val="00B50F95"/>
    <w:rsid w:val="00B51006"/>
    <w:rsid w:val="00B51299"/>
    <w:rsid w:val="00B51673"/>
    <w:rsid w:val="00B51B1F"/>
    <w:rsid w:val="00B51B93"/>
    <w:rsid w:val="00B52361"/>
    <w:rsid w:val="00B52C8E"/>
    <w:rsid w:val="00B52E26"/>
    <w:rsid w:val="00B52E82"/>
    <w:rsid w:val="00B52F0E"/>
    <w:rsid w:val="00B5379D"/>
    <w:rsid w:val="00B53835"/>
    <w:rsid w:val="00B539AA"/>
    <w:rsid w:val="00B53B0A"/>
    <w:rsid w:val="00B53C81"/>
    <w:rsid w:val="00B53FEF"/>
    <w:rsid w:val="00B540BC"/>
    <w:rsid w:val="00B54308"/>
    <w:rsid w:val="00B54819"/>
    <w:rsid w:val="00B554C1"/>
    <w:rsid w:val="00B55D22"/>
    <w:rsid w:val="00B55D4B"/>
    <w:rsid w:val="00B560CA"/>
    <w:rsid w:val="00B5627E"/>
    <w:rsid w:val="00B5646E"/>
    <w:rsid w:val="00B566D0"/>
    <w:rsid w:val="00B567AB"/>
    <w:rsid w:val="00B56AC1"/>
    <w:rsid w:val="00B56C13"/>
    <w:rsid w:val="00B56CD6"/>
    <w:rsid w:val="00B56E26"/>
    <w:rsid w:val="00B57256"/>
    <w:rsid w:val="00B576EB"/>
    <w:rsid w:val="00B600BB"/>
    <w:rsid w:val="00B601DD"/>
    <w:rsid w:val="00B6035E"/>
    <w:rsid w:val="00B60447"/>
    <w:rsid w:val="00B607BE"/>
    <w:rsid w:val="00B60B5C"/>
    <w:rsid w:val="00B60BF9"/>
    <w:rsid w:val="00B61131"/>
    <w:rsid w:val="00B61156"/>
    <w:rsid w:val="00B61375"/>
    <w:rsid w:val="00B6152E"/>
    <w:rsid w:val="00B616E6"/>
    <w:rsid w:val="00B61909"/>
    <w:rsid w:val="00B61C73"/>
    <w:rsid w:val="00B61DB1"/>
    <w:rsid w:val="00B61F5E"/>
    <w:rsid w:val="00B62742"/>
    <w:rsid w:val="00B62872"/>
    <w:rsid w:val="00B62E07"/>
    <w:rsid w:val="00B63056"/>
    <w:rsid w:val="00B632C7"/>
    <w:rsid w:val="00B6375C"/>
    <w:rsid w:val="00B63E44"/>
    <w:rsid w:val="00B6441B"/>
    <w:rsid w:val="00B645CF"/>
    <w:rsid w:val="00B645F1"/>
    <w:rsid w:val="00B64792"/>
    <w:rsid w:val="00B64B01"/>
    <w:rsid w:val="00B64EF1"/>
    <w:rsid w:val="00B6518D"/>
    <w:rsid w:val="00B654B9"/>
    <w:rsid w:val="00B65A3F"/>
    <w:rsid w:val="00B660C3"/>
    <w:rsid w:val="00B66132"/>
    <w:rsid w:val="00B66B33"/>
    <w:rsid w:val="00B66D87"/>
    <w:rsid w:val="00B67996"/>
    <w:rsid w:val="00B67A91"/>
    <w:rsid w:val="00B67DC0"/>
    <w:rsid w:val="00B70475"/>
    <w:rsid w:val="00B70479"/>
    <w:rsid w:val="00B70915"/>
    <w:rsid w:val="00B70C9F"/>
    <w:rsid w:val="00B712C2"/>
    <w:rsid w:val="00B7156A"/>
    <w:rsid w:val="00B716B4"/>
    <w:rsid w:val="00B71732"/>
    <w:rsid w:val="00B7178D"/>
    <w:rsid w:val="00B7238D"/>
    <w:rsid w:val="00B7245E"/>
    <w:rsid w:val="00B72743"/>
    <w:rsid w:val="00B72B25"/>
    <w:rsid w:val="00B72D65"/>
    <w:rsid w:val="00B7303F"/>
    <w:rsid w:val="00B73354"/>
    <w:rsid w:val="00B73A6B"/>
    <w:rsid w:val="00B73D26"/>
    <w:rsid w:val="00B7447F"/>
    <w:rsid w:val="00B7465A"/>
    <w:rsid w:val="00B74858"/>
    <w:rsid w:val="00B75122"/>
    <w:rsid w:val="00B753E3"/>
    <w:rsid w:val="00B75688"/>
    <w:rsid w:val="00B75729"/>
    <w:rsid w:val="00B75740"/>
    <w:rsid w:val="00B760AE"/>
    <w:rsid w:val="00B76D5A"/>
    <w:rsid w:val="00B77744"/>
    <w:rsid w:val="00B77DA6"/>
    <w:rsid w:val="00B77F88"/>
    <w:rsid w:val="00B8060B"/>
    <w:rsid w:val="00B80704"/>
    <w:rsid w:val="00B80860"/>
    <w:rsid w:val="00B80C2A"/>
    <w:rsid w:val="00B80C33"/>
    <w:rsid w:val="00B80D30"/>
    <w:rsid w:val="00B80D7B"/>
    <w:rsid w:val="00B80EE9"/>
    <w:rsid w:val="00B80F9C"/>
    <w:rsid w:val="00B8101C"/>
    <w:rsid w:val="00B812AC"/>
    <w:rsid w:val="00B8192E"/>
    <w:rsid w:val="00B81E4F"/>
    <w:rsid w:val="00B82745"/>
    <w:rsid w:val="00B8276C"/>
    <w:rsid w:val="00B828A3"/>
    <w:rsid w:val="00B82CB6"/>
    <w:rsid w:val="00B82E18"/>
    <w:rsid w:val="00B82E2E"/>
    <w:rsid w:val="00B82F3C"/>
    <w:rsid w:val="00B834AC"/>
    <w:rsid w:val="00B83AD7"/>
    <w:rsid w:val="00B84055"/>
    <w:rsid w:val="00B843E6"/>
    <w:rsid w:val="00B8469A"/>
    <w:rsid w:val="00B84808"/>
    <w:rsid w:val="00B84FCB"/>
    <w:rsid w:val="00B8513C"/>
    <w:rsid w:val="00B851CE"/>
    <w:rsid w:val="00B856CE"/>
    <w:rsid w:val="00B85C0E"/>
    <w:rsid w:val="00B86792"/>
    <w:rsid w:val="00B867F3"/>
    <w:rsid w:val="00B86A3E"/>
    <w:rsid w:val="00B86B0C"/>
    <w:rsid w:val="00B86B7D"/>
    <w:rsid w:val="00B86E7A"/>
    <w:rsid w:val="00B87619"/>
    <w:rsid w:val="00B87665"/>
    <w:rsid w:val="00B876DD"/>
    <w:rsid w:val="00B8782C"/>
    <w:rsid w:val="00B87B59"/>
    <w:rsid w:val="00B90635"/>
    <w:rsid w:val="00B90801"/>
    <w:rsid w:val="00B90BFC"/>
    <w:rsid w:val="00B90CCD"/>
    <w:rsid w:val="00B90D03"/>
    <w:rsid w:val="00B90E03"/>
    <w:rsid w:val="00B910D9"/>
    <w:rsid w:val="00B91603"/>
    <w:rsid w:val="00B9188F"/>
    <w:rsid w:val="00B91F86"/>
    <w:rsid w:val="00B9205E"/>
    <w:rsid w:val="00B921C9"/>
    <w:rsid w:val="00B922FC"/>
    <w:rsid w:val="00B9252C"/>
    <w:rsid w:val="00B930A3"/>
    <w:rsid w:val="00B9321F"/>
    <w:rsid w:val="00B9371D"/>
    <w:rsid w:val="00B938D0"/>
    <w:rsid w:val="00B938ED"/>
    <w:rsid w:val="00B93A87"/>
    <w:rsid w:val="00B93E4C"/>
    <w:rsid w:val="00B93F2B"/>
    <w:rsid w:val="00B94244"/>
    <w:rsid w:val="00B9431C"/>
    <w:rsid w:val="00B94334"/>
    <w:rsid w:val="00B946BF"/>
    <w:rsid w:val="00B94BD6"/>
    <w:rsid w:val="00B951A3"/>
    <w:rsid w:val="00B958C1"/>
    <w:rsid w:val="00B95A68"/>
    <w:rsid w:val="00B96245"/>
    <w:rsid w:val="00B964FB"/>
    <w:rsid w:val="00B966DA"/>
    <w:rsid w:val="00B970A4"/>
    <w:rsid w:val="00B97112"/>
    <w:rsid w:val="00B97925"/>
    <w:rsid w:val="00B97CB5"/>
    <w:rsid w:val="00BA017F"/>
    <w:rsid w:val="00BA029B"/>
    <w:rsid w:val="00BA0882"/>
    <w:rsid w:val="00BA09F7"/>
    <w:rsid w:val="00BA1002"/>
    <w:rsid w:val="00BA1A7F"/>
    <w:rsid w:val="00BA1BB5"/>
    <w:rsid w:val="00BA1C68"/>
    <w:rsid w:val="00BA1ECA"/>
    <w:rsid w:val="00BA273E"/>
    <w:rsid w:val="00BA2B93"/>
    <w:rsid w:val="00BA2F5D"/>
    <w:rsid w:val="00BA39A7"/>
    <w:rsid w:val="00BA3B4F"/>
    <w:rsid w:val="00BA3B8E"/>
    <w:rsid w:val="00BA4381"/>
    <w:rsid w:val="00BA4443"/>
    <w:rsid w:val="00BA45A6"/>
    <w:rsid w:val="00BA528D"/>
    <w:rsid w:val="00BA537D"/>
    <w:rsid w:val="00BA68B1"/>
    <w:rsid w:val="00BA6991"/>
    <w:rsid w:val="00BA6AE4"/>
    <w:rsid w:val="00BA6CE7"/>
    <w:rsid w:val="00BA705B"/>
    <w:rsid w:val="00BA7082"/>
    <w:rsid w:val="00BA7560"/>
    <w:rsid w:val="00BA7A07"/>
    <w:rsid w:val="00BA7A20"/>
    <w:rsid w:val="00BA7B10"/>
    <w:rsid w:val="00BB00F8"/>
    <w:rsid w:val="00BB01E5"/>
    <w:rsid w:val="00BB09E5"/>
    <w:rsid w:val="00BB0CBF"/>
    <w:rsid w:val="00BB155E"/>
    <w:rsid w:val="00BB18CE"/>
    <w:rsid w:val="00BB1A84"/>
    <w:rsid w:val="00BB1E47"/>
    <w:rsid w:val="00BB1E7E"/>
    <w:rsid w:val="00BB21AD"/>
    <w:rsid w:val="00BB21CA"/>
    <w:rsid w:val="00BB258C"/>
    <w:rsid w:val="00BB27D9"/>
    <w:rsid w:val="00BB34F4"/>
    <w:rsid w:val="00BB37C5"/>
    <w:rsid w:val="00BB38ED"/>
    <w:rsid w:val="00BB3AFA"/>
    <w:rsid w:val="00BB3BBE"/>
    <w:rsid w:val="00BB3E27"/>
    <w:rsid w:val="00BB4089"/>
    <w:rsid w:val="00BB425B"/>
    <w:rsid w:val="00BB429F"/>
    <w:rsid w:val="00BB50A0"/>
    <w:rsid w:val="00BB53B1"/>
    <w:rsid w:val="00BB549D"/>
    <w:rsid w:val="00BB5736"/>
    <w:rsid w:val="00BB57D5"/>
    <w:rsid w:val="00BB5A97"/>
    <w:rsid w:val="00BB5D16"/>
    <w:rsid w:val="00BB5E95"/>
    <w:rsid w:val="00BB640B"/>
    <w:rsid w:val="00BB69BF"/>
    <w:rsid w:val="00BB6A75"/>
    <w:rsid w:val="00BB731D"/>
    <w:rsid w:val="00BB73EF"/>
    <w:rsid w:val="00BB7422"/>
    <w:rsid w:val="00BB76F8"/>
    <w:rsid w:val="00BB7707"/>
    <w:rsid w:val="00BB7B55"/>
    <w:rsid w:val="00BC0759"/>
    <w:rsid w:val="00BC1651"/>
    <w:rsid w:val="00BC177E"/>
    <w:rsid w:val="00BC1CC0"/>
    <w:rsid w:val="00BC20A7"/>
    <w:rsid w:val="00BC260F"/>
    <w:rsid w:val="00BC2989"/>
    <w:rsid w:val="00BC2AB8"/>
    <w:rsid w:val="00BC2AF3"/>
    <w:rsid w:val="00BC2F41"/>
    <w:rsid w:val="00BC2F5D"/>
    <w:rsid w:val="00BC2FBB"/>
    <w:rsid w:val="00BC330E"/>
    <w:rsid w:val="00BC3319"/>
    <w:rsid w:val="00BC365A"/>
    <w:rsid w:val="00BC4045"/>
    <w:rsid w:val="00BC41B1"/>
    <w:rsid w:val="00BC4AA3"/>
    <w:rsid w:val="00BC529F"/>
    <w:rsid w:val="00BC5303"/>
    <w:rsid w:val="00BC5731"/>
    <w:rsid w:val="00BC58A6"/>
    <w:rsid w:val="00BC5BA8"/>
    <w:rsid w:val="00BC5C60"/>
    <w:rsid w:val="00BC5CAD"/>
    <w:rsid w:val="00BC5EEA"/>
    <w:rsid w:val="00BC6103"/>
    <w:rsid w:val="00BC6274"/>
    <w:rsid w:val="00BC63FC"/>
    <w:rsid w:val="00BC656A"/>
    <w:rsid w:val="00BC65DE"/>
    <w:rsid w:val="00BC6659"/>
    <w:rsid w:val="00BC67E6"/>
    <w:rsid w:val="00BC6ADC"/>
    <w:rsid w:val="00BC6ED7"/>
    <w:rsid w:val="00BC7260"/>
    <w:rsid w:val="00BC7446"/>
    <w:rsid w:val="00BC7692"/>
    <w:rsid w:val="00BC76AB"/>
    <w:rsid w:val="00BC76E9"/>
    <w:rsid w:val="00BC7D8D"/>
    <w:rsid w:val="00BD0257"/>
    <w:rsid w:val="00BD0431"/>
    <w:rsid w:val="00BD0491"/>
    <w:rsid w:val="00BD0520"/>
    <w:rsid w:val="00BD113C"/>
    <w:rsid w:val="00BD166B"/>
    <w:rsid w:val="00BD19D4"/>
    <w:rsid w:val="00BD1A82"/>
    <w:rsid w:val="00BD2853"/>
    <w:rsid w:val="00BD28E3"/>
    <w:rsid w:val="00BD2AB8"/>
    <w:rsid w:val="00BD2B56"/>
    <w:rsid w:val="00BD2FF9"/>
    <w:rsid w:val="00BD34F5"/>
    <w:rsid w:val="00BD35C7"/>
    <w:rsid w:val="00BD3BF0"/>
    <w:rsid w:val="00BD3C00"/>
    <w:rsid w:val="00BD3E60"/>
    <w:rsid w:val="00BD440E"/>
    <w:rsid w:val="00BD4602"/>
    <w:rsid w:val="00BD4783"/>
    <w:rsid w:val="00BD48E3"/>
    <w:rsid w:val="00BD4A6F"/>
    <w:rsid w:val="00BD4C8E"/>
    <w:rsid w:val="00BD4E6C"/>
    <w:rsid w:val="00BD4F6E"/>
    <w:rsid w:val="00BD5085"/>
    <w:rsid w:val="00BD50F7"/>
    <w:rsid w:val="00BD58C6"/>
    <w:rsid w:val="00BD5A1E"/>
    <w:rsid w:val="00BD607B"/>
    <w:rsid w:val="00BD64BD"/>
    <w:rsid w:val="00BD6B4E"/>
    <w:rsid w:val="00BD6BCD"/>
    <w:rsid w:val="00BD6E79"/>
    <w:rsid w:val="00BD7392"/>
    <w:rsid w:val="00BD7A69"/>
    <w:rsid w:val="00BD7BA7"/>
    <w:rsid w:val="00BE008E"/>
    <w:rsid w:val="00BE05B6"/>
    <w:rsid w:val="00BE06D2"/>
    <w:rsid w:val="00BE0865"/>
    <w:rsid w:val="00BE0965"/>
    <w:rsid w:val="00BE0A64"/>
    <w:rsid w:val="00BE0C9E"/>
    <w:rsid w:val="00BE0F2D"/>
    <w:rsid w:val="00BE14EB"/>
    <w:rsid w:val="00BE15A9"/>
    <w:rsid w:val="00BE16C7"/>
    <w:rsid w:val="00BE1B0C"/>
    <w:rsid w:val="00BE1C1B"/>
    <w:rsid w:val="00BE2307"/>
    <w:rsid w:val="00BE247B"/>
    <w:rsid w:val="00BE24CB"/>
    <w:rsid w:val="00BE251E"/>
    <w:rsid w:val="00BE28D0"/>
    <w:rsid w:val="00BE28DB"/>
    <w:rsid w:val="00BE2C02"/>
    <w:rsid w:val="00BE2C21"/>
    <w:rsid w:val="00BE2DD2"/>
    <w:rsid w:val="00BE2F44"/>
    <w:rsid w:val="00BE2F66"/>
    <w:rsid w:val="00BE34A2"/>
    <w:rsid w:val="00BE34EB"/>
    <w:rsid w:val="00BE3FB5"/>
    <w:rsid w:val="00BE4035"/>
    <w:rsid w:val="00BE40BA"/>
    <w:rsid w:val="00BE40D5"/>
    <w:rsid w:val="00BE41F4"/>
    <w:rsid w:val="00BE4359"/>
    <w:rsid w:val="00BE49B6"/>
    <w:rsid w:val="00BE4AE2"/>
    <w:rsid w:val="00BE4BDE"/>
    <w:rsid w:val="00BE4F43"/>
    <w:rsid w:val="00BE5251"/>
    <w:rsid w:val="00BE5F5E"/>
    <w:rsid w:val="00BE6465"/>
    <w:rsid w:val="00BE6A24"/>
    <w:rsid w:val="00BE7153"/>
    <w:rsid w:val="00BE734B"/>
    <w:rsid w:val="00BF0159"/>
    <w:rsid w:val="00BF0337"/>
    <w:rsid w:val="00BF046B"/>
    <w:rsid w:val="00BF047A"/>
    <w:rsid w:val="00BF08DD"/>
    <w:rsid w:val="00BF0E90"/>
    <w:rsid w:val="00BF12E8"/>
    <w:rsid w:val="00BF15BD"/>
    <w:rsid w:val="00BF1D03"/>
    <w:rsid w:val="00BF1E87"/>
    <w:rsid w:val="00BF1F17"/>
    <w:rsid w:val="00BF2113"/>
    <w:rsid w:val="00BF2233"/>
    <w:rsid w:val="00BF2386"/>
    <w:rsid w:val="00BF238F"/>
    <w:rsid w:val="00BF257E"/>
    <w:rsid w:val="00BF2686"/>
    <w:rsid w:val="00BF2A2B"/>
    <w:rsid w:val="00BF2AD9"/>
    <w:rsid w:val="00BF2F97"/>
    <w:rsid w:val="00BF35BB"/>
    <w:rsid w:val="00BF3BBA"/>
    <w:rsid w:val="00BF4945"/>
    <w:rsid w:val="00BF4F53"/>
    <w:rsid w:val="00BF52F6"/>
    <w:rsid w:val="00BF543F"/>
    <w:rsid w:val="00BF54FE"/>
    <w:rsid w:val="00BF5524"/>
    <w:rsid w:val="00BF5B72"/>
    <w:rsid w:val="00BF5BA9"/>
    <w:rsid w:val="00BF5D1D"/>
    <w:rsid w:val="00BF5E78"/>
    <w:rsid w:val="00BF6447"/>
    <w:rsid w:val="00BF666C"/>
    <w:rsid w:val="00BF697C"/>
    <w:rsid w:val="00BF6A53"/>
    <w:rsid w:val="00BF6C16"/>
    <w:rsid w:val="00BF6C19"/>
    <w:rsid w:val="00BF6E6A"/>
    <w:rsid w:val="00BF6FB7"/>
    <w:rsid w:val="00BF77C8"/>
    <w:rsid w:val="00BF7EA0"/>
    <w:rsid w:val="00C00409"/>
    <w:rsid w:val="00C006AC"/>
    <w:rsid w:val="00C00BB7"/>
    <w:rsid w:val="00C010F5"/>
    <w:rsid w:val="00C01989"/>
    <w:rsid w:val="00C01A2D"/>
    <w:rsid w:val="00C01B3B"/>
    <w:rsid w:val="00C02091"/>
    <w:rsid w:val="00C020B0"/>
    <w:rsid w:val="00C021C0"/>
    <w:rsid w:val="00C02205"/>
    <w:rsid w:val="00C025C6"/>
    <w:rsid w:val="00C02663"/>
    <w:rsid w:val="00C026C2"/>
    <w:rsid w:val="00C02FFC"/>
    <w:rsid w:val="00C0310A"/>
    <w:rsid w:val="00C0317E"/>
    <w:rsid w:val="00C0319E"/>
    <w:rsid w:val="00C03202"/>
    <w:rsid w:val="00C03E53"/>
    <w:rsid w:val="00C043BF"/>
    <w:rsid w:val="00C044B3"/>
    <w:rsid w:val="00C04651"/>
    <w:rsid w:val="00C04ACE"/>
    <w:rsid w:val="00C04DB5"/>
    <w:rsid w:val="00C05CE6"/>
    <w:rsid w:val="00C06215"/>
    <w:rsid w:val="00C06339"/>
    <w:rsid w:val="00C06426"/>
    <w:rsid w:val="00C06A63"/>
    <w:rsid w:val="00C06B25"/>
    <w:rsid w:val="00C06E8E"/>
    <w:rsid w:val="00C071EF"/>
    <w:rsid w:val="00C075EE"/>
    <w:rsid w:val="00C07812"/>
    <w:rsid w:val="00C07BCF"/>
    <w:rsid w:val="00C105CB"/>
    <w:rsid w:val="00C1084F"/>
    <w:rsid w:val="00C10A53"/>
    <w:rsid w:val="00C110C4"/>
    <w:rsid w:val="00C11416"/>
    <w:rsid w:val="00C116F8"/>
    <w:rsid w:val="00C12148"/>
    <w:rsid w:val="00C12215"/>
    <w:rsid w:val="00C125B3"/>
    <w:rsid w:val="00C1264E"/>
    <w:rsid w:val="00C12992"/>
    <w:rsid w:val="00C12AAF"/>
    <w:rsid w:val="00C12BC3"/>
    <w:rsid w:val="00C134D5"/>
    <w:rsid w:val="00C13542"/>
    <w:rsid w:val="00C1356F"/>
    <w:rsid w:val="00C139A7"/>
    <w:rsid w:val="00C13EF2"/>
    <w:rsid w:val="00C142DC"/>
    <w:rsid w:val="00C142DF"/>
    <w:rsid w:val="00C14405"/>
    <w:rsid w:val="00C145A2"/>
    <w:rsid w:val="00C146D1"/>
    <w:rsid w:val="00C14945"/>
    <w:rsid w:val="00C152CB"/>
    <w:rsid w:val="00C15731"/>
    <w:rsid w:val="00C15F24"/>
    <w:rsid w:val="00C16323"/>
    <w:rsid w:val="00C16469"/>
    <w:rsid w:val="00C16A5B"/>
    <w:rsid w:val="00C16FB9"/>
    <w:rsid w:val="00C1729D"/>
    <w:rsid w:val="00C17345"/>
    <w:rsid w:val="00C2064A"/>
    <w:rsid w:val="00C2066E"/>
    <w:rsid w:val="00C20B50"/>
    <w:rsid w:val="00C20CF2"/>
    <w:rsid w:val="00C21044"/>
    <w:rsid w:val="00C213D8"/>
    <w:rsid w:val="00C214DF"/>
    <w:rsid w:val="00C21926"/>
    <w:rsid w:val="00C21A0A"/>
    <w:rsid w:val="00C21AA4"/>
    <w:rsid w:val="00C22C0C"/>
    <w:rsid w:val="00C22CDD"/>
    <w:rsid w:val="00C22F2B"/>
    <w:rsid w:val="00C23A01"/>
    <w:rsid w:val="00C23B50"/>
    <w:rsid w:val="00C23B67"/>
    <w:rsid w:val="00C240F8"/>
    <w:rsid w:val="00C24148"/>
    <w:rsid w:val="00C24295"/>
    <w:rsid w:val="00C247B0"/>
    <w:rsid w:val="00C25F99"/>
    <w:rsid w:val="00C26053"/>
    <w:rsid w:val="00C261C6"/>
    <w:rsid w:val="00C2648A"/>
    <w:rsid w:val="00C26534"/>
    <w:rsid w:val="00C26666"/>
    <w:rsid w:val="00C267A1"/>
    <w:rsid w:val="00C26A45"/>
    <w:rsid w:val="00C26A8D"/>
    <w:rsid w:val="00C27208"/>
    <w:rsid w:val="00C27453"/>
    <w:rsid w:val="00C27846"/>
    <w:rsid w:val="00C278B4"/>
    <w:rsid w:val="00C278F7"/>
    <w:rsid w:val="00C27D3D"/>
    <w:rsid w:val="00C27E2D"/>
    <w:rsid w:val="00C27F96"/>
    <w:rsid w:val="00C300EA"/>
    <w:rsid w:val="00C30106"/>
    <w:rsid w:val="00C309C7"/>
    <w:rsid w:val="00C30AD2"/>
    <w:rsid w:val="00C30AE1"/>
    <w:rsid w:val="00C30B48"/>
    <w:rsid w:val="00C30C5E"/>
    <w:rsid w:val="00C30DD2"/>
    <w:rsid w:val="00C31689"/>
    <w:rsid w:val="00C319D6"/>
    <w:rsid w:val="00C3204F"/>
    <w:rsid w:val="00C32471"/>
    <w:rsid w:val="00C32614"/>
    <w:rsid w:val="00C32C0D"/>
    <w:rsid w:val="00C3305A"/>
    <w:rsid w:val="00C33353"/>
    <w:rsid w:val="00C33670"/>
    <w:rsid w:val="00C33FBE"/>
    <w:rsid w:val="00C342A5"/>
    <w:rsid w:val="00C3440D"/>
    <w:rsid w:val="00C34489"/>
    <w:rsid w:val="00C3461E"/>
    <w:rsid w:val="00C349CD"/>
    <w:rsid w:val="00C34C10"/>
    <w:rsid w:val="00C34DB7"/>
    <w:rsid w:val="00C34DC5"/>
    <w:rsid w:val="00C34DCF"/>
    <w:rsid w:val="00C34EF9"/>
    <w:rsid w:val="00C34F7B"/>
    <w:rsid w:val="00C35424"/>
    <w:rsid w:val="00C354FE"/>
    <w:rsid w:val="00C355B3"/>
    <w:rsid w:val="00C35866"/>
    <w:rsid w:val="00C358F8"/>
    <w:rsid w:val="00C3591C"/>
    <w:rsid w:val="00C35C10"/>
    <w:rsid w:val="00C35C30"/>
    <w:rsid w:val="00C35F77"/>
    <w:rsid w:val="00C36080"/>
    <w:rsid w:val="00C37026"/>
    <w:rsid w:val="00C37A49"/>
    <w:rsid w:val="00C37B1E"/>
    <w:rsid w:val="00C37C8C"/>
    <w:rsid w:val="00C37F96"/>
    <w:rsid w:val="00C40251"/>
    <w:rsid w:val="00C402DD"/>
    <w:rsid w:val="00C4044E"/>
    <w:rsid w:val="00C404A7"/>
    <w:rsid w:val="00C406F0"/>
    <w:rsid w:val="00C40815"/>
    <w:rsid w:val="00C410AA"/>
    <w:rsid w:val="00C413ED"/>
    <w:rsid w:val="00C41990"/>
    <w:rsid w:val="00C41C3A"/>
    <w:rsid w:val="00C42002"/>
    <w:rsid w:val="00C42062"/>
    <w:rsid w:val="00C4233C"/>
    <w:rsid w:val="00C42543"/>
    <w:rsid w:val="00C429F4"/>
    <w:rsid w:val="00C42E12"/>
    <w:rsid w:val="00C42E30"/>
    <w:rsid w:val="00C4331C"/>
    <w:rsid w:val="00C433D2"/>
    <w:rsid w:val="00C4385C"/>
    <w:rsid w:val="00C43BEB"/>
    <w:rsid w:val="00C44244"/>
    <w:rsid w:val="00C44BAC"/>
    <w:rsid w:val="00C44D76"/>
    <w:rsid w:val="00C4512D"/>
    <w:rsid w:val="00C45739"/>
    <w:rsid w:val="00C45771"/>
    <w:rsid w:val="00C4585F"/>
    <w:rsid w:val="00C458C7"/>
    <w:rsid w:val="00C460C6"/>
    <w:rsid w:val="00C461E7"/>
    <w:rsid w:val="00C4627B"/>
    <w:rsid w:val="00C4661A"/>
    <w:rsid w:val="00C4676F"/>
    <w:rsid w:val="00C46B06"/>
    <w:rsid w:val="00C46BDD"/>
    <w:rsid w:val="00C473A4"/>
    <w:rsid w:val="00C47684"/>
    <w:rsid w:val="00C4785D"/>
    <w:rsid w:val="00C47950"/>
    <w:rsid w:val="00C47997"/>
    <w:rsid w:val="00C47F5B"/>
    <w:rsid w:val="00C50486"/>
    <w:rsid w:val="00C50569"/>
    <w:rsid w:val="00C5060C"/>
    <w:rsid w:val="00C506A9"/>
    <w:rsid w:val="00C506F8"/>
    <w:rsid w:val="00C5128D"/>
    <w:rsid w:val="00C513B4"/>
    <w:rsid w:val="00C52A27"/>
    <w:rsid w:val="00C52CCB"/>
    <w:rsid w:val="00C52DAD"/>
    <w:rsid w:val="00C52F18"/>
    <w:rsid w:val="00C5309F"/>
    <w:rsid w:val="00C53744"/>
    <w:rsid w:val="00C538B3"/>
    <w:rsid w:val="00C538F2"/>
    <w:rsid w:val="00C53956"/>
    <w:rsid w:val="00C53A6A"/>
    <w:rsid w:val="00C54140"/>
    <w:rsid w:val="00C54285"/>
    <w:rsid w:val="00C54480"/>
    <w:rsid w:val="00C54686"/>
    <w:rsid w:val="00C546C4"/>
    <w:rsid w:val="00C550A1"/>
    <w:rsid w:val="00C551FB"/>
    <w:rsid w:val="00C55477"/>
    <w:rsid w:val="00C554A3"/>
    <w:rsid w:val="00C554D5"/>
    <w:rsid w:val="00C55C7C"/>
    <w:rsid w:val="00C5604D"/>
    <w:rsid w:val="00C56135"/>
    <w:rsid w:val="00C566D7"/>
    <w:rsid w:val="00C5678F"/>
    <w:rsid w:val="00C567CA"/>
    <w:rsid w:val="00C56995"/>
    <w:rsid w:val="00C56BB6"/>
    <w:rsid w:val="00C56E84"/>
    <w:rsid w:val="00C570D4"/>
    <w:rsid w:val="00C57A44"/>
    <w:rsid w:val="00C57D2B"/>
    <w:rsid w:val="00C57F28"/>
    <w:rsid w:val="00C6017D"/>
    <w:rsid w:val="00C603FD"/>
    <w:rsid w:val="00C60BFB"/>
    <w:rsid w:val="00C60DD9"/>
    <w:rsid w:val="00C60E68"/>
    <w:rsid w:val="00C61170"/>
    <w:rsid w:val="00C61410"/>
    <w:rsid w:val="00C614C5"/>
    <w:rsid w:val="00C618BD"/>
    <w:rsid w:val="00C61981"/>
    <w:rsid w:val="00C61B7B"/>
    <w:rsid w:val="00C61C7F"/>
    <w:rsid w:val="00C61CA1"/>
    <w:rsid w:val="00C61D39"/>
    <w:rsid w:val="00C61D59"/>
    <w:rsid w:val="00C61E7D"/>
    <w:rsid w:val="00C61EC4"/>
    <w:rsid w:val="00C6261D"/>
    <w:rsid w:val="00C62657"/>
    <w:rsid w:val="00C626E5"/>
    <w:rsid w:val="00C6287C"/>
    <w:rsid w:val="00C62F82"/>
    <w:rsid w:val="00C633A8"/>
    <w:rsid w:val="00C63675"/>
    <w:rsid w:val="00C6376D"/>
    <w:rsid w:val="00C637B1"/>
    <w:rsid w:val="00C640BC"/>
    <w:rsid w:val="00C640D7"/>
    <w:rsid w:val="00C64311"/>
    <w:rsid w:val="00C64866"/>
    <w:rsid w:val="00C649E8"/>
    <w:rsid w:val="00C64EB4"/>
    <w:rsid w:val="00C64FD1"/>
    <w:rsid w:val="00C65339"/>
    <w:rsid w:val="00C65593"/>
    <w:rsid w:val="00C656EC"/>
    <w:rsid w:val="00C65705"/>
    <w:rsid w:val="00C65AD6"/>
    <w:rsid w:val="00C65C3A"/>
    <w:rsid w:val="00C66161"/>
    <w:rsid w:val="00C666DA"/>
    <w:rsid w:val="00C668D9"/>
    <w:rsid w:val="00C66A8A"/>
    <w:rsid w:val="00C675E0"/>
    <w:rsid w:val="00C6775E"/>
    <w:rsid w:val="00C677F8"/>
    <w:rsid w:val="00C67BAA"/>
    <w:rsid w:val="00C67D87"/>
    <w:rsid w:val="00C700FA"/>
    <w:rsid w:val="00C7046E"/>
    <w:rsid w:val="00C714A2"/>
    <w:rsid w:val="00C71EC0"/>
    <w:rsid w:val="00C71F27"/>
    <w:rsid w:val="00C72113"/>
    <w:rsid w:val="00C73666"/>
    <w:rsid w:val="00C73BE3"/>
    <w:rsid w:val="00C740F9"/>
    <w:rsid w:val="00C74247"/>
    <w:rsid w:val="00C742EA"/>
    <w:rsid w:val="00C744E5"/>
    <w:rsid w:val="00C74538"/>
    <w:rsid w:val="00C746EB"/>
    <w:rsid w:val="00C7486F"/>
    <w:rsid w:val="00C748AD"/>
    <w:rsid w:val="00C74CA8"/>
    <w:rsid w:val="00C76044"/>
    <w:rsid w:val="00C76B7A"/>
    <w:rsid w:val="00C76C3A"/>
    <w:rsid w:val="00C76E9E"/>
    <w:rsid w:val="00C7761B"/>
    <w:rsid w:val="00C7770F"/>
    <w:rsid w:val="00C7797F"/>
    <w:rsid w:val="00C77C49"/>
    <w:rsid w:val="00C77E42"/>
    <w:rsid w:val="00C80131"/>
    <w:rsid w:val="00C8013C"/>
    <w:rsid w:val="00C801C0"/>
    <w:rsid w:val="00C8044D"/>
    <w:rsid w:val="00C80BF8"/>
    <w:rsid w:val="00C80E75"/>
    <w:rsid w:val="00C822DC"/>
    <w:rsid w:val="00C82324"/>
    <w:rsid w:val="00C8240F"/>
    <w:rsid w:val="00C825E7"/>
    <w:rsid w:val="00C82D56"/>
    <w:rsid w:val="00C83037"/>
    <w:rsid w:val="00C83187"/>
    <w:rsid w:val="00C8319B"/>
    <w:rsid w:val="00C83A1B"/>
    <w:rsid w:val="00C83AB3"/>
    <w:rsid w:val="00C83AB8"/>
    <w:rsid w:val="00C840D6"/>
    <w:rsid w:val="00C84165"/>
    <w:rsid w:val="00C84669"/>
    <w:rsid w:val="00C8471E"/>
    <w:rsid w:val="00C8473A"/>
    <w:rsid w:val="00C84A42"/>
    <w:rsid w:val="00C85007"/>
    <w:rsid w:val="00C85434"/>
    <w:rsid w:val="00C8575D"/>
    <w:rsid w:val="00C85957"/>
    <w:rsid w:val="00C85AB5"/>
    <w:rsid w:val="00C85F31"/>
    <w:rsid w:val="00C860F5"/>
    <w:rsid w:val="00C866E9"/>
    <w:rsid w:val="00C8680F"/>
    <w:rsid w:val="00C86CD4"/>
    <w:rsid w:val="00C86D2E"/>
    <w:rsid w:val="00C86DFB"/>
    <w:rsid w:val="00C87950"/>
    <w:rsid w:val="00C87A7E"/>
    <w:rsid w:val="00C901FF"/>
    <w:rsid w:val="00C90454"/>
    <w:rsid w:val="00C90C00"/>
    <w:rsid w:val="00C914C6"/>
    <w:rsid w:val="00C915AC"/>
    <w:rsid w:val="00C91865"/>
    <w:rsid w:val="00C91AB2"/>
    <w:rsid w:val="00C91B67"/>
    <w:rsid w:val="00C91DA9"/>
    <w:rsid w:val="00C927F6"/>
    <w:rsid w:val="00C92C76"/>
    <w:rsid w:val="00C92FF2"/>
    <w:rsid w:val="00C934E4"/>
    <w:rsid w:val="00C9350A"/>
    <w:rsid w:val="00C935BF"/>
    <w:rsid w:val="00C93E5B"/>
    <w:rsid w:val="00C9403F"/>
    <w:rsid w:val="00C94428"/>
    <w:rsid w:val="00C94677"/>
    <w:rsid w:val="00C94B54"/>
    <w:rsid w:val="00C94C69"/>
    <w:rsid w:val="00C94D27"/>
    <w:rsid w:val="00C94DDC"/>
    <w:rsid w:val="00C956D5"/>
    <w:rsid w:val="00C9575F"/>
    <w:rsid w:val="00C95805"/>
    <w:rsid w:val="00C958C7"/>
    <w:rsid w:val="00C96505"/>
    <w:rsid w:val="00C965AE"/>
    <w:rsid w:val="00C96EFC"/>
    <w:rsid w:val="00C9711B"/>
    <w:rsid w:val="00C97213"/>
    <w:rsid w:val="00C976CC"/>
    <w:rsid w:val="00C9779A"/>
    <w:rsid w:val="00C97933"/>
    <w:rsid w:val="00C97A0A"/>
    <w:rsid w:val="00C97BCF"/>
    <w:rsid w:val="00C97C7E"/>
    <w:rsid w:val="00C97C8C"/>
    <w:rsid w:val="00C97E3E"/>
    <w:rsid w:val="00CA09CA"/>
    <w:rsid w:val="00CA1040"/>
    <w:rsid w:val="00CA1237"/>
    <w:rsid w:val="00CA123D"/>
    <w:rsid w:val="00CA138B"/>
    <w:rsid w:val="00CA1907"/>
    <w:rsid w:val="00CA1B22"/>
    <w:rsid w:val="00CA267C"/>
    <w:rsid w:val="00CA2951"/>
    <w:rsid w:val="00CA2A01"/>
    <w:rsid w:val="00CA2B93"/>
    <w:rsid w:val="00CA2D31"/>
    <w:rsid w:val="00CA34AF"/>
    <w:rsid w:val="00CA34F3"/>
    <w:rsid w:val="00CA351F"/>
    <w:rsid w:val="00CA35C4"/>
    <w:rsid w:val="00CA3A62"/>
    <w:rsid w:val="00CA3E74"/>
    <w:rsid w:val="00CA4066"/>
    <w:rsid w:val="00CA40E8"/>
    <w:rsid w:val="00CA4791"/>
    <w:rsid w:val="00CA4DD7"/>
    <w:rsid w:val="00CA4E3B"/>
    <w:rsid w:val="00CA53CF"/>
    <w:rsid w:val="00CA5401"/>
    <w:rsid w:val="00CA5CDA"/>
    <w:rsid w:val="00CA5D86"/>
    <w:rsid w:val="00CA603C"/>
    <w:rsid w:val="00CA63DE"/>
    <w:rsid w:val="00CA6A87"/>
    <w:rsid w:val="00CA6BD1"/>
    <w:rsid w:val="00CA74B4"/>
    <w:rsid w:val="00CA7714"/>
    <w:rsid w:val="00CA78C1"/>
    <w:rsid w:val="00CA7CFC"/>
    <w:rsid w:val="00CB035F"/>
    <w:rsid w:val="00CB07C9"/>
    <w:rsid w:val="00CB0D77"/>
    <w:rsid w:val="00CB160E"/>
    <w:rsid w:val="00CB179B"/>
    <w:rsid w:val="00CB1A18"/>
    <w:rsid w:val="00CB1AFA"/>
    <w:rsid w:val="00CB1D30"/>
    <w:rsid w:val="00CB2778"/>
    <w:rsid w:val="00CB2A77"/>
    <w:rsid w:val="00CB2C43"/>
    <w:rsid w:val="00CB2CC2"/>
    <w:rsid w:val="00CB2CF9"/>
    <w:rsid w:val="00CB2DFB"/>
    <w:rsid w:val="00CB34D0"/>
    <w:rsid w:val="00CB3683"/>
    <w:rsid w:val="00CB4175"/>
    <w:rsid w:val="00CB44AC"/>
    <w:rsid w:val="00CB45B4"/>
    <w:rsid w:val="00CB4822"/>
    <w:rsid w:val="00CB48A6"/>
    <w:rsid w:val="00CB494B"/>
    <w:rsid w:val="00CB498D"/>
    <w:rsid w:val="00CB49CE"/>
    <w:rsid w:val="00CB4CA8"/>
    <w:rsid w:val="00CB4FD3"/>
    <w:rsid w:val="00CB504A"/>
    <w:rsid w:val="00CB530C"/>
    <w:rsid w:val="00CB558A"/>
    <w:rsid w:val="00CB5704"/>
    <w:rsid w:val="00CB6587"/>
    <w:rsid w:val="00CB666C"/>
    <w:rsid w:val="00CB69A9"/>
    <w:rsid w:val="00CB6C75"/>
    <w:rsid w:val="00CB71FC"/>
    <w:rsid w:val="00CB72CC"/>
    <w:rsid w:val="00CB7336"/>
    <w:rsid w:val="00CB73FC"/>
    <w:rsid w:val="00CB74BE"/>
    <w:rsid w:val="00CB7703"/>
    <w:rsid w:val="00CB7CC2"/>
    <w:rsid w:val="00CC00DE"/>
    <w:rsid w:val="00CC099A"/>
    <w:rsid w:val="00CC0A34"/>
    <w:rsid w:val="00CC1090"/>
    <w:rsid w:val="00CC154E"/>
    <w:rsid w:val="00CC1717"/>
    <w:rsid w:val="00CC179E"/>
    <w:rsid w:val="00CC1B10"/>
    <w:rsid w:val="00CC1D16"/>
    <w:rsid w:val="00CC1EB3"/>
    <w:rsid w:val="00CC26B2"/>
    <w:rsid w:val="00CC292F"/>
    <w:rsid w:val="00CC2D71"/>
    <w:rsid w:val="00CC36EB"/>
    <w:rsid w:val="00CC3737"/>
    <w:rsid w:val="00CC3A47"/>
    <w:rsid w:val="00CC3A66"/>
    <w:rsid w:val="00CC3ABA"/>
    <w:rsid w:val="00CC3C53"/>
    <w:rsid w:val="00CC3D96"/>
    <w:rsid w:val="00CC3E2A"/>
    <w:rsid w:val="00CC4071"/>
    <w:rsid w:val="00CC4127"/>
    <w:rsid w:val="00CC4327"/>
    <w:rsid w:val="00CC4439"/>
    <w:rsid w:val="00CC48A8"/>
    <w:rsid w:val="00CC4B7F"/>
    <w:rsid w:val="00CC4F58"/>
    <w:rsid w:val="00CC58CF"/>
    <w:rsid w:val="00CC6078"/>
    <w:rsid w:val="00CC632E"/>
    <w:rsid w:val="00CC64D5"/>
    <w:rsid w:val="00CC690A"/>
    <w:rsid w:val="00CC69D0"/>
    <w:rsid w:val="00CC6DAD"/>
    <w:rsid w:val="00CC70A1"/>
    <w:rsid w:val="00CC714F"/>
    <w:rsid w:val="00CC7511"/>
    <w:rsid w:val="00CC7C1E"/>
    <w:rsid w:val="00CC7C4D"/>
    <w:rsid w:val="00CD0AB7"/>
    <w:rsid w:val="00CD0E40"/>
    <w:rsid w:val="00CD1311"/>
    <w:rsid w:val="00CD15BE"/>
    <w:rsid w:val="00CD1A6A"/>
    <w:rsid w:val="00CD1E8F"/>
    <w:rsid w:val="00CD258A"/>
    <w:rsid w:val="00CD281F"/>
    <w:rsid w:val="00CD28DF"/>
    <w:rsid w:val="00CD2A8D"/>
    <w:rsid w:val="00CD2BF8"/>
    <w:rsid w:val="00CD2CB0"/>
    <w:rsid w:val="00CD2D59"/>
    <w:rsid w:val="00CD2EB6"/>
    <w:rsid w:val="00CD3039"/>
    <w:rsid w:val="00CD3332"/>
    <w:rsid w:val="00CD3463"/>
    <w:rsid w:val="00CD3CBB"/>
    <w:rsid w:val="00CD4075"/>
    <w:rsid w:val="00CD4883"/>
    <w:rsid w:val="00CD4AF3"/>
    <w:rsid w:val="00CD4D62"/>
    <w:rsid w:val="00CD5005"/>
    <w:rsid w:val="00CD514B"/>
    <w:rsid w:val="00CD5182"/>
    <w:rsid w:val="00CD5525"/>
    <w:rsid w:val="00CD59DE"/>
    <w:rsid w:val="00CD5E69"/>
    <w:rsid w:val="00CD5F06"/>
    <w:rsid w:val="00CD6B5A"/>
    <w:rsid w:val="00CD6CE7"/>
    <w:rsid w:val="00CD6EBD"/>
    <w:rsid w:val="00CD7065"/>
    <w:rsid w:val="00CD70A1"/>
    <w:rsid w:val="00CD70EC"/>
    <w:rsid w:val="00CD7246"/>
    <w:rsid w:val="00CD753A"/>
    <w:rsid w:val="00CD796E"/>
    <w:rsid w:val="00CD7B31"/>
    <w:rsid w:val="00CD7FE4"/>
    <w:rsid w:val="00CE0ED5"/>
    <w:rsid w:val="00CE10A7"/>
    <w:rsid w:val="00CE11F6"/>
    <w:rsid w:val="00CE1959"/>
    <w:rsid w:val="00CE1BCD"/>
    <w:rsid w:val="00CE1D7D"/>
    <w:rsid w:val="00CE1E7C"/>
    <w:rsid w:val="00CE1FE6"/>
    <w:rsid w:val="00CE23EE"/>
    <w:rsid w:val="00CE2762"/>
    <w:rsid w:val="00CE2A29"/>
    <w:rsid w:val="00CE2A45"/>
    <w:rsid w:val="00CE2E78"/>
    <w:rsid w:val="00CE2F51"/>
    <w:rsid w:val="00CE3492"/>
    <w:rsid w:val="00CE3605"/>
    <w:rsid w:val="00CE363E"/>
    <w:rsid w:val="00CE36BD"/>
    <w:rsid w:val="00CE36D5"/>
    <w:rsid w:val="00CE37CA"/>
    <w:rsid w:val="00CE38DE"/>
    <w:rsid w:val="00CE3B17"/>
    <w:rsid w:val="00CE3D87"/>
    <w:rsid w:val="00CE4686"/>
    <w:rsid w:val="00CE46EF"/>
    <w:rsid w:val="00CE48E5"/>
    <w:rsid w:val="00CE4986"/>
    <w:rsid w:val="00CE5303"/>
    <w:rsid w:val="00CE5595"/>
    <w:rsid w:val="00CE5897"/>
    <w:rsid w:val="00CE64DA"/>
    <w:rsid w:val="00CE6730"/>
    <w:rsid w:val="00CE6769"/>
    <w:rsid w:val="00CE6910"/>
    <w:rsid w:val="00CE6AF1"/>
    <w:rsid w:val="00CE6C51"/>
    <w:rsid w:val="00CE6DB0"/>
    <w:rsid w:val="00CE722B"/>
    <w:rsid w:val="00CE72E3"/>
    <w:rsid w:val="00CE7388"/>
    <w:rsid w:val="00CE7482"/>
    <w:rsid w:val="00CE7827"/>
    <w:rsid w:val="00CE7863"/>
    <w:rsid w:val="00CE7A0C"/>
    <w:rsid w:val="00CE7B9F"/>
    <w:rsid w:val="00CE7D1F"/>
    <w:rsid w:val="00CF0EAE"/>
    <w:rsid w:val="00CF130E"/>
    <w:rsid w:val="00CF1339"/>
    <w:rsid w:val="00CF136F"/>
    <w:rsid w:val="00CF173F"/>
    <w:rsid w:val="00CF1A79"/>
    <w:rsid w:val="00CF1C41"/>
    <w:rsid w:val="00CF1ED8"/>
    <w:rsid w:val="00CF1FC4"/>
    <w:rsid w:val="00CF2003"/>
    <w:rsid w:val="00CF26CE"/>
    <w:rsid w:val="00CF350F"/>
    <w:rsid w:val="00CF374E"/>
    <w:rsid w:val="00CF3B6D"/>
    <w:rsid w:val="00CF3C09"/>
    <w:rsid w:val="00CF3E37"/>
    <w:rsid w:val="00CF4467"/>
    <w:rsid w:val="00CF45DE"/>
    <w:rsid w:val="00CF499E"/>
    <w:rsid w:val="00CF5231"/>
    <w:rsid w:val="00CF5D51"/>
    <w:rsid w:val="00CF67B7"/>
    <w:rsid w:val="00CF6AD9"/>
    <w:rsid w:val="00CF6EE8"/>
    <w:rsid w:val="00CF6F7C"/>
    <w:rsid w:val="00CF774E"/>
    <w:rsid w:val="00CF7816"/>
    <w:rsid w:val="00D00849"/>
    <w:rsid w:val="00D011ED"/>
    <w:rsid w:val="00D0149D"/>
    <w:rsid w:val="00D01585"/>
    <w:rsid w:val="00D02E20"/>
    <w:rsid w:val="00D03053"/>
    <w:rsid w:val="00D0318F"/>
    <w:rsid w:val="00D03336"/>
    <w:rsid w:val="00D03406"/>
    <w:rsid w:val="00D037C5"/>
    <w:rsid w:val="00D039C0"/>
    <w:rsid w:val="00D03BBA"/>
    <w:rsid w:val="00D03D8A"/>
    <w:rsid w:val="00D03DEE"/>
    <w:rsid w:val="00D03FDC"/>
    <w:rsid w:val="00D041CD"/>
    <w:rsid w:val="00D042E6"/>
    <w:rsid w:val="00D045A9"/>
    <w:rsid w:val="00D04ADB"/>
    <w:rsid w:val="00D04B91"/>
    <w:rsid w:val="00D04D8E"/>
    <w:rsid w:val="00D04F9F"/>
    <w:rsid w:val="00D051F8"/>
    <w:rsid w:val="00D053DC"/>
    <w:rsid w:val="00D054A9"/>
    <w:rsid w:val="00D05573"/>
    <w:rsid w:val="00D05BB6"/>
    <w:rsid w:val="00D05D69"/>
    <w:rsid w:val="00D05DC8"/>
    <w:rsid w:val="00D05FA8"/>
    <w:rsid w:val="00D06239"/>
    <w:rsid w:val="00D06863"/>
    <w:rsid w:val="00D06DEE"/>
    <w:rsid w:val="00D07554"/>
    <w:rsid w:val="00D075C5"/>
    <w:rsid w:val="00D07A0A"/>
    <w:rsid w:val="00D07A45"/>
    <w:rsid w:val="00D07AAC"/>
    <w:rsid w:val="00D07D9E"/>
    <w:rsid w:val="00D1069A"/>
    <w:rsid w:val="00D108CB"/>
    <w:rsid w:val="00D10D79"/>
    <w:rsid w:val="00D10E82"/>
    <w:rsid w:val="00D11094"/>
    <w:rsid w:val="00D11222"/>
    <w:rsid w:val="00D1184A"/>
    <w:rsid w:val="00D11874"/>
    <w:rsid w:val="00D119EE"/>
    <w:rsid w:val="00D11C3E"/>
    <w:rsid w:val="00D1280B"/>
    <w:rsid w:val="00D128F7"/>
    <w:rsid w:val="00D12B4E"/>
    <w:rsid w:val="00D12BD9"/>
    <w:rsid w:val="00D12F25"/>
    <w:rsid w:val="00D13380"/>
    <w:rsid w:val="00D133C6"/>
    <w:rsid w:val="00D13491"/>
    <w:rsid w:val="00D135B2"/>
    <w:rsid w:val="00D136BF"/>
    <w:rsid w:val="00D13913"/>
    <w:rsid w:val="00D13C39"/>
    <w:rsid w:val="00D14082"/>
    <w:rsid w:val="00D1425E"/>
    <w:rsid w:val="00D142AB"/>
    <w:rsid w:val="00D145C1"/>
    <w:rsid w:val="00D14C94"/>
    <w:rsid w:val="00D14F0F"/>
    <w:rsid w:val="00D14F6D"/>
    <w:rsid w:val="00D15120"/>
    <w:rsid w:val="00D15124"/>
    <w:rsid w:val="00D151C5"/>
    <w:rsid w:val="00D151C9"/>
    <w:rsid w:val="00D1598E"/>
    <w:rsid w:val="00D15BD1"/>
    <w:rsid w:val="00D15CA1"/>
    <w:rsid w:val="00D15E77"/>
    <w:rsid w:val="00D15FE5"/>
    <w:rsid w:val="00D162E9"/>
    <w:rsid w:val="00D16527"/>
    <w:rsid w:val="00D1666D"/>
    <w:rsid w:val="00D1671B"/>
    <w:rsid w:val="00D16A6D"/>
    <w:rsid w:val="00D1748A"/>
    <w:rsid w:val="00D179F9"/>
    <w:rsid w:val="00D203CB"/>
    <w:rsid w:val="00D20AE7"/>
    <w:rsid w:val="00D20C73"/>
    <w:rsid w:val="00D21090"/>
    <w:rsid w:val="00D213FA"/>
    <w:rsid w:val="00D217CE"/>
    <w:rsid w:val="00D21CFC"/>
    <w:rsid w:val="00D21F85"/>
    <w:rsid w:val="00D21FDD"/>
    <w:rsid w:val="00D220D3"/>
    <w:rsid w:val="00D222F2"/>
    <w:rsid w:val="00D223D9"/>
    <w:rsid w:val="00D224FE"/>
    <w:rsid w:val="00D232AA"/>
    <w:rsid w:val="00D23646"/>
    <w:rsid w:val="00D237F5"/>
    <w:rsid w:val="00D241EE"/>
    <w:rsid w:val="00D243C9"/>
    <w:rsid w:val="00D24A67"/>
    <w:rsid w:val="00D24CA8"/>
    <w:rsid w:val="00D24D26"/>
    <w:rsid w:val="00D25651"/>
    <w:rsid w:val="00D26193"/>
    <w:rsid w:val="00D262EF"/>
    <w:rsid w:val="00D26A8A"/>
    <w:rsid w:val="00D26ABF"/>
    <w:rsid w:val="00D26DA3"/>
    <w:rsid w:val="00D27232"/>
    <w:rsid w:val="00D2749A"/>
    <w:rsid w:val="00D27592"/>
    <w:rsid w:val="00D27712"/>
    <w:rsid w:val="00D27DE4"/>
    <w:rsid w:val="00D27F83"/>
    <w:rsid w:val="00D27FBD"/>
    <w:rsid w:val="00D30205"/>
    <w:rsid w:val="00D3048B"/>
    <w:rsid w:val="00D307F3"/>
    <w:rsid w:val="00D30839"/>
    <w:rsid w:val="00D30AA8"/>
    <w:rsid w:val="00D30BED"/>
    <w:rsid w:val="00D311F4"/>
    <w:rsid w:val="00D314EF"/>
    <w:rsid w:val="00D31F53"/>
    <w:rsid w:val="00D32691"/>
    <w:rsid w:val="00D32774"/>
    <w:rsid w:val="00D33232"/>
    <w:rsid w:val="00D33479"/>
    <w:rsid w:val="00D337A6"/>
    <w:rsid w:val="00D33818"/>
    <w:rsid w:val="00D339C6"/>
    <w:rsid w:val="00D33AF0"/>
    <w:rsid w:val="00D33F75"/>
    <w:rsid w:val="00D340FC"/>
    <w:rsid w:val="00D345DD"/>
    <w:rsid w:val="00D346F1"/>
    <w:rsid w:val="00D34D63"/>
    <w:rsid w:val="00D34EF9"/>
    <w:rsid w:val="00D35345"/>
    <w:rsid w:val="00D356F8"/>
    <w:rsid w:val="00D35716"/>
    <w:rsid w:val="00D364B9"/>
    <w:rsid w:val="00D36AA7"/>
    <w:rsid w:val="00D36D04"/>
    <w:rsid w:val="00D36EBE"/>
    <w:rsid w:val="00D3720E"/>
    <w:rsid w:val="00D37371"/>
    <w:rsid w:val="00D374AD"/>
    <w:rsid w:val="00D375DA"/>
    <w:rsid w:val="00D403E6"/>
    <w:rsid w:val="00D404E2"/>
    <w:rsid w:val="00D40557"/>
    <w:rsid w:val="00D40BF7"/>
    <w:rsid w:val="00D40DC0"/>
    <w:rsid w:val="00D40E0E"/>
    <w:rsid w:val="00D41200"/>
    <w:rsid w:val="00D4133E"/>
    <w:rsid w:val="00D41C63"/>
    <w:rsid w:val="00D42BD6"/>
    <w:rsid w:val="00D43120"/>
    <w:rsid w:val="00D4324E"/>
    <w:rsid w:val="00D432DC"/>
    <w:rsid w:val="00D43560"/>
    <w:rsid w:val="00D4387B"/>
    <w:rsid w:val="00D43AD3"/>
    <w:rsid w:val="00D43AF5"/>
    <w:rsid w:val="00D43B1C"/>
    <w:rsid w:val="00D43EAE"/>
    <w:rsid w:val="00D448EC"/>
    <w:rsid w:val="00D44975"/>
    <w:rsid w:val="00D449C9"/>
    <w:rsid w:val="00D4557A"/>
    <w:rsid w:val="00D45676"/>
    <w:rsid w:val="00D45693"/>
    <w:rsid w:val="00D45E37"/>
    <w:rsid w:val="00D4663F"/>
    <w:rsid w:val="00D46724"/>
    <w:rsid w:val="00D46A0F"/>
    <w:rsid w:val="00D46A39"/>
    <w:rsid w:val="00D46B41"/>
    <w:rsid w:val="00D46EFA"/>
    <w:rsid w:val="00D4701C"/>
    <w:rsid w:val="00D4708B"/>
    <w:rsid w:val="00D473D8"/>
    <w:rsid w:val="00D47468"/>
    <w:rsid w:val="00D47720"/>
    <w:rsid w:val="00D50182"/>
    <w:rsid w:val="00D5019D"/>
    <w:rsid w:val="00D50299"/>
    <w:rsid w:val="00D5065A"/>
    <w:rsid w:val="00D508C0"/>
    <w:rsid w:val="00D50932"/>
    <w:rsid w:val="00D50D02"/>
    <w:rsid w:val="00D5154D"/>
    <w:rsid w:val="00D51777"/>
    <w:rsid w:val="00D51812"/>
    <w:rsid w:val="00D52858"/>
    <w:rsid w:val="00D52DBF"/>
    <w:rsid w:val="00D52EF1"/>
    <w:rsid w:val="00D53187"/>
    <w:rsid w:val="00D5351A"/>
    <w:rsid w:val="00D536FF"/>
    <w:rsid w:val="00D5379C"/>
    <w:rsid w:val="00D53F89"/>
    <w:rsid w:val="00D542EA"/>
    <w:rsid w:val="00D545D6"/>
    <w:rsid w:val="00D54609"/>
    <w:rsid w:val="00D54637"/>
    <w:rsid w:val="00D54D3B"/>
    <w:rsid w:val="00D54DF8"/>
    <w:rsid w:val="00D54FAD"/>
    <w:rsid w:val="00D550B5"/>
    <w:rsid w:val="00D5528F"/>
    <w:rsid w:val="00D556AF"/>
    <w:rsid w:val="00D55AD5"/>
    <w:rsid w:val="00D55EEF"/>
    <w:rsid w:val="00D5603A"/>
    <w:rsid w:val="00D565BA"/>
    <w:rsid w:val="00D56655"/>
    <w:rsid w:val="00D568B1"/>
    <w:rsid w:val="00D568B8"/>
    <w:rsid w:val="00D56AC0"/>
    <w:rsid w:val="00D56DE2"/>
    <w:rsid w:val="00D56E10"/>
    <w:rsid w:val="00D56E8E"/>
    <w:rsid w:val="00D56E96"/>
    <w:rsid w:val="00D56F18"/>
    <w:rsid w:val="00D575A2"/>
    <w:rsid w:val="00D57915"/>
    <w:rsid w:val="00D601E4"/>
    <w:rsid w:val="00D60A86"/>
    <w:rsid w:val="00D60D9A"/>
    <w:rsid w:val="00D60F99"/>
    <w:rsid w:val="00D61C31"/>
    <w:rsid w:val="00D61CD0"/>
    <w:rsid w:val="00D61E58"/>
    <w:rsid w:val="00D62035"/>
    <w:rsid w:val="00D625D1"/>
    <w:rsid w:val="00D62601"/>
    <w:rsid w:val="00D62628"/>
    <w:rsid w:val="00D62698"/>
    <w:rsid w:val="00D626E1"/>
    <w:rsid w:val="00D627F4"/>
    <w:rsid w:val="00D629DE"/>
    <w:rsid w:val="00D62B2F"/>
    <w:rsid w:val="00D62D47"/>
    <w:rsid w:val="00D631C3"/>
    <w:rsid w:val="00D63306"/>
    <w:rsid w:val="00D63961"/>
    <w:rsid w:val="00D639B3"/>
    <w:rsid w:val="00D63CC8"/>
    <w:rsid w:val="00D643BF"/>
    <w:rsid w:val="00D64789"/>
    <w:rsid w:val="00D6500B"/>
    <w:rsid w:val="00D6500D"/>
    <w:rsid w:val="00D65052"/>
    <w:rsid w:val="00D65065"/>
    <w:rsid w:val="00D65066"/>
    <w:rsid w:val="00D651CB"/>
    <w:rsid w:val="00D65B06"/>
    <w:rsid w:val="00D65B93"/>
    <w:rsid w:val="00D65DD1"/>
    <w:rsid w:val="00D6624E"/>
    <w:rsid w:val="00D6624F"/>
    <w:rsid w:val="00D66640"/>
    <w:rsid w:val="00D6670A"/>
    <w:rsid w:val="00D668D1"/>
    <w:rsid w:val="00D669C8"/>
    <w:rsid w:val="00D67210"/>
    <w:rsid w:val="00D700A4"/>
    <w:rsid w:val="00D70648"/>
    <w:rsid w:val="00D712CC"/>
    <w:rsid w:val="00D713A3"/>
    <w:rsid w:val="00D717F9"/>
    <w:rsid w:val="00D71C5B"/>
    <w:rsid w:val="00D71CE0"/>
    <w:rsid w:val="00D72053"/>
    <w:rsid w:val="00D720EC"/>
    <w:rsid w:val="00D72125"/>
    <w:rsid w:val="00D72D8B"/>
    <w:rsid w:val="00D72F13"/>
    <w:rsid w:val="00D73284"/>
    <w:rsid w:val="00D734BB"/>
    <w:rsid w:val="00D738C6"/>
    <w:rsid w:val="00D73970"/>
    <w:rsid w:val="00D73B56"/>
    <w:rsid w:val="00D73F13"/>
    <w:rsid w:val="00D744E7"/>
    <w:rsid w:val="00D74BCF"/>
    <w:rsid w:val="00D74E50"/>
    <w:rsid w:val="00D756D2"/>
    <w:rsid w:val="00D75738"/>
    <w:rsid w:val="00D7578D"/>
    <w:rsid w:val="00D75791"/>
    <w:rsid w:val="00D765FD"/>
    <w:rsid w:val="00D769C7"/>
    <w:rsid w:val="00D76A2C"/>
    <w:rsid w:val="00D76DD1"/>
    <w:rsid w:val="00D76EF6"/>
    <w:rsid w:val="00D77160"/>
    <w:rsid w:val="00D77606"/>
    <w:rsid w:val="00D77BA5"/>
    <w:rsid w:val="00D77D3A"/>
    <w:rsid w:val="00D77E2C"/>
    <w:rsid w:val="00D806D5"/>
    <w:rsid w:val="00D8093D"/>
    <w:rsid w:val="00D80BAF"/>
    <w:rsid w:val="00D80D8F"/>
    <w:rsid w:val="00D80E00"/>
    <w:rsid w:val="00D80FF7"/>
    <w:rsid w:val="00D818AE"/>
    <w:rsid w:val="00D81D63"/>
    <w:rsid w:val="00D81E96"/>
    <w:rsid w:val="00D82370"/>
    <w:rsid w:val="00D828BD"/>
    <w:rsid w:val="00D8301A"/>
    <w:rsid w:val="00D83305"/>
    <w:rsid w:val="00D8378E"/>
    <w:rsid w:val="00D837BA"/>
    <w:rsid w:val="00D839A3"/>
    <w:rsid w:val="00D83BB8"/>
    <w:rsid w:val="00D8444E"/>
    <w:rsid w:val="00D8484E"/>
    <w:rsid w:val="00D84A05"/>
    <w:rsid w:val="00D84D39"/>
    <w:rsid w:val="00D8573F"/>
    <w:rsid w:val="00D85C29"/>
    <w:rsid w:val="00D85D17"/>
    <w:rsid w:val="00D8604B"/>
    <w:rsid w:val="00D86247"/>
    <w:rsid w:val="00D86521"/>
    <w:rsid w:val="00D86C67"/>
    <w:rsid w:val="00D87034"/>
    <w:rsid w:val="00D870EF"/>
    <w:rsid w:val="00D87196"/>
    <w:rsid w:val="00D87875"/>
    <w:rsid w:val="00D8788D"/>
    <w:rsid w:val="00D902C6"/>
    <w:rsid w:val="00D904EA"/>
    <w:rsid w:val="00D90567"/>
    <w:rsid w:val="00D909C5"/>
    <w:rsid w:val="00D90B2F"/>
    <w:rsid w:val="00D90E02"/>
    <w:rsid w:val="00D913E5"/>
    <w:rsid w:val="00D913EC"/>
    <w:rsid w:val="00D91651"/>
    <w:rsid w:val="00D91B36"/>
    <w:rsid w:val="00D9206C"/>
    <w:rsid w:val="00D92329"/>
    <w:rsid w:val="00D9251A"/>
    <w:rsid w:val="00D92617"/>
    <w:rsid w:val="00D93050"/>
    <w:rsid w:val="00D93209"/>
    <w:rsid w:val="00D93245"/>
    <w:rsid w:val="00D936C1"/>
    <w:rsid w:val="00D93CA9"/>
    <w:rsid w:val="00D93CE3"/>
    <w:rsid w:val="00D93F63"/>
    <w:rsid w:val="00D94025"/>
    <w:rsid w:val="00D9448B"/>
    <w:rsid w:val="00D9465A"/>
    <w:rsid w:val="00D94A18"/>
    <w:rsid w:val="00D94A9F"/>
    <w:rsid w:val="00D94DA6"/>
    <w:rsid w:val="00D95390"/>
    <w:rsid w:val="00D956DB"/>
    <w:rsid w:val="00D95C58"/>
    <w:rsid w:val="00D95CBB"/>
    <w:rsid w:val="00D960D7"/>
    <w:rsid w:val="00D96BE3"/>
    <w:rsid w:val="00D96D0D"/>
    <w:rsid w:val="00D96FE4"/>
    <w:rsid w:val="00D972F2"/>
    <w:rsid w:val="00D9743A"/>
    <w:rsid w:val="00D97C7C"/>
    <w:rsid w:val="00DA022F"/>
    <w:rsid w:val="00DA0322"/>
    <w:rsid w:val="00DA093F"/>
    <w:rsid w:val="00DA0AF0"/>
    <w:rsid w:val="00DA0B98"/>
    <w:rsid w:val="00DA0F46"/>
    <w:rsid w:val="00DA11CD"/>
    <w:rsid w:val="00DA13C3"/>
    <w:rsid w:val="00DA179E"/>
    <w:rsid w:val="00DA1830"/>
    <w:rsid w:val="00DA18CC"/>
    <w:rsid w:val="00DA1CF5"/>
    <w:rsid w:val="00DA2306"/>
    <w:rsid w:val="00DA2642"/>
    <w:rsid w:val="00DA2943"/>
    <w:rsid w:val="00DA2AAB"/>
    <w:rsid w:val="00DA2D8C"/>
    <w:rsid w:val="00DA3096"/>
    <w:rsid w:val="00DA31EF"/>
    <w:rsid w:val="00DA34EA"/>
    <w:rsid w:val="00DA3588"/>
    <w:rsid w:val="00DA3720"/>
    <w:rsid w:val="00DA3D21"/>
    <w:rsid w:val="00DA423F"/>
    <w:rsid w:val="00DA477A"/>
    <w:rsid w:val="00DA4D6D"/>
    <w:rsid w:val="00DA5675"/>
    <w:rsid w:val="00DA58CE"/>
    <w:rsid w:val="00DA5B49"/>
    <w:rsid w:val="00DA5E7C"/>
    <w:rsid w:val="00DA5F04"/>
    <w:rsid w:val="00DA60DC"/>
    <w:rsid w:val="00DA63CE"/>
    <w:rsid w:val="00DA6553"/>
    <w:rsid w:val="00DA6DF3"/>
    <w:rsid w:val="00DA6DF4"/>
    <w:rsid w:val="00DA6E7A"/>
    <w:rsid w:val="00DA704E"/>
    <w:rsid w:val="00DA71BC"/>
    <w:rsid w:val="00DA7B2E"/>
    <w:rsid w:val="00DA7F14"/>
    <w:rsid w:val="00DA7F94"/>
    <w:rsid w:val="00DB0103"/>
    <w:rsid w:val="00DB01D8"/>
    <w:rsid w:val="00DB055F"/>
    <w:rsid w:val="00DB06F6"/>
    <w:rsid w:val="00DB0C6C"/>
    <w:rsid w:val="00DB0CAE"/>
    <w:rsid w:val="00DB0E40"/>
    <w:rsid w:val="00DB114C"/>
    <w:rsid w:val="00DB172E"/>
    <w:rsid w:val="00DB1A5E"/>
    <w:rsid w:val="00DB1E0F"/>
    <w:rsid w:val="00DB221C"/>
    <w:rsid w:val="00DB2555"/>
    <w:rsid w:val="00DB27F5"/>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9"/>
    <w:rsid w:val="00DB672F"/>
    <w:rsid w:val="00DB675B"/>
    <w:rsid w:val="00DB67C0"/>
    <w:rsid w:val="00DB6B30"/>
    <w:rsid w:val="00DB6C5E"/>
    <w:rsid w:val="00DB6E61"/>
    <w:rsid w:val="00DB6ECC"/>
    <w:rsid w:val="00DB6F74"/>
    <w:rsid w:val="00DB707C"/>
    <w:rsid w:val="00DB72FF"/>
    <w:rsid w:val="00DB753D"/>
    <w:rsid w:val="00DB78E4"/>
    <w:rsid w:val="00DB79DB"/>
    <w:rsid w:val="00DB7EE6"/>
    <w:rsid w:val="00DB7EFD"/>
    <w:rsid w:val="00DB7F4B"/>
    <w:rsid w:val="00DC0219"/>
    <w:rsid w:val="00DC04E9"/>
    <w:rsid w:val="00DC088E"/>
    <w:rsid w:val="00DC0E43"/>
    <w:rsid w:val="00DC1392"/>
    <w:rsid w:val="00DC1762"/>
    <w:rsid w:val="00DC1BEE"/>
    <w:rsid w:val="00DC1C3F"/>
    <w:rsid w:val="00DC1CD2"/>
    <w:rsid w:val="00DC1EB0"/>
    <w:rsid w:val="00DC1EF7"/>
    <w:rsid w:val="00DC2258"/>
    <w:rsid w:val="00DC22AC"/>
    <w:rsid w:val="00DC244A"/>
    <w:rsid w:val="00DC2728"/>
    <w:rsid w:val="00DC2D26"/>
    <w:rsid w:val="00DC2F0F"/>
    <w:rsid w:val="00DC3326"/>
    <w:rsid w:val="00DC34F8"/>
    <w:rsid w:val="00DC3724"/>
    <w:rsid w:val="00DC3766"/>
    <w:rsid w:val="00DC3B4A"/>
    <w:rsid w:val="00DC3FE8"/>
    <w:rsid w:val="00DC42C3"/>
    <w:rsid w:val="00DC45A6"/>
    <w:rsid w:val="00DC4732"/>
    <w:rsid w:val="00DC482A"/>
    <w:rsid w:val="00DC486B"/>
    <w:rsid w:val="00DC4B01"/>
    <w:rsid w:val="00DC4E35"/>
    <w:rsid w:val="00DC52D6"/>
    <w:rsid w:val="00DC58B0"/>
    <w:rsid w:val="00DC5EEE"/>
    <w:rsid w:val="00DC62A2"/>
    <w:rsid w:val="00DC65F4"/>
    <w:rsid w:val="00DC69D1"/>
    <w:rsid w:val="00DC69EB"/>
    <w:rsid w:val="00DC6D0B"/>
    <w:rsid w:val="00DC70A0"/>
    <w:rsid w:val="00DC724B"/>
    <w:rsid w:val="00DC76BD"/>
    <w:rsid w:val="00DC7DC2"/>
    <w:rsid w:val="00DD0A93"/>
    <w:rsid w:val="00DD1089"/>
    <w:rsid w:val="00DD11CE"/>
    <w:rsid w:val="00DD1215"/>
    <w:rsid w:val="00DD13C4"/>
    <w:rsid w:val="00DD1A6C"/>
    <w:rsid w:val="00DD1CA0"/>
    <w:rsid w:val="00DD1D89"/>
    <w:rsid w:val="00DD1E14"/>
    <w:rsid w:val="00DD2754"/>
    <w:rsid w:val="00DD2878"/>
    <w:rsid w:val="00DD2B52"/>
    <w:rsid w:val="00DD2F41"/>
    <w:rsid w:val="00DD36AE"/>
    <w:rsid w:val="00DD3726"/>
    <w:rsid w:val="00DD387D"/>
    <w:rsid w:val="00DD3D2E"/>
    <w:rsid w:val="00DD4A19"/>
    <w:rsid w:val="00DD4DA2"/>
    <w:rsid w:val="00DD51A7"/>
    <w:rsid w:val="00DD56A4"/>
    <w:rsid w:val="00DD6045"/>
    <w:rsid w:val="00DD60BD"/>
    <w:rsid w:val="00DD617C"/>
    <w:rsid w:val="00DD73BF"/>
    <w:rsid w:val="00DD74C8"/>
    <w:rsid w:val="00DD7521"/>
    <w:rsid w:val="00DD7C29"/>
    <w:rsid w:val="00DD7E71"/>
    <w:rsid w:val="00DE0083"/>
    <w:rsid w:val="00DE00DC"/>
    <w:rsid w:val="00DE025C"/>
    <w:rsid w:val="00DE05F1"/>
    <w:rsid w:val="00DE077C"/>
    <w:rsid w:val="00DE07D2"/>
    <w:rsid w:val="00DE11FA"/>
    <w:rsid w:val="00DE1508"/>
    <w:rsid w:val="00DE1574"/>
    <w:rsid w:val="00DE19AA"/>
    <w:rsid w:val="00DE1D83"/>
    <w:rsid w:val="00DE23F9"/>
    <w:rsid w:val="00DE2A1B"/>
    <w:rsid w:val="00DE2F34"/>
    <w:rsid w:val="00DE30A9"/>
    <w:rsid w:val="00DE31E6"/>
    <w:rsid w:val="00DE32F1"/>
    <w:rsid w:val="00DE338C"/>
    <w:rsid w:val="00DE34D6"/>
    <w:rsid w:val="00DE3691"/>
    <w:rsid w:val="00DE38D0"/>
    <w:rsid w:val="00DE3D10"/>
    <w:rsid w:val="00DE3D29"/>
    <w:rsid w:val="00DE3F51"/>
    <w:rsid w:val="00DE42AD"/>
    <w:rsid w:val="00DE48F8"/>
    <w:rsid w:val="00DE4970"/>
    <w:rsid w:val="00DE498B"/>
    <w:rsid w:val="00DE49A3"/>
    <w:rsid w:val="00DE4D2B"/>
    <w:rsid w:val="00DE4D2D"/>
    <w:rsid w:val="00DE5060"/>
    <w:rsid w:val="00DE5229"/>
    <w:rsid w:val="00DE579C"/>
    <w:rsid w:val="00DE57B6"/>
    <w:rsid w:val="00DE5DE6"/>
    <w:rsid w:val="00DE6192"/>
    <w:rsid w:val="00DE7299"/>
    <w:rsid w:val="00DE7387"/>
    <w:rsid w:val="00DE7499"/>
    <w:rsid w:val="00DE7665"/>
    <w:rsid w:val="00DE767B"/>
    <w:rsid w:val="00DE76CF"/>
    <w:rsid w:val="00DE7A5D"/>
    <w:rsid w:val="00DF07AF"/>
    <w:rsid w:val="00DF087B"/>
    <w:rsid w:val="00DF0971"/>
    <w:rsid w:val="00DF1897"/>
    <w:rsid w:val="00DF1A43"/>
    <w:rsid w:val="00DF1A48"/>
    <w:rsid w:val="00DF1D71"/>
    <w:rsid w:val="00DF1FE9"/>
    <w:rsid w:val="00DF20CB"/>
    <w:rsid w:val="00DF2166"/>
    <w:rsid w:val="00DF22E7"/>
    <w:rsid w:val="00DF23DB"/>
    <w:rsid w:val="00DF258A"/>
    <w:rsid w:val="00DF2641"/>
    <w:rsid w:val="00DF2677"/>
    <w:rsid w:val="00DF3200"/>
    <w:rsid w:val="00DF33B9"/>
    <w:rsid w:val="00DF3DCF"/>
    <w:rsid w:val="00DF3DE8"/>
    <w:rsid w:val="00DF4300"/>
    <w:rsid w:val="00DF489F"/>
    <w:rsid w:val="00DF4E21"/>
    <w:rsid w:val="00DF5683"/>
    <w:rsid w:val="00DF587E"/>
    <w:rsid w:val="00DF6119"/>
    <w:rsid w:val="00DF6D44"/>
    <w:rsid w:val="00DF7242"/>
    <w:rsid w:val="00DF73B9"/>
    <w:rsid w:val="00DF74EA"/>
    <w:rsid w:val="00DF7655"/>
    <w:rsid w:val="00DF7A81"/>
    <w:rsid w:val="00DF7C4F"/>
    <w:rsid w:val="00DF7C83"/>
    <w:rsid w:val="00DF7CA1"/>
    <w:rsid w:val="00DF7E26"/>
    <w:rsid w:val="00DF7E55"/>
    <w:rsid w:val="00E0007F"/>
    <w:rsid w:val="00E00697"/>
    <w:rsid w:val="00E006A2"/>
    <w:rsid w:val="00E00AD4"/>
    <w:rsid w:val="00E00F06"/>
    <w:rsid w:val="00E01291"/>
    <w:rsid w:val="00E0129C"/>
    <w:rsid w:val="00E012C5"/>
    <w:rsid w:val="00E012FF"/>
    <w:rsid w:val="00E013DB"/>
    <w:rsid w:val="00E016D7"/>
    <w:rsid w:val="00E01A03"/>
    <w:rsid w:val="00E02007"/>
    <w:rsid w:val="00E026F3"/>
    <w:rsid w:val="00E027C4"/>
    <w:rsid w:val="00E0291F"/>
    <w:rsid w:val="00E02A64"/>
    <w:rsid w:val="00E02C9F"/>
    <w:rsid w:val="00E03021"/>
    <w:rsid w:val="00E03651"/>
    <w:rsid w:val="00E037A9"/>
    <w:rsid w:val="00E03D50"/>
    <w:rsid w:val="00E03D6B"/>
    <w:rsid w:val="00E03F2D"/>
    <w:rsid w:val="00E054C8"/>
    <w:rsid w:val="00E055A9"/>
    <w:rsid w:val="00E056D7"/>
    <w:rsid w:val="00E056FC"/>
    <w:rsid w:val="00E05865"/>
    <w:rsid w:val="00E0594E"/>
    <w:rsid w:val="00E06628"/>
    <w:rsid w:val="00E06737"/>
    <w:rsid w:val="00E06ACA"/>
    <w:rsid w:val="00E072C5"/>
    <w:rsid w:val="00E0746E"/>
    <w:rsid w:val="00E07DF2"/>
    <w:rsid w:val="00E10213"/>
    <w:rsid w:val="00E102F6"/>
    <w:rsid w:val="00E10718"/>
    <w:rsid w:val="00E10948"/>
    <w:rsid w:val="00E109C5"/>
    <w:rsid w:val="00E10F94"/>
    <w:rsid w:val="00E11354"/>
    <w:rsid w:val="00E11371"/>
    <w:rsid w:val="00E11497"/>
    <w:rsid w:val="00E119EE"/>
    <w:rsid w:val="00E11FB2"/>
    <w:rsid w:val="00E12043"/>
    <w:rsid w:val="00E125FC"/>
    <w:rsid w:val="00E12EF8"/>
    <w:rsid w:val="00E133EF"/>
    <w:rsid w:val="00E1390F"/>
    <w:rsid w:val="00E1412E"/>
    <w:rsid w:val="00E14384"/>
    <w:rsid w:val="00E145EC"/>
    <w:rsid w:val="00E14F04"/>
    <w:rsid w:val="00E155F0"/>
    <w:rsid w:val="00E15839"/>
    <w:rsid w:val="00E15FCC"/>
    <w:rsid w:val="00E16029"/>
    <w:rsid w:val="00E16547"/>
    <w:rsid w:val="00E167C7"/>
    <w:rsid w:val="00E1696D"/>
    <w:rsid w:val="00E174E0"/>
    <w:rsid w:val="00E17660"/>
    <w:rsid w:val="00E176E0"/>
    <w:rsid w:val="00E17DFE"/>
    <w:rsid w:val="00E17EA9"/>
    <w:rsid w:val="00E209CF"/>
    <w:rsid w:val="00E20DE2"/>
    <w:rsid w:val="00E20ECC"/>
    <w:rsid w:val="00E20F12"/>
    <w:rsid w:val="00E20F68"/>
    <w:rsid w:val="00E211CC"/>
    <w:rsid w:val="00E21573"/>
    <w:rsid w:val="00E21F67"/>
    <w:rsid w:val="00E22235"/>
    <w:rsid w:val="00E222C7"/>
    <w:rsid w:val="00E229C9"/>
    <w:rsid w:val="00E2323B"/>
    <w:rsid w:val="00E2388F"/>
    <w:rsid w:val="00E23F52"/>
    <w:rsid w:val="00E240BC"/>
    <w:rsid w:val="00E24128"/>
    <w:rsid w:val="00E245C5"/>
    <w:rsid w:val="00E246A2"/>
    <w:rsid w:val="00E247D2"/>
    <w:rsid w:val="00E24C16"/>
    <w:rsid w:val="00E253AA"/>
    <w:rsid w:val="00E259DE"/>
    <w:rsid w:val="00E25B7F"/>
    <w:rsid w:val="00E25C3E"/>
    <w:rsid w:val="00E25E22"/>
    <w:rsid w:val="00E261FD"/>
    <w:rsid w:val="00E266A9"/>
    <w:rsid w:val="00E267EA"/>
    <w:rsid w:val="00E26878"/>
    <w:rsid w:val="00E26E4D"/>
    <w:rsid w:val="00E270D8"/>
    <w:rsid w:val="00E271AE"/>
    <w:rsid w:val="00E27356"/>
    <w:rsid w:val="00E27807"/>
    <w:rsid w:val="00E30555"/>
    <w:rsid w:val="00E30897"/>
    <w:rsid w:val="00E309E7"/>
    <w:rsid w:val="00E3145F"/>
    <w:rsid w:val="00E316C5"/>
    <w:rsid w:val="00E31AAB"/>
    <w:rsid w:val="00E31D9A"/>
    <w:rsid w:val="00E334B5"/>
    <w:rsid w:val="00E33530"/>
    <w:rsid w:val="00E336F2"/>
    <w:rsid w:val="00E33773"/>
    <w:rsid w:val="00E337DC"/>
    <w:rsid w:val="00E33A40"/>
    <w:rsid w:val="00E33A5A"/>
    <w:rsid w:val="00E33EBF"/>
    <w:rsid w:val="00E3459C"/>
    <w:rsid w:val="00E3485E"/>
    <w:rsid w:val="00E34988"/>
    <w:rsid w:val="00E34AD1"/>
    <w:rsid w:val="00E34B70"/>
    <w:rsid w:val="00E34CB9"/>
    <w:rsid w:val="00E35687"/>
    <w:rsid w:val="00E3593D"/>
    <w:rsid w:val="00E3654C"/>
    <w:rsid w:val="00E36555"/>
    <w:rsid w:val="00E3663B"/>
    <w:rsid w:val="00E3719C"/>
    <w:rsid w:val="00E378A9"/>
    <w:rsid w:val="00E379AB"/>
    <w:rsid w:val="00E37A73"/>
    <w:rsid w:val="00E37AC0"/>
    <w:rsid w:val="00E4057D"/>
    <w:rsid w:val="00E40C2F"/>
    <w:rsid w:val="00E40D9E"/>
    <w:rsid w:val="00E41D4B"/>
    <w:rsid w:val="00E42530"/>
    <w:rsid w:val="00E4272A"/>
    <w:rsid w:val="00E42953"/>
    <w:rsid w:val="00E43216"/>
    <w:rsid w:val="00E432CD"/>
    <w:rsid w:val="00E4332B"/>
    <w:rsid w:val="00E43882"/>
    <w:rsid w:val="00E439AD"/>
    <w:rsid w:val="00E442BE"/>
    <w:rsid w:val="00E443C8"/>
    <w:rsid w:val="00E446CA"/>
    <w:rsid w:val="00E44754"/>
    <w:rsid w:val="00E44803"/>
    <w:rsid w:val="00E44951"/>
    <w:rsid w:val="00E44D37"/>
    <w:rsid w:val="00E44F4F"/>
    <w:rsid w:val="00E4512B"/>
    <w:rsid w:val="00E452B6"/>
    <w:rsid w:val="00E4556B"/>
    <w:rsid w:val="00E458D1"/>
    <w:rsid w:val="00E45A88"/>
    <w:rsid w:val="00E45E93"/>
    <w:rsid w:val="00E460B6"/>
    <w:rsid w:val="00E463DC"/>
    <w:rsid w:val="00E46934"/>
    <w:rsid w:val="00E46B8A"/>
    <w:rsid w:val="00E46CED"/>
    <w:rsid w:val="00E4757A"/>
    <w:rsid w:val="00E475B7"/>
    <w:rsid w:val="00E47FF1"/>
    <w:rsid w:val="00E504E9"/>
    <w:rsid w:val="00E5080D"/>
    <w:rsid w:val="00E5089D"/>
    <w:rsid w:val="00E50990"/>
    <w:rsid w:val="00E50BB5"/>
    <w:rsid w:val="00E50C1D"/>
    <w:rsid w:val="00E50C9B"/>
    <w:rsid w:val="00E50CAE"/>
    <w:rsid w:val="00E510FB"/>
    <w:rsid w:val="00E51384"/>
    <w:rsid w:val="00E51A35"/>
    <w:rsid w:val="00E51D0E"/>
    <w:rsid w:val="00E51E86"/>
    <w:rsid w:val="00E52103"/>
    <w:rsid w:val="00E52343"/>
    <w:rsid w:val="00E52676"/>
    <w:rsid w:val="00E527D9"/>
    <w:rsid w:val="00E52A61"/>
    <w:rsid w:val="00E52AB6"/>
    <w:rsid w:val="00E52EF7"/>
    <w:rsid w:val="00E53358"/>
    <w:rsid w:val="00E53362"/>
    <w:rsid w:val="00E5345B"/>
    <w:rsid w:val="00E5373D"/>
    <w:rsid w:val="00E541FE"/>
    <w:rsid w:val="00E54255"/>
    <w:rsid w:val="00E54360"/>
    <w:rsid w:val="00E54552"/>
    <w:rsid w:val="00E54685"/>
    <w:rsid w:val="00E54BBB"/>
    <w:rsid w:val="00E55A91"/>
    <w:rsid w:val="00E55B0A"/>
    <w:rsid w:val="00E5609A"/>
    <w:rsid w:val="00E5626C"/>
    <w:rsid w:val="00E562B7"/>
    <w:rsid w:val="00E56A81"/>
    <w:rsid w:val="00E56C18"/>
    <w:rsid w:val="00E56D1E"/>
    <w:rsid w:val="00E56F27"/>
    <w:rsid w:val="00E570FD"/>
    <w:rsid w:val="00E57392"/>
    <w:rsid w:val="00E5749A"/>
    <w:rsid w:val="00E5789C"/>
    <w:rsid w:val="00E57F3D"/>
    <w:rsid w:val="00E60035"/>
    <w:rsid w:val="00E601DD"/>
    <w:rsid w:val="00E606E4"/>
    <w:rsid w:val="00E60AC4"/>
    <w:rsid w:val="00E60C9C"/>
    <w:rsid w:val="00E60ED2"/>
    <w:rsid w:val="00E6133A"/>
    <w:rsid w:val="00E61491"/>
    <w:rsid w:val="00E618CD"/>
    <w:rsid w:val="00E61D24"/>
    <w:rsid w:val="00E61E30"/>
    <w:rsid w:val="00E620F8"/>
    <w:rsid w:val="00E62331"/>
    <w:rsid w:val="00E62B91"/>
    <w:rsid w:val="00E632FE"/>
    <w:rsid w:val="00E63443"/>
    <w:rsid w:val="00E63492"/>
    <w:rsid w:val="00E63ADE"/>
    <w:rsid w:val="00E642D8"/>
    <w:rsid w:val="00E64C2A"/>
    <w:rsid w:val="00E65020"/>
    <w:rsid w:val="00E65720"/>
    <w:rsid w:val="00E65F45"/>
    <w:rsid w:val="00E66182"/>
    <w:rsid w:val="00E664EC"/>
    <w:rsid w:val="00E66B64"/>
    <w:rsid w:val="00E66D2D"/>
    <w:rsid w:val="00E66F35"/>
    <w:rsid w:val="00E670B9"/>
    <w:rsid w:val="00E674ED"/>
    <w:rsid w:val="00E67B32"/>
    <w:rsid w:val="00E67EC5"/>
    <w:rsid w:val="00E702DB"/>
    <w:rsid w:val="00E703C4"/>
    <w:rsid w:val="00E70A1A"/>
    <w:rsid w:val="00E70B08"/>
    <w:rsid w:val="00E70C38"/>
    <w:rsid w:val="00E71001"/>
    <w:rsid w:val="00E711C0"/>
    <w:rsid w:val="00E71682"/>
    <w:rsid w:val="00E71848"/>
    <w:rsid w:val="00E71998"/>
    <w:rsid w:val="00E723B7"/>
    <w:rsid w:val="00E7299E"/>
    <w:rsid w:val="00E72A77"/>
    <w:rsid w:val="00E72AE4"/>
    <w:rsid w:val="00E72DE9"/>
    <w:rsid w:val="00E72DF1"/>
    <w:rsid w:val="00E7308D"/>
    <w:rsid w:val="00E73509"/>
    <w:rsid w:val="00E73B01"/>
    <w:rsid w:val="00E73DF8"/>
    <w:rsid w:val="00E740B1"/>
    <w:rsid w:val="00E7412C"/>
    <w:rsid w:val="00E74535"/>
    <w:rsid w:val="00E74C38"/>
    <w:rsid w:val="00E74FF3"/>
    <w:rsid w:val="00E7501D"/>
    <w:rsid w:val="00E7509B"/>
    <w:rsid w:val="00E754E6"/>
    <w:rsid w:val="00E75875"/>
    <w:rsid w:val="00E75A0D"/>
    <w:rsid w:val="00E75B6E"/>
    <w:rsid w:val="00E765F3"/>
    <w:rsid w:val="00E76D7E"/>
    <w:rsid w:val="00E76E04"/>
    <w:rsid w:val="00E7737F"/>
    <w:rsid w:val="00E77482"/>
    <w:rsid w:val="00E776F6"/>
    <w:rsid w:val="00E7784E"/>
    <w:rsid w:val="00E77B4E"/>
    <w:rsid w:val="00E802AF"/>
    <w:rsid w:val="00E807B7"/>
    <w:rsid w:val="00E80E96"/>
    <w:rsid w:val="00E811DA"/>
    <w:rsid w:val="00E8122C"/>
    <w:rsid w:val="00E81266"/>
    <w:rsid w:val="00E816A3"/>
    <w:rsid w:val="00E81953"/>
    <w:rsid w:val="00E82400"/>
    <w:rsid w:val="00E8243C"/>
    <w:rsid w:val="00E824A0"/>
    <w:rsid w:val="00E827EC"/>
    <w:rsid w:val="00E83105"/>
    <w:rsid w:val="00E83945"/>
    <w:rsid w:val="00E83A5C"/>
    <w:rsid w:val="00E83C50"/>
    <w:rsid w:val="00E83C7A"/>
    <w:rsid w:val="00E847DD"/>
    <w:rsid w:val="00E848C5"/>
    <w:rsid w:val="00E849C3"/>
    <w:rsid w:val="00E84AEC"/>
    <w:rsid w:val="00E84D25"/>
    <w:rsid w:val="00E84F1E"/>
    <w:rsid w:val="00E85509"/>
    <w:rsid w:val="00E8580C"/>
    <w:rsid w:val="00E858D7"/>
    <w:rsid w:val="00E85B69"/>
    <w:rsid w:val="00E86178"/>
    <w:rsid w:val="00E86435"/>
    <w:rsid w:val="00E865E4"/>
    <w:rsid w:val="00E86A0D"/>
    <w:rsid w:val="00E86A98"/>
    <w:rsid w:val="00E87131"/>
    <w:rsid w:val="00E87430"/>
    <w:rsid w:val="00E9040D"/>
    <w:rsid w:val="00E90701"/>
    <w:rsid w:val="00E9072C"/>
    <w:rsid w:val="00E90871"/>
    <w:rsid w:val="00E90ABF"/>
    <w:rsid w:val="00E90BFE"/>
    <w:rsid w:val="00E90D60"/>
    <w:rsid w:val="00E91566"/>
    <w:rsid w:val="00E91A6F"/>
    <w:rsid w:val="00E926F7"/>
    <w:rsid w:val="00E9283B"/>
    <w:rsid w:val="00E92977"/>
    <w:rsid w:val="00E92980"/>
    <w:rsid w:val="00E92A25"/>
    <w:rsid w:val="00E92AEE"/>
    <w:rsid w:val="00E92C4C"/>
    <w:rsid w:val="00E92D97"/>
    <w:rsid w:val="00E92FC4"/>
    <w:rsid w:val="00E9355E"/>
    <w:rsid w:val="00E938D6"/>
    <w:rsid w:val="00E938E1"/>
    <w:rsid w:val="00E93987"/>
    <w:rsid w:val="00E94361"/>
    <w:rsid w:val="00E94505"/>
    <w:rsid w:val="00E9452E"/>
    <w:rsid w:val="00E95BC1"/>
    <w:rsid w:val="00E960F5"/>
    <w:rsid w:val="00E9682A"/>
    <w:rsid w:val="00E968C9"/>
    <w:rsid w:val="00E969B9"/>
    <w:rsid w:val="00E96A5B"/>
    <w:rsid w:val="00E96B53"/>
    <w:rsid w:val="00E971C5"/>
    <w:rsid w:val="00E97A66"/>
    <w:rsid w:val="00E97C5B"/>
    <w:rsid w:val="00EA0155"/>
    <w:rsid w:val="00EA01BB"/>
    <w:rsid w:val="00EA04E2"/>
    <w:rsid w:val="00EA06A2"/>
    <w:rsid w:val="00EA16EC"/>
    <w:rsid w:val="00EA1BC8"/>
    <w:rsid w:val="00EA1E54"/>
    <w:rsid w:val="00EA25C9"/>
    <w:rsid w:val="00EA2881"/>
    <w:rsid w:val="00EA28F3"/>
    <w:rsid w:val="00EA2F91"/>
    <w:rsid w:val="00EA30EB"/>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9B3"/>
    <w:rsid w:val="00EA5A58"/>
    <w:rsid w:val="00EA5AF6"/>
    <w:rsid w:val="00EA5EED"/>
    <w:rsid w:val="00EA5FF7"/>
    <w:rsid w:val="00EA60D2"/>
    <w:rsid w:val="00EA70DC"/>
    <w:rsid w:val="00EA77C6"/>
    <w:rsid w:val="00EA795B"/>
    <w:rsid w:val="00EA7B05"/>
    <w:rsid w:val="00EA7CD0"/>
    <w:rsid w:val="00EA7E91"/>
    <w:rsid w:val="00EA7FD5"/>
    <w:rsid w:val="00EB0229"/>
    <w:rsid w:val="00EB0459"/>
    <w:rsid w:val="00EB0C85"/>
    <w:rsid w:val="00EB0DEA"/>
    <w:rsid w:val="00EB0E0C"/>
    <w:rsid w:val="00EB0ED9"/>
    <w:rsid w:val="00EB12EF"/>
    <w:rsid w:val="00EB174F"/>
    <w:rsid w:val="00EB195E"/>
    <w:rsid w:val="00EB1965"/>
    <w:rsid w:val="00EB200F"/>
    <w:rsid w:val="00EB2955"/>
    <w:rsid w:val="00EB298D"/>
    <w:rsid w:val="00EB2AB0"/>
    <w:rsid w:val="00EB320B"/>
    <w:rsid w:val="00EB3213"/>
    <w:rsid w:val="00EB3427"/>
    <w:rsid w:val="00EB3546"/>
    <w:rsid w:val="00EB3B86"/>
    <w:rsid w:val="00EB3C4B"/>
    <w:rsid w:val="00EB4267"/>
    <w:rsid w:val="00EB42F1"/>
    <w:rsid w:val="00EB4630"/>
    <w:rsid w:val="00EB463A"/>
    <w:rsid w:val="00EB4680"/>
    <w:rsid w:val="00EB4CCE"/>
    <w:rsid w:val="00EB4E68"/>
    <w:rsid w:val="00EB519C"/>
    <w:rsid w:val="00EB59E3"/>
    <w:rsid w:val="00EB5A6E"/>
    <w:rsid w:val="00EB5AC0"/>
    <w:rsid w:val="00EB5B24"/>
    <w:rsid w:val="00EB5E86"/>
    <w:rsid w:val="00EB5F62"/>
    <w:rsid w:val="00EB6230"/>
    <w:rsid w:val="00EB67FA"/>
    <w:rsid w:val="00EB6C37"/>
    <w:rsid w:val="00EB6D58"/>
    <w:rsid w:val="00EB6D98"/>
    <w:rsid w:val="00EB6F96"/>
    <w:rsid w:val="00EB7692"/>
    <w:rsid w:val="00EB77D7"/>
    <w:rsid w:val="00EB7A4A"/>
    <w:rsid w:val="00EB7BD3"/>
    <w:rsid w:val="00EB7C6F"/>
    <w:rsid w:val="00EB7D94"/>
    <w:rsid w:val="00EB7F29"/>
    <w:rsid w:val="00EB7F9B"/>
    <w:rsid w:val="00EC00DF"/>
    <w:rsid w:val="00EC02D5"/>
    <w:rsid w:val="00EC057A"/>
    <w:rsid w:val="00EC07D5"/>
    <w:rsid w:val="00EC08AB"/>
    <w:rsid w:val="00EC0A06"/>
    <w:rsid w:val="00EC0A62"/>
    <w:rsid w:val="00EC0AE2"/>
    <w:rsid w:val="00EC10B2"/>
    <w:rsid w:val="00EC124B"/>
    <w:rsid w:val="00EC12F8"/>
    <w:rsid w:val="00EC186C"/>
    <w:rsid w:val="00EC195E"/>
    <w:rsid w:val="00EC1BEB"/>
    <w:rsid w:val="00EC1C45"/>
    <w:rsid w:val="00EC1D4A"/>
    <w:rsid w:val="00EC2299"/>
    <w:rsid w:val="00EC2820"/>
    <w:rsid w:val="00EC2840"/>
    <w:rsid w:val="00EC2DEA"/>
    <w:rsid w:val="00EC2F1F"/>
    <w:rsid w:val="00EC31D5"/>
    <w:rsid w:val="00EC341E"/>
    <w:rsid w:val="00EC37D1"/>
    <w:rsid w:val="00EC3A59"/>
    <w:rsid w:val="00EC3DBB"/>
    <w:rsid w:val="00EC42B9"/>
    <w:rsid w:val="00EC47F3"/>
    <w:rsid w:val="00EC4C2A"/>
    <w:rsid w:val="00EC4D98"/>
    <w:rsid w:val="00EC4F7B"/>
    <w:rsid w:val="00EC5780"/>
    <w:rsid w:val="00EC57F6"/>
    <w:rsid w:val="00EC5928"/>
    <w:rsid w:val="00EC5F8D"/>
    <w:rsid w:val="00EC6346"/>
    <w:rsid w:val="00EC6377"/>
    <w:rsid w:val="00EC6490"/>
    <w:rsid w:val="00EC6536"/>
    <w:rsid w:val="00EC68D1"/>
    <w:rsid w:val="00EC6D34"/>
    <w:rsid w:val="00EC6FFC"/>
    <w:rsid w:val="00EC7031"/>
    <w:rsid w:val="00EC70A4"/>
    <w:rsid w:val="00EC7246"/>
    <w:rsid w:val="00EC750D"/>
    <w:rsid w:val="00EC7524"/>
    <w:rsid w:val="00EC7A30"/>
    <w:rsid w:val="00ED0056"/>
    <w:rsid w:val="00ED03D6"/>
    <w:rsid w:val="00ED0D26"/>
    <w:rsid w:val="00ED137D"/>
    <w:rsid w:val="00ED1496"/>
    <w:rsid w:val="00ED178E"/>
    <w:rsid w:val="00ED1AA3"/>
    <w:rsid w:val="00ED2024"/>
    <w:rsid w:val="00ED2289"/>
    <w:rsid w:val="00ED2890"/>
    <w:rsid w:val="00ED2A8A"/>
    <w:rsid w:val="00ED2C80"/>
    <w:rsid w:val="00ED2D49"/>
    <w:rsid w:val="00ED2F05"/>
    <w:rsid w:val="00ED3D45"/>
    <w:rsid w:val="00ED44B9"/>
    <w:rsid w:val="00ED45A6"/>
    <w:rsid w:val="00ED49D6"/>
    <w:rsid w:val="00ED4AE7"/>
    <w:rsid w:val="00ED4F18"/>
    <w:rsid w:val="00ED4FD3"/>
    <w:rsid w:val="00ED51AA"/>
    <w:rsid w:val="00ED53F1"/>
    <w:rsid w:val="00ED53FF"/>
    <w:rsid w:val="00ED5636"/>
    <w:rsid w:val="00ED5C9F"/>
    <w:rsid w:val="00ED5E34"/>
    <w:rsid w:val="00ED64E1"/>
    <w:rsid w:val="00ED654E"/>
    <w:rsid w:val="00ED6976"/>
    <w:rsid w:val="00ED6C06"/>
    <w:rsid w:val="00ED7098"/>
    <w:rsid w:val="00ED73DB"/>
    <w:rsid w:val="00ED766F"/>
    <w:rsid w:val="00ED785D"/>
    <w:rsid w:val="00ED7911"/>
    <w:rsid w:val="00ED7D2A"/>
    <w:rsid w:val="00ED7E1E"/>
    <w:rsid w:val="00ED7E3F"/>
    <w:rsid w:val="00EE02ED"/>
    <w:rsid w:val="00EE02FD"/>
    <w:rsid w:val="00EE059A"/>
    <w:rsid w:val="00EE0E86"/>
    <w:rsid w:val="00EE12A2"/>
    <w:rsid w:val="00EE16DC"/>
    <w:rsid w:val="00EE1AD2"/>
    <w:rsid w:val="00EE1EEC"/>
    <w:rsid w:val="00EE21C1"/>
    <w:rsid w:val="00EE26CD"/>
    <w:rsid w:val="00EE27A0"/>
    <w:rsid w:val="00EE2A9F"/>
    <w:rsid w:val="00EE2F18"/>
    <w:rsid w:val="00EE327B"/>
    <w:rsid w:val="00EE3406"/>
    <w:rsid w:val="00EE39A0"/>
    <w:rsid w:val="00EE3E28"/>
    <w:rsid w:val="00EE3F04"/>
    <w:rsid w:val="00EE4283"/>
    <w:rsid w:val="00EE42B8"/>
    <w:rsid w:val="00EE45C0"/>
    <w:rsid w:val="00EE4799"/>
    <w:rsid w:val="00EE48D8"/>
    <w:rsid w:val="00EE490B"/>
    <w:rsid w:val="00EE56C6"/>
    <w:rsid w:val="00EE5A0A"/>
    <w:rsid w:val="00EE5B7C"/>
    <w:rsid w:val="00EE683D"/>
    <w:rsid w:val="00EE74AD"/>
    <w:rsid w:val="00EE74ED"/>
    <w:rsid w:val="00EE751C"/>
    <w:rsid w:val="00EE7529"/>
    <w:rsid w:val="00EE75A7"/>
    <w:rsid w:val="00EE7879"/>
    <w:rsid w:val="00EE7934"/>
    <w:rsid w:val="00EE7BA1"/>
    <w:rsid w:val="00EE7BD1"/>
    <w:rsid w:val="00EE7D46"/>
    <w:rsid w:val="00EF095D"/>
    <w:rsid w:val="00EF0B1C"/>
    <w:rsid w:val="00EF0D3D"/>
    <w:rsid w:val="00EF0E8A"/>
    <w:rsid w:val="00EF1059"/>
    <w:rsid w:val="00EF12B2"/>
    <w:rsid w:val="00EF151F"/>
    <w:rsid w:val="00EF17E8"/>
    <w:rsid w:val="00EF19CB"/>
    <w:rsid w:val="00EF203A"/>
    <w:rsid w:val="00EF24C1"/>
    <w:rsid w:val="00EF2726"/>
    <w:rsid w:val="00EF2750"/>
    <w:rsid w:val="00EF282D"/>
    <w:rsid w:val="00EF2C61"/>
    <w:rsid w:val="00EF2D0E"/>
    <w:rsid w:val="00EF3555"/>
    <w:rsid w:val="00EF3714"/>
    <w:rsid w:val="00EF398A"/>
    <w:rsid w:val="00EF3A12"/>
    <w:rsid w:val="00EF3D1A"/>
    <w:rsid w:val="00EF4216"/>
    <w:rsid w:val="00EF4547"/>
    <w:rsid w:val="00EF45D1"/>
    <w:rsid w:val="00EF481D"/>
    <w:rsid w:val="00EF5062"/>
    <w:rsid w:val="00EF58BE"/>
    <w:rsid w:val="00EF59AD"/>
    <w:rsid w:val="00EF5F55"/>
    <w:rsid w:val="00EF60AC"/>
    <w:rsid w:val="00EF6D10"/>
    <w:rsid w:val="00EF702B"/>
    <w:rsid w:val="00EF7084"/>
    <w:rsid w:val="00EF7149"/>
    <w:rsid w:val="00EF737F"/>
    <w:rsid w:val="00F0000B"/>
    <w:rsid w:val="00F0047B"/>
    <w:rsid w:val="00F006E2"/>
    <w:rsid w:val="00F0071E"/>
    <w:rsid w:val="00F00C25"/>
    <w:rsid w:val="00F00C62"/>
    <w:rsid w:val="00F00F6C"/>
    <w:rsid w:val="00F01872"/>
    <w:rsid w:val="00F01B0F"/>
    <w:rsid w:val="00F01D9A"/>
    <w:rsid w:val="00F01EC8"/>
    <w:rsid w:val="00F02351"/>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56B"/>
    <w:rsid w:val="00F045CA"/>
    <w:rsid w:val="00F048B3"/>
    <w:rsid w:val="00F04F5D"/>
    <w:rsid w:val="00F050BD"/>
    <w:rsid w:val="00F05157"/>
    <w:rsid w:val="00F05168"/>
    <w:rsid w:val="00F057B9"/>
    <w:rsid w:val="00F05AC6"/>
    <w:rsid w:val="00F05BBF"/>
    <w:rsid w:val="00F062C7"/>
    <w:rsid w:val="00F06330"/>
    <w:rsid w:val="00F068FC"/>
    <w:rsid w:val="00F06A79"/>
    <w:rsid w:val="00F06A98"/>
    <w:rsid w:val="00F06AB0"/>
    <w:rsid w:val="00F06C84"/>
    <w:rsid w:val="00F06E11"/>
    <w:rsid w:val="00F070CC"/>
    <w:rsid w:val="00F073FF"/>
    <w:rsid w:val="00F07486"/>
    <w:rsid w:val="00F07616"/>
    <w:rsid w:val="00F079E9"/>
    <w:rsid w:val="00F1027D"/>
    <w:rsid w:val="00F10CAF"/>
    <w:rsid w:val="00F10D33"/>
    <w:rsid w:val="00F1156A"/>
    <w:rsid w:val="00F11663"/>
    <w:rsid w:val="00F11960"/>
    <w:rsid w:val="00F11A5F"/>
    <w:rsid w:val="00F11E67"/>
    <w:rsid w:val="00F11F33"/>
    <w:rsid w:val="00F12519"/>
    <w:rsid w:val="00F12881"/>
    <w:rsid w:val="00F12E5A"/>
    <w:rsid w:val="00F135A2"/>
    <w:rsid w:val="00F136AC"/>
    <w:rsid w:val="00F14435"/>
    <w:rsid w:val="00F1449D"/>
    <w:rsid w:val="00F14896"/>
    <w:rsid w:val="00F14967"/>
    <w:rsid w:val="00F14973"/>
    <w:rsid w:val="00F14ABF"/>
    <w:rsid w:val="00F14B48"/>
    <w:rsid w:val="00F14EDE"/>
    <w:rsid w:val="00F15272"/>
    <w:rsid w:val="00F1532D"/>
    <w:rsid w:val="00F1545A"/>
    <w:rsid w:val="00F15630"/>
    <w:rsid w:val="00F15645"/>
    <w:rsid w:val="00F15851"/>
    <w:rsid w:val="00F158AC"/>
    <w:rsid w:val="00F1647C"/>
    <w:rsid w:val="00F169B8"/>
    <w:rsid w:val="00F16D7B"/>
    <w:rsid w:val="00F17135"/>
    <w:rsid w:val="00F176F4"/>
    <w:rsid w:val="00F17721"/>
    <w:rsid w:val="00F17BF1"/>
    <w:rsid w:val="00F17E01"/>
    <w:rsid w:val="00F201C8"/>
    <w:rsid w:val="00F201D4"/>
    <w:rsid w:val="00F205C6"/>
    <w:rsid w:val="00F2093A"/>
    <w:rsid w:val="00F20ADD"/>
    <w:rsid w:val="00F20E12"/>
    <w:rsid w:val="00F210AE"/>
    <w:rsid w:val="00F21329"/>
    <w:rsid w:val="00F2138A"/>
    <w:rsid w:val="00F21395"/>
    <w:rsid w:val="00F222D6"/>
    <w:rsid w:val="00F225FC"/>
    <w:rsid w:val="00F22F66"/>
    <w:rsid w:val="00F230ED"/>
    <w:rsid w:val="00F23391"/>
    <w:rsid w:val="00F233FB"/>
    <w:rsid w:val="00F234CD"/>
    <w:rsid w:val="00F2397F"/>
    <w:rsid w:val="00F23CD8"/>
    <w:rsid w:val="00F23F2B"/>
    <w:rsid w:val="00F241FE"/>
    <w:rsid w:val="00F24764"/>
    <w:rsid w:val="00F24A12"/>
    <w:rsid w:val="00F24D73"/>
    <w:rsid w:val="00F24E0A"/>
    <w:rsid w:val="00F2523A"/>
    <w:rsid w:val="00F2559C"/>
    <w:rsid w:val="00F25623"/>
    <w:rsid w:val="00F2572A"/>
    <w:rsid w:val="00F259A2"/>
    <w:rsid w:val="00F25E23"/>
    <w:rsid w:val="00F2611F"/>
    <w:rsid w:val="00F2612F"/>
    <w:rsid w:val="00F26162"/>
    <w:rsid w:val="00F263EE"/>
    <w:rsid w:val="00F266A4"/>
    <w:rsid w:val="00F269E0"/>
    <w:rsid w:val="00F26A46"/>
    <w:rsid w:val="00F26CF5"/>
    <w:rsid w:val="00F26DF6"/>
    <w:rsid w:val="00F26ECE"/>
    <w:rsid w:val="00F271F3"/>
    <w:rsid w:val="00F27D69"/>
    <w:rsid w:val="00F27E47"/>
    <w:rsid w:val="00F27E92"/>
    <w:rsid w:val="00F30109"/>
    <w:rsid w:val="00F3016A"/>
    <w:rsid w:val="00F30EF0"/>
    <w:rsid w:val="00F30F31"/>
    <w:rsid w:val="00F30F68"/>
    <w:rsid w:val="00F31222"/>
    <w:rsid w:val="00F31527"/>
    <w:rsid w:val="00F31965"/>
    <w:rsid w:val="00F31A5E"/>
    <w:rsid w:val="00F31C46"/>
    <w:rsid w:val="00F31E58"/>
    <w:rsid w:val="00F32101"/>
    <w:rsid w:val="00F32B9A"/>
    <w:rsid w:val="00F32E65"/>
    <w:rsid w:val="00F33352"/>
    <w:rsid w:val="00F3384B"/>
    <w:rsid w:val="00F33B0E"/>
    <w:rsid w:val="00F3403A"/>
    <w:rsid w:val="00F3447B"/>
    <w:rsid w:val="00F34630"/>
    <w:rsid w:val="00F3498D"/>
    <w:rsid w:val="00F34BA9"/>
    <w:rsid w:val="00F35082"/>
    <w:rsid w:val="00F353BB"/>
    <w:rsid w:val="00F35619"/>
    <w:rsid w:val="00F35ADA"/>
    <w:rsid w:val="00F3695A"/>
    <w:rsid w:val="00F36ED9"/>
    <w:rsid w:val="00F36EE1"/>
    <w:rsid w:val="00F3715D"/>
    <w:rsid w:val="00F372A4"/>
    <w:rsid w:val="00F374F4"/>
    <w:rsid w:val="00F375CF"/>
    <w:rsid w:val="00F40244"/>
    <w:rsid w:val="00F40268"/>
    <w:rsid w:val="00F40796"/>
    <w:rsid w:val="00F40EF9"/>
    <w:rsid w:val="00F40F40"/>
    <w:rsid w:val="00F40FCE"/>
    <w:rsid w:val="00F41185"/>
    <w:rsid w:val="00F415A5"/>
    <w:rsid w:val="00F41ECA"/>
    <w:rsid w:val="00F421F5"/>
    <w:rsid w:val="00F42608"/>
    <w:rsid w:val="00F428D1"/>
    <w:rsid w:val="00F42AED"/>
    <w:rsid w:val="00F433A5"/>
    <w:rsid w:val="00F4369F"/>
    <w:rsid w:val="00F436C4"/>
    <w:rsid w:val="00F436D2"/>
    <w:rsid w:val="00F439DA"/>
    <w:rsid w:val="00F43D7C"/>
    <w:rsid w:val="00F43DC2"/>
    <w:rsid w:val="00F4412B"/>
    <w:rsid w:val="00F441F8"/>
    <w:rsid w:val="00F44358"/>
    <w:rsid w:val="00F44476"/>
    <w:rsid w:val="00F44649"/>
    <w:rsid w:val="00F44EFB"/>
    <w:rsid w:val="00F45583"/>
    <w:rsid w:val="00F458FD"/>
    <w:rsid w:val="00F46992"/>
    <w:rsid w:val="00F46B8E"/>
    <w:rsid w:val="00F46E69"/>
    <w:rsid w:val="00F4759A"/>
    <w:rsid w:val="00F479C4"/>
    <w:rsid w:val="00F47F2D"/>
    <w:rsid w:val="00F50895"/>
    <w:rsid w:val="00F50F38"/>
    <w:rsid w:val="00F50F70"/>
    <w:rsid w:val="00F5146E"/>
    <w:rsid w:val="00F517ED"/>
    <w:rsid w:val="00F5195A"/>
    <w:rsid w:val="00F51FC6"/>
    <w:rsid w:val="00F520AA"/>
    <w:rsid w:val="00F52781"/>
    <w:rsid w:val="00F5279D"/>
    <w:rsid w:val="00F52E01"/>
    <w:rsid w:val="00F530E9"/>
    <w:rsid w:val="00F536CC"/>
    <w:rsid w:val="00F537B6"/>
    <w:rsid w:val="00F53ED1"/>
    <w:rsid w:val="00F53F5A"/>
    <w:rsid w:val="00F54054"/>
    <w:rsid w:val="00F542CF"/>
    <w:rsid w:val="00F5499C"/>
    <w:rsid w:val="00F54ADE"/>
    <w:rsid w:val="00F55359"/>
    <w:rsid w:val="00F5559A"/>
    <w:rsid w:val="00F561A1"/>
    <w:rsid w:val="00F561DA"/>
    <w:rsid w:val="00F56661"/>
    <w:rsid w:val="00F56851"/>
    <w:rsid w:val="00F56BF8"/>
    <w:rsid w:val="00F56FE0"/>
    <w:rsid w:val="00F57052"/>
    <w:rsid w:val="00F570DF"/>
    <w:rsid w:val="00F57123"/>
    <w:rsid w:val="00F5715C"/>
    <w:rsid w:val="00F57872"/>
    <w:rsid w:val="00F57DCD"/>
    <w:rsid w:val="00F60093"/>
    <w:rsid w:val="00F60328"/>
    <w:rsid w:val="00F60913"/>
    <w:rsid w:val="00F60CF5"/>
    <w:rsid w:val="00F61283"/>
    <w:rsid w:val="00F61321"/>
    <w:rsid w:val="00F613DB"/>
    <w:rsid w:val="00F62427"/>
    <w:rsid w:val="00F62491"/>
    <w:rsid w:val="00F62597"/>
    <w:rsid w:val="00F62CE8"/>
    <w:rsid w:val="00F6318C"/>
    <w:rsid w:val="00F631D5"/>
    <w:rsid w:val="00F634E5"/>
    <w:rsid w:val="00F63A4C"/>
    <w:rsid w:val="00F63CB7"/>
    <w:rsid w:val="00F645A9"/>
    <w:rsid w:val="00F64D34"/>
    <w:rsid w:val="00F65578"/>
    <w:rsid w:val="00F65706"/>
    <w:rsid w:val="00F6584D"/>
    <w:rsid w:val="00F65FE4"/>
    <w:rsid w:val="00F6610F"/>
    <w:rsid w:val="00F6612B"/>
    <w:rsid w:val="00F66234"/>
    <w:rsid w:val="00F66889"/>
    <w:rsid w:val="00F66A28"/>
    <w:rsid w:val="00F66BAA"/>
    <w:rsid w:val="00F66BD7"/>
    <w:rsid w:val="00F6718E"/>
    <w:rsid w:val="00F6734A"/>
    <w:rsid w:val="00F6772C"/>
    <w:rsid w:val="00F679B3"/>
    <w:rsid w:val="00F67C50"/>
    <w:rsid w:val="00F67F38"/>
    <w:rsid w:val="00F70003"/>
    <w:rsid w:val="00F70631"/>
    <w:rsid w:val="00F70AE9"/>
    <w:rsid w:val="00F70E4A"/>
    <w:rsid w:val="00F7132F"/>
    <w:rsid w:val="00F716EA"/>
    <w:rsid w:val="00F71725"/>
    <w:rsid w:val="00F717B3"/>
    <w:rsid w:val="00F71974"/>
    <w:rsid w:val="00F719B5"/>
    <w:rsid w:val="00F719E1"/>
    <w:rsid w:val="00F71A6C"/>
    <w:rsid w:val="00F71C02"/>
    <w:rsid w:val="00F7217B"/>
    <w:rsid w:val="00F72436"/>
    <w:rsid w:val="00F726A3"/>
    <w:rsid w:val="00F726E4"/>
    <w:rsid w:val="00F727A7"/>
    <w:rsid w:val="00F728B0"/>
    <w:rsid w:val="00F72AA5"/>
    <w:rsid w:val="00F73412"/>
    <w:rsid w:val="00F73497"/>
    <w:rsid w:val="00F73D06"/>
    <w:rsid w:val="00F73E07"/>
    <w:rsid w:val="00F740CE"/>
    <w:rsid w:val="00F742EB"/>
    <w:rsid w:val="00F74326"/>
    <w:rsid w:val="00F7440E"/>
    <w:rsid w:val="00F74781"/>
    <w:rsid w:val="00F752F0"/>
    <w:rsid w:val="00F7576E"/>
    <w:rsid w:val="00F757F3"/>
    <w:rsid w:val="00F75B06"/>
    <w:rsid w:val="00F75FBD"/>
    <w:rsid w:val="00F7640D"/>
    <w:rsid w:val="00F7673F"/>
    <w:rsid w:val="00F76BE4"/>
    <w:rsid w:val="00F76F1D"/>
    <w:rsid w:val="00F77330"/>
    <w:rsid w:val="00F7742C"/>
    <w:rsid w:val="00F77762"/>
    <w:rsid w:val="00F77C92"/>
    <w:rsid w:val="00F800A1"/>
    <w:rsid w:val="00F8030A"/>
    <w:rsid w:val="00F80516"/>
    <w:rsid w:val="00F80F12"/>
    <w:rsid w:val="00F81315"/>
    <w:rsid w:val="00F818FD"/>
    <w:rsid w:val="00F81A15"/>
    <w:rsid w:val="00F81C2B"/>
    <w:rsid w:val="00F82536"/>
    <w:rsid w:val="00F82580"/>
    <w:rsid w:val="00F828B2"/>
    <w:rsid w:val="00F82ABA"/>
    <w:rsid w:val="00F82D7D"/>
    <w:rsid w:val="00F82FF5"/>
    <w:rsid w:val="00F833E5"/>
    <w:rsid w:val="00F83572"/>
    <w:rsid w:val="00F83790"/>
    <w:rsid w:val="00F837CC"/>
    <w:rsid w:val="00F83806"/>
    <w:rsid w:val="00F838B8"/>
    <w:rsid w:val="00F839D2"/>
    <w:rsid w:val="00F84016"/>
    <w:rsid w:val="00F84067"/>
    <w:rsid w:val="00F84735"/>
    <w:rsid w:val="00F84854"/>
    <w:rsid w:val="00F84B2C"/>
    <w:rsid w:val="00F84C44"/>
    <w:rsid w:val="00F84C78"/>
    <w:rsid w:val="00F84F74"/>
    <w:rsid w:val="00F85046"/>
    <w:rsid w:val="00F857E5"/>
    <w:rsid w:val="00F86078"/>
    <w:rsid w:val="00F86231"/>
    <w:rsid w:val="00F863DB"/>
    <w:rsid w:val="00F86595"/>
    <w:rsid w:val="00F86979"/>
    <w:rsid w:val="00F86BB1"/>
    <w:rsid w:val="00F8708F"/>
    <w:rsid w:val="00F87742"/>
    <w:rsid w:val="00F877D1"/>
    <w:rsid w:val="00F90582"/>
    <w:rsid w:val="00F906B1"/>
    <w:rsid w:val="00F90BED"/>
    <w:rsid w:val="00F90C8C"/>
    <w:rsid w:val="00F90F15"/>
    <w:rsid w:val="00F91121"/>
    <w:rsid w:val="00F91A6F"/>
    <w:rsid w:val="00F91A78"/>
    <w:rsid w:val="00F91B9A"/>
    <w:rsid w:val="00F92178"/>
    <w:rsid w:val="00F92445"/>
    <w:rsid w:val="00F92573"/>
    <w:rsid w:val="00F928D4"/>
    <w:rsid w:val="00F92C74"/>
    <w:rsid w:val="00F932A2"/>
    <w:rsid w:val="00F93AB0"/>
    <w:rsid w:val="00F93DA1"/>
    <w:rsid w:val="00F93DD3"/>
    <w:rsid w:val="00F94109"/>
    <w:rsid w:val="00F94285"/>
    <w:rsid w:val="00F942D9"/>
    <w:rsid w:val="00F94677"/>
    <w:rsid w:val="00F949BD"/>
    <w:rsid w:val="00F949E4"/>
    <w:rsid w:val="00F95317"/>
    <w:rsid w:val="00F9558B"/>
    <w:rsid w:val="00F95647"/>
    <w:rsid w:val="00F95DB7"/>
    <w:rsid w:val="00F96514"/>
    <w:rsid w:val="00F9675A"/>
    <w:rsid w:val="00F968D4"/>
    <w:rsid w:val="00F96ABE"/>
    <w:rsid w:val="00F96FC6"/>
    <w:rsid w:val="00F9746F"/>
    <w:rsid w:val="00F97663"/>
    <w:rsid w:val="00F97978"/>
    <w:rsid w:val="00F97D6C"/>
    <w:rsid w:val="00F97FFD"/>
    <w:rsid w:val="00FA008A"/>
    <w:rsid w:val="00FA0895"/>
    <w:rsid w:val="00FA0A28"/>
    <w:rsid w:val="00FA186E"/>
    <w:rsid w:val="00FA1C15"/>
    <w:rsid w:val="00FA2156"/>
    <w:rsid w:val="00FA2257"/>
    <w:rsid w:val="00FA24B6"/>
    <w:rsid w:val="00FA2A06"/>
    <w:rsid w:val="00FA2A1D"/>
    <w:rsid w:val="00FA2AF7"/>
    <w:rsid w:val="00FA3195"/>
    <w:rsid w:val="00FA31B8"/>
    <w:rsid w:val="00FA426B"/>
    <w:rsid w:val="00FA44C0"/>
    <w:rsid w:val="00FA4941"/>
    <w:rsid w:val="00FA5015"/>
    <w:rsid w:val="00FA5083"/>
    <w:rsid w:val="00FA559A"/>
    <w:rsid w:val="00FA582F"/>
    <w:rsid w:val="00FA58D6"/>
    <w:rsid w:val="00FA59B4"/>
    <w:rsid w:val="00FA5A23"/>
    <w:rsid w:val="00FA5ACA"/>
    <w:rsid w:val="00FA5CE1"/>
    <w:rsid w:val="00FA690A"/>
    <w:rsid w:val="00FA6EBD"/>
    <w:rsid w:val="00FA730B"/>
    <w:rsid w:val="00FA7385"/>
    <w:rsid w:val="00FA7468"/>
    <w:rsid w:val="00FA7AE2"/>
    <w:rsid w:val="00FB01A2"/>
    <w:rsid w:val="00FB03F5"/>
    <w:rsid w:val="00FB047C"/>
    <w:rsid w:val="00FB08F5"/>
    <w:rsid w:val="00FB09E3"/>
    <w:rsid w:val="00FB1B17"/>
    <w:rsid w:val="00FB1D79"/>
    <w:rsid w:val="00FB1E5F"/>
    <w:rsid w:val="00FB262C"/>
    <w:rsid w:val="00FB2DC6"/>
    <w:rsid w:val="00FB3087"/>
    <w:rsid w:val="00FB3155"/>
    <w:rsid w:val="00FB3337"/>
    <w:rsid w:val="00FB334D"/>
    <w:rsid w:val="00FB3FD6"/>
    <w:rsid w:val="00FB41F8"/>
    <w:rsid w:val="00FB45D6"/>
    <w:rsid w:val="00FB4A49"/>
    <w:rsid w:val="00FB4D66"/>
    <w:rsid w:val="00FB4E87"/>
    <w:rsid w:val="00FB4FF5"/>
    <w:rsid w:val="00FB51C5"/>
    <w:rsid w:val="00FB52F3"/>
    <w:rsid w:val="00FB5F01"/>
    <w:rsid w:val="00FB5F35"/>
    <w:rsid w:val="00FB610B"/>
    <w:rsid w:val="00FB65EA"/>
    <w:rsid w:val="00FB67BD"/>
    <w:rsid w:val="00FB6BD8"/>
    <w:rsid w:val="00FB6D2B"/>
    <w:rsid w:val="00FB6F01"/>
    <w:rsid w:val="00FB754E"/>
    <w:rsid w:val="00FB7BD7"/>
    <w:rsid w:val="00FB7EDB"/>
    <w:rsid w:val="00FC002D"/>
    <w:rsid w:val="00FC004C"/>
    <w:rsid w:val="00FC04F9"/>
    <w:rsid w:val="00FC083E"/>
    <w:rsid w:val="00FC0891"/>
    <w:rsid w:val="00FC0C4E"/>
    <w:rsid w:val="00FC1342"/>
    <w:rsid w:val="00FC1512"/>
    <w:rsid w:val="00FC15B8"/>
    <w:rsid w:val="00FC16B6"/>
    <w:rsid w:val="00FC1A6B"/>
    <w:rsid w:val="00FC1ECC"/>
    <w:rsid w:val="00FC20D8"/>
    <w:rsid w:val="00FC2560"/>
    <w:rsid w:val="00FC27F1"/>
    <w:rsid w:val="00FC2AEB"/>
    <w:rsid w:val="00FC2D20"/>
    <w:rsid w:val="00FC2D77"/>
    <w:rsid w:val="00FC2E22"/>
    <w:rsid w:val="00FC2E2F"/>
    <w:rsid w:val="00FC2E85"/>
    <w:rsid w:val="00FC2FCB"/>
    <w:rsid w:val="00FC3128"/>
    <w:rsid w:val="00FC31DD"/>
    <w:rsid w:val="00FC3AB4"/>
    <w:rsid w:val="00FC3EB6"/>
    <w:rsid w:val="00FC430D"/>
    <w:rsid w:val="00FC4950"/>
    <w:rsid w:val="00FC5A31"/>
    <w:rsid w:val="00FC6970"/>
    <w:rsid w:val="00FC6E8E"/>
    <w:rsid w:val="00FC6F72"/>
    <w:rsid w:val="00FC6FCF"/>
    <w:rsid w:val="00FC7251"/>
    <w:rsid w:val="00FC7311"/>
    <w:rsid w:val="00FC7478"/>
    <w:rsid w:val="00FC7596"/>
    <w:rsid w:val="00FD03A9"/>
    <w:rsid w:val="00FD0713"/>
    <w:rsid w:val="00FD0838"/>
    <w:rsid w:val="00FD0DB1"/>
    <w:rsid w:val="00FD128B"/>
    <w:rsid w:val="00FD1645"/>
    <w:rsid w:val="00FD1E34"/>
    <w:rsid w:val="00FD1E46"/>
    <w:rsid w:val="00FD23EC"/>
    <w:rsid w:val="00FD28EB"/>
    <w:rsid w:val="00FD2B17"/>
    <w:rsid w:val="00FD2F62"/>
    <w:rsid w:val="00FD2F9D"/>
    <w:rsid w:val="00FD305D"/>
    <w:rsid w:val="00FD3079"/>
    <w:rsid w:val="00FD3366"/>
    <w:rsid w:val="00FD39B9"/>
    <w:rsid w:val="00FD3B0E"/>
    <w:rsid w:val="00FD3ECA"/>
    <w:rsid w:val="00FD3F25"/>
    <w:rsid w:val="00FD3F31"/>
    <w:rsid w:val="00FD444D"/>
    <w:rsid w:val="00FD45F0"/>
    <w:rsid w:val="00FD4FBC"/>
    <w:rsid w:val="00FD516E"/>
    <w:rsid w:val="00FD55E0"/>
    <w:rsid w:val="00FD5889"/>
    <w:rsid w:val="00FD5AB3"/>
    <w:rsid w:val="00FD5AC0"/>
    <w:rsid w:val="00FD5AE4"/>
    <w:rsid w:val="00FD5B34"/>
    <w:rsid w:val="00FD608B"/>
    <w:rsid w:val="00FD635E"/>
    <w:rsid w:val="00FD6388"/>
    <w:rsid w:val="00FD64EF"/>
    <w:rsid w:val="00FD72B3"/>
    <w:rsid w:val="00FD76E5"/>
    <w:rsid w:val="00FD77D8"/>
    <w:rsid w:val="00FD78DF"/>
    <w:rsid w:val="00FD7B02"/>
    <w:rsid w:val="00FD7F20"/>
    <w:rsid w:val="00FE0165"/>
    <w:rsid w:val="00FE023E"/>
    <w:rsid w:val="00FE043B"/>
    <w:rsid w:val="00FE053C"/>
    <w:rsid w:val="00FE05C3"/>
    <w:rsid w:val="00FE07EE"/>
    <w:rsid w:val="00FE08C5"/>
    <w:rsid w:val="00FE0A90"/>
    <w:rsid w:val="00FE0B4F"/>
    <w:rsid w:val="00FE0CAD"/>
    <w:rsid w:val="00FE0ED2"/>
    <w:rsid w:val="00FE10E9"/>
    <w:rsid w:val="00FE1277"/>
    <w:rsid w:val="00FE14BE"/>
    <w:rsid w:val="00FE14F9"/>
    <w:rsid w:val="00FE19C5"/>
    <w:rsid w:val="00FE1A36"/>
    <w:rsid w:val="00FE1EBD"/>
    <w:rsid w:val="00FE1F0A"/>
    <w:rsid w:val="00FE26D8"/>
    <w:rsid w:val="00FE2E59"/>
    <w:rsid w:val="00FE2E71"/>
    <w:rsid w:val="00FE3A79"/>
    <w:rsid w:val="00FE4AF1"/>
    <w:rsid w:val="00FE4B04"/>
    <w:rsid w:val="00FE5022"/>
    <w:rsid w:val="00FE5403"/>
    <w:rsid w:val="00FE542F"/>
    <w:rsid w:val="00FE5452"/>
    <w:rsid w:val="00FE547F"/>
    <w:rsid w:val="00FE5529"/>
    <w:rsid w:val="00FE5939"/>
    <w:rsid w:val="00FE5C17"/>
    <w:rsid w:val="00FE5F92"/>
    <w:rsid w:val="00FE5F9B"/>
    <w:rsid w:val="00FE6080"/>
    <w:rsid w:val="00FE623B"/>
    <w:rsid w:val="00FE72A1"/>
    <w:rsid w:val="00FE74EA"/>
    <w:rsid w:val="00FE7B00"/>
    <w:rsid w:val="00FE7E2B"/>
    <w:rsid w:val="00FE7E3E"/>
    <w:rsid w:val="00FF0240"/>
    <w:rsid w:val="00FF0766"/>
    <w:rsid w:val="00FF0DAD"/>
    <w:rsid w:val="00FF1C20"/>
    <w:rsid w:val="00FF1D38"/>
    <w:rsid w:val="00FF22FB"/>
    <w:rsid w:val="00FF23D5"/>
    <w:rsid w:val="00FF2BF3"/>
    <w:rsid w:val="00FF34E5"/>
    <w:rsid w:val="00FF3C33"/>
    <w:rsid w:val="00FF3E1F"/>
    <w:rsid w:val="00FF409A"/>
    <w:rsid w:val="00FF45E9"/>
    <w:rsid w:val="00FF4A49"/>
    <w:rsid w:val="00FF502E"/>
    <w:rsid w:val="00FF50C5"/>
    <w:rsid w:val="00FF5210"/>
    <w:rsid w:val="00FF54B4"/>
    <w:rsid w:val="00FF56F6"/>
    <w:rsid w:val="00FF57FF"/>
    <w:rsid w:val="00FF5801"/>
    <w:rsid w:val="00FF5C95"/>
    <w:rsid w:val="00FF5CC9"/>
    <w:rsid w:val="00FF6305"/>
    <w:rsid w:val="00FF64E8"/>
    <w:rsid w:val="00FF6612"/>
    <w:rsid w:val="00FF667E"/>
    <w:rsid w:val="00FF67A1"/>
    <w:rsid w:val="00FF6919"/>
    <w:rsid w:val="00FF6BE8"/>
    <w:rsid w:val="00FF6CE2"/>
    <w:rsid w:val="00FF7148"/>
    <w:rsid w:val="00FF729A"/>
    <w:rsid w:val="00FF73E8"/>
    <w:rsid w:val="00FF76B2"/>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0" w:semiHidden="0" w:uiPriority="0" w:unhideWhenUsed="0" w:qFormat="1"/>
    <w:lsdException w:name="heading 6" w:locked="0" w:semiHidden="0" w:uiPriority="9" w:unhideWhenUsed="0" w:qFormat="1"/>
    <w:lsdException w:name="heading 7" w:uiPriority="9" w:qFormat="1"/>
    <w:lsdException w:name="heading 8" w:uiPriority="0"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locked="0" w:qFormat="1"/>
    <w:lsdException w:name="footer" w:locked="0"/>
    <w:lsdException w:name="caption" w:semiHidden="0" w:uiPriority="0" w:unhideWhenUsed="0" w:qFormat="1"/>
    <w:lsdException w:name="footnote reference" w:locked="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Body Text" w:uiPriority="0"/>
    <w:lsdException w:name="List Continue" w:uiPriority="0"/>
    <w:lsdException w:name="Subtitle" w:semiHidden="0" w:uiPriority="0" w:unhideWhenUsed="0" w:qFormat="1"/>
    <w:lsdException w:name="Body Text 3" w:uiPriority="0"/>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F0802"/>
    <w:pPr>
      <w:spacing w:line="288" w:lineRule="auto"/>
      <w:jc w:val="both"/>
    </w:pPr>
    <w:rPr>
      <w:rFonts w:ascii="Gautami" w:eastAsia="Times New Roman" w:hAnsi="Gautami"/>
      <w:szCs w:val="24"/>
    </w:rPr>
  </w:style>
  <w:style w:type="paragraph" w:styleId="Heading1">
    <w:name w:val="heading 1"/>
    <w:basedOn w:val="Normal"/>
    <w:next w:val="Normal"/>
    <w:qFormat/>
    <w:locked/>
    <w:rsid w:val="009E0F39"/>
    <w:pPr>
      <w:keepNext/>
      <w:keepLines/>
      <w:numPr>
        <w:ilvl w:val="1"/>
        <w:numId w:val="13"/>
      </w:numPr>
      <w:spacing w:before="480"/>
      <w:outlineLvl w:val="0"/>
    </w:pPr>
    <w:rPr>
      <w:rFonts w:ascii="Cambria" w:hAnsi="Cambria"/>
      <w:b/>
      <w:bCs/>
      <w:color w:val="365F91"/>
      <w:sz w:val="28"/>
      <w:szCs w:val="28"/>
    </w:rPr>
  </w:style>
  <w:style w:type="paragraph" w:styleId="Heading2">
    <w:name w:val="heading 2"/>
    <w:aliases w:val="AER Heading 2"/>
    <w:basedOn w:val="Normal"/>
    <w:next w:val="Normal"/>
    <w:link w:val="Heading2Char"/>
    <w:qFormat/>
    <w:locked/>
    <w:rsid w:val="00735FCF"/>
    <w:pPr>
      <w:keepNext/>
      <w:numPr>
        <w:ilvl w:val="2"/>
        <w:numId w:val="13"/>
      </w:numPr>
      <w:spacing w:before="240" w:after="60"/>
      <w:outlineLvl w:val="1"/>
    </w:pPr>
    <w:rPr>
      <w:rFonts w:ascii="Arial" w:hAnsi="Arial" w:cs="Arial"/>
      <w:b/>
      <w:bCs/>
      <w:i/>
      <w:iCs/>
      <w:sz w:val="28"/>
      <w:szCs w:val="28"/>
    </w:rPr>
  </w:style>
  <w:style w:type="paragraph" w:styleId="Heading3">
    <w:name w:val="heading 3"/>
    <w:basedOn w:val="Normal"/>
    <w:next w:val="Normal"/>
    <w:qFormat/>
    <w:locked/>
    <w:rsid w:val="00735FCF"/>
    <w:pPr>
      <w:keepNext/>
      <w:numPr>
        <w:ilvl w:val="3"/>
        <w:numId w:val="13"/>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rFonts w:ascii="Times New Roman" w:hAnsi="Times New Roman"/>
      <w:b/>
      <w:bCs/>
      <w:sz w:val="28"/>
      <w:szCs w:val="28"/>
    </w:rPr>
  </w:style>
  <w:style w:type="paragraph" w:styleId="Heading5">
    <w:name w:val="heading 5"/>
    <w:basedOn w:val="Normal"/>
    <w:next w:val="Normal"/>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style>
  <w:style w:type="paragraph" w:customStyle="1" w:styleId="AERfigureheading">
    <w:name w:val="AER figure heading"/>
    <w:basedOn w:val="Normal"/>
    <w:next w:val="AERbodytext"/>
    <w:qFormat/>
    <w:rsid w:val="00E968C9"/>
    <w:pPr>
      <w:keepNext/>
      <w:tabs>
        <w:tab w:val="left" w:pos="1474"/>
      </w:tabs>
      <w:spacing w:before="240" w:after="120"/>
      <w:outlineLvl w:val="3"/>
    </w:pPr>
    <w:rPr>
      <w:b/>
      <w:lang w:eastAsia="en-US"/>
    </w:rPr>
  </w:style>
  <w:style w:type="paragraph" w:customStyle="1" w:styleId="AERrevisionbox">
    <w:name w:val="AER revision box"/>
    <w:basedOn w:val="AERbodytext"/>
    <w:qForma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numPr>
        <w:numId w:val="11"/>
      </w:num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qFormat/>
    <w:rsid w:val="00FB1B17"/>
    <w:pPr>
      <w:keepLines w:val="0"/>
      <w:pageBreakBefore/>
      <w:numPr>
        <w:ilvl w:val="0"/>
        <w:numId w:val="0"/>
      </w:numPr>
      <w:spacing w:before="240" w:after="240"/>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FB1B17"/>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jc w:val="left"/>
    </w:pPr>
    <w:rPr>
      <w:sz w:val="16"/>
      <w:lang w:eastAsia="en-US"/>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lang w:eastAsia="en-US"/>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iPriority w:val="99"/>
    <w:unhideWhenUsed/>
    <w:rsid w:val="009E0F39"/>
    <w:rPr>
      <w:vertAlign w:val="superscript"/>
    </w:rPr>
  </w:style>
  <w:style w:type="paragraph" w:styleId="Header">
    <w:name w:val="header"/>
    <w:basedOn w:val="Normal"/>
    <w:link w:val="HeaderChar"/>
    <w:uiPriority w:val="99"/>
    <w:locked/>
    <w:rsid w:val="009E0F39"/>
    <w:pPr>
      <w:tabs>
        <w:tab w:val="center" w:pos="4153"/>
        <w:tab w:val="right" w:pos="8306"/>
      </w:tabs>
    </w:pPr>
  </w:style>
  <w:style w:type="character" w:styleId="CommentReference">
    <w:name w:val="annotation reference"/>
    <w:uiPriority w:val="99"/>
    <w:semiHidden/>
    <w:locked/>
    <w:rsid w:val="009E0F39"/>
    <w:rPr>
      <w:sz w:val="16"/>
      <w:szCs w:val="16"/>
    </w:rPr>
  </w:style>
  <w:style w:type="paragraph" w:styleId="CommentText">
    <w:name w:val="annotation text"/>
    <w:basedOn w:val="Normal"/>
    <w:link w:val="CommentTextChar"/>
    <w:uiPriority w:val="99"/>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9E0F39"/>
    <w:pPr>
      <w:tabs>
        <w:tab w:val="left" w:pos="454"/>
      </w:tabs>
      <w:ind w:left="454" w:hanging="454"/>
    </w:pPr>
    <w:rPr>
      <w:sz w:val="16"/>
      <w:szCs w:val="20"/>
    </w:rPr>
  </w:style>
  <w:style w:type="character" w:customStyle="1" w:styleId="AERbody">
    <w:name w:val="AER body"/>
    <w:rsid w:val="009E0F39"/>
    <w:rPr>
      <w:rFonts w:ascii="Gautami" w:hAnsi="Gautami"/>
      <w:color w:val="auto"/>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lang w:eastAsia="en-US"/>
    </w:rPr>
  </w:style>
  <w:style w:type="paragraph" w:styleId="TOC2">
    <w:name w:val="toc 2"/>
    <w:basedOn w:val="Normal"/>
    <w:next w:val="Normal"/>
    <w:uiPriority w:val="39"/>
    <w:rsid w:val="004D044A"/>
    <w:pPr>
      <w:tabs>
        <w:tab w:val="left" w:pos="1080"/>
        <w:tab w:val="right" w:leader="dot" w:pos="8307"/>
      </w:tabs>
      <w:ind w:left="1134" w:hanging="567"/>
    </w:pPr>
    <w:rPr>
      <w:lang w:eastAsia="en-US"/>
    </w:rPr>
  </w:style>
  <w:style w:type="paragraph" w:styleId="TOC3">
    <w:name w:val="toc 3"/>
    <w:basedOn w:val="Normal"/>
    <w:next w:val="Normal"/>
    <w:uiPriority w:val="39"/>
    <w:rsid w:val="004D044A"/>
    <w:pPr>
      <w:tabs>
        <w:tab w:val="left" w:pos="1980"/>
        <w:tab w:val="right" w:leader="dot" w:pos="8307"/>
      </w:tabs>
      <w:ind w:left="1980" w:hanging="900"/>
    </w:pPr>
    <w:rPr>
      <w:lang w:eastAsia="en-US"/>
    </w:rPr>
  </w:style>
  <w:style w:type="paragraph" w:customStyle="1" w:styleId="AERunnumberedheading">
    <w:name w:val="AER unnumbered heading"/>
    <w:basedOn w:val="AERheading1"/>
    <w:rsid w:val="00033718"/>
    <w:p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uiPriority w:val="99"/>
    <w:rsid w:val="006046F2"/>
    <w:rPr>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semiHidden/>
    <w:locked/>
    <w:rsid w:val="00F968D4"/>
    <w:rPr>
      <w:szCs w:val="20"/>
    </w:rPr>
  </w:style>
  <w:style w:type="character" w:styleId="EndnoteReference">
    <w:name w:val="endnote reference"/>
    <w:semiHidden/>
    <w:locked/>
    <w:rsid w:val="00F968D4"/>
    <w:rPr>
      <w:vertAlign w:val="superscript"/>
    </w:rPr>
  </w:style>
  <w:style w:type="character" w:styleId="FollowedHyperlink">
    <w:name w:val="FollowedHyperlink"/>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link w:val="TitleChar"/>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link w:val="SubtitleChar"/>
    <w:qFormat/>
    <w:locked/>
    <w:rsid w:val="006A4343"/>
    <w:pPr>
      <w:spacing w:after="60"/>
      <w:jc w:val="center"/>
      <w:outlineLvl w:val="1"/>
    </w:pPr>
    <w:rPr>
      <w:rFonts w:ascii="Arial" w:hAnsi="Arial" w:cs="Arial"/>
      <w:sz w:val="24"/>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link w:val="FootnoteText"/>
    <w:uiPriority w:val="99"/>
    <w:locked/>
    <w:rsid w:val="00FA426B"/>
    <w:rPr>
      <w:rFonts w:ascii="Gautami" w:eastAsia="Times New Roman" w:hAnsi="Gautami"/>
      <w:sz w:val="16"/>
    </w:rPr>
  </w:style>
  <w:style w:type="character" w:customStyle="1" w:styleId="AERbodytextChar">
    <w:name w:val="AER body text Char"/>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link w:val="AERbulletlistfirststyle"/>
    <w:rsid w:val="00E5080D"/>
    <w:rPr>
      <w:rFonts w:ascii="Gautami" w:eastAsia="Times New Roman" w:hAnsi="Gautami"/>
      <w:szCs w:val="16"/>
      <w:lang w:eastAsia="en-US"/>
    </w:rPr>
  </w:style>
  <w:style w:type="character" w:customStyle="1" w:styleId="AERtabletextChar">
    <w:name w:val="AER table text Char"/>
    <w:link w:val="AERtabletext"/>
    <w:locked/>
    <w:rsid w:val="00445784"/>
    <w:rPr>
      <w:rFonts w:ascii="Gautami" w:eastAsia="Times New Roman" w:hAnsi="Gautami"/>
      <w:sz w:val="16"/>
      <w:szCs w:val="24"/>
      <w:lang w:eastAsia="en-US"/>
    </w:rPr>
  </w:style>
  <w:style w:type="character" w:customStyle="1" w:styleId="CommentTextChar">
    <w:name w:val="Comment Text Char"/>
    <w:link w:val="CommentText"/>
    <w:uiPriority w:val="99"/>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jc w:val="left"/>
    </w:pPr>
    <w:rPr>
      <w:rFonts w:ascii="Calibri" w:eastAsia="Calibri" w:hAnsi="Calibri"/>
      <w:sz w:val="22"/>
      <w:szCs w:val="22"/>
      <w:lang w:eastAsia="en-US"/>
    </w:r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pPr>
      <w:spacing w:line="240" w:lineRule="auto"/>
      <w:jc w:val="left"/>
    </w:pPr>
    <w:rPr>
      <w:rFonts w:ascii="Times New Roman" w:hAnsi="Times New Roman"/>
      <w:b/>
      <w:sz w:val="40"/>
      <w:szCs w:val="20"/>
    </w:rPr>
  </w:style>
  <w:style w:type="character" w:customStyle="1" w:styleId="AERtabletextheadingChar">
    <w:name w:val="AER table text heading Char"/>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jc w:val="left"/>
    </w:pPr>
    <w:rPr>
      <w:rFonts w:ascii="Gautami" w:eastAsia="Calibri" w:hAnsi="Gautami" w:cs="Arial"/>
      <w:color w:val="F2750E"/>
      <w:kern w:val="32"/>
      <w:sz w:val="36"/>
      <w:szCs w:val="32"/>
      <w:lang w:eastAsia="en-US"/>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
    <w:qFormat/>
    <w:rsid w:val="00320E76"/>
  </w:style>
  <w:style w:type="character" w:customStyle="1" w:styleId="AERheading3Char">
    <w:name w:val="AER heading 3 Char"/>
    <w:link w:val="AERheading3"/>
    <w:rsid w:val="00557653"/>
    <w:rPr>
      <w:rFonts w:ascii="Gautami" w:eastAsia="Times New Roman" w:hAnsi="Gautami" w:cs="Arial"/>
      <w:b/>
      <w:bCs/>
      <w:kern w:val="32"/>
      <w:sz w:val="24"/>
      <w:szCs w:val="24"/>
      <w:lang w:eastAsia="en-US"/>
    </w:rPr>
  </w:style>
  <w:style w:type="character" w:customStyle="1" w:styleId="AERHeading1Char">
    <w:name w:val="AER Heading 1 Char"/>
    <w:link w:val="AERHeading10"/>
    <w:rsid w:val="00320E76"/>
    <w:rPr>
      <w:rFonts w:ascii="Gautami" w:eastAsia="Times New Roman" w:hAnsi="Gautami"/>
      <w:szCs w:val="24"/>
      <w:lang w:val="en-AU" w:eastAsia="en-US" w:bidi="ar-SA"/>
    </w:rPr>
  </w:style>
  <w:style w:type="character" w:customStyle="1" w:styleId="AERheading5Char">
    <w:name w:val="AER heading 5 Char"/>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line="240" w:lineRule="auto"/>
      <w:ind w:left="1134" w:hanging="1134"/>
      <w:jc w:val="left"/>
    </w:pPr>
    <w:rPr>
      <w:rFonts w:ascii="Times New Roman" w:hAnsi="Times New Roman"/>
      <w:b/>
      <w:sz w:val="24"/>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link w:val="Heading7"/>
    <w:uiPriority w:val="9"/>
    <w:rsid w:val="00CF67B7"/>
    <w:rPr>
      <w:rFonts w:ascii="Gautami" w:eastAsia="Times New Roman" w:hAnsi="Gautami"/>
      <w:b/>
      <w:bCs/>
      <w:iCs/>
      <w:color w:val="E36C0A"/>
      <w:sz w:val="36"/>
      <w:szCs w:val="24"/>
      <w:lang w:eastAsia="en-US"/>
    </w:rPr>
  </w:style>
  <w:style w:type="character" w:customStyle="1" w:styleId="Heading8Char">
    <w:name w:val="Heading 8 Char"/>
    <w:link w:val="Heading8"/>
    <w:rsid w:val="00CF67B7"/>
    <w:rPr>
      <w:rFonts w:ascii="Gautami" w:eastAsia="Times New Roman" w:hAnsi="Gautami"/>
      <w:b/>
      <w:bCs/>
      <w:iCs/>
      <w:color w:val="E36C0A"/>
      <w:sz w:val="28"/>
      <w:lang w:eastAsia="en-US"/>
    </w:rPr>
  </w:style>
  <w:style w:type="character" w:customStyle="1" w:styleId="Heading9Char">
    <w:name w:val="Heading 9 Char"/>
    <w:link w:val="Heading9"/>
    <w:uiPriority w:val="9"/>
    <w:rsid w:val="00CF67B7"/>
    <w:rPr>
      <w:rFonts w:ascii="Gautami" w:eastAsia="Times New Roman" w:hAnsi="Gautam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lang w:eastAsia="en-US"/>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link w:val="Quote"/>
    <w:uiPriority w:val="29"/>
    <w:rsid w:val="00CF67B7"/>
    <w:rPr>
      <w:rFonts w:ascii="Gautami" w:eastAsia="Times New Roman" w:hAnsi="Gautami"/>
      <w:i/>
      <w:iCs/>
      <w:color w:val="000000"/>
      <w:szCs w:val="24"/>
    </w:rPr>
  </w:style>
  <w:style w:type="character" w:customStyle="1" w:styleId="AERbodytextbold">
    <w:name w:val="AER body text bold"/>
    <w:rsid w:val="00B80EE9"/>
    <w:rPr>
      <w:rFonts w:ascii="Gautami" w:hAnsi="Gautami"/>
      <w:b/>
      <w:sz w:val="24"/>
    </w:rPr>
  </w:style>
  <w:style w:type="character" w:customStyle="1" w:styleId="FooterChar">
    <w:name w:val="Footer Char"/>
    <w:link w:val="Footer"/>
    <w:uiPriority w:val="99"/>
    <w:rsid w:val="00C23B50"/>
    <w:rPr>
      <w:rFonts w:ascii="Gautami" w:eastAsia="Times New Roman" w:hAnsi="Gautami"/>
      <w:szCs w:val="24"/>
    </w:rPr>
  </w:style>
  <w:style w:type="paragraph" w:styleId="BodyText">
    <w:name w:val="Body Text"/>
    <w:basedOn w:val="Normal"/>
    <w:link w:val="BodyTextChar"/>
    <w:locked/>
    <w:rsid w:val="00310EAA"/>
    <w:pPr>
      <w:spacing w:before="120" w:after="120" w:line="240" w:lineRule="auto"/>
    </w:pPr>
    <w:rPr>
      <w:rFonts w:ascii="Arial" w:hAnsi="Arial"/>
      <w:sz w:val="22"/>
      <w:szCs w:val="20"/>
      <w:lang w:eastAsia="en-US"/>
    </w:rPr>
  </w:style>
  <w:style w:type="character" w:customStyle="1" w:styleId="BodyTextChar">
    <w:name w:val="Body Text Char"/>
    <w:link w:val="BodyText"/>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0">
    <w:name w:val="AER Bullet 1"/>
    <w:basedOn w:val="Normal"/>
    <w:rsid w:val="00EA57C3"/>
    <w:pPr>
      <w:spacing w:before="240" w:after="120" w:line="240" w:lineRule="auto"/>
      <w:jc w:val="left"/>
    </w:pPr>
    <w:rPr>
      <w:rFonts w:ascii="Times New Roman" w:hAnsi="Times New Roman"/>
      <w:sz w:val="24"/>
      <w:lang w:eastAsia="en-US"/>
    </w:r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2"/>
      </w:numPr>
    </w:pPr>
  </w:style>
  <w:style w:type="character" w:customStyle="1" w:styleId="UnnumberedHeadingChar">
    <w:name w:val="Unnumbered Heading Char"/>
    <w:link w:val="UnnumberedHeading"/>
    <w:rsid w:val="00EF2D0E"/>
    <w:rPr>
      <w:rFonts w:ascii="Gautami" w:eastAsia="Times New Roman" w:hAnsi="Gautam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line="240" w:lineRule="auto"/>
      <w:jc w:val="left"/>
    </w:pPr>
    <w:rPr>
      <w:rFonts w:ascii="Times New Roman" w:hAnsi="Times New Roman"/>
      <w:lang w:eastAsia="en-US"/>
    </w:rPr>
  </w:style>
  <w:style w:type="character" w:customStyle="1" w:styleId="AERbulletlistfirststyleCharChar">
    <w:name w:val="AER bullet list (first style) Char Char"/>
    <w:rsid w:val="009930C1"/>
    <w:rPr>
      <w:sz w:val="24"/>
      <w:szCs w:val="24"/>
      <w:lang w:eastAsia="en-US"/>
    </w:rPr>
  </w:style>
  <w:style w:type="character" w:customStyle="1" w:styleId="AERbodytextCharChar">
    <w:name w:val="AER body text Char Char"/>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line="240" w:lineRule="auto"/>
      <w:ind w:left="2880" w:hanging="360"/>
      <w:jc w:val="left"/>
    </w:pPr>
    <w:rPr>
      <w:rFonts w:ascii="Times New Roman" w:hAnsi="Times New Roman"/>
      <w:b/>
      <w:bCs/>
      <w:sz w:val="22"/>
      <w:szCs w:val="22"/>
    </w:rPr>
  </w:style>
  <w:style w:type="character" w:customStyle="1" w:styleId="AERbodytextCharCharCharChar">
    <w:name w:val="AER body text Char Char Char Char"/>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line="240" w:lineRule="auto"/>
      <w:jc w:val="left"/>
    </w:pPr>
    <w:rPr>
      <w:rFonts w:ascii="Calibri" w:eastAsia="Calibri" w:hAnsi="Calibri"/>
      <w:sz w:val="24"/>
    </w:rPr>
  </w:style>
  <w:style w:type="paragraph" w:styleId="NormalIndent">
    <w:name w:val="Normal Indent"/>
    <w:basedOn w:val="Normal"/>
    <w:locked/>
    <w:rsid w:val="005D3AE3"/>
    <w:pPr>
      <w:spacing w:line="240" w:lineRule="auto"/>
      <w:ind w:left="720"/>
      <w:jc w:val="left"/>
    </w:pPr>
    <w:rPr>
      <w:rFonts w:ascii="Arial" w:hAnsi="Arial"/>
      <w:sz w:val="24"/>
      <w:szCs w:val="20"/>
      <w:lang w:val="en-GB"/>
    </w:rPr>
  </w:style>
  <w:style w:type="paragraph" w:customStyle="1" w:styleId="AERbullet1">
    <w:name w:val="AER bullet 1"/>
    <w:basedOn w:val="Normal"/>
    <w:next w:val="Normal"/>
    <w:rsid w:val="005D3AE3"/>
    <w:pPr>
      <w:numPr>
        <w:numId w:val="15"/>
      </w:numPr>
      <w:spacing w:line="240" w:lineRule="auto"/>
      <w:ind w:left="357" w:hanging="357"/>
      <w:jc w:val="left"/>
    </w:pPr>
    <w:rPr>
      <w:rFonts w:ascii="Times New Roman" w:hAnsi="Times New Roman"/>
      <w:sz w:val="24"/>
      <w:szCs w:val="20"/>
      <w:lang w:val="en-GB"/>
    </w:rPr>
  </w:style>
  <w:style w:type="paragraph" w:customStyle="1" w:styleId="AERboxbullet">
    <w:name w:val="AER box bullet"/>
    <w:basedOn w:val="AERbullet1"/>
    <w:rsid w:val="005D3AE3"/>
    <w:pPr>
      <w:numPr>
        <w:numId w:val="14"/>
      </w:numPr>
      <w:pBdr>
        <w:top w:val="single" w:sz="4" w:space="1" w:color="auto"/>
        <w:left w:val="single" w:sz="4" w:space="4" w:color="auto"/>
        <w:bottom w:val="single" w:sz="4" w:space="1" w:color="auto"/>
        <w:right w:val="single" w:sz="4" w:space="4" w:color="auto"/>
      </w:pBdr>
    </w:pPr>
  </w:style>
  <w:style w:type="paragraph" w:customStyle="1" w:styleId="AERbox">
    <w:name w:val="AER box"/>
    <w:basedOn w:val="AERbodytext"/>
    <w:next w:val="AERboxbullet"/>
    <w:rsid w:val="005D3AE3"/>
    <w:pPr>
      <w:pBdr>
        <w:top w:val="single" w:sz="4" w:space="1" w:color="auto"/>
        <w:left w:val="single" w:sz="4" w:space="4" w:color="auto"/>
        <w:bottom w:val="single" w:sz="4" w:space="1" w:color="auto"/>
        <w:right w:val="single" w:sz="4" w:space="4" w:color="auto"/>
      </w:pBdr>
      <w:spacing w:after="0" w:line="240" w:lineRule="auto"/>
      <w:jc w:val="left"/>
    </w:pPr>
    <w:rPr>
      <w:rFonts w:ascii="Times New Roman" w:hAnsi="Times New Roman"/>
      <w:b/>
      <w:sz w:val="24"/>
      <w:szCs w:val="20"/>
      <w:lang w:val="en-GB" w:eastAsia="en-AU"/>
    </w:rPr>
  </w:style>
  <w:style w:type="paragraph" w:customStyle="1" w:styleId="AERtable">
    <w:name w:val="AER table"/>
    <w:basedOn w:val="Normal"/>
    <w:link w:val="AERtableChar"/>
    <w:autoRedefine/>
    <w:rsid w:val="005D3AE3"/>
    <w:pPr>
      <w:framePr w:hSpace="180" w:wrap="around" w:vAnchor="text" w:hAnchor="text" w:y="1"/>
      <w:tabs>
        <w:tab w:val="left" w:pos="0"/>
        <w:tab w:val="left" w:pos="360"/>
        <w:tab w:val="right" w:leader="dot" w:pos="8453"/>
      </w:tabs>
      <w:spacing w:before="60" w:after="60" w:line="240" w:lineRule="auto"/>
      <w:ind w:left="72" w:hanging="72"/>
      <w:suppressOverlap/>
      <w:jc w:val="left"/>
    </w:pPr>
    <w:rPr>
      <w:rFonts w:ascii="Times New Roman" w:hAnsi="Times New Roman"/>
      <w:szCs w:val="20"/>
    </w:rPr>
  </w:style>
  <w:style w:type="character" w:customStyle="1" w:styleId="AERtableChar">
    <w:name w:val="AER table Char"/>
    <w:link w:val="AERtable"/>
    <w:rsid w:val="005D3AE3"/>
    <w:rPr>
      <w:rFonts w:ascii="Times New Roman" w:eastAsia="Times New Roman" w:hAnsi="Times New Roman"/>
    </w:rPr>
  </w:style>
  <w:style w:type="paragraph" w:customStyle="1" w:styleId="AERTablefigureheading0">
    <w:name w:val="AER Table &amp; figure heading"/>
    <w:basedOn w:val="Normal"/>
    <w:autoRedefine/>
    <w:rsid w:val="005D3AE3"/>
    <w:pPr>
      <w:keepNext/>
      <w:tabs>
        <w:tab w:val="left" w:pos="360"/>
        <w:tab w:val="right" w:leader="dot" w:pos="8453"/>
      </w:tabs>
      <w:spacing w:before="120" w:after="120" w:line="240" w:lineRule="auto"/>
      <w:ind w:left="1134" w:hanging="1134"/>
      <w:jc w:val="left"/>
    </w:pPr>
    <w:rPr>
      <w:rFonts w:ascii="Times New Roman" w:hAnsi="Times New Roman"/>
      <w:b/>
      <w:sz w:val="24"/>
      <w:szCs w:val="20"/>
    </w:rPr>
  </w:style>
  <w:style w:type="paragraph" w:customStyle="1" w:styleId="Char">
    <w:name w:val="Char"/>
    <w:basedOn w:val="Normal"/>
    <w:rsid w:val="005D3AE3"/>
    <w:pPr>
      <w:spacing w:after="160" w:line="240" w:lineRule="exact"/>
      <w:jc w:val="left"/>
    </w:pPr>
    <w:rPr>
      <w:rFonts w:ascii="Tahoma" w:hAnsi="Tahoma"/>
      <w:szCs w:val="20"/>
      <w:lang w:val="en-US" w:eastAsia="en-US"/>
    </w:rPr>
  </w:style>
  <w:style w:type="table" w:styleId="TableClassic2">
    <w:name w:val="Table Classic 2"/>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locked/>
    <w:rsid w:val="005D3AE3"/>
    <w:rPr>
      <w:rFonts w:ascii="Times" w:eastAsia="Times New Roman" w:hAnsi="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gr-subrule">
    <w:name w:val="ngr-subrule"/>
    <w:basedOn w:val="Normal"/>
    <w:rsid w:val="005D3AE3"/>
    <w:pPr>
      <w:spacing w:before="100" w:beforeAutospacing="1" w:after="100" w:afterAutospacing="1" w:line="240" w:lineRule="auto"/>
      <w:jc w:val="left"/>
    </w:pPr>
    <w:rPr>
      <w:rFonts w:ascii="Times New Roman" w:hAnsi="Times New Roman"/>
      <w:sz w:val="24"/>
    </w:rPr>
  </w:style>
  <w:style w:type="paragraph" w:customStyle="1" w:styleId="ngr-rsr-list-1-mnum">
    <w:name w:val="ngr-rsr-list-1-mnum"/>
    <w:basedOn w:val="Normal"/>
    <w:rsid w:val="005D3AE3"/>
    <w:pPr>
      <w:spacing w:before="100" w:beforeAutospacing="1" w:after="100" w:afterAutospacing="1" w:line="240" w:lineRule="auto"/>
      <w:jc w:val="left"/>
    </w:pPr>
    <w:rPr>
      <w:rFonts w:ascii="Times New Roman" w:hAnsi="Times New Roman"/>
      <w:sz w:val="24"/>
    </w:rPr>
  </w:style>
  <w:style w:type="table" w:styleId="TableList3">
    <w:name w:val="Table List 3"/>
    <w:basedOn w:val="TableNormal"/>
    <w:locked/>
    <w:rsid w:val="005D3AE3"/>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eading2Char">
    <w:name w:val="Heading 2 Char"/>
    <w:aliases w:val="AER Heading 2 Char"/>
    <w:link w:val="Heading2"/>
    <w:rsid w:val="00F83806"/>
    <w:rPr>
      <w:rFonts w:ascii="Arial" w:eastAsia="Times New Roman" w:hAnsi="Arial" w:cs="Arial"/>
      <w:b/>
      <w:bCs/>
      <w:i/>
      <w:iCs/>
      <w:sz w:val="28"/>
      <w:szCs w:val="28"/>
    </w:rPr>
  </w:style>
  <w:style w:type="paragraph" w:styleId="BodyText3">
    <w:name w:val="Body Text 3"/>
    <w:basedOn w:val="Normal"/>
    <w:link w:val="BodyText3Char"/>
    <w:locked/>
    <w:rsid w:val="00F83806"/>
    <w:pPr>
      <w:spacing w:line="240" w:lineRule="auto"/>
    </w:pPr>
    <w:rPr>
      <w:rFonts w:ascii="Times New Roman" w:hAnsi="Times New Roman"/>
      <w:color w:val="FF0000"/>
      <w:sz w:val="24"/>
      <w:szCs w:val="20"/>
      <w:lang w:eastAsia="en-US"/>
    </w:rPr>
  </w:style>
  <w:style w:type="character" w:customStyle="1" w:styleId="BodyText3Char">
    <w:name w:val="Body Text 3 Char"/>
    <w:link w:val="BodyText3"/>
    <w:rsid w:val="00F83806"/>
    <w:rPr>
      <w:rFonts w:ascii="Times New Roman" w:eastAsia="Times New Roman" w:hAnsi="Times New Roman"/>
      <w:color w:val="FF0000"/>
      <w:sz w:val="24"/>
      <w:lang w:eastAsia="en-US"/>
    </w:rPr>
  </w:style>
  <w:style w:type="paragraph" w:customStyle="1" w:styleId="Bullets1">
    <w:name w:val="Bullets 1"/>
    <w:basedOn w:val="Normal"/>
    <w:rsid w:val="00F83806"/>
    <w:pPr>
      <w:numPr>
        <w:numId w:val="16"/>
      </w:numPr>
      <w:spacing w:line="240" w:lineRule="auto"/>
      <w:jc w:val="left"/>
    </w:pPr>
    <w:rPr>
      <w:rFonts w:ascii="Times New Roman" w:hAnsi="Times New Roman"/>
      <w:sz w:val="24"/>
    </w:rPr>
  </w:style>
  <w:style w:type="paragraph" w:customStyle="1" w:styleId="NormalBody">
    <w:name w:val="NormalBody"/>
    <w:basedOn w:val="Footer"/>
    <w:rsid w:val="00F83806"/>
    <w:pPr>
      <w:tabs>
        <w:tab w:val="clear" w:pos="4153"/>
        <w:tab w:val="clear" w:pos="8306"/>
      </w:tabs>
      <w:spacing w:line="240" w:lineRule="auto"/>
    </w:pPr>
    <w:rPr>
      <w:rFonts w:ascii="Times New Roman" w:hAnsi="Times New Roman"/>
      <w:sz w:val="24"/>
      <w:szCs w:val="20"/>
      <w:lang w:val="en-US" w:eastAsia="en-US"/>
    </w:rPr>
  </w:style>
  <w:style w:type="paragraph" w:customStyle="1" w:styleId="default0">
    <w:name w:val="default"/>
    <w:basedOn w:val="Normal"/>
    <w:rsid w:val="00F83806"/>
    <w:pPr>
      <w:spacing w:before="100" w:beforeAutospacing="1" w:after="100" w:afterAutospacing="1" w:line="240" w:lineRule="auto"/>
      <w:jc w:val="left"/>
    </w:pPr>
    <w:rPr>
      <w:rFonts w:ascii="Times New Roman" w:hAnsi="Times New Roman"/>
      <w:sz w:val="24"/>
    </w:rPr>
  </w:style>
  <w:style w:type="character" w:customStyle="1" w:styleId="msoins0">
    <w:name w:val="msoins"/>
    <w:basedOn w:val="DefaultParagraphFont"/>
    <w:rsid w:val="00F83806"/>
  </w:style>
  <w:style w:type="paragraph" w:customStyle="1" w:styleId="FigHeading">
    <w:name w:val="Fig Heading"/>
    <w:basedOn w:val="Normal"/>
    <w:link w:val="FigHeadingChar"/>
    <w:uiPriority w:val="99"/>
    <w:rsid w:val="00F83806"/>
    <w:pPr>
      <w:spacing w:after="120" w:line="240" w:lineRule="auto"/>
      <w:jc w:val="right"/>
    </w:pPr>
    <w:rPr>
      <w:rFonts w:ascii="Times New Roman" w:hAnsi="Times New Roman"/>
      <w:b/>
      <w:i/>
      <w:sz w:val="22"/>
      <w:szCs w:val="20"/>
      <w:lang w:eastAsia="en-US"/>
    </w:rPr>
  </w:style>
  <w:style w:type="character" w:customStyle="1" w:styleId="FigHeadingChar">
    <w:name w:val="Fig Heading Char"/>
    <w:link w:val="FigHeading"/>
    <w:uiPriority w:val="99"/>
    <w:rsid w:val="00F83806"/>
    <w:rPr>
      <w:rFonts w:ascii="Times New Roman" w:eastAsia="Times New Roman" w:hAnsi="Times New Roman"/>
      <w:b/>
      <w:i/>
      <w:sz w:val="22"/>
      <w:lang w:eastAsia="en-US"/>
    </w:rPr>
  </w:style>
  <w:style w:type="character" w:styleId="Strong">
    <w:name w:val="Strong"/>
    <w:uiPriority w:val="22"/>
    <w:qFormat/>
    <w:locked/>
    <w:rsid w:val="00F83806"/>
    <w:rPr>
      <w:b/>
      <w:bCs/>
    </w:rPr>
  </w:style>
  <w:style w:type="paragraph" w:customStyle="1" w:styleId="indented1">
    <w:name w:val="indented1"/>
    <w:basedOn w:val="Normal"/>
    <w:rsid w:val="00F83806"/>
    <w:pPr>
      <w:spacing w:before="100" w:beforeAutospacing="1" w:after="163" w:line="336" w:lineRule="atLeast"/>
      <w:jc w:val="left"/>
    </w:pPr>
    <w:rPr>
      <w:rFonts w:ascii="Times New Roman" w:hAnsi="Times New Roman"/>
      <w:sz w:val="24"/>
    </w:rPr>
  </w:style>
  <w:style w:type="character" w:customStyle="1" w:styleId="HeaderChar">
    <w:name w:val="Header Char"/>
    <w:link w:val="Header"/>
    <w:uiPriority w:val="99"/>
    <w:rsid w:val="00F83806"/>
    <w:rPr>
      <w:rFonts w:ascii="Gautami" w:eastAsia="Times New Roman" w:hAnsi="Gautami"/>
      <w:szCs w:val="24"/>
    </w:rPr>
  </w:style>
  <w:style w:type="paragraph" w:styleId="NoSpacing">
    <w:name w:val="No Spacing"/>
    <w:uiPriority w:val="1"/>
    <w:qFormat/>
    <w:rsid w:val="00F83806"/>
    <w:rPr>
      <w:sz w:val="22"/>
      <w:szCs w:val="22"/>
      <w:lang w:eastAsia="en-US"/>
    </w:rPr>
  </w:style>
  <w:style w:type="paragraph" w:customStyle="1" w:styleId="SOEMbodytext">
    <w:name w:val="SOEM body text"/>
    <w:basedOn w:val="Normal"/>
    <w:link w:val="SOEMbodytextCharChar"/>
    <w:rsid w:val="00F83806"/>
    <w:pPr>
      <w:spacing w:after="240" w:line="360" w:lineRule="auto"/>
      <w:jc w:val="left"/>
    </w:pPr>
    <w:rPr>
      <w:rFonts w:ascii="Times New Roman" w:hAnsi="Times New Roman"/>
      <w:sz w:val="24"/>
      <w:szCs w:val="20"/>
    </w:rPr>
  </w:style>
  <w:style w:type="character" w:customStyle="1" w:styleId="SOEMbodytextCharChar">
    <w:name w:val="SOEM body text Char Char"/>
    <w:link w:val="SOEMbodytext"/>
    <w:rsid w:val="00F83806"/>
    <w:rPr>
      <w:rFonts w:ascii="Times New Roman" w:eastAsia="Times New Roman" w:hAnsi="Times New Roman"/>
      <w:sz w:val="24"/>
    </w:rPr>
  </w:style>
  <w:style w:type="paragraph" w:customStyle="1" w:styleId="SOEMTableFigureheading">
    <w:name w:val="SOEM Table &amp; Figure heading"/>
    <w:basedOn w:val="Normal"/>
    <w:rsid w:val="00F83806"/>
    <w:pPr>
      <w:keepNext/>
      <w:tabs>
        <w:tab w:val="left" w:pos="1560"/>
        <w:tab w:val="right" w:leader="dot" w:pos="8453"/>
      </w:tabs>
      <w:spacing w:before="120" w:after="120" w:line="240" w:lineRule="auto"/>
      <w:jc w:val="left"/>
    </w:pPr>
    <w:rPr>
      <w:rFonts w:ascii="Times New Roman" w:hAnsi="Times New Roman"/>
      <w:b/>
      <w:sz w:val="24"/>
      <w:szCs w:val="20"/>
    </w:rPr>
  </w:style>
  <w:style w:type="character" w:styleId="IntenseReference">
    <w:name w:val="Intense Reference"/>
    <w:uiPriority w:val="32"/>
    <w:qFormat/>
    <w:rsid w:val="00F83806"/>
    <w:rPr>
      <w:b/>
      <w:bCs/>
      <w:smallCaps/>
      <w:color w:val="C0504D"/>
      <w:spacing w:val="5"/>
      <w:u w:val="single"/>
    </w:rPr>
  </w:style>
  <w:style w:type="character" w:customStyle="1" w:styleId="SubtitleChar">
    <w:name w:val="Subtitle Char"/>
    <w:link w:val="Subtitle"/>
    <w:rsid w:val="00F83806"/>
    <w:rPr>
      <w:rFonts w:ascii="Arial" w:eastAsia="Times New Roman" w:hAnsi="Arial" w:cs="Arial"/>
      <w:sz w:val="24"/>
      <w:szCs w:val="24"/>
    </w:rPr>
  </w:style>
  <w:style w:type="character" w:customStyle="1" w:styleId="TitleChar">
    <w:name w:val="Title Char"/>
    <w:link w:val="Title"/>
    <w:rsid w:val="00F83806"/>
    <w:rPr>
      <w:rFonts w:ascii="Arial" w:eastAsia="Times New Roman" w:hAnsi="Arial" w:cs="Arial"/>
      <w:b/>
      <w:bCs/>
      <w:kern w:val="28"/>
      <w:sz w:val="32"/>
      <w:szCs w:val="32"/>
    </w:rPr>
  </w:style>
  <w:style w:type="character" w:styleId="Emphasis">
    <w:name w:val="Emphasis"/>
    <w:uiPriority w:val="20"/>
    <w:qFormat/>
    <w:locked/>
    <w:rsid w:val="00F83806"/>
    <w:rPr>
      <w:i/>
      <w:iCs/>
    </w:rPr>
  </w:style>
  <w:style w:type="character" w:styleId="IntenseEmphasis">
    <w:name w:val="Intense Emphasis"/>
    <w:uiPriority w:val="21"/>
    <w:qFormat/>
    <w:rsid w:val="00F83806"/>
    <w:rPr>
      <w:b/>
      <w:bCs/>
      <w:i/>
      <w:iCs/>
      <w:color w:val="4F81BD"/>
    </w:rPr>
  </w:style>
  <w:style w:type="table" w:customStyle="1" w:styleId="MediumList1-Accent11">
    <w:name w:val="Medium List 1 - Accent 11"/>
    <w:basedOn w:val="TableNormal"/>
    <w:uiPriority w:val="65"/>
    <w:rsid w:val="00A7492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A7492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848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209C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locked/>
    <w:rsid w:val="005803C7"/>
    <w:pPr>
      <w:spacing w:after="240" w:line="240" w:lineRule="auto"/>
      <w:jc w:val="left"/>
    </w:pPr>
    <w:rPr>
      <w:rFonts w:ascii="Times New Roman" w:hAnsi="Times New Roman"/>
      <w:sz w:val="24"/>
    </w:rPr>
  </w:style>
  <w:style w:type="paragraph" w:styleId="ListContinue">
    <w:name w:val="List Continue"/>
    <w:basedOn w:val="Normal"/>
    <w:locked/>
    <w:rsid w:val="00612784"/>
    <w:pPr>
      <w:spacing w:after="120" w:line="240" w:lineRule="auto"/>
      <w:ind w:left="283"/>
      <w:jc w:val="left"/>
    </w:pPr>
    <w:rPr>
      <w:rFonts w:ascii="Calibri" w:eastAsia="Calibri" w:hAnsi="Calibri"/>
      <w:sz w:val="22"/>
      <w:szCs w:val="22"/>
    </w:rPr>
  </w:style>
  <w:style w:type="paragraph" w:customStyle="1" w:styleId="SOEMtablefigurenotes">
    <w:name w:val="SOEM table &amp; figure notes"/>
    <w:basedOn w:val="Normal"/>
    <w:next w:val="Normal"/>
    <w:link w:val="SOEMtablefigurenotesChar"/>
    <w:rsid w:val="00506C58"/>
    <w:pPr>
      <w:spacing w:before="60" w:after="120" w:line="360" w:lineRule="auto"/>
      <w:jc w:val="left"/>
    </w:pPr>
    <w:rPr>
      <w:rFonts w:ascii="Times" w:hAnsi="Times"/>
      <w:szCs w:val="20"/>
    </w:rPr>
  </w:style>
  <w:style w:type="character" w:customStyle="1" w:styleId="SOEMtablefigurenotesChar">
    <w:name w:val="SOEM table &amp; figure notes Char"/>
    <w:link w:val="SOEMtablefigurenotes"/>
    <w:rsid w:val="00506C58"/>
    <w:rPr>
      <w:rFonts w:ascii="Times" w:eastAsia="Times New Roman" w:hAnsi="Times"/>
    </w:rPr>
  </w:style>
  <w:style w:type="paragraph" w:customStyle="1" w:styleId="SOEMNumberedtablefigurenotes">
    <w:name w:val="SOEM Numbered table &amp; figure notes"/>
    <w:basedOn w:val="SOEMtablefigurenotes"/>
    <w:rsid w:val="00B414A1"/>
    <w:pPr>
      <w:numPr>
        <w:numId w:val="18"/>
      </w:numPr>
    </w:pPr>
  </w:style>
  <w:style w:type="table" w:customStyle="1" w:styleId="MediumShading1-Accent111">
    <w:name w:val="Medium Shading 1 - Accent 111"/>
    <w:basedOn w:val="TableNormal"/>
    <w:uiPriority w:val="63"/>
    <w:rsid w:val="00663F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ED7098"/>
    <w:pPr>
      <w:numPr>
        <w:ilvl w:val="0"/>
        <w:numId w:val="0"/>
      </w:numPr>
      <w:spacing w:line="276" w:lineRule="auto"/>
      <w:jc w:val="left"/>
      <w:outlineLvl w:val="9"/>
    </w:pPr>
    <w:rPr>
      <w:rFonts w:eastAsia="MS Gothic"/>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28530700">
      <w:bodyDiv w:val="1"/>
      <w:marLeft w:val="0"/>
      <w:marRight w:val="0"/>
      <w:marTop w:val="0"/>
      <w:marBottom w:val="0"/>
      <w:divBdr>
        <w:top w:val="none" w:sz="0" w:space="0" w:color="auto"/>
        <w:left w:val="none" w:sz="0" w:space="0" w:color="auto"/>
        <w:bottom w:val="none" w:sz="0" w:space="0" w:color="auto"/>
        <w:right w:val="none" w:sz="0" w:space="0" w:color="auto"/>
      </w:divBdr>
    </w:div>
    <w:div w:id="126168822">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71010850">
      <w:bodyDiv w:val="1"/>
      <w:marLeft w:val="0"/>
      <w:marRight w:val="0"/>
      <w:marTop w:val="0"/>
      <w:marBottom w:val="0"/>
      <w:divBdr>
        <w:top w:val="none" w:sz="0" w:space="0" w:color="auto"/>
        <w:left w:val="none" w:sz="0" w:space="0" w:color="auto"/>
        <w:bottom w:val="none" w:sz="0" w:space="0" w:color="auto"/>
        <w:right w:val="none" w:sz="0" w:space="0" w:color="auto"/>
      </w:divBdr>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332075151">
      <w:bodyDiv w:val="1"/>
      <w:marLeft w:val="0"/>
      <w:marRight w:val="0"/>
      <w:marTop w:val="0"/>
      <w:marBottom w:val="0"/>
      <w:divBdr>
        <w:top w:val="none" w:sz="0" w:space="0" w:color="auto"/>
        <w:left w:val="none" w:sz="0" w:space="0" w:color="auto"/>
        <w:bottom w:val="none" w:sz="0" w:space="0" w:color="auto"/>
        <w:right w:val="none" w:sz="0" w:space="0" w:color="auto"/>
      </w:divBdr>
    </w:div>
    <w:div w:id="337736740">
      <w:bodyDiv w:val="1"/>
      <w:marLeft w:val="0"/>
      <w:marRight w:val="0"/>
      <w:marTop w:val="0"/>
      <w:marBottom w:val="0"/>
      <w:divBdr>
        <w:top w:val="none" w:sz="0" w:space="0" w:color="auto"/>
        <w:left w:val="none" w:sz="0" w:space="0" w:color="auto"/>
        <w:bottom w:val="none" w:sz="0" w:space="0" w:color="auto"/>
        <w:right w:val="none" w:sz="0" w:space="0" w:color="auto"/>
      </w:divBdr>
    </w:div>
    <w:div w:id="390857765">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81703051">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34931024">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41985063">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588734998">
      <w:bodyDiv w:val="1"/>
      <w:marLeft w:val="0"/>
      <w:marRight w:val="0"/>
      <w:marTop w:val="0"/>
      <w:marBottom w:val="0"/>
      <w:divBdr>
        <w:top w:val="none" w:sz="0" w:space="0" w:color="auto"/>
        <w:left w:val="none" w:sz="0" w:space="0" w:color="auto"/>
        <w:bottom w:val="none" w:sz="0" w:space="0" w:color="auto"/>
        <w:right w:val="none" w:sz="0" w:space="0" w:color="auto"/>
      </w:divBdr>
    </w:div>
    <w:div w:id="592201346">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663628010">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37634194">
      <w:bodyDiv w:val="1"/>
      <w:marLeft w:val="0"/>
      <w:marRight w:val="0"/>
      <w:marTop w:val="0"/>
      <w:marBottom w:val="0"/>
      <w:divBdr>
        <w:top w:val="none" w:sz="0" w:space="0" w:color="auto"/>
        <w:left w:val="none" w:sz="0" w:space="0" w:color="auto"/>
        <w:bottom w:val="none" w:sz="0" w:space="0" w:color="auto"/>
        <w:right w:val="none" w:sz="0" w:space="0" w:color="auto"/>
      </w:divBdr>
    </w:div>
    <w:div w:id="764813503">
      <w:bodyDiv w:val="1"/>
      <w:marLeft w:val="0"/>
      <w:marRight w:val="0"/>
      <w:marTop w:val="0"/>
      <w:marBottom w:val="0"/>
      <w:divBdr>
        <w:top w:val="none" w:sz="0" w:space="0" w:color="auto"/>
        <w:left w:val="none" w:sz="0" w:space="0" w:color="auto"/>
        <w:bottom w:val="none" w:sz="0" w:space="0" w:color="auto"/>
        <w:right w:val="none" w:sz="0" w:space="0" w:color="auto"/>
      </w:divBdr>
    </w:div>
    <w:div w:id="767771827">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0489439">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3429835">
      <w:bodyDiv w:val="1"/>
      <w:marLeft w:val="0"/>
      <w:marRight w:val="0"/>
      <w:marTop w:val="0"/>
      <w:marBottom w:val="0"/>
      <w:divBdr>
        <w:top w:val="none" w:sz="0" w:space="0" w:color="auto"/>
        <w:left w:val="none" w:sz="0" w:space="0" w:color="auto"/>
        <w:bottom w:val="none" w:sz="0" w:space="0" w:color="auto"/>
        <w:right w:val="none" w:sz="0" w:space="0" w:color="auto"/>
      </w:divBdr>
      <w:divsChild>
        <w:div w:id="385027818">
          <w:marLeft w:val="5"/>
          <w:marRight w:val="5"/>
          <w:marTop w:val="0"/>
          <w:marBottom w:val="0"/>
          <w:divBdr>
            <w:top w:val="none" w:sz="0" w:space="0" w:color="auto"/>
            <w:left w:val="none" w:sz="0" w:space="0" w:color="auto"/>
            <w:bottom w:val="none" w:sz="0" w:space="0" w:color="auto"/>
            <w:right w:val="none" w:sz="0" w:space="0" w:color="auto"/>
          </w:divBdr>
          <w:divsChild>
            <w:div w:id="84616842">
              <w:marLeft w:val="0"/>
              <w:marRight w:val="215"/>
              <w:marTop w:val="0"/>
              <w:marBottom w:val="107"/>
              <w:divBdr>
                <w:top w:val="none" w:sz="0" w:space="0" w:color="auto"/>
                <w:left w:val="none" w:sz="0" w:space="0" w:color="auto"/>
                <w:bottom w:val="none" w:sz="0" w:space="0" w:color="auto"/>
                <w:right w:val="none" w:sz="0" w:space="0" w:color="auto"/>
              </w:divBdr>
              <w:divsChild>
                <w:div w:id="50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16593665">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09062014">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75558049">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47756316">
      <w:bodyDiv w:val="1"/>
      <w:marLeft w:val="0"/>
      <w:marRight w:val="0"/>
      <w:marTop w:val="0"/>
      <w:marBottom w:val="0"/>
      <w:divBdr>
        <w:top w:val="none" w:sz="0" w:space="0" w:color="auto"/>
        <w:left w:val="none" w:sz="0" w:space="0" w:color="auto"/>
        <w:bottom w:val="none" w:sz="0" w:space="0" w:color="auto"/>
        <w:right w:val="none" w:sz="0" w:space="0" w:color="auto"/>
      </w:divBdr>
      <w:divsChild>
        <w:div w:id="344135176">
          <w:marLeft w:val="0"/>
          <w:marRight w:val="0"/>
          <w:marTop w:val="0"/>
          <w:marBottom w:val="0"/>
          <w:divBdr>
            <w:top w:val="none" w:sz="0" w:space="0" w:color="auto"/>
            <w:left w:val="none" w:sz="0" w:space="0" w:color="auto"/>
            <w:bottom w:val="none" w:sz="0" w:space="0" w:color="auto"/>
            <w:right w:val="none" w:sz="0" w:space="0" w:color="auto"/>
          </w:divBdr>
          <w:divsChild>
            <w:div w:id="1911232814">
              <w:marLeft w:val="0"/>
              <w:marRight w:val="0"/>
              <w:marTop w:val="0"/>
              <w:marBottom w:val="0"/>
              <w:divBdr>
                <w:top w:val="none" w:sz="0" w:space="0" w:color="auto"/>
                <w:left w:val="single" w:sz="6" w:space="0" w:color="FFFFFF"/>
                <w:bottom w:val="none" w:sz="0" w:space="0" w:color="auto"/>
                <w:right w:val="none" w:sz="0" w:space="0" w:color="auto"/>
              </w:divBdr>
              <w:divsChild>
                <w:div w:id="692144796">
                  <w:marLeft w:val="0"/>
                  <w:marRight w:val="0"/>
                  <w:marTop w:val="0"/>
                  <w:marBottom w:val="0"/>
                  <w:divBdr>
                    <w:top w:val="none" w:sz="0" w:space="0" w:color="auto"/>
                    <w:left w:val="none" w:sz="0" w:space="0" w:color="auto"/>
                    <w:bottom w:val="none" w:sz="0" w:space="0" w:color="auto"/>
                    <w:right w:val="none" w:sz="0" w:space="0" w:color="auto"/>
                  </w:divBdr>
                  <w:divsChild>
                    <w:div w:id="13900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5002695">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30164026">
      <w:bodyDiv w:val="1"/>
      <w:marLeft w:val="0"/>
      <w:marRight w:val="0"/>
      <w:marTop w:val="0"/>
      <w:marBottom w:val="0"/>
      <w:divBdr>
        <w:top w:val="none" w:sz="0" w:space="0" w:color="auto"/>
        <w:left w:val="none" w:sz="0" w:space="0" w:color="auto"/>
        <w:bottom w:val="none" w:sz="0" w:space="0" w:color="auto"/>
        <w:right w:val="none" w:sz="0" w:space="0" w:color="auto"/>
      </w:divBdr>
      <w:divsChild>
        <w:div w:id="1258100617">
          <w:marLeft w:val="0"/>
          <w:marRight w:val="0"/>
          <w:marTop w:val="0"/>
          <w:marBottom w:val="0"/>
          <w:divBdr>
            <w:top w:val="none" w:sz="0" w:space="0" w:color="auto"/>
            <w:left w:val="none" w:sz="0" w:space="0" w:color="auto"/>
            <w:bottom w:val="none" w:sz="0" w:space="0" w:color="auto"/>
            <w:right w:val="none" w:sz="0" w:space="0" w:color="auto"/>
          </w:divBdr>
          <w:divsChild>
            <w:div w:id="2068916202">
              <w:marLeft w:val="0"/>
              <w:marRight w:val="0"/>
              <w:marTop w:val="0"/>
              <w:marBottom w:val="0"/>
              <w:divBdr>
                <w:top w:val="none" w:sz="0" w:space="0" w:color="auto"/>
                <w:left w:val="none" w:sz="0" w:space="0" w:color="auto"/>
                <w:bottom w:val="none" w:sz="0" w:space="0" w:color="auto"/>
                <w:right w:val="none" w:sz="0" w:space="0" w:color="auto"/>
              </w:divBdr>
              <w:divsChild>
                <w:div w:id="943616868">
                  <w:marLeft w:val="0"/>
                  <w:marRight w:val="0"/>
                  <w:marTop w:val="0"/>
                  <w:marBottom w:val="0"/>
                  <w:divBdr>
                    <w:top w:val="none" w:sz="0" w:space="0" w:color="auto"/>
                    <w:left w:val="none" w:sz="0" w:space="0" w:color="auto"/>
                    <w:bottom w:val="none" w:sz="0" w:space="0" w:color="auto"/>
                    <w:right w:val="none" w:sz="0" w:space="0" w:color="auto"/>
                  </w:divBdr>
                  <w:divsChild>
                    <w:div w:id="1500727983">
                      <w:marLeft w:val="0"/>
                      <w:marRight w:val="0"/>
                      <w:marTop w:val="0"/>
                      <w:marBottom w:val="0"/>
                      <w:divBdr>
                        <w:top w:val="none" w:sz="0" w:space="0" w:color="auto"/>
                        <w:left w:val="none" w:sz="0" w:space="0" w:color="auto"/>
                        <w:bottom w:val="none" w:sz="0" w:space="0" w:color="auto"/>
                        <w:right w:val="none" w:sz="0" w:space="0" w:color="auto"/>
                      </w:divBdr>
                      <w:divsChild>
                        <w:div w:id="1696886270">
                          <w:marLeft w:val="0"/>
                          <w:marRight w:val="0"/>
                          <w:marTop w:val="0"/>
                          <w:marBottom w:val="0"/>
                          <w:divBdr>
                            <w:top w:val="none" w:sz="0" w:space="0" w:color="auto"/>
                            <w:left w:val="none" w:sz="0" w:space="0" w:color="auto"/>
                            <w:bottom w:val="none" w:sz="0" w:space="0" w:color="auto"/>
                            <w:right w:val="none" w:sz="0" w:space="0" w:color="auto"/>
                          </w:divBdr>
                          <w:divsChild>
                            <w:div w:id="317728186">
                              <w:marLeft w:val="0"/>
                              <w:marRight w:val="0"/>
                              <w:marTop w:val="0"/>
                              <w:marBottom w:val="0"/>
                              <w:divBdr>
                                <w:top w:val="none" w:sz="0" w:space="0" w:color="auto"/>
                                <w:left w:val="none" w:sz="0" w:space="0" w:color="auto"/>
                                <w:bottom w:val="none" w:sz="0" w:space="0" w:color="auto"/>
                                <w:right w:val="none" w:sz="0" w:space="0" w:color="auto"/>
                              </w:divBdr>
                              <w:divsChild>
                                <w:div w:id="1856847423">
                                  <w:marLeft w:val="0"/>
                                  <w:marRight w:val="0"/>
                                  <w:marTop w:val="0"/>
                                  <w:marBottom w:val="0"/>
                                  <w:divBdr>
                                    <w:top w:val="none" w:sz="0" w:space="0" w:color="auto"/>
                                    <w:left w:val="none" w:sz="0" w:space="0" w:color="auto"/>
                                    <w:bottom w:val="none" w:sz="0" w:space="0" w:color="auto"/>
                                    <w:right w:val="none" w:sz="0" w:space="0" w:color="auto"/>
                                  </w:divBdr>
                                  <w:divsChild>
                                    <w:div w:id="1224100772">
                                      <w:marLeft w:val="240"/>
                                      <w:marRight w:val="240"/>
                                      <w:marTop w:val="240"/>
                                      <w:marBottom w:val="0"/>
                                      <w:divBdr>
                                        <w:top w:val="none" w:sz="0" w:space="0" w:color="auto"/>
                                        <w:left w:val="none" w:sz="0" w:space="0" w:color="auto"/>
                                        <w:bottom w:val="none" w:sz="0" w:space="0" w:color="auto"/>
                                        <w:right w:val="none" w:sz="0" w:space="0" w:color="auto"/>
                                      </w:divBdr>
                                      <w:divsChild>
                                        <w:div w:id="1468088423">
                                          <w:marLeft w:val="0"/>
                                          <w:marRight w:val="0"/>
                                          <w:marTop w:val="0"/>
                                          <w:marBottom w:val="0"/>
                                          <w:divBdr>
                                            <w:top w:val="none" w:sz="0" w:space="0" w:color="auto"/>
                                            <w:left w:val="none" w:sz="0" w:space="0" w:color="auto"/>
                                            <w:bottom w:val="none" w:sz="0" w:space="0" w:color="auto"/>
                                            <w:right w:val="none" w:sz="0" w:space="0" w:color="auto"/>
                                          </w:divBdr>
                                          <w:divsChild>
                                            <w:div w:id="1611163524">
                                              <w:marLeft w:val="0"/>
                                              <w:marRight w:val="0"/>
                                              <w:marTop w:val="0"/>
                                              <w:marBottom w:val="0"/>
                                              <w:divBdr>
                                                <w:top w:val="none" w:sz="0" w:space="0" w:color="auto"/>
                                                <w:left w:val="none" w:sz="0" w:space="0" w:color="auto"/>
                                                <w:bottom w:val="none" w:sz="0" w:space="0" w:color="auto"/>
                                                <w:right w:val="none" w:sz="0" w:space="0" w:color="auto"/>
                                              </w:divBdr>
                                              <w:divsChild>
                                                <w:div w:id="1647393381">
                                                  <w:marLeft w:val="0"/>
                                                  <w:marRight w:val="0"/>
                                                  <w:marTop w:val="0"/>
                                                  <w:marBottom w:val="0"/>
                                                  <w:divBdr>
                                                    <w:top w:val="none" w:sz="0" w:space="0" w:color="auto"/>
                                                    <w:left w:val="none" w:sz="0" w:space="0" w:color="auto"/>
                                                    <w:bottom w:val="none" w:sz="0" w:space="0" w:color="auto"/>
                                                    <w:right w:val="none" w:sz="0" w:space="0" w:color="auto"/>
                                                  </w:divBdr>
                                                  <w:divsChild>
                                                    <w:div w:id="1130587409">
                                                      <w:marLeft w:val="0"/>
                                                      <w:marRight w:val="0"/>
                                                      <w:marTop w:val="0"/>
                                                      <w:marBottom w:val="120"/>
                                                      <w:divBdr>
                                                        <w:top w:val="none" w:sz="0" w:space="0" w:color="auto"/>
                                                        <w:left w:val="none" w:sz="0" w:space="0" w:color="auto"/>
                                                        <w:bottom w:val="none" w:sz="0" w:space="0" w:color="auto"/>
                                                        <w:right w:val="none" w:sz="0" w:space="0" w:color="auto"/>
                                                      </w:divBdr>
                                                      <w:divsChild>
                                                        <w:div w:id="1512716003">
                                                          <w:marLeft w:val="0"/>
                                                          <w:marRight w:val="0"/>
                                                          <w:marTop w:val="0"/>
                                                          <w:marBottom w:val="0"/>
                                                          <w:divBdr>
                                                            <w:top w:val="none" w:sz="0" w:space="0" w:color="auto"/>
                                                            <w:left w:val="none" w:sz="0" w:space="0" w:color="auto"/>
                                                            <w:bottom w:val="none" w:sz="0" w:space="0" w:color="auto"/>
                                                            <w:right w:val="none" w:sz="0" w:space="0" w:color="auto"/>
                                                          </w:divBdr>
                                                          <w:divsChild>
                                                            <w:div w:id="15762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45501819">
      <w:bodyDiv w:val="1"/>
      <w:marLeft w:val="0"/>
      <w:marRight w:val="0"/>
      <w:marTop w:val="0"/>
      <w:marBottom w:val="0"/>
      <w:divBdr>
        <w:top w:val="none" w:sz="0" w:space="0" w:color="auto"/>
        <w:left w:val="none" w:sz="0" w:space="0" w:color="auto"/>
        <w:bottom w:val="none" w:sz="0" w:space="0" w:color="auto"/>
        <w:right w:val="none" w:sz="0" w:space="0" w:color="auto"/>
      </w:divBdr>
    </w:div>
    <w:div w:id="1651209848">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10184256">
      <w:bodyDiv w:val="1"/>
      <w:marLeft w:val="0"/>
      <w:marRight w:val="0"/>
      <w:marTop w:val="0"/>
      <w:marBottom w:val="0"/>
      <w:divBdr>
        <w:top w:val="none" w:sz="0" w:space="0" w:color="auto"/>
        <w:left w:val="none" w:sz="0" w:space="0" w:color="auto"/>
        <w:bottom w:val="none" w:sz="0" w:space="0" w:color="auto"/>
        <w:right w:val="none" w:sz="0" w:space="0" w:color="auto"/>
      </w:divBdr>
    </w:div>
    <w:div w:id="1715077184">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1962298122">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58697031">
      <w:bodyDiv w:val="1"/>
      <w:marLeft w:val="0"/>
      <w:marRight w:val="0"/>
      <w:marTop w:val="0"/>
      <w:marBottom w:val="0"/>
      <w:divBdr>
        <w:top w:val="none" w:sz="0" w:space="0" w:color="auto"/>
        <w:left w:val="none" w:sz="0" w:space="0" w:color="auto"/>
        <w:bottom w:val="none" w:sz="0" w:space="0" w:color="auto"/>
        <w:right w:val="none" w:sz="0" w:space="0" w:color="auto"/>
      </w:divBdr>
    </w:div>
    <w:div w:id="2086486535">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 w:id="2136555877">
      <w:bodyDiv w:val="1"/>
      <w:marLeft w:val="0"/>
      <w:marRight w:val="0"/>
      <w:marTop w:val="0"/>
      <w:marBottom w:val="0"/>
      <w:divBdr>
        <w:top w:val="none" w:sz="0" w:space="0" w:color="auto"/>
        <w:left w:val="none" w:sz="0" w:space="0" w:color="auto"/>
        <w:bottom w:val="none" w:sz="0" w:space="0" w:color="auto"/>
        <w:right w:val="none" w:sz="0" w:space="0" w:color="auto"/>
      </w:divBdr>
    </w:div>
    <w:div w:id="214107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ERInquiry@aer.gov.au"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et.cleanenergyregulator.gov.au/Certificates/Small-scale-Technology-Certificates/what-is-stc" TargetMode="External"/><Relationship Id="rId2" Type="http://schemas.openxmlformats.org/officeDocument/2006/relationships/hyperlink" Target="http://ret.cleanenergyregulator.gov.au/Solar-Panels/solar-panels" TargetMode="External"/><Relationship Id="rId1" Type="http://schemas.openxmlformats.org/officeDocument/2006/relationships/hyperlink" Target="http://alintaenergy.com.au/Everything-Alinta-Energy/News/Alinta-Energy-clarifies-market-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11253</Words>
  <Characters>64143</Characters>
  <Application>Microsoft Office Word</Application>
  <DocSecurity>0</DocSecurity>
  <Lines>534</Lines>
  <Paragraphs>150</Paragraphs>
  <ScaleCrop>false</ScaleCrop>
  <Company/>
  <LinksUpToDate>false</LinksUpToDate>
  <CharactersWithSpaces>75246</CharactersWithSpaces>
  <SharedDoc>false</SharedDoc>
  <HLinks>
    <vt:vector size="36" baseType="variant">
      <vt:variant>
        <vt:i4>524350</vt:i4>
      </vt:variant>
      <vt:variant>
        <vt:i4>3</vt:i4>
      </vt:variant>
      <vt:variant>
        <vt:i4>0</vt:i4>
      </vt:variant>
      <vt:variant>
        <vt:i4>5</vt:i4>
      </vt:variant>
      <vt:variant>
        <vt:lpwstr>mailto:Jeremy.Llewellyn@aer.gov.au</vt:lpwstr>
      </vt:variant>
      <vt:variant>
        <vt:lpwstr/>
      </vt:variant>
      <vt:variant>
        <vt:i4>2555972</vt:i4>
      </vt:variant>
      <vt:variant>
        <vt:i4>0</vt:i4>
      </vt:variant>
      <vt:variant>
        <vt:i4>0</vt:i4>
      </vt:variant>
      <vt:variant>
        <vt:i4>5</vt:i4>
      </vt:variant>
      <vt:variant>
        <vt:lpwstr>mailto:AERInquiry@aer.gov.au</vt:lpwstr>
      </vt:variant>
      <vt:variant>
        <vt:lpwstr/>
      </vt:variant>
      <vt:variant>
        <vt:i4>1114198</vt:i4>
      </vt:variant>
      <vt:variant>
        <vt:i4>9</vt:i4>
      </vt:variant>
      <vt:variant>
        <vt:i4>0</vt:i4>
      </vt:variant>
      <vt:variant>
        <vt:i4>5</vt:i4>
      </vt:variant>
      <vt:variant>
        <vt:lpwstr>http://www.ret.gov.au/Documents/mce/_documents/2010 bulletins/No. 177_Final STTM Study Report 25 March 2010.doc.pdf</vt:lpwstr>
      </vt:variant>
      <vt:variant>
        <vt:lpwstr/>
      </vt:variant>
      <vt:variant>
        <vt:i4>5963779</vt:i4>
      </vt:variant>
      <vt:variant>
        <vt:i4>6</vt:i4>
      </vt:variant>
      <vt:variant>
        <vt:i4>0</vt:i4>
      </vt:variant>
      <vt:variant>
        <vt:i4>5</vt:i4>
      </vt:variant>
      <vt:variant>
        <vt:lpwstr>http://www.aer.gov.au/node/18215</vt:lpwstr>
      </vt:variant>
      <vt:variant>
        <vt:lpwstr/>
      </vt:variant>
      <vt:variant>
        <vt:i4>6029322</vt:i4>
      </vt:variant>
      <vt:variant>
        <vt:i4>3</vt:i4>
      </vt:variant>
      <vt:variant>
        <vt:i4>0</vt:i4>
      </vt:variant>
      <vt:variant>
        <vt:i4>5</vt:i4>
      </vt:variant>
      <vt:variant>
        <vt:lpwstr>http://www.aer.gov.au/node/17474</vt:lpwstr>
      </vt:variant>
      <vt:variant>
        <vt:lpwstr/>
      </vt:variant>
      <vt:variant>
        <vt:i4>1835011</vt:i4>
      </vt:variant>
      <vt:variant>
        <vt:i4>0</vt:i4>
      </vt:variant>
      <vt:variant>
        <vt:i4>0</vt:i4>
      </vt:variant>
      <vt:variant>
        <vt:i4>5</vt:i4>
      </vt:variant>
      <vt:variant>
        <vt:lpwstr>http://www.aemo.com.au/en/Gas/Gas-Consultations/STTM-Phase-2-review_Review-of-within_day-market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2013-08-02T00:48:00Z</dcterms:created>
  <dcterms:modified xsi:type="dcterms:W3CDTF">2013-08-02T00:49:00Z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7995653</vt:lpwstr>
  </property>
</Properties>
</file>