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ED6C9D"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DD05B1" w:rsidRPr="00A65EC8" w:rsidRDefault="00DD05B1" w:rsidP="00BD60AA">
                  <w:pPr>
                    <w:spacing w:before="140"/>
                    <w:rPr>
                      <w:b/>
                    </w:rPr>
                  </w:pPr>
                  <w:r>
                    <w:rPr>
                      <w:b/>
                    </w:rPr>
                    <w:t>2 June – 8 June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DD05B1" w:rsidRPr="009A04DD" w:rsidRDefault="00DD05B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05pt;height:98.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9B0F71" w:rsidRDefault="00FA6B1E" w:rsidP="00FF2760">
      <w:pPr>
        <w:pStyle w:val="AERunnumberedheading3"/>
        <w:jc w:val="both"/>
        <w:rPr>
          <w:rFonts w:ascii="Times New Roman" w:hAnsi="Times New Roman"/>
        </w:rPr>
      </w:pPr>
      <w:r w:rsidRPr="009A12A8">
        <w:rPr>
          <w:rFonts w:ascii="Times New Roman" w:hAnsi="Times New Roman"/>
        </w:rPr>
        <w:t xml:space="preserve">The average price in </w:t>
      </w:r>
      <w:r w:rsidR="009A12A8" w:rsidRPr="009A12A8">
        <w:rPr>
          <w:rFonts w:ascii="Times New Roman" w:hAnsi="Times New Roman"/>
        </w:rPr>
        <w:t>Victoria</w:t>
      </w:r>
      <w:r w:rsidRPr="009A12A8">
        <w:rPr>
          <w:rFonts w:ascii="Times New Roman" w:hAnsi="Times New Roman"/>
        </w:rPr>
        <w:t xml:space="preserve"> fell </w:t>
      </w:r>
      <w:r w:rsidR="00816F52" w:rsidRPr="009A12A8">
        <w:rPr>
          <w:rFonts w:ascii="Times New Roman" w:hAnsi="Times New Roman"/>
        </w:rPr>
        <w:t xml:space="preserve">by 15 per cent from </w:t>
      </w:r>
      <w:r w:rsidR="009A12A8" w:rsidRPr="009A12A8">
        <w:rPr>
          <w:rFonts w:ascii="Times New Roman" w:hAnsi="Times New Roman"/>
        </w:rPr>
        <w:t>the previous week</w:t>
      </w:r>
      <w:r w:rsidR="004C1D4D">
        <w:rPr>
          <w:rFonts w:ascii="Times New Roman" w:hAnsi="Times New Roman"/>
        </w:rPr>
        <w:t>.</w:t>
      </w:r>
      <w:r w:rsidR="009A12A8" w:rsidRPr="009A12A8">
        <w:rPr>
          <w:rFonts w:ascii="Times New Roman" w:hAnsi="Times New Roman"/>
        </w:rPr>
        <w:t xml:space="preserve"> </w:t>
      </w:r>
      <w:r w:rsidR="00680E38">
        <w:rPr>
          <w:rFonts w:ascii="Times New Roman" w:hAnsi="Times New Roman"/>
        </w:rPr>
        <w:t xml:space="preserve">On Tuesday 4 June, </w:t>
      </w:r>
      <w:r w:rsidR="004C1D4D">
        <w:rPr>
          <w:rFonts w:ascii="Times New Roman" w:hAnsi="Times New Roman"/>
        </w:rPr>
        <w:t xml:space="preserve">the </w:t>
      </w:r>
      <w:r w:rsidR="009A12A8" w:rsidRPr="009A12A8">
        <w:rPr>
          <w:rFonts w:ascii="Times New Roman" w:hAnsi="Times New Roman"/>
        </w:rPr>
        <w:t>Brisbane</w:t>
      </w:r>
      <w:r w:rsidR="009B0F71" w:rsidRPr="009A12A8">
        <w:rPr>
          <w:rFonts w:ascii="Times New Roman" w:hAnsi="Times New Roman"/>
        </w:rPr>
        <w:t xml:space="preserve"> </w:t>
      </w:r>
      <w:r w:rsidR="00680E38">
        <w:rPr>
          <w:rFonts w:ascii="Times New Roman" w:hAnsi="Times New Roman"/>
        </w:rPr>
        <w:t>ex post price</w:t>
      </w:r>
      <w:r w:rsidR="009B0F71" w:rsidRPr="009A12A8">
        <w:rPr>
          <w:rFonts w:ascii="Times New Roman" w:hAnsi="Times New Roman"/>
        </w:rPr>
        <w:t xml:space="preserve"> </w:t>
      </w:r>
      <w:r w:rsidR="00680E38">
        <w:rPr>
          <w:rFonts w:ascii="Times New Roman" w:hAnsi="Times New Roman"/>
        </w:rPr>
        <w:t>reached</w:t>
      </w:r>
      <w:r w:rsidR="009A12A8" w:rsidRPr="009A12A8">
        <w:rPr>
          <w:rFonts w:ascii="Times New Roman" w:hAnsi="Times New Roman"/>
        </w:rPr>
        <w:t xml:space="preserve"> $11.45/GJ</w:t>
      </w:r>
      <w:r w:rsidR="00680E38">
        <w:rPr>
          <w:rFonts w:ascii="Times New Roman" w:hAnsi="Times New Roman"/>
        </w:rPr>
        <w:t>, $4.35</w:t>
      </w:r>
      <w:r w:rsidR="004C1D4D">
        <w:rPr>
          <w:rFonts w:ascii="Times New Roman" w:hAnsi="Times New Roman"/>
        </w:rPr>
        <w:t>/GJ</w:t>
      </w:r>
      <w:r w:rsidR="00680E38">
        <w:rPr>
          <w:rFonts w:ascii="Times New Roman" w:hAnsi="Times New Roman"/>
        </w:rPr>
        <w:t xml:space="preserve"> </w:t>
      </w:r>
      <w:r w:rsidR="004C1D4D">
        <w:rPr>
          <w:rFonts w:ascii="Times New Roman" w:hAnsi="Times New Roman"/>
        </w:rPr>
        <w:t xml:space="preserve">higher </w:t>
      </w:r>
      <w:r w:rsidR="00680E38">
        <w:rPr>
          <w:rFonts w:ascii="Times New Roman" w:hAnsi="Times New Roman"/>
        </w:rPr>
        <w:t xml:space="preserve">than the </w:t>
      </w:r>
      <w:proofErr w:type="spellStart"/>
      <w:r w:rsidR="00680E38">
        <w:rPr>
          <w:rFonts w:ascii="Times New Roman" w:hAnsi="Times New Roman"/>
        </w:rPr>
        <w:t>ex ante</w:t>
      </w:r>
      <w:proofErr w:type="spellEnd"/>
      <w:r w:rsidR="00680E38">
        <w:rPr>
          <w:rFonts w:ascii="Times New Roman" w:hAnsi="Times New Roman"/>
        </w:rPr>
        <w:t xml:space="preserve"> price,</w:t>
      </w:r>
      <w:r w:rsidR="009A12A8" w:rsidRPr="009A12A8">
        <w:rPr>
          <w:rFonts w:ascii="Times New Roman" w:hAnsi="Times New Roman"/>
        </w:rPr>
        <w:t xml:space="preserve"> </w:t>
      </w:r>
      <w:r w:rsidR="00680E38">
        <w:rPr>
          <w:rFonts w:ascii="Times New Roman" w:hAnsi="Times New Roman"/>
        </w:rPr>
        <w:t xml:space="preserve">as demand was </w:t>
      </w:r>
      <w:r w:rsidR="009A12A8" w:rsidRPr="009A12A8">
        <w:rPr>
          <w:rFonts w:ascii="Times New Roman" w:hAnsi="Times New Roman"/>
        </w:rPr>
        <w:t>under forecast</w:t>
      </w:r>
      <w:r w:rsidR="00680E38">
        <w:rPr>
          <w:rFonts w:ascii="Times New Roman" w:hAnsi="Times New Roman"/>
        </w:rPr>
        <w:t xml:space="preserve"> by 4</w:t>
      </w:r>
      <w:r w:rsidR="004C1D4D">
        <w:rPr>
          <w:rFonts w:ascii="Times New Roman" w:hAnsi="Times New Roman"/>
        </w:rPr>
        <w:t> </w:t>
      </w:r>
      <w:r w:rsidR="00680E38">
        <w:rPr>
          <w:rFonts w:ascii="Times New Roman" w:hAnsi="Times New Roman"/>
        </w:rPr>
        <w:t>TJ</w:t>
      </w:r>
      <w:r w:rsidR="009B0F71" w:rsidRPr="009A12A8">
        <w:rPr>
          <w:rFonts w:ascii="Times New Roman" w:hAnsi="Times New Roman"/>
        </w:rPr>
        <w:t xml:space="preserv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21EA4" w:rsidRPr="006376D7" w:rsidTr="002861A9">
        <w:trPr>
          <w:trHeight w:val="382"/>
        </w:trPr>
        <w:tc>
          <w:tcPr>
            <w:tcW w:w="3710" w:type="dxa"/>
            <w:noWrap/>
            <w:tcMar>
              <w:top w:w="0" w:type="dxa"/>
              <w:bottom w:w="0" w:type="dxa"/>
            </w:tcMar>
            <w:vAlign w:val="center"/>
          </w:tcPr>
          <w:p w:rsidR="00621EA4" w:rsidRDefault="00621EA4" w:rsidP="00621EA4">
            <w:pPr>
              <w:rPr>
                <w:rFonts w:ascii="Arial" w:hAnsi="Arial" w:cs="Arial"/>
                <w:sz w:val="20"/>
                <w:szCs w:val="20"/>
              </w:rPr>
            </w:pPr>
            <w:r>
              <w:rPr>
                <w:rFonts w:ascii="Arial" w:hAnsi="Arial" w:cs="Arial"/>
                <w:sz w:val="20"/>
                <w:szCs w:val="20"/>
              </w:rPr>
              <w:t>02 Jun - 08 Jun 2013</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3.83</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5.13</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6.32</w:t>
            </w:r>
          </w:p>
        </w:tc>
      </w:tr>
      <w:tr w:rsidR="00621EA4" w:rsidRPr="006376D7" w:rsidTr="002861A9">
        <w:trPr>
          <w:trHeight w:val="382"/>
        </w:trPr>
        <w:tc>
          <w:tcPr>
            <w:tcW w:w="371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w:t>
            </w:r>
          </w:p>
        </w:tc>
      </w:tr>
      <w:tr w:rsidR="00621EA4" w:rsidRPr="006376D7" w:rsidTr="002861A9">
        <w:trPr>
          <w:trHeight w:val="382"/>
        </w:trPr>
        <w:tc>
          <w:tcPr>
            <w:tcW w:w="371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12-13 financial YTD</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4.47</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5.14</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5.87</w:t>
            </w:r>
          </w:p>
        </w:tc>
      </w:tr>
      <w:tr w:rsidR="00621EA4" w:rsidRPr="006376D7" w:rsidTr="002861A9">
        <w:trPr>
          <w:trHeight w:val="382"/>
        </w:trPr>
        <w:tc>
          <w:tcPr>
            <w:tcW w:w="371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42</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60</w:t>
            </w:r>
          </w:p>
        </w:tc>
        <w:tc>
          <w:tcPr>
            <w:tcW w:w="143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37</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74</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21EA4" w:rsidRPr="006376D7" w:rsidTr="002861A9">
        <w:trPr>
          <w:trHeight w:val="382"/>
        </w:trPr>
        <w:tc>
          <w:tcPr>
            <w:tcW w:w="3708"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02 Jun - 08 Jun 2013</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3.83</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793</w:t>
            </w:r>
          </w:p>
        </w:tc>
      </w:tr>
      <w:tr w:rsidR="00621EA4" w:rsidRPr="006376D7" w:rsidTr="002861A9">
        <w:trPr>
          <w:trHeight w:val="382"/>
        </w:trPr>
        <w:tc>
          <w:tcPr>
            <w:tcW w:w="3708"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15</w:t>
            </w:r>
          </w:p>
        </w:tc>
      </w:tr>
      <w:tr w:rsidR="00621EA4" w:rsidRPr="006376D7" w:rsidTr="002861A9">
        <w:trPr>
          <w:trHeight w:val="382"/>
        </w:trPr>
        <w:tc>
          <w:tcPr>
            <w:tcW w:w="3708"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12-13 financial YTD</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4.47</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546</w:t>
            </w:r>
          </w:p>
        </w:tc>
      </w:tr>
      <w:tr w:rsidR="00621EA4" w:rsidRPr="006376D7" w:rsidTr="002861A9">
        <w:trPr>
          <w:trHeight w:val="382"/>
        </w:trPr>
        <w:tc>
          <w:tcPr>
            <w:tcW w:w="3708"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42</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02 Jun - 08 Jun 2013</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5.13</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5.26</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7.99</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281</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282</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-26</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5.14</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5.33</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10.67</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237</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60</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79</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-73</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02 Jun - 08 Jun 2013</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5.30</w:t>
            </w:r>
          </w:p>
        </w:tc>
        <w:tc>
          <w:tcPr>
            <w:tcW w:w="137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6.07</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84</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84</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190</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5.00</w:t>
            </w:r>
          </w:p>
        </w:tc>
        <w:tc>
          <w:tcPr>
            <w:tcW w:w="137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9.35</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67</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65</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37</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37</w:t>
            </w:r>
          </w:p>
        </w:tc>
        <w:tc>
          <w:tcPr>
            <w:tcW w:w="137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02 Jun - 08 Jun 2013</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6.32</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6.94</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1.89</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143</w:t>
            </w:r>
          </w:p>
        </w:tc>
        <w:tc>
          <w:tcPr>
            <w:tcW w:w="11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144</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-10</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21</w:t>
            </w:r>
          </w:p>
        </w:tc>
        <w:tc>
          <w:tcPr>
            <w:tcW w:w="11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19</w:t>
            </w:r>
          </w:p>
        </w:tc>
      </w:tr>
      <w:tr w:rsidR="00621EA4" w:rsidRPr="002861A9" w:rsidTr="002861A9">
        <w:trPr>
          <w:trHeight w:val="382"/>
        </w:trPr>
        <w:tc>
          <w:tcPr>
            <w:tcW w:w="2670" w:type="dxa"/>
            <w:noWrap/>
            <w:tcMar>
              <w:top w:w="0" w:type="dxa"/>
              <w:bottom w:w="0" w:type="dxa"/>
            </w:tcMar>
            <w:vAlign w:val="center"/>
          </w:tcPr>
          <w:p w:rsidR="00621EA4" w:rsidRDefault="00621EA4">
            <w:pPr>
              <w:rPr>
                <w:rFonts w:ascii="Arial" w:hAnsi="Arial" w:cs="Arial"/>
                <w:sz w:val="20"/>
                <w:szCs w:val="20"/>
              </w:rPr>
            </w:pPr>
            <w:r>
              <w:rPr>
                <w:rFonts w:ascii="Arial" w:hAnsi="Arial" w:cs="Arial"/>
                <w:sz w:val="20"/>
                <w:szCs w:val="20"/>
              </w:rPr>
              <w:t>12-13 financial YTD</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5.87</w:t>
            </w:r>
          </w:p>
        </w:tc>
        <w:tc>
          <w:tcPr>
            <w:tcW w:w="136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5.90</w:t>
            </w:r>
          </w:p>
        </w:tc>
        <w:tc>
          <w:tcPr>
            <w:tcW w:w="135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2.42</w:t>
            </w:r>
          </w:p>
        </w:tc>
        <w:tc>
          <w:tcPr>
            <w:tcW w:w="12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143</w:t>
            </w:r>
          </w:p>
        </w:tc>
        <w:tc>
          <w:tcPr>
            <w:tcW w:w="1180"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DD05B1" w:rsidRDefault="00DD05B1" w:rsidP="00DD05B1">
      <w:pPr>
        <w:autoSpaceDE w:val="0"/>
        <w:autoSpaceDN w:val="0"/>
        <w:adjustRightInd w:val="0"/>
        <w:rPr>
          <w:b/>
          <w:bCs/>
          <w:i/>
          <w:iCs/>
        </w:rPr>
      </w:pPr>
      <w:bookmarkStart w:id="3" w:name="OLE_LINK7"/>
      <w:bookmarkStart w:id="4" w:name="OLE_LINK8"/>
    </w:p>
    <w:p w:rsidR="00DD05B1" w:rsidRDefault="00DD05B1" w:rsidP="00DD05B1">
      <w:pPr>
        <w:autoSpaceDE w:val="0"/>
        <w:autoSpaceDN w:val="0"/>
        <w:adjustRightInd w:val="0"/>
        <w:rPr>
          <w:b/>
          <w:bCs/>
          <w:i/>
          <w:iCs/>
        </w:rPr>
      </w:pPr>
      <w:r>
        <w:rPr>
          <w:b/>
          <w:bCs/>
          <w:i/>
          <w:iCs/>
        </w:rPr>
        <w:t>Adelaide hub –</w:t>
      </w:r>
      <w:r w:rsidR="004C1D4D">
        <w:rPr>
          <w:b/>
          <w:bCs/>
          <w:i/>
          <w:iCs/>
        </w:rPr>
        <w:t xml:space="preserve"> </w:t>
      </w:r>
      <w:r>
        <w:rPr>
          <w:b/>
          <w:bCs/>
          <w:i/>
          <w:iCs/>
        </w:rPr>
        <w:t>counteracting MOS</w:t>
      </w:r>
    </w:p>
    <w:p w:rsidR="005F18AD" w:rsidRPr="00DD05B1" w:rsidRDefault="00DD05B1" w:rsidP="00E62A7E">
      <w:pPr>
        <w:autoSpaceDE w:val="0"/>
        <w:autoSpaceDN w:val="0"/>
        <w:adjustRightInd w:val="0"/>
        <w:jc w:val="both"/>
      </w:pPr>
      <w:r>
        <w:t>Low deliveries to Adelaide on the Moomba to Adelaide pipeline coincided with some counteracting MOS on Friday 5 June 2013, with the service payment amounting to $27</w:t>
      </w:r>
      <w:r w:rsidR="004C1D4D">
        <w:t> </w:t>
      </w:r>
      <w:r>
        <w:t>773.</w:t>
      </w:r>
      <w:r w:rsidR="00680E38">
        <w:br w:type="page"/>
      </w:r>
      <w:r w:rsidR="00ED6C9D">
        <w:lastRenderedPageBreak/>
        <w:pict>
          <v:shape id="_x0000_i1026" type="#_x0000_t75" style="width:503.35pt;height:1in" o:allowoverlap="f">
            <v:imagedata r:id="rId9" o:title="" cropbottom="17873f" cropright="30275f"/>
          </v:shape>
        </w:pict>
      </w:r>
      <w:bookmarkEnd w:id="3"/>
      <w:bookmarkEnd w:id="4"/>
    </w:p>
    <w:p w:rsidR="005F18AD" w:rsidRDefault="00ED6C9D"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DD05B1" w:rsidRPr="00A65EC8" w:rsidRDefault="00DD05B1" w:rsidP="00B24A61">
                  <w:pPr>
                    <w:spacing w:before="140"/>
                    <w:rPr>
                      <w:b/>
                    </w:rPr>
                  </w:pPr>
                  <w:r>
                    <w:rPr>
                      <w:b/>
                    </w:rPr>
                    <w:t xml:space="preserve"> 2 June – 8 June 2013</w:t>
                  </w:r>
                </w:p>
                <w:p w:rsidR="00DD05B1" w:rsidRPr="007F372A" w:rsidRDefault="00DD05B1" w:rsidP="00BD60AA">
                  <w:pPr>
                    <w:spacing w:before="220"/>
                    <w:ind w:left="-181" w:firstLine="181"/>
                    <w:rPr>
                      <w:b/>
                    </w:rPr>
                  </w:pP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DD05B1" w:rsidRDefault="00DD05B1" w:rsidP="005F18AD">
                  <w:pPr>
                    <w:rPr>
                      <w:rFonts w:ascii="Arial" w:hAnsi="Arial" w:cs="Arial"/>
                      <w:b/>
                      <w:color w:val="FFFFFF"/>
                      <w:sz w:val="32"/>
                      <w:szCs w:val="32"/>
                    </w:rPr>
                  </w:pPr>
                </w:p>
                <w:p w:rsidR="00DD05B1" w:rsidRPr="007C13A5" w:rsidRDefault="00DD05B1"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9B0F71" w:rsidRDefault="005F18AD" w:rsidP="009B2F99">
      <w:pPr>
        <w:pStyle w:val="AERfigureheading"/>
        <w:numPr>
          <w:ilvl w:val="5"/>
          <w:numId w:val="16"/>
        </w:numPr>
        <w:rPr>
          <w:rFonts w:ascii="Arial" w:hAnsi="Arial" w:cs="Arial"/>
          <w:sz w:val="20"/>
          <w:szCs w:val="20"/>
        </w:rPr>
      </w:pPr>
      <w:r w:rsidRPr="009B0F71">
        <w:rPr>
          <w:rFonts w:ascii="Arial" w:hAnsi="Arial" w:cs="Arial"/>
          <w:sz w:val="20"/>
          <w:szCs w:val="20"/>
        </w:rPr>
        <w:t xml:space="preserve">Prices by schedule </w:t>
      </w:r>
    </w:p>
    <w:p w:rsidR="005F18AD" w:rsidRPr="00767397" w:rsidRDefault="00ED6C9D" w:rsidP="006C6D60">
      <w:pPr>
        <w:pStyle w:val="AERbodytext"/>
        <w:spacing w:before="120"/>
        <w:jc w:val="center"/>
      </w:pPr>
      <w:r>
        <w:pict>
          <v:shape id="_x0000_i1027" type="#_x0000_t75" style="width:475.85pt;height:137.1pt">
            <v:imagedata r:id="rId12" o:title=""/>
          </v:shape>
        </w:pict>
      </w:r>
    </w:p>
    <w:p w:rsidR="005F18AD" w:rsidRPr="009B0F71" w:rsidRDefault="005F18AD" w:rsidP="00DA3AAA">
      <w:pPr>
        <w:pStyle w:val="AERfigureheading"/>
        <w:tabs>
          <w:tab w:val="clear" w:pos="1361"/>
          <w:tab w:val="num" w:pos="1260"/>
        </w:tabs>
        <w:spacing w:before="120"/>
        <w:ind w:left="1260" w:hanging="1260"/>
        <w:rPr>
          <w:rFonts w:ascii="Arial" w:hAnsi="Arial" w:cs="Arial"/>
          <w:sz w:val="20"/>
          <w:szCs w:val="20"/>
        </w:rPr>
      </w:pPr>
      <w:r w:rsidRPr="009B0F71">
        <w:rPr>
          <w:rFonts w:ascii="Arial" w:hAnsi="Arial" w:cs="Arial"/>
          <w:sz w:val="20"/>
          <w:szCs w:val="20"/>
        </w:rPr>
        <w:t xml:space="preserve">Demand </w:t>
      </w:r>
      <w:r w:rsidR="001452B3" w:rsidRPr="009B0F71">
        <w:rPr>
          <w:rFonts w:ascii="Arial" w:hAnsi="Arial" w:cs="Arial"/>
          <w:sz w:val="20"/>
          <w:szCs w:val="20"/>
        </w:rPr>
        <w:t>f</w:t>
      </w:r>
      <w:r w:rsidRPr="009B0F71">
        <w:rPr>
          <w:rFonts w:ascii="Arial" w:hAnsi="Arial" w:cs="Arial"/>
          <w:sz w:val="20"/>
          <w:szCs w:val="20"/>
        </w:rPr>
        <w:t>orecasts</w:t>
      </w:r>
      <w:r w:rsidR="008133CF" w:rsidRPr="009B0F71">
        <w:rPr>
          <w:rFonts w:ascii="Arial" w:hAnsi="Arial" w:cs="Arial"/>
          <w:sz w:val="20"/>
          <w:szCs w:val="20"/>
        </w:rPr>
        <w:t xml:space="preserve"> </w:t>
      </w:r>
    </w:p>
    <w:p w:rsidR="005F18AD" w:rsidRPr="00767397" w:rsidRDefault="00ED6C9D" w:rsidP="006C6D60">
      <w:pPr>
        <w:pStyle w:val="AERbodytext"/>
        <w:spacing w:before="120" w:after="0"/>
        <w:jc w:val="center"/>
      </w:pPr>
      <w:r>
        <w:pict>
          <v:shape id="_x0000_i1028" type="#_x0000_t75" style="width:475.85pt;height:177.2pt">
            <v:imagedata r:id="rId13" o:title=""/>
          </v:shape>
        </w:pict>
      </w:r>
    </w:p>
    <w:p w:rsidR="001A5C1A" w:rsidRPr="009B0F71" w:rsidRDefault="001A5C1A" w:rsidP="00B24A61">
      <w:pPr>
        <w:pStyle w:val="AERfigureheading"/>
        <w:tabs>
          <w:tab w:val="clear" w:pos="1361"/>
          <w:tab w:val="num" w:pos="1260"/>
        </w:tabs>
        <w:spacing w:before="120"/>
        <w:ind w:left="1260" w:hanging="1260"/>
        <w:rPr>
          <w:rFonts w:ascii="Arial" w:hAnsi="Arial" w:cs="Arial"/>
          <w:sz w:val="20"/>
          <w:szCs w:val="20"/>
        </w:rPr>
      </w:pPr>
      <w:r w:rsidRPr="009B0F71">
        <w:rPr>
          <w:rFonts w:ascii="Arial" w:hAnsi="Arial" w:cs="Arial"/>
          <w:sz w:val="20"/>
          <w:szCs w:val="20"/>
        </w:rPr>
        <w:t>Injection bids by price bands</w:t>
      </w:r>
    </w:p>
    <w:p w:rsidR="00A26940" w:rsidRPr="00767397" w:rsidRDefault="00ED6C9D" w:rsidP="006C6D60">
      <w:pPr>
        <w:pStyle w:val="AERbodytext"/>
        <w:spacing w:before="120" w:after="0"/>
        <w:jc w:val="center"/>
      </w:pPr>
      <w:r>
        <w:pict>
          <v:shape id="_x0000_i1029" type="#_x0000_t75" style="width:476.45pt;height:219.15pt">
            <v:imagedata r:id="rId14" o:title=""/>
          </v:shape>
        </w:pict>
      </w:r>
    </w:p>
    <w:p w:rsidR="00372976" w:rsidRPr="009B0F71" w:rsidRDefault="00372976" w:rsidP="00B24A61">
      <w:pPr>
        <w:pStyle w:val="AERfigureheading"/>
        <w:tabs>
          <w:tab w:val="clear" w:pos="1361"/>
          <w:tab w:val="num" w:pos="1260"/>
        </w:tabs>
        <w:spacing w:before="120"/>
        <w:ind w:left="1260" w:hanging="1260"/>
        <w:rPr>
          <w:rFonts w:ascii="Arial" w:hAnsi="Arial" w:cs="Arial"/>
          <w:sz w:val="20"/>
          <w:szCs w:val="20"/>
        </w:rPr>
      </w:pPr>
      <w:r w:rsidRPr="009B0F71">
        <w:rPr>
          <w:rFonts w:ascii="Arial" w:hAnsi="Arial" w:cs="Arial"/>
          <w:sz w:val="20"/>
          <w:szCs w:val="20"/>
        </w:rPr>
        <w:t>Withdrawal bids by price bands</w:t>
      </w:r>
    </w:p>
    <w:p w:rsidR="00BE4577" w:rsidRPr="00767397" w:rsidRDefault="00ED6C9D" w:rsidP="006C6D60">
      <w:pPr>
        <w:pStyle w:val="AERbodytext"/>
        <w:jc w:val="center"/>
      </w:pPr>
      <w:r>
        <w:pict>
          <v:shape id="_x0000_i1030" type="#_x0000_t75" style="width:475.85pt;height:173.45pt">
            <v:imagedata r:id="rId15" o:title=""/>
          </v:shape>
        </w:pict>
      </w:r>
    </w:p>
    <w:p w:rsidR="00A26940" w:rsidRPr="009B0F71" w:rsidRDefault="00B24A61" w:rsidP="00BE4577">
      <w:pPr>
        <w:pStyle w:val="AERfigureheading"/>
        <w:rPr>
          <w:rFonts w:ascii="Arial" w:hAnsi="Arial" w:cs="Arial"/>
          <w:sz w:val="20"/>
          <w:szCs w:val="20"/>
        </w:rPr>
      </w:pPr>
      <w:r w:rsidRPr="009B0F71">
        <w:rPr>
          <w:rFonts w:ascii="Arial" w:hAnsi="Arial" w:cs="Arial"/>
          <w:sz w:val="20"/>
          <w:szCs w:val="20"/>
        </w:rPr>
        <w:t xml:space="preserve">Metered </w:t>
      </w:r>
      <w:r w:rsidR="00652A42" w:rsidRPr="009B0F71">
        <w:rPr>
          <w:rFonts w:ascii="Arial" w:hAnsi="Arial" w:cs="Arial"/>
          <w:sz w:val="20"/>
          <w:szCs w:val="20"/>
        </w:rPr>
        <w:t>I</w:t>
      </w:r>
      <w:r w:rsidR="00A26940" w:rsidRPr="009B0F71">
        <w:rPr>
          <w:rFonts w:ascii="Arial" w:hAnsi="Arial" w:cs="Arial"/>
          <w:sz w:val="20"/>
          <w:szCs w:val="20"/>
        </w:rPr>
        <w:t xml:space="preserve">njections </w:t>
      </w:r>
      <w:r w:rsidR="008F4EAE" w:rsidRPr="009B0F71">
        <w:rPr>
          <w:rFonts w:ascii="Arial" w:hAnsi="Arial" w:cs="Arial"/>
          <w:sz w:val="20"/>
          <w:szCs w:val="20"/>
        </w:rPr>
        <w:t xml:space="preserve">by </w:t>
      </w:r>
      <w:r w:rsidRPr="009B0F71">
        <w:rPr>
          <w:rFonts w:ascii="Arial" w:hAnsi="Arial" w:cs="Arial"/>
          <w:sz w:val="20"/>
          <w:szCs w:val="20"/>
        </w:rPr>
        <w:t xml:space="preserve">System Injection Point </w:t>
      </w:r>
    </w:p>
    <w:p w:rsidR="0006609A" w:rsidRPr="00767397" w:rsidRDefault="00ED6C9D" w:rsidP="006C6D60">
      <w:pPr>
        <w:pStyle w:val="AERbodytext"/>
        <w:spacing w:before="120"/>
        <w:jc w:val="center"/>
        <w:sectPr w:rsidR="0006609A" w:rsidRPr="00767397" w:rsidSect="00FD7231">
          <w:headerReference w:type="even" r:id="rId16"/>
          <w:headerReference w:type="default" r:id="rId17"/>
          <w:footerReference w:type="even" r:id="rId18"/>
          <w:footerReference w:type="default" r:id="rId19"/>
          <w:headerReference w:type="first" r:id="rId20"/>
          <w:footerReference w:type="first" r:id="rId2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5pt;height:178.45pt">
            <v:imagedata r:id="rId22"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5.07</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5.09</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5.11</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5.41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5.00</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246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294</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292</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267</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5.09</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6.45</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5.00</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259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301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305</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296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252</w:t>
            </w:r>
          </w:p>
        </w:tc>
      </w:tr>
    </w:tbl>
    <w:p w:rsidR="003410C4" w:rsidRDefault="003410C4" w:rsidP="003410C4">
      <w:pPr>
        <w:pStyle w:val="AERfigureheading"/>
        <w:numPr>
          <w:ilvl w:val="0"/>
          <w:numId w:val="0"/>
        </w:numPr>
        <w:spacing w:before="120"/>
        <w:rPr>
          <w:rFonts w:ascii="Arial" w:hAnsi="Arial" w:cs="Arial"/>
          <w:color w:val="FF0000"/>
          <w:sz w:val="20"/>
          <w:szCs w:val="20"/>
        </w:rPr>
      </w:pPr>
    </w:p>
    <w:p w:rsidR="00055584" w:rsidRPr="009B0F71" w:rsidRDefault="0045204B" w:rsidP="0045204B">
      <w:pPr>
        <w:pStyle w:val="AERtableheading-unnumbered"/>
        <w:numPr>
          <w:ilvl w:val="0"/>
          <w:numId w:val="0"/>
        </w:numPr>
        <w:rPr>
          <w:rFonts w:ascii="Arial" w:hAnsi="Arial" w:cs="Arial"/>
          <w:sz w:val="20"/>
          <w:szCs w:val="20"/>
        </w:rPr>
      </w:pPr>
      <w:r w:rsidRPr="009B0F71">
        <w:rPr>
          <w:rFonts w:ascii="Arial" w:hAnsi="Arial" w:cs="Arial"/>
          <w:sz w:val="20"/>
          <w:szCs w:val="20"/>
        </w:rPr>
        <w:t>Figure 2.2 (a)</w:t>
      </w:r>
      <w:r w:rsidRPr="009B0F71">
        <w:rPr>
          <w:rFonts w:ascii="Arial" w:hAnsi="Arial" w:cs="Arial"/>
          <w:sz w:val="19"/>
          <w:szCs w:val="19"/>
        </w:rPr>
        <w:t xml:space="preserve"> </w:t>
      </w:r>
      <w:r w:rsidR="00055584" w:rsidRPr="009B0F71">
        <w:rPr>
          <w:rFonts w:ascii="Arial" w:hAnsi="Arial" w:cs="Arial"/>
          <w:sz w:val="19"/>
          <w:szCs w:val="19"/>
        </w:rPr>
        <w:t>Daily hub offers</w:t>
      </w:r>
      <w:r w:rsidR="00781A4A" w:rsidRPr="009B0F71">
        <w:rPr>
          <w:rFonts w:ascii="Arial" w:hAnsi="Arial" w:cs="Arial"/>
          <w:sz w:val="19"/>
          <w:szCs w:val="19"/>
        </w:rPr>
        <w:t xml:space="preserve"> in price bands</w:t>
      </w:r>
      <w:r w:rsidR="00CD3544" w:rsidRPr="009B0F71">
        <w:rPr>
          <w:rFonts w:ascii="Arial" w:hAnsi="Arial" w:cs="Arial"/>
          <w:sz w:val="19"/>
          <w:szCs w:val="19"/>
        </w:rPr>
        <w:t xml:space="preserve"> </w:t>
      </w:r>
      <w:r w:rsidR="00587CD1" w:rsidRPr="009B0F71">
        <w:rPr>
          <w:rFonts w:ascii="Arial" w:hAnsi="Arial" w:cs="Arial"/>
          <w:sz w:val="19"/>
          <w:szCs w:val="19"/>
        </w:rPr>
        <w:t>($/GJ)</w:t>
      </w:r>
      <w:r w:rsidR="00587CD1" w:rsidRPr="009B0F71">
        <w:rPr>
          <w:rFonts w:ascii="Arial" w:hAnsi="Arial" w:cs="Arial"/>
          <w:sz w:val="20"/>
          <w:szCs w:val="20"/>
        </w:rPr>
        <w:t xml:space="preserve"> </w:t>
      </w:r>
      <w:r w:rsidR="00781A4A" w:rsidRPr="009B0F71">
        <w:rPr>
          <w:rFonts w:ascii="Arial" w:hAnsi="Arial" w:cs="Arial"/>
          <w:sz w:val="20"/>
          <w:szCs w:val="20"/>
        </w:rPr>
        <w:t xml:space="preserve"> </w:t>
      </w:r>
      <w:r w:rsidRPr="009B0F71">
        <w:rPr>
          <w:rFonts w:ascii="Arial" w:hAnsi="Arial" w:cs="Arial"/>
          <w:sz w:val="20"/>
          <w:szCs w:val="20"/>
        </w:rPr>
        <w:t xml:space="preserve">   </w:t>
      </w:r>
      <w:r w:rsidR="00587CD1" w:rsidRPr="009B0F71">
        <w:rPr>
          <w:rFonts w:ascii="Arial" w:hAnsi="Arial" w:cs="Arial"/>
          <w:sz w:val="20"/>
          <w:szCs w:val="20"/>
        </w:rPr>
        <w:t>Figure 2.2</w:t>
      </w:r>
      <w:r w:rsidR="00781A4A" w:rsidRPr="009B0F71">
        <w:rPr>
          <w:rFonts w:ascii="Arial" w:hAnsi="Arial" w:cs="Arial"/>
          <w:sz w:val="20"/>
          <w:szCs w:val="20"/>
        </w:rPr>
        <w:t>(b)</w:t>
      </w:r>
      <w:r w:rsidR="00587CD1" w:rsidRPr="009B0F71">
        <w:rPr>
          <w:rFonts w:ascii="Arial" w:hAnsi="Arial" w:cs="Arial"/>
          <w:sz w:val="20"/>
          <w:szCs w:val="20"/>
        </w:rPr>
        <w:t>:</w:t>
      </w:r>
      <w:r w:rsidR="00781A4A" w:rsidRPr="009B0F71">
        <w:rPr>
          <w:rFonts w:ascii="Arial" w:hAnsi="Arial" w:cs="Arial"/>
          <w:sz w:val="20"/>
          <w:szCs w:val="20"/>
        </w:rPr>
        <w:t xml:space="preserve"> </w:t>
      </w:r>
      <w:r w:rsidR="00781A4A" w:rsidRPr="009B0F71">
        <w:rPr>
          <w:rFonts w:ascii="Arial" w:hAnsi="Arial" w:cs="Arial"/>
          <w:sz w:val="19"/>
          <w:szCs w:val="19"/>
        </w:rPr>
        <w:t>Daily hub b</w:t>
      </w:r>
      <w:r w:rsidRPr="009B0F71">
        <w:rPr>
          <w:rFonts w:ascii="Arial" w:hAnsi="Arial" w:cs="Arial"/>
          <w:sz w:val="19"/>
          <w:szCs w:val="19"/>
        </w:rPr>
        <w:t>i</w:t>
      </w:r>
      <w:r w:rsidR="00781A4A" w:rsidRPr="009B0F71">
        <w:rPr>
          <w:rFonts w:ascii="Arial" w:hAnsi="Arial" w:cs="Arial"/>
          <w:sz w:val="19"/>
          <w:szCs w:val="19"/>
        </w:rPr>
        <w:t xml:space="preserve">ds </w:t>
      </w:r>
      <w:r w:rsidR="00CD3544" w:rsidRPr="009B0F71">
        <w:rPr>
          <w:rFonts w:ascii="Arial" w:hAnsi="Arial" w:cs="Arial"/>
          <w:sz w:val="19"/>
          <w:szCs w:val="19"/>
        </w:rPr>
        <w:t>in</w:t>
      </w:r>
      <w:r w:rsidR="00055584" w:rsidRPr="009B0F71">
        <w:rPr>
          <w:rFonts w:ascii="Arial" w:hAnsi="Arial" w:cs="Arial"/>
          <w:sz w:val="19"/>
          <w:szCs w:val="19"/>
        </w:rPr>
        <w:t xml:space="preserve"> price bands ($/GJ)</w:t>
      </w:r>
    </w:p>
    <w:p w:rsidR="00055584" w:rsidRPr="00FC426D" w:rsidRDefault="00ED6C9D" w:rsidP="006C6D60">
      <w:pPr>
        <w:pStyle w:val="FigheadingA"/>
        <w:numPr>
          <w:ilvl w:val="0"/>
          <w:numId w:val="0"/>
        </w:numPr>
        <w:spacing w:before="120" w:after="0"/>
        <w:ind w:left="1134" w:hanging="1134"/>
        <w:jc w:val="center"/>
      </w:pPr>
      <w:r>
        <w:pict>
          <v:shape id="_x0000_i1032" type="#_x0000_t75" style="width:476.45pt;height:182.8pt">
            <v:imagedata r:id="rId23" o:title=""/>
          </v:shape>
        </w:pict>
      </w:r>
    </w:p>
    <w:p w:rsidR="008E2239" w:rsidRPr="009B0F71" w:rsidRDefault="003410C4" w:rsidP="00157AFD">
      <w:pPr>
        <w:pStyle w:val="AERfigureheading"/>
        <w:numPr>
          <w:ilvl w:val="5"/>
          <w:numId w:val="42"/>
        </w:numPr>
        <w:tabs>
          <w:tab w:val="clear" w:pos="1361"/>
          <w:tab w:val="num" w:pos="1260"/>
        </w:tabs>
        <w:rPr>
          <w:rFonts w:ascii="Arial" w:hAnsi="Arial" w:cs="Arial"/>
          <w:sz w:val="20"/>
          <w:szCs w:val="20"/>
        </w:rPr>
      </w:pPr>
      <w:r w:rsidRPr="009B0F71">
        <w:rPr>
          <w:rFonts w:ascii="Arial" w:hAnsi="Arial" w:cs="Arial"/>
          <w:sz w:val="20"/>
          <w:szCs w:val="20"/>
        </w:rPr>
        <w:t xml:space="preserve">SYD </w:t>
      </w:r>
      <w:r w:rsidR="008936C5" w:rsidRPr="009B0F71">
        <w:rPr>
          <w:rFonts w:ascii="Arial" w:hAnsi="Arial" w:cs="Arial"/>
          <w:sz w:val="20"/>
          <w:szCs w:val="20"/>
        </w:rPr>
        <w:t>STTM e</w:t>
      </w:r>
      <w:r w:rsidR="00BA65E6" w:rsidRPr="009B0F71">
        <w:rPr>
          <w:rFonts w:ascii="Arial" w:hAnsi="Arial" w:cs="Arial"/>
          <w:sz w:val="20"/>
          <w:szCs w:val="20"/>
        </w:rPr>
        <w:t xml:space="preserve">x ante </w:t>
      </w:r>
      <w:r w:rsidR="005E4C48" w:rsidRPr="009B0F71">
        <w:rPr>
          <w:rFonts w:ascii="Arial" w:hAnsi="Arial" w:cs="Arial"/>
          <w:sz w:val="20"/>
          <w:szCs w:val="20"/>
        </w:rPr>
        <w:t>s</w:t>
      </w:r>
      <w:r w:rsidR="008E2239" w:rsidRPr="009B0F71">
        <w:rPr>
          <w:rFonts w:ascii="Arial" w:hAnsi="Arial" w:cs="Arial"/>
          <w:sz w:val="20"/>
          <w:szCs w:val="20"/>
        </w:rPr>
        <w:t xml:space="preserve">cheduled and </w:t>
      </w:r>
      <w:r w:rsidR="005E4C48" w:rsidRPr="009B0F71">
        <w:rPr>
          <w:rFonts w:ascii="Arial" w:hAnsi="Arial" w:cs="Arial"/>
          <w:sz w:val="20"/>
          <w:szCs w:val="20"/>
        </w:rPr>
        <w:t>a</w:t>
      </w:r>
      <w:r w:rsidR="008E2239" w:rsidRPr="009B0F71">
        <w:rPr>
          <w:rFonts w:ascii="Arial" w:hAnsi="Arial" w:cs="Arial"/>
          <w:sz w:val="20"/>
          <w:szCs w:val="20"/>
        </w:rPr>
        <w:t>llocated gas</w:t>
      </w:r>
      <w:r w:rsidR="005E4C48" w:rsidRPr="009B0F71">
        <w:rPr>
          <w:rFonts w:ascii="Arial" w:hAnsi="Arial" w:cs="Arial"/>
          <w:sz w:val="20"/>
          <w:szCs w:val="20"/>
        </w:rPr>
        <w:t xml:space="preserve"> volumes</w:t>
      </w:r>
      <w:r w:rsidR="008E2239" w:rsidRPr="009B0F71">
        <w:rPr>
          <w:rFonts w:ascii="Arial" w:hAnsi="Arial" w:cs="Arial"/>
          <w:sz w:val="20"/>
          <w:szCs w:val="20"/>
        </w:rPr>
        <w:t xml:space="preserve"> by </w:t>
      </w:r>
      <w:r w:rsidR="00BA65E6" w:rsidRPr="009B0F71">
        <w:rPr>
          <w:rFonts w:ascii="Arial" w:hAnsi="Arial" w:cs="Arial"/>
          <w:sz w:val="20"/>
          <w:szCs w:val="20"/>
        </w:rPr>
        <w:t>STTM facility</w:t>
      </w:r>
    </w:p>
    <w:p w:rsidR="008E2239" w:rsidRPr="002E2E46" w:rsidRDefault="00ED6C9D" w:rsidP="006C6D60">
      <w:pPr>
        <w:pStyle w:val="BodyText"/>
        <w:spacing w:before="120" w:after="0"/>
        <w:jc w:val="center"/>
      </w:pPr>
      <w:r>
        <w:pict>
          <v:shape id="_x0000_i1033" type="#_x0000_t75" style="width:475.2pt;height:199.7pt">
            <v:imagedata r:id="rId24" o:title=""/>
          </v:shape>
        </w:pict>
      </w:r>
    </w:p>
    <w:p w:rsidR="0045204B" w:rsidRPr="00582F1C" w:rsidRDefault="0045204B" w:rsidP="0045204B">
      <w:pPr>
        <w:pStyle w:val="AERtableheading-unnumbered"/>
        <w:numPr>
          <w:ilvl w:val="0"/>
          <w:numId w:val="0"/>
        </w:numPr>
        <w:rPr>
          <w:rFonts w:ascii="Arial" w:hAnsi="Arial" w:cs="Arial"/>
          <w:sz w:val="20"/>
          <w:szCs w:val="20"/>
        </w:rPr>
      </w:pPr>
      <w:r w:rsidRPr="009B0F71">
        <w:rPr>
          <w:rFonts w:ascii="Arial" w:hAnsi="Arial" w:cs="Arial"/>
          <w:sz w:val="20"/>
          <w:szCs w:val="20"/>
        </w:rPr>
        <w:t>Figure 2.4 (a) SYD</w:t>
      </w:r>
      <w:r w:rsidR="008936C5" w:rsidRPr="009B0F71">
        <w:rPr>
          <w:rFonts w:ascii="Arial" w:hAnsi="Arial" w:cs="Arial"/>
          <w:sz w:val="20"/>
          <w:szCs w:val="20"/>
        </w:rPr>
        <w:t xml:space="preserve"> STTM MOS allocations (TJ)         </w:t>
      </w:r>
      <w:r w:rsidRPr="009B0F71">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ED6C9D" w:rsidP="006C6D60">
      <w:pPr>
        <w:jc w:val="center"/>
        <w:rPr>
          <w:color w:val="C0C0C0"/>
          <w:sz w:val="28"/>
          <w:szCs w:val="28"/>
        </w:rPr>
      </w:pPr>
      <w:r>
        <w:pict>
          <v:shape id="_x0000_i1034" type="#_x0000_t75" style="width:475.85pt;height:180.95pt">
            <v:imagedata r:id="rId25"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smartTag w:uri="urn:schemas-microsoft-com:office:smarttags" w:element="City">
        <w:smartTag w:uri="urn:schemas-microsoft-com:office:smarttags" w:element="place">
          <w:r w:rsidR="00601C18" w:rsidRPr="00B66BAB">
            <w:rPr>
              <w:rFonts w:ascii="Times New Roman" w:hAnsi="Times New Roman" w:cs="Times New Roman"/>
              <w:sz w:val="28"/>
              <w:szCs w:val="28"/>
            </w:rPr>
            <w:t>Adelaide</w:t>
          </w:r>
        </w:smartTag>
      </w:smartTag>
      <w:r w:rsidR="00601C18" w:rsidRPr="00B66BAB">
        <w:rPr>
          <w:rFonts w:ascii="Times New Roman" w:hAnsi="Times New Roman" w:cs="Times New Roman"/>
          <w:sz w:val="28"/>
          <w:szCs w:val="28"/>
        </w:rPr>
        <w:t xml:space="preserv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5.05</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5.05</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5.07</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5.10</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84</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91</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85</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82</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5.05</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5.94</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5.94</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5.03</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5.00</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95</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90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94</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71</w:t>
            </w:r>
          </w:p>
        </w:tc>
      </w:tr>
    </w:tbl>
    <w:p w:rsidR="00157AFD" w:rsidRPr="009B0F71" w:rsidRDefault="00157AFD" w:rsidP="00157AFD">
      <w:pPr>
        <w:pStyle w:val="AERtableheading-unnumbered"/>
        <w:numPr>
          <w:ilvl w:val="0"/>
          <w:numId w:val="0"/>
        </w:numPr>
        <w:rPr>
          <w:rFonts w:ascii="Arial" w:hAnsi="Arial" w:cs="Arial"/>
          <w:sz w:val="20"/>
          <w:szCs w:val="20"/>
        </w:rPr>
      </w:pPr>
      <w:r w:rsidRPr="009B0F71">
        <w:rPr>
          <w:rFonts w:ascii="Arial" w:hAnsi="Arial" w:cs="Arial"/>
          <w:sz w:val="20"/>
          <w:szCs w:val="20"/>
        </w:rPr>
        <w:t>Figure 3.2 (a)</w:t>
      </w:r>
      <w:r w:rsidRPr="009B0F71">
        <w:rPr>
          <w:rFonts w:ascii="Arial" w:hAnsi="Arial" w:cs="Arial"/>
          <w:sz w:val="19"/>
          <w:szCs w:val="19"/>
        </w:rPr>
        <w:t xml:space="preserve"> Daily hub offers in price bands ($/GJ)</w:t>
      </w:r>
      <w:r w:rsidRPr="009B0F71">
        <w:rPr>
          <w:rFonts w:ascii="Arial" w:hAnsi="Arial" w:cs="Arial"/>
          <w:sz w:val="20"/>
          <w:szCs w:val="20"/>
        </w:rPr>
        <w:t xml:space="preserve">     Figure 3.2(b): </w:t>
      </w:r>
      <w:r w:rsidRPr="009B0F71">
        <w:rPr>
          <w:rFonts w:ascii="Arial" w:hAnsi="Arial" w:cs="Arial"/>
          <w:sz w:val="19"/>
          <w:szCs w:val="19"/>
        </w:rPr>
        <w:t>Daily hub bids in price bands ($/GJ)</w:t>
      </w:r>
    </w:p>
    <w:p w:rsidR="00B66BAB" w:rsidRPr="00FC426D" w:rsidRDefault="00ED6C9D" w:rsidP="00B66BAB">
      <w:pPr>
        <w:pStyle w:val="FigheadingA"/>
        <w:numPr>
          <w:ilvl w:val="0"/>
          <w:numId w:val="0"/>
        </w:numPr>
        <w:spacing w:before="120" w:after="0"/>
        <w:ind w:left="1134" w:hanging="1134"/>
        <w:jc w:val="center"/>
      </w:pPr>
      <w:r>
        <w:pict>
          <v:shape id="_x0000_i1035" type="#_x0000_t75" style="width:476.45pt;height:192.85pt">
            <v:imagedata r:id="rId26" o:title=""/>
          </v:shape>
        </w:pict>
      </w:r>
    </w:p>
    <w:p w:rsidR="00B66BAB" w:rsidRPr="009B0F71" w:rsidRDefault="003410C4" w:rsidP="00BE18D0">
      <w:pPr>
        <w:pStyle w:val="AERfigureheading"/>
        <w:numPr>
          <w:ilvl w:val="5"/>
          <w:numId w:val="47"/>
        </w:numPr>
        <w:tabs>
          <w:tab w:val="clear" w:pos="1361"/>
          <w:tab w:val="num" w:pos="1260"/>
        </w:tabs>
        <w:rPr>
          <w:rFonts w:ascii="Arial" w:hAnsi="Arial" w:cs="Arial"/>
          <w:sz w:val="20"/>
          <w:szCs w:val="20"/>
        </w:rPr>
      </w:pPr>
      <w:r w:rsidRPr="009B0F71">
        <w:rPr>
          <w:rFonts w:ascii="Arial" w:hAnsi="Arial" w:cs="Arial"/>
          <w:sz w:val="20"/>
          <w:szCs w:val="20"/>
        </w:rPr>
        <w:t xml:space="preserve">ADL </w:t>
      </w:r>
      <w:r w:rsidR="0006609A" w:rsidRPr="009B0F71">
        <w:rPr>
          <w:rFonts w:ascii="Arial" w:hAnsi="Arial" w:cs="Arial"/>
          <w:sz w:val="20"/>
          <w:szCs w:val="20"/>
        </w:rPr>
        <w:t xml:space="preserve">STTM </w:t>
      </w:r>
      <w:r w:rsidR="008936C5" w:rsidRPr="009B0F71">
        <w:rPr>
          <w:rFonts w:ascii="Arial" w:hAnsi="Arial" w:cs="Arial"/>
          <w:sz w:val="20"/>
          <w:szCs w:val="20"/>
        </w:rPr>
        <w:t>e</w:t>
      </w:r>
      <w:r w:rsidR="00B66BAB" w:rsidRPr="009B0F71">
        <w:rPr>
          <w:rFonts w:ascii="Arial" w:hAnsi="Arial" w:cs="Arial"/>
          <w:sz w:val="20"/>
          <w:szCs w:val="20"/>
        </w:rPr>
        <w:t>x ante scheduled and allocated gas volumes by STTM facility</w:t>
      </w:r>
    </w:p>
    <w:p w:rsidR="00B66BAB" w:rsidRPr="002E2E46" w:rsidRDefault="00ED6C9D" w:rsidP="00B66BAB">
      <w:pPr>
        <w:pStyle w:val="BodyText"/>
        <w:spacing w:before="120" w:after="0"/>
        <w:jc w:val="center"/>
      </w:pPr>
      <w:r>
        <w:pict>
          <v:shape id="_x0000_i1036" type="#_x0000_t75" style="width:475.2pt;height:139pt">
            <v:imagedata r:id="rId27"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9B0F71">
        <w:rPr>
          <w:rFonts w:ascii="Arial" w:hAnsi="Arial" w:cs="Arial"/>
          <w:sz w:val="20"/>
          <w:szCs w:val="20"/>
        </w:rPr>
        <w:t xml:space="preserve">Figure 3.4 (a) ADL </w:t>
      </w:r>
      <w:r w:rsidR="005C68CE" w:rsidRPr="009B0F71">
        <w:rPr>
          <w:rFonts w:ascii="Arial" w:hAnsi="Arial" w:cs="Arial"/>
          <w:sz w:val="20"/>
          <w:szCs w:val="20"/>
        </w:rPr>
        <w:t xml:space="preserve">STTM </w:t>
      </w:r>
      <w:r w:rsidRPr="009B0F71">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B66BAB" w:rsidRPr="002E2E46" w:rsidRDefault="00ED6C9D" w:rsidP="00B66BAB">
      <w:pPr>
        <w:jc w:val="center"/>
      </w:pPr>
      <w:r>
        <w:pict>
          <v:shape id="_x0000_i1037" type="#_x0000_t75" style="width:475.2pt;height:160.9pt">
            <v:imagedata r:id="rId28"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5.30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5.71</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7.10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7.05</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7.02</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5.03</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7.02</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123</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125</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171</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143</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5.30</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6.40</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11.45</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4.80</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7.12</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6.48</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7.02</w:t>
            </w:r>
          </w:p>
        </w:tc>
      </w:tr>
      <w:tr w:rsidR="00621EA4" w:rsidRPr="00B76529" w:rsidTr="002861A9">
        <w:trPr>
          <w:trHeight w:val="255"/>
        </w:trPr>
        <w:tc>
          <w:tcPr>
            <w:tcW w:w="2160" w:type="dxa"/>
            <w:noWrap/>
            <w:tcMar>
              <w:top w:w="0" w:type="dxa"/>
              <w:bottom w:w="0" w:type="dxa"/>
            </w:tcMar>
            <w:vAlign w:val="center"/>
          </w:tcPr>
          <w:p w:rsidR="00621EA4" w:rsidRPr="002861A9" w:rsidRDefault="00621EA4"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127</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129</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163</w:t>
            </w:r>
          </w:p>
        </w:tc>
        <w:tc>
          <w:tcPr>
            <w:tcW w:w="1028"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621EA4" w:rsidRDefault="00621EA4">
            <w:pPr>
              <w:jc w:val="center"/>
              <w:rPr>
                <w:rFonts w:ascii="Arial" w:hAnsi="Arial" w:cs="Arial"/>
                <w:sz w:val="20"/>
                <w:szCs w:val="20"/>
              </w:rPr>
            </w:pPr>
            <w:r>
              <w:rPr>
                <w:rFonts w:ascii="Arial" w:hAnsi="Arial" w:cs="Arial"/>
                <w:sz w:val="20"/>
                <w:szCs w:val="20"/>
              </w:rPr>
              <w:t>143</w:t>
            </w:r>
          </w:p>
        </w:tc>
      </w:tr>
    </w:tbl>
    <w:p w:rsidR="00157AFD" w:rsidRPr="009B0F71" w:rsidRDefault="00157AFD" w:rsidP="00157AFD">
      <w:pPr>
        <w:pStyle w:val="AERtableheading-unnumbered"/>
        <w:numPr>
          <w:ilvl w:val="0"/>
          <w:numId w:val="0"/>
        </w:numPr>
        <w:rPr>
          <w:rFonts w:ascii="Arial" w:hAnsi="Arial" w:cs="Arial"/>
          <w:sz w:val="20"/>
          <w:szCs w:val="20"/>
        </w:rPr>
      </w:pPr>
      <w:r w:rsidRPr="009B0F71">
        <w:rPr>
          <w:rFonts w:ascii="Arial" w:hAnsi="Arial" w:cs="Arial"/>
          <w:sz w:val="20"/>
          <w:szCs w:val="20"/>
        </w:rPr>
        <w:t>Figure 4.2 (a)</w:t>
      </w:r>
      <w:r w:rsidRPr="009B0F71">
        <w:rPr>
          <w:rFonts w:ascii="Arial" w:hAnsi="Arial" w:cs="Arial"/>
          <w:sz w:val="19"/>
          <w:szCs w:val="19"/>
        </w:rPr>
        <w:t xml:space="preserve"> Daily hub offers in price bands ($/GJ)</w:t>
      </w:r>
      <w:r w:rsidRPr="009B0F71">
        <w:rPr>
          <w:rFonts w:ascii="Arial" w:hAnsi="Arial" w:cs="Arial"/>
          <w:sz w:val="20"/>
          <w:szCs w:val="20"/>
        </w:rPr>
        <w:t xml:space="preserve">     Figure 4.2(b): </w:t>
      </w:r>
      <w:r w:rsidRPr="009B0F71">
        <w:rPr>
          <w:rFonts w:ascii="Arial" w:hAnsi="Arial" w:cs="Arial"/>
          <w:sz w:val="19"/>
          <w:szCs w:val="19"/>
        </w:rPr>
        <w:t>Daily hub bids in price bands ($/GJ)</w:t>
      </w:r>
    </w:p>
    <w:p w:rsidR="00B66BAB" w:rsidRPr="00FC426D" w:rsidRDefault="00ED6C9D" w:rsidP="00B66BAB">
      <w:pPr>
        <w:pStyle w:val="FigheadingA"/>
        <w:numPr>
          <w:ilvl w:val="0"/>
          <w:numId w:val="0"/>
        </w:numPr>
        <w:spacing w:before="120" w:after="0"/>
        <w:ind w:left="1134" w:hanging="1134"/>
        <w:jc w:val="center"/>
      </w:pPr>
      <w:r>
        <w:pict>
          <v:shape id="_x0000_i1038" type="#_x0000_t75" style="width:475.85pt;height:187.2pt">
            <v:imagedata r:id="rId29" o:title=""/>
          </v:shape>
        </w:pict>
      </w:r>
    </w:p>
    <w:p w:rsidR="00B66BAB" w:rsidRPr="009B0F71" w:rsidRDefault="003410C4" w:rsidP="00BE18D0">
      <w:pPr>
        <w:pStyle w:val="AERfigureheading"/>
        <w:numPr>
          <w:ilvl w:val="5"/>
          <w:numId w:val="49"/>
        </w:numPr>
        <w:tabs>
          <w:tab w:val="clear" w:pos="1361"/>
          <w:tab w:val="num" w:pos="1260"/>
        </w:tabs>
        <w:rPr>
          <w:rFonts w:ascii="Arial" w:hAnsi="Arial" w:cs="Arial"/>
          <w:sz w:val="20"/>
          <w:szCs w:val="20"/>
        </w:rPr>
      </w:pPr>
      <w:r w:rsidRPr="009B0F71">
        <w:rPr>
          <w:rFonts w:ascii="Arial" w:hAnsi="Arial" w:cs="Arial"/>
          <w:sz w:val="20"/>
          <w:szCs w:val="20"/>
        </w:rPr>
        <w:t xml:space="preserve">BRI </w:t>
      </w:r>
      <w:r w:rsidR="005C68CE" w:rsidRPr="009B0F71">
        <w:rPr>
          <w:rFonts w:ascii="Arial" w:hAnsi="Arial" w:cs="Arial"/>
          <w:sz w:val="20"/>
          <w:szCs w:val="20"/>
        </w:rPr>
        <w:t>STTM e</w:t>
      </w:r>
      <w:r w:rsidR="00B66BAB" w:rsidRPr="009B0F71">
        <w:rPr>
          <w:rFonts w:ascii="Arial" w:hAnsi="Arial" w:cs="Arial"/>
          <w:sz w:val="20"/>
          <w:szCs w:val="20"/>
        </w:rPr>
        <w:t>x ante scheduled and allocated gas volumes by STTM facility</w:t>
      </w:r>
    </w:p>
    <w:p w:rsidR="00B66BAB" w:rsidRPr="002E2E46" w:rsidRDefault="00ED6C9D" w:rsidP="00B66BAB">
      <w:pPr>
        <w:pStyle w:val="BodyText"/>
        <w:spacing w:before="120" w:after="0"/>
        <w:jc w:val="center"/>
      </w:pPr>
      <w:r>
        <w:pict>
          <v:shape id="_x0000_i1039" type="#_x0000_t75" style="width:475.85pt;height:142.75pt">
            <v:imagedata r:id="rId30"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9B0F71">
        <w:rPr>
          <w:rFonts w:ascii="Arial" w:hAnsi="Arial" w:cs="Arial"/>
          <w:sz w:val="20"/>
          <w:szCs w:val="20"/>
        </w:rPr>
        <w:t xml:space="preserve">Figure 4.4 (a) BRI </w:t>
      </w:r>
      <w:r w:rsidR="005C68CE" w:rsidRPr="009B0F71">
        <w:rPr>
          <w:rFonts w:ascii="Arial" w:hAnsi="Arial" w:cs="Arial"/>
          <w:sz w:val="20"/>
          <w:szCs w:val="20"/>
        </w:rPr>
        <w:t xml:space="preserve">STTM </w:t>
      </w:r>
      <w:r w:rsidRPr="009B0F71">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2A5634" w:rsidRPr="002E2E46" w:rsidRDefault="00ED6C9D" w:rsidP="00452149">
      <w:pPr>
        <w:jc w:val="center"/>
      </w:pPr>
      <w:r>
        <w:pict>
          <v:shape id="_x0000_i1040" type="#_x0000_t75" style="width:476.45pt;height:165.9pt">
            <v:imagedata r:id="rId31"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9B0F71" w:rsidRDefault="005F18AD" w:rsidP="00750C0F">
      <w:pPr>
        <w:pStyle w:val="AERfigureheading"/>
        <w:tabs>
          <w:tab w:val="clear" w:pos="1361"/>
          <w:tab w:val="num" w:pos="1260"/>
        </w:tabs>
        <w:spacing w:before="120"/>
        <w:ind w:left="1260" w:hanging="1260"/>
        <w:rPr>
          <w:rFonts w:ascii="Arial" w:hAnsi="Arial" w:cs="Arial"/>
          <w:sz w:val="16"/>
          <w:szCs w:val="16"/>
        </w:rPr>
      </w:pPr>
      <w:r w:rsidRPr="009B0F71">
        <w:rPr>
          <w:rFonts w:ascii="Arial" w:hAnsi="Arial" w:cs="Arial"/>
          <w:sz w:val="20"/>
          <w:szCs w:val="20"/>
        </w:rPr>
        <w:t xml:space="preserve">Gas </w:t>
      </w:r>
      <w:r w:rsidR="001B294E" w:rsidRPr="009B0F71">
        <w:rPr>
          <w:rFonts w:ascii="Arial" w:hAnsi="Arial" w:cs="Arial"/>
          <w:sz w:val="20"/>
          <w:szCs w:val="20"/>
        </w:rPr>
        <w:t>market data ($/GJ, TJ); Production, Consumption and Pipeline flows (TJ)</w:t>
      </w:r>
    </w:p>
    <w:bookmarkEnd w:id="0"/>
    <w:bookmarkEnd w:id="1"/>
    <w:p w:rsidR="009C30E2" w:rsidRPr="006520EE" w:rsidRDefault="00ED6C9D" w:rsidP="003C5272">
      <w:r>
        <w:pict>
          <v:shape id="_x0000_i1041" type="#_x0000_t75" style="width:468.3pt;height:607.95pt">
            <v:imagedata r:id="rId32"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5B1" w:rsidRDefault="00DD05B1">
      <w:r>
        <w:separator/>
      </w:r>
    </w:p>
  </w:endnote>
  <w:endnote w:type="continuationSeparator" w:id="0">
    <w:p w:rsidR="00DD05B1" w:rsidRDefault="00DD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D" w:rsidRDefault="00ED6C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B1" w:rsidRDefault="00DD05B1" w:rsidP="005A77A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D" w:rsidRDefault="00ED6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5B1" w:rsidRDefault="00DD05B1">
      <w:r>
        <w:separator/>
      </w:r>
    </w:p>
  </w:footnote>
  <w:footnote w:type="continuationSeparator" w:id="0">
    <w:p w:rsidR="00DD05B1" w:rsidRDefault="00DD05B1">
      <w:r>
        <w:continuationSeparator/>
      </w:r>
    </w:p>
  </w:footnote>
  <w:footnote w:id="1">
    <w:p w:rsidR="00DD05B1" w:rsidRDefault="00DD05B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DD05B1" w:rsidRPr="006F4169" w:rsidRDefault="00DD05B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DD05B1" w:rsidRDefault="00DD05B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DD05B1" w:rsidRDefault="00DD05B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DD05B1" w:rsidRDefault="00DD05B1"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DD05B1" w:rsidRPr="009C7F8C" w:rsidRDefault="00DD05B1"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DD05B1" w:rsidRDefault="00DD05B1" w:rsidP="00B24A61">
      <w:pPr>
        <w:pStyle w:val="FootnoteText"/>
      </w:pPr>
    </w:p>
  </w:footnote>
  <w:footnote w:id="7">
    <w:p w:rsidR="00DD05B1" w:rsidRDefault="00DD05B1">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DD05B1" w:rsidRDefault="00DD05B1">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DD05B1" w:rsidRDefault="00DD05B1">
      <w:pPr>
        <w:pStyle w:val="FootnoteText"/>
      </w:pPr>
      <w:r>
        <w:t>GPG volumes include gas usage that may not show up on Bulletin Board pipeline flows.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D" w:rsidRDefault="00ED6C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D" w:rsidRDefault="00ED6C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D" w:rsidRDefault="00ED6C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mduon\20130526-20130601 gas weekly r (D2013-00078619).doc"/>
  </w:docVars>
  <w:rsids>
    <w:rsidRoot w:val="005F18AD"/>
    <w:rsid w:val="000013C1"/>
    <w:rsid w:val="00001BFB"/>
    <w:rsid w:val="00002313"/>
    <w:rsid w:val="00010025"/>
    <w:rsid w:val="000123CA"/>
    <w:rsid w:val="00020978"/>
    <w:rsid w:val="0002268D"/>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05D9"/>
    <w:rsid w:val="00193ECC"/>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872E0"/>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2356"/>
    <w:rsid w:val="00314A8B"/>
    <w:rsid w:val="00314C95"/>
    <w:rsid w:val="00323327"/>
    <w:rsid w:val="003348F7"/>
    <w:rsid w:val="00336E8E"/>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127E1"/>
    <w:rsid w:val="0041522E"/>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C1D4D"/>
    <w:rsid w:val="004D09C9"/>
    <w:rsid w:val="004D1EBF"/>
    <w:rsid w:val="004D3B99"/>
    <w:rsid w:val="004D3E78"/>
    <w:rsid w:val="004D72ED"/>
    <w:rsid w:val="004F3D13"/>
    <w:rsid w:val="005157B0"/>
    <w:rsid w:val="00522E00"/>
    <w:rsid w:val="00531DD7"/>
    <w:rsid w:val="00547827"/>
    <w:rsid w:val="00563C94"/>
    <w:rsid w:val="00564829"/>
    <w:rsid w:val="0056618C"/>
    <w:rsid w:val="00582F1C"/>
    <w:rsid w:val="005859CC"/>
    <w:rsid w:val="00587CD1"/>
    <w:rsid w:val="005A1650"/>
    <w:rsid w:val="005A4569"/>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21EA4"/>
    <w:rsid w:val="00645036"/>
    <w:rsid w:val="00647DD2"/>
    <w:rsid w:val="006520EE"/>
    <w:rsid w:val="00652A42"/>
    <w:rsid w:val="006705A4"/>
    <w:rsid w:val="00680E38"/>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0139"/>
    <w:rsid w:val="007D4B14"/>
    <w:rsid w:val="007D4F53"/>
    <w:rsid w:val="007E52F7"/>
    <w:rsid w:val="007E5F68"/>
    <w:rsid w:val="0080456D"/>
    <w:rsid w:val="00811D1C"/>
    <w:rsid w:val="008133CF"/>
    <w:rsid w:val="00816F52"/>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E4CE2"/>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A12A8"/>
    <w:rsid w:val="009B0F71"/>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6BAB"/>
    <w:rsid w:val="00B70A9F"/>
    <w:rsid w:val="00B71A5E"/>
    <w:rsid w:val="00B76529"/>
    <w:rsid w:val="00B82478"/>
    <w:rsid w:val="00BA16E2"/>
    <w:rsid w:val="00BA31C3"/>
    <w:rsid w:val="00BA65E6"/>
    <w:rsid w:val="00BA6C2E"/>
    <w:rsid w:val="00BB2FF6"/>
    <w:rsid w:val="00BC21AB"/>
    <w:rsid w:val="00BC254C"/>
    <w:rsid w:val="00BC4C5B"/>
    <w:rsid w:val="00BC77F9"/>
    <w:rsid w:val="00BD3A40"/>
    <w:rsid w:val="00BD60AA"/>
    <w:rsid w:val="00BD686B"/>
    <w:rsid w:val="00BE18D0"/>
    <w:rsid w:val="00BE4577"/>
    <w:rsid w:val="00BF1D01"/>
    <w:rsid w:val="00BF3080"/>
    <w:rsid w:val="00C21D81"/>
    <w:rsid w:val="00C26B1D"/>
    <w:rsid w:val="00C26E38"/>
    <w:rsid w:val="00C505EA"/>
    <w:rsid w:val="00C560C2"/>
    <w:rsid w:val="00C60857"/>
    <w:rsid w:val="00C75920"/>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C2DA5"/>
    <w:rsid w:val="00DC66FB"/>
    <w:rsid w:val="00DD05B1"/>
    <w:rsid w:val="00DD5ACD"/>
    <w:rsid w:val="00E01475"/>
    <w:rsid w:val="00E16C03"/>
    <w:rsid w:val="00E2256B"/>
    <w:rsid w:val="00E40361"/>
    <w:rsid w:val="00E41452"/>
    <w:rsid w:val="00E62A7E"/>
    <w:rsid w:val="00E74D68"/>
    <w:rsid w:val="00E7639D"/>
    <w:rsid w:val="00E77449"/>
    <w:rsid w:val="00E86AAA"/>
    <w:rsid w:val="00E92E1D"/>
    <w:rsid w:val="00E93C7C"/>
    <w:rsid w:val="00E94C7D"/>
    <w:rsid w:val="00EA2F65"/>
    <w:rsid w:val="00EA4813"/>
    <w:rsid w:val="00EA6E29"/>
    <w:rsid w:val="00ED4625"/>
    <w:rsid w:val="00ED5E08"/>
    <w:rsid w:val="00ED6C9D"/>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7722"/>
    <w:rsid w:val="00F803DE"/>
    <w:rsid w:val="00F96C04"/>
    <w:rsid w:val="00FA6B1E"/>
    <w:rsid w:val="00FB594A"/>
    <w:rsid w:val="00FB7DD0"/>
    <w:rsid w:val="00FD08B1"/>
    <w:rsid w:val="00FD7009"/>
    <w:rsid w:val="00FD7231"/>
    <w:rsid w:val="00FE0150"/>
    <w:rsid w:val="00FE666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semiHidden/>
    <w:rsid w:val="005F18AD"/>
    <w:pPr>
      <w:ind w:left="340" w:hanging="340"/>
    </w:pPr>
    <w:rPr>
      <w:sz w:val="20"/>
      <w:szCs w:val="20"/>
      <w:lang w:eastAsia="en-US"/>
    </w:rPr>
  </w:style>
  <w:style w:type="character" w:customStyle="1" w:styleId="FootnoteTextChar">
    <w:name w:val="Footnote Text Char"/>
    <w:link w:val="FootnoteText"/>
    <w:uiPriority w:val="99"/>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11416">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530483235">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9.emf"/><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http://www.aer.gov.au/node/451" TargetMode="External"/><Relationship Id="rId19" Type="http://schemas.openxmlformats.org/officeDocument/2006/relationships/footer" Target="footer2.xm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1312</Words>
  <Characters>7479</Characters>
  <Application>Microsoft Office Word</Application>
  <DocSecurity>0</DocSecurity>
  <Lines>62</Lines>
  <Paragraphs>17</Paragraphs>
  <ScaleCrop>false</ScaleCrop>
  <Company/>
  <LinksUpToDate>false</LinksUpToDate>
  <CharactersWithSpaces>8774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2013-06-17T06:44:00Z</dcterms:created>
  <dcterms:modified xsi:type="dcterms:W3CDTF">2013-06-17T06:44:00Z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8004302</vt:lpwstr>
  </property>
</Properties>
</file>