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636" w:rsidRDefault="00D02636" w:rsidP="00D02636">
      <w:pPr>
        <w:pStyle w:val="AERtitle1"/>
      </w:pPr>
      <w:bookmarkStart w:id="0" w:name="_GoBack"/>
      <w:bookmarkEnd w:id="0"/>
      <w:r w:rsidRPr="00D02636">
        <w:rPr>
          <w:noProof/>
        </w:rPr>
        <w:drawing>
          <wp:inline distT="0" distB="0" distL="0" distR="0">
            <wp:extent cx="2358390" cy="593112"/>
            <wp:effectExtent l="19050" t="0" r="3810" b="0"/>
            <wp:docPr id="1" name="Picture 1" descr="A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 logo"/>
                    <pic:cNvPicPr>
                      <a:picLocks noChangeAspect="1" noChangeArrowheads="1"/>
                    </pic:cNvPicPr>
                  </pic:nvPicPr>
                  <pic:blipFill>
                    <a:blip r:embed="rId9" cstate="print"/>
                    <a:srcRect/>
                    <a:stretch>
                      <a:fillRect/>
                    </a:stretch>
                  </pic:blipFill>
                  <pic:spPr bwMode="auto">
                    <a:xfrm>
                      <a:off x="0" y="0"/>
                      <a:ext cx="2372487" cy="596657"/>
                    </a:xfrm>
                    <a:prstGeom prst="rect">
                      <a:avLst/>
                    </a:prstGeom>
                    <a:noFill/>
                    <a:ln w="9525">
                      <a:noFill/>
                      <a:miter lim="800000"/>
                      <a:headEnd/>
                      <a:tailEnd/>
                    </a:ln>
                  </pic:spPr>
                </pic:pic>
              </a:graphicData>
            </a:graphic>
          </wp:inline>
        </w:drawing>
      </w:r>
    </w:p>
    <w:p w:rsidR="00EF0E19" w:rsidRDefault="003F1F43" w:rsidP="00D02636">
      <w:pPr>
        <w:pStyle w:val="AERtitle2"/>
      </w:pPr>
      <w:r>
        <w:t>Victorian</w:t>
      </w:r>
      <w:r w:rsidR="00D02636">
        <w:t xml:space="preserve"> electricity distribution businesses </w:t>
      </w:r>
      <w:r w:rsidR="00D02636">
        <w:rPr>
          <w:rFonts w:cs="Gautami"/>
        </w:rPr>
        <w:t>—</w:t>
      </w:r>
      <w:r w:rsidR="00D02636">
        <w:t xml:space="preserve"> Framework and approach</w:t>
      </w:r>
    </w:p>
    <w:p w:rsidR="00D02636" w:rsidRDefault="00D02636" w:rsidP="00D02636">
      <w:pPr>
        <w:pStyle w:val="AERtitle2"/>
      </w:pPr>
      <w:r>
        <w:t>Information sheet</w:t>
      </w:r>
    </w:p>
    <w:p w:rsidR="00D02636" w:rsidRDefault="00D02636">
      <w:pPr>
        <w:spacing w:after="0" w:line="240" w:lineRule="auto"/>
        <w:jc w:val="left"/>
      </w:pPr>
    </w:p>
    <w:p w:rsidR="00931E43" w:rsidRPr="00E703EA" w:rsidRDefault="00931E43" w:rsidP="00E703EA">
      <w:pPr>
        <w:pStyle w:val="HeadingBoldBlue"/>
        <w:rPr>
          <w:rStyle w:val="AERtextorange"/>
        </w:rPr>
      </w:pPr>
      <w:r w:rsidRPr="00E703EA">
        <w:rPr>
          <w:rStyle w:val="AERtextorange"/>
        </w:rPr>
        <w:t>Who is the AER?</w:t>
      </w:r>
    </w:p>
    <w:p w:rsidR="00931E43" w:rsidRDefault="00931E43" w:rsidP="00EF0E19">
      <w:r>
        <w:t xml:space="preserve">The Australian Energy Regulator (AER) is responsible for the economic regulation of electricity transmission and distribution services in Australia's national electricity market. We are an independent statutory authority, funded by the Australian Government. Our power and functions are set out in the National Electricity Law and the National Electricity Rules (NER).  </w:t>
      </w:r>
    </w:p>
    <w:p w:rsidR="00931E43" w:rsidRPr="00E703EA" w:rsidRDefault="00931E43" w:rsidP="00E703EA">
      <w:pPr>
        <w:pStyle w:val="HeadingBoldBlue"/>
        <w:rPr>
          <w:rStyle w:val="AERtextorange"/>
        </w:rPr>
      </w:pPr>
      <w:r w:rsidRPr="00E703EA">
        <w:rPr>
          <w:rStyle w:val="AERtextorange"/>
        </w:rPr>
        <w:t>What is a Framework and approach?</w:t>
      </w:r>
    </w:p>
    <w:p w:rsidR="00C06656" w:rsidRDefault="00F75C9E" w:rsidP="00C06656">
      <w:r>
        <w:t xml:space="preserve">The framework and approach (F&amp;A) is the first step in </w:t>
      </w:r>
      <w:r w:rsidR="0059536C">
        <w:t>the</w:t>
      </w:r>
      <w:r>
        <w:t xml:space="preserve"> process to determine efficient prices for electricity distribution services. The F&amp;A determines, amongst other things, which services we will regulat</w:t>
      </w:r>
      <w:r w:rsidR="001D7D60">
        <w:t>e</w:t>
      </w:r>
      <w:r>
        <w:t xml:space="preserve"> and the broad nature of the regulatory arrangements. </w:t>
      </w:r>
      <w:r w:rsidR="001D7D60">
        <w:t xml:space="preserve">This includes an assessment of services and whether we need to directly control the prices set for those services. </w:t>
      </w:r>
      <w:r w:rsidR="00D92D7C">
        <w:t xml:space="preserve">The F&amp;A </w:t>
      </w:r>
      <w:r>
        <w:t xml:space="preserve">also facilitates early consultation </w:t>
      </w:r>
      <w:r w:rsidR="00D92D7C">
        <w:t xml:space="preserve">with consumers and other stakeholders </w:t>
      </w:r>
      <w:r>
        <w:t xml:space="preserve">and assists electricity distribution businesses prepare expenditure proposals. </w:t>
      </w:r>
    </w:p>
    <w:p w:rsidR="001D7D60" w:rsidRDefault="001D7D60" w:rsidP="001D7D60">
      <w:pPr>
        <w:pStyle w:val="HeadingBoldBlue"/>
        <w:numPr>
          <w:ilvl w:val="0"/>
          <w:numId w:val="13"/>
        </w:numPr>
        <w:rPr>
          <w:rStyle w:val="AERtextorange"/>
        </w:rPr>
      </w:pPr>
      <w:r>
        <w:rPr>
          <w:rStyle w:val="AERtextorange"/>
        </w:rPr>
        <w:t>Which electricity businesses does this process affect?</w:t>
      </w:r>
    </w:p>
    <w:p w:rsidR="001D7D60" w:rsidRDefault="001D7D60" w:rsidP="001D7D60">
      <w:r>
        <w:t xml:space="preserve">We are taking steps to determine if a new F&amp;A is required for </w:t>
      </w:r>
      <w:r w:rsidR="003F1F43">
        <w:t>CitiPower, Powercor, SP AusNet, Jemena and United Energy</w:t>
      </w:r>
      <w:r w:rsidR="00A462A3">
        <w:t xml:space="preserve"> (Victorian DNSPs)</w:t>
      </w:r>
      <w:r w:rsidR="003F1F43">
        <w:t xml:space="preserve">. </w:t>
      </w:r>
      <w:r>
        <w:t xml:space="preserve">These distribution businesses design, construct, operate and maintain distribution networks for </w:t>
      </w:r>
      <w:r w:rsidR="003F1F43">
        <w:t>Victorian</w:t>
      </w:r>
      <w:r>
        <w:t xml:space="preserve"> electricity consumer</w:t>
      </w:r>
      <w:r w:rsidR="0059536C">
        <w:t>s</w:t>
      </w:r>
      <w:r>
        <w:t xml:space="preserve">. </w:t>
      </w:r>
      <w:r w:rsidR="00B90B95">
        <w:t>Their next regulatory control period commences on 1 J</w:t>
      </w:r>
      <w:r w:rsidR="00692232">
        <w:t>anuary 2016</w:t>
      </w:r>
      <w:r w:rsidR="00B90B95">
        <w:t xml:space="preserve">. </w:t>
      </w:r>
    </w:p>
    <w:p w:rsidR="001D7D60" w:rsidRPr="00E703EA" w:rsidRDefault="001D7D60" w:rsidP="001D7D60">
      <w:pPr>
        <w:pStyle w:val="HeadingBoldBlue"/>
        <w:numPr>
          <w:ilvl w:val="0"/>
          <w:numId w:val="13"/>
        </w:numPr>
        <w:rPr>
          <w:rStyle w:val="AERtextorange"/>
        </w:rPr>
      </w:pPr>
      <w:r w:rsidRPr="00E703EA">
        <w:rPr>
          <w:rStyle w:val="AERtextorange"/>
        </w:rPr>
        <w:t>Why is a Framework and approach important?</w:t>
      </w:r>
    </w:p>
    <w:p w:rsidR="00687797" w:rsidRDefault="00503062" w:rsidP="00EF0E19">
      <w:r>
        <w:t xml:space="preserve">The F&amp;A is important because it provides an opportunity for interested parties to have a say in which services we should regulate and how much control we have over determining the prices for distribution services. </w:t>
      </w:r>
      <w:r w:rsidR="00B90B95">
        <w:t xml:space="preserve">The F&amp;A also sets out </w:t>
      </w:r>
      <w:r w:rsidR="00D02636">
        <w:t>information</w:t>
      </w:r>
      <w:r w:rsidR="00B90B95">
        <w:t xml:space="preserve"> around incentive schemes that will apply to the distribution businesses to encourage efficient investment and performance. </w:t>
      </w:r>
      <w:r>
        <w:t xml:space="preserve">The sorts of issues we might consider in </w:t>
      </w:r>
      <w:proofErr w:type="gramStart"/>
      <w:r>
        <w:t>a</w:t>
      </w:r>
      <w:proofErr w:type="gramEnd"/>
      <w:r>
        <w:t xml:space="preserve"> F&amp;A include:</w:t>
      </w:r>
    </w:p>
    <w:p w:rsidR="00687797" w:rsidRDefault="00A134B8" w:rsidP="00687797">
      <w:pPr>
        <w:pStyle w:val="AERbulletlistfirststyle"/>
      </w:pPr>
      <w:r>
        <w:t>Allowing</w:t>
      </w:r>
      <w:r w:rsidR="00D92D7C">
        <w:t xml:space="preserve"> for </w:t>
      </w:r>
      <w:r w:rsidR="00687797">
        <w:t xml:space="preserve">the </w:t>
      </w:r>
      <w:r w:rsidR="00D92D7C">
        <w:t>possibility of</w:t>
      </w:r>
      <w:r w:rsidR="00687797">
        <w:t xml:space="preserve"> increased competition in </w:t>
      </w:r>
      <w:r w:rsidR="00D92D7C">
        <w:t>the provision of some service</w:t>
      </w:r>
      <w:r w:rsidR="00DB3050">
        <w:t>s</w:t>
      </w:r>
      <w:r w:rsidR="00D92D7C">
        <w:t xml:space="preserve"> traditionally provided</w:t>
      </w:r>
      <w:r w:rsidR="00DB3050">
        <w:t xml:space="preserve"> only</w:t>
      </w:r>
      <w:r w:rsidR="00D92D7C">
        <w:t xml:space="preserve"> </w:t>
      </w:r>
      <w:r w:rsidR="00DB3050">
        <w:t xml:space="preserve">by </w:t>
      </w:r>
      <w:r w:rsidR="00D92D7C">
        <w:t>the distribution business</w:t>
      </w:r>
      <w:r w:rsidR="00DB3050">
        <w:t>.</w:t>
      </w:r>
      <w:r w:rsidR="00725A06">
        <w:t xml:space="preserve"> </w:t>
      </w:r>
      <w:r w:rsidR="00D1197A">
        <w:t>This might happen if</w:t>
      </w:r>
      <w:r w:rsidR="00725A06">
        <w:t xml:space="preserve">, for example, we </w:t>
      </w:r>
      <w:r w:rsidR="00D1197A">
        <w:t>we</w:t>
      </w:r>
      <w:r w:rsidR="00725A06">
        <w:t xml:space="preserve">re satisfied </w:t>
      </w:r>
      <w:r w:rsidR="00D1197A">
        <w:t>there were no significant barriers</w:t>
      </w:r>
      <w:r w:rsidR="00AA3335">
        <w:t xml:space="preserve"> to</w:t>
      </w:r>
      <w:r w:rsidR="00725A06">
        <w:t xml:space="preserve"> competit</w:t>
      </w:r>
      <w:r w:rsidR="00D1197A">
        <w:t>ive provision of a particular service. In this event,</w:t>
      </w:r>
      <w:r w:rsidR="00725A06">
        <w:t xml:space="preserve"> we may decide not to regulate th</w:t>
      </w:r>
      <w:r w:rsidR="00D1197A">
        <w:t>at</w:t>
      </w:r>
      <w:r w:rsidR="00725A06">
        <w:t xml:space="preserve"> service</w:t>
      </w:r>
      <w:r w:rsidR="00D1197A">
        <w:t>, leaving prices to be</w:t>
      </w:r>
      <w:r w:rsidR="00BA1494">
        <w:t xml:space="preserve"> </w:t>
      </w:r>
      <w:r w:rsidR="00AA3335">
        <w:t>set by the market</w:t>
      </w:r>
      <w:r w:rsidR="00BA1494">
        <w:t xml:space="preserve">. </w:t>
      </w:r>
    </w:p>
    <w:p w:rsidR="00F055D1" w:rsidRDefault="00F055D1" w:rsidP="00687797">
      <w:pPr>
        <w:pStyle w:val="AERbulletlistfirststyle"/>
      </w:pPr>
      <w:r>
        <w:t>A key issue is whether we should regulate the business by capping the maximum revenue they can earn in the period, or by capping the maximum price for their services, or by applying different mechanisms depending on the nature of the services they provide.</w:t>
      </w:r>
    </w:p>
    <w:p w:rsidR="00687797" w:rsidRDefault="00A134B8" w:rsidP="00687797">
      <w:pPr>
        <w:pStyle w:val="AERbulletlistfirststyle"/>
      </w:pPr>
      <w:r>
        <w:lastRenderedPageBreak/>
        <w:t xml:space="preserve">Determining </w:t>
      </w:r>
      <w:r w:rsidR="00D92D7C">
        <w:t>the provision of some service</w:t>
      </w:r>
      <w:r w:rsidR="00DB3050">
        <w:t>s</w:t>
      </w:r>
      <w:r w:rsidR="00D92D7C">
        <w:t xml:space="preserve"> </w:t>
      </w:r>
      <w:r w:rsidR="00D1197A">
        <w:t xml:space="preserve">on a fee for service basis or perhaps as a service for which </w:t>
      </w:r>
      <w:r>
        <w:t xml:space="preserve">there is minimal oversight by </w:t>
      </w:r>
      <w:r w:rsidR="00AA3335">
        <w:t>us</w:t>
      </w:r>
      <w:r w:rsidR="00D92D7C">
        <w:t xml:space="preserve">. </w:t>
      </w:r>
      <w:r>
        <w:t>For example</w:t>
      </w:r>
      <w:r w:rsidR="00BA1494">
        <w:t>, we may determine</w:t>
      </w:r>
      <w:r w:rsidR="00821AD5">
        <w:t xml:space="preserve"> </w:t>
      </w:r>
      <w:r w:rsidR="00D1197A">
        <w:t>that</w:t>
      </w:r>
      <w:r w:rsidR="00821AD5">
        <w:t xml:space="preserve"> </w:t>
      </w:r>
      <w:r>
        <w:t xml:space="preserve">a </w:t>
      </w:r>
      <w:r w:rsidR="00821AD5">
        <w:t>distribution business may</w:t>
      </w:r>
      <w:r>
        <w:t xml:space="preserve"> bundle</w:t>
      </w:r>
      <w:r w:rsidR="00821AD5">
        <w:t xml:space="preserve"> </w:t>
      </w:r>
      <w:r>
        <w:t>the</w:t>
      </w:r>
      <w:r w:rsidR="00821AD5">
        <w:t xml:space="preserve"> costs </w:t>
      </w:r>
      <w:r>
        <w:t>for a particular service into a generic electric</w:t>
      </w:r>
      <w:r w:rsidR="00AA3335">
        <w:t>ity</w:t>
      </w:r>
      <w:r>
        <w:t xml:space="preserve"> supply </w:t>
      </w:r>
      <w:r w:rsidR="00503062">
        <w:t>service (</w:t>
      </w:r>
      <w:r w:rsidR="00821AD5">
        <w:t>standard control service)</w:t>
      </w:r>
      <w:r>
        <w:t>. Alternatively, we may decide that</w:t>
      </w:r>
      <w:r w:rsidR="00821AD5">
        <w:t xml:space="preserve"> charging </w:t>
      </w:r>
      <w:r>
        <w:t xml:space="preserve">for a service </w:t>
      </w:r>
      <w:r w:rsidR="00821AD5">
        <w:t xml:space="preserve">on a user-pays </w:t>
      </w:r>
      <w:r>
        <w:t>basis is more appropriate</w:t>
      </w:r>
      <w:r w:rsidR="00821AD5">
        <w:t xml:space="preserve"> (alternative control service). </w:t>
      </w:r>
      <w:r w:rsidR="00AA3335">
        <w:t>Finally</w:t>
      </w:r>
      <w:r w:rsidR="00821AD5">
        <w:t xml:space="preserve">, we may allow consumers and distribution businesses negotiate the </w:t>
      </w:r>
      <w:r>
        <w:t>price of a</w:t>
      </w:r>
      <w:r w:rsidR="00821AD5">
        <w:t xml:space="preserve"> service </w:t>
      </w:r>
      <w:r w:rsidR="00BA1494">
        <w:t xml:space="preserve">(negotiated distribution service) </w:t>
      </w:r>
      <w:r w:rsidR="00821AD5">
        <w:t xml:space="preserve">and only </w:t>
      </w:r>
      <w:r>
        <w:t>intervene</w:t>
      </w:r>
      <w:r w:rsidR="00821AD5">
        <w:t xml:space="preserve"> if the parties cannot reach an agreement. </w:t>
      </w:r>
    </w:p>
    <w:p w:rsidR="00687797" w:rsidRDefault="00A134B8" w:rsidP="00687797">
      <w:pPr>
        <w:pStyle w:val="AERbulletlistfirststyle"/>
      </w:pPr>
      <w:r>
        <w:t xml:space="preserve">Setting out </w:t>
      </w:r>
      <w:r w:rsidR="00AA3335">
        <w:t xml:space="preserve">whether </w:t>
      </w:r>
      <w:r w:rsidR="00D02636">
        <w:t>incentive schemes</w:t>
      </w:r>
      <w:r w:rsidR="00D92D7C">
        <w:t xml:space="preserve"> </w:t>
      </w:r>
      <w:r>
        <w:t xml:space="preserve">will </w:t>
      </w:r>
      <w:r w:rsidR="00AA3335">
        <w:t>apply</w:t>
      </w:r>
      <w:r>
        <w:t xml:space="preserve">, </w:t>
      </w:r>
      <w:r w:rsidR="00AA3335">
        <w:t>for example,</w:t>
      </w:r>
      <w:r>
        <w:t xml:space="preserve"> to</w:t>
      </w:r>
      <w:r w:rsidDel="00A134B8">
        <w:t xml:space="preserve"> </w:t>
      </w:r>
      <w:r>
        <w:t>service quality,</w:t>
      </w:r>
      <w:r w:rsidR="00D92D7C">
        <w:t xml:space="preserve"> </w:t>
      </w:r>
      <w:r w:rsidR="00704CBC">
        <w:t xml:space="preserve">improvements in network reliability </w:t>
      </w:r>
      <w:r>
        <w:t xml:space="preserve">or </w:t>
      </w:r>
      <w:r w:rsidR="00D92D7C">
        <w:t xml:space="preserve">capital </w:t>
      </w:r>
      <w:r>
        <w:t xml:space="preserve">and </w:t>
      </w:r>
      <w:r w:rsidR="00D92D7C">
        <w:t>operating expenditure</w:t>
      </w:r>
      <w:r w:rsidR="00B928D5">
        <w:t xml:space="preserve">. The purpose of incentive schemes is to encourage distribution businesses to </w:t>
      </w:r>
      <w:r>
        <w:t>manage their business in a safe, reliable manner that serves the long term interest</w:t>
      </w:r>
      <w:r w:rsidR="00AA3335">
        <w:t>s</w:t>
      </w:r>
      <w:r>
        <w:t xml:space="preserve"> of consumers</w:t>
      </w:r>
      <w:r w:rsidR="00B928D5">
        <w:t xml:space="preserve">. The schemes </w:t>
      </w:r>
      <w:r>
        <w:t>provide</w:t>
      </w:r>
      <w:r w:rsidR="00AA3335">
        <w:t xml:space="preserve"> distribution businesses with </w:t>
      </w:r>
      <w:r w:rsidR="00B928D5">
        <w:t>incentiv</w:t>
      </w:r>
      <w:r>
        <w:t xml:space="preserve">es to </w:t>
      </w:r>
      <w:r w:rsidR="00AA3335">
        <w:t xml:space="preserve">only </w:t>
      </w:r>
      <w:r>
        <w:t xml:space="preserve">incur </w:t>
      </w:r>
      <w:r w:rsidR="00B928D5">
        <w:t xml:space="preserve">efficient </w:t>
      </w:r>
      <w:r>
        <w:t>costs</w:t>
      </w:r>
      <w:r w:rsidR="00B928D5">
        <w:t xml:space="preserve"> </w:t>
      </w:r>
      <w:r w:rsidR="00A462A3">
        <w:t>in</w:t>
      </w:r>
      <w:r>
        <w:t xml:space="preserve"> </w:t>
      </w:r>
      <w:r w:rsidR="00B928D5">
        <w:t>meet</w:t>
      </w:r>
      <w:r w:rsidR="00A462A3">
        <w:t>ing</w:t>
      </w:r>
      <w:r w:rsidR="00B928D5">
        <w:t xml:space="preserve"> </w:t>
      </w:r>
      <w:r w:rsidR="00A462A3">
        <w:t>their</w:t>
      </w:r>
      <w:r w:rsidR="00B928D5">
        <w:t xml:space="preserve"> service </w:t>
      </w:r>
      <w:r w:rsidR="00FA6C53">
        <w:t>quality</w:t>
      </w:r>
      <w:r w:rsidR="00B928D5">
        <w:t xml:space="preserve"> targets. </w:t>
      </w:r>
      <w:r w:rsidR="00A462A3">
        <w:t>D</w:t>
      </w:r>
      <w:r w:rsidR="00B928D5">
        <w:t xml:space="preserve">istribution businesses may incur a financial penalty if they fail to meet set targets. </w:t>
      </w:r>
    </w:p>
    <w:p w:rsidR="00E703EA" w:rsidRPr="00E703EA" w:rsidRDefault="00E703EA" w:rsidP="00E703EA">
      <w:pPr>
        <w:pStyle w:val="HeadingBoldBlue"/>
        <w:rPr>
          <w:rStyle w:val="AERtextorange"/>
        </w:rPr>
      </w:pPr>
      <w:r w:rsidRPr="00E703EA">
        <w:rPr>
          <w:rStyle w:val="AERtextorange"/>
        </w:rPr>
        <w:t>What are the next steps?</w:t>
      </w:r>
    </w:p>
    <w:p w:rsidR="00931E43" w:rsidRDefault="00D02636" w:rsidP="00EF0E19">
      <w:r>
        <w:t>We are calling f</w:t>
      </w:r>
      <w:r w:rsidR="0059536C">
        <w:t>or</w:t>
      </w:r>
      <w:r>
        <w:t xml:space="preserve"> submissions on whether we need to amend or replace the current F&amp;A documents for </w:t>
      </w:r>
      <w:r w:rsidR="003F1F43">
        <w:t>Victoria</w:t>
      </w:r>
      <w:r>
        <w:t xml:space="preserve">. </w:t>
      </w:r>
      <w:r w:rsidRPr="00137ED0">
        <w:rPr>
          <w:rStyle w:val="AERtextbold"/>
        </w:rPr>
        <w:t xml:space="preserve">Submissions close on </w:t>
      </w:r>
      <w:r w:rsidR="00692232">
        <w:rPr>
          <w:rStyle w:val="AERtextbold"/>
        </w:rPr>
        <w:t>18</w:t>
      </w:r>
      <w:r w:rsidR="00864C0F">
        <w:rPr>
          <w:rStyle w:val="AERtextbold"/>
        </w:rPr>
        <w:t xml:space="preserve"> </w:t>
      </w:r>
      <w:r w:rsidR="003F1F43">
        <w:rPr>
          <w:rStyle w:val="AERtextbold"/>
        </w:rPr>
        <w:t xml:space="preserve">April </w:t>
      </w:r>
      <w:r w:rsidRPr="00137ED0">
        <w:rPr>
          <w:rStyle w:val="AERtextbold"/>
        </w:rPr>
        <w:t>201</w:t>
      </w:r>
      <w:r w:rsidR="003F1F43">
        <w:rPr>
          <w:rStyle w:val="AERtextbold"/>
        </w:rPr>
        <w:t>4</w:t>
      </w:r>
      <w:r>
        <w:t xml:space="preserve">. </w:t>
      </w:r>
      <w:r w:rsidR="00A462A3">
        <w:t>W</w:t>
      </w:r>
      <w:r>
        <w:t xml:space="preserve">e will </w:t>
      </w:r>
      <w:r w:rsidR="00A462A3">
        <w:t xml:space="preserve">then </w:t>
      </w:r>
      <w:r>
        <w:t xml:space="preserve">publish our decision on whether </w:t>
      </w:r>
      <w:r w:rsidR="0059536C">
        <w:t>to</w:t>
      </w:r>
      <w:r>
        <w:t xml:space="preserve"> amend or replace the current F&amp;A documents. </w:t>
      </w:r>
      <w:r w:rsidR="00A462A3">
        <w:t xml:space="preserve">Following this we will consult on what amendments should be made to the F&amp;A applying to the Victorian DNSPs. </w:t>
      </w:r>
      <w:r>
        <w:t xml:space="preserve">If </w:t>
      </w:r>
      <w:r w:rsidR="0059536C">
        <w:t xml:space="preserve">a new F&amp;A is required </w:t>
      </w:r>
      <w:r>
        <w:t xml:space="preserve">for </w:t>
      </w:r>
      <w:r w:rsidR="00864C0F">
        <w:t>Victoria</w:t>
      </w:r>
      <w:r w:rsidR="0059536C">
        <w:t xml:space="preserve">, </w:t>
      </w:r>
      <w:r w:rsidR="00552C5A">
        <w:t xml:space="preserve">we will publish </w:t>
      </w:r>
      <w:r w:rsidR="00BA1494">
        <w:t xml:space="preserve">it </w:t>
      </w:r>
      <w:r>
        <w:t>by</w:t>
      </w:r>
      <w:r w:rsidR="00864C0F">
        <w:t xml:space="preserve"> 31 October 2014</w:t>
      </w:r>
      <w:r>
        <w:t xml:space="preserve">. </w:t>
      </w:r>
    </w:p>
    <w:p w:rsidR="00E703EA" w:rsidRDefault="00E703EA" w:rsidP="00EF0E19"/>
    <w:p w:rsidR="00E703EA" w:rsidRDefault="00E703EA" w:rsidP="00EF0E19"/>
    <w:p w:rsidR="00E703EA" w:rsidRDefault="00E703EA" w:rsidP="00EF0E19"/>
    <w:p w:rsidR="00EF0E19" w:rsidRPr="00EF0E19" w:rsidRDefault="00EF0E19" w:rsidP="00EF0E19">
      <w:pPr>
        <w:rPr>
          <w:rStyle w:val="AERtextbold"/>
        </w:rPr>
      </w:pPr>
    </w:p>
    <w:sectPr w:rsidR="00EF0E19" w:rsidRPr="00EF0E19" w:rsidSect="00456081">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F43" w:rsidRPr="00AB4345" w:rsidRDefault="003F1F43" w:rsidP="00AB4345">
      <w:r>
        <w:separator/>
      </w:r>
    </w:p>
  </w:endnote>
  <w:endnote w:type="continuationSeparator" w:id="0">
    <w:p w:rsidR="003F1F43" w:rsidRPr="00AB4345" w:rsidRDefault="003F1F43"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3F1F43" w:rsidRDefault="003F1F43" w:rsidP="00456081">
        <w:pPr>
          <w:pStyle w:val="Footer"/>
          <w:tabs>
            <w:tab w:val="clear" w:pos="4513"/>
          </w:tabs>
        </w:pPr>
        <w:r>
          <w:fldChar w:fldCharType="begin"/>
        </w:r>
        <w:r>
          <w:instrText xml:space="preserve"> PAGE   \* MERGEFORMAT </w:instrText>
        </w:r>
        <w:r>
          <w:fldChar w:fldCharType="separate"/>
        </w:r>
        <w:r w:rsidR="00A22BDE">
          <w:rPr>
            <w:noProof/>
          </w:rPr>
          <w:t>2</w:t>
        </w:r>
        <w:r>
          <w:rPr>
            <w:noProof/>
          </w:rPr>
          <w:fldChar w:fldCharType="end"/>
        </w:r>
        <w:r>
          <w:tab/>
        </w:r>
        <w:r>
          <w:rPr>
            <w:rStyle w:val="AERbody"/>
          </w:rPr>
          <w:t>Framework and approach</w:t>
        </w:r>
        <w:r w:rsidRPr="00210880">
          <w:rPr>
            <w:rStyle w:val="AERbody"/>
          </w:rPr>
          <w:t xml:space="preserve"> </w:t>
        </w:r>
        <w:r>
          <w:rPr>
            <w:rStyle w:val="AERbody"/>
          </w:rPr>
          <w:t>| Information sheet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43" w:rsidRPr="00210880" w:rsidRDefault="003F1F43" w:rsidP="00456081">
    <w:pPr>
      <w:pStyle w:val="Footer"/>
      <w:tabs>
        <w:tab w:val="clear" w:pos="4513"/>
      </w:tabs>
      <w:rPr>
        <w:rStyle w:val="AERbody"/>
      </w:rPr>
    </w:pPr>
    <w:r>
      <w:rPr>
        <w:rStyle w:val="AERbody"/>
      </w:rPr>
      <w:t>Framework and approach</w:t>
    </w:r>
    <w:r w:rsidRPr="00210880">
      <w:rPr>
        <w:rStyle w:val="AERbody"/>
      </w:rPr>
      <w:t xml:space="preserve"> | </w:t>
    </w:r>
    <w:r>
      <w:rPr>
        <w:rStyle w:val="AERbody"/>
      </w:rPr>
      <w:t>Information sheet</w:t>
    </w: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A22BDE">
      <w:rPr>
        <w:rStyle w:val="AERbody"/>
        <w:noProof/>
      </w:rPr>
      <w:t>1</w:t>
    </w:r>
    <w:r w:rsidRPr="00210880">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F43" w:rsidRPr="00AB4345" w:rsidRDefault="003F1F43" w:rsidP="00AB4345">
      <w:r>
        <w:separator/>
      </w:r>
    </w:p>
  </w:footnote>
  <w:footnote w:type="continuationSeparator" w:id="0">
    <w:p w:rsidR="003F1F43" w:rsidRPr="00AB4345" w:rsidRDefault="003F1F43" w:rsidP="00AB43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B478DFE6"/>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B478DFE6"/>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B478DFE6"/>
    <w:numStyleLink w:val="AERnumberedlist"/>
  </w:abstractNum>
  <w:abstractNum w:abstractNumId="8">
    <w:nsid w:val="233428C7"/>
    <w:multiLevelType w:val="multilevel"/>
    <w:tmpl w:val="B478DFE6"/>
    <w:numStyleLink w:val="AERnumberedlist"/>
  </w:abstractNum>
  <w:abstractNum w:abstractNumId="9">
    <w:nsid w:val="2776270C"/>
    <w:multiLevelType w:val="multilevel"/>
    <w:tmpl w:val="B478DFE6"/>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B478DFE6"/>
    <w:numStyleLink w:val="AERnumberedlist"/>
  </w:abstractNum>
  <w:abstractNum w:abstractNumId="23">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1807103"/>
    <w:multiLevelType w:val="multilevel"/>
    <w:tmpl w:val="B478DFE6"/>
    <w:numStyleLink w:val="AERnumberedlist"/>
  </w:abstractNum>
  <w:abstractNum w:abstractNumId="25">
    <w:nsid w:val="5D386EA7"/>
    <w:multiLevelType w:val="multilevel"/>
    <w:tmpl w:val="950A1C52"/>
    <w:numStyleLink w:val="AERHeadings"/>
  </w:abstractNum>
  <w:abstractNum w:abstractNumId="26">
    <w:nsid w:val="5DCC1B18"/>
    <w:multiLevelType w:val="multilevel"/>
    <w:tmpl w:val="B478DFE6"/>
    <w:numStyleLink w:val="AERnumberedlist"/>
  </w:abstractNum>
  <w:abstractNum w:abstractNumId="27">
    <w:nsid w:val="68247CF7"/>
    <w:multiLevelType w:val="multilevel"/>
    <w:tmpl w:val="950A1C52"/>
    <w:numStyleLink w:val="AERHeadings"/>
  </w:abstractNum>
  <w:abstractNum w:abstractNumId="28">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4595980"/>
    <w:multiLevelType w:val="multilevel"/>
    <w:tmpl w:val="950A1C52"/>
    <w:numStyleLink w:val="AERHeadings"/>
  </w:abstractNum>
  <w:abstractNum w:abstractNumId="30">
    <w:nsid w:val="74F81DDF"/>
    <w:multiLevelType w:val="multilevel"/>
    <w:tmpl w:val="950A1C52"/>
    <w:numStyleLink w:val="AERHeadings"/>
  </w:abstractNum>
  <w:abstractNum w:abstractNumId="31">
    <w:nsid w:val="787F66A4"/>
    <w:multiLevelType w:val="multilevel"/>
    <w:tmpl w:val="950A1C52"/>
    <w:numStyleLink w:val="AERHeadings"/>
  </w:abstractNum>
  <w:abstractNum w:abstractNumId="32">
    <w:nsid w:val="7AAC6DD7"/>
    <w:multiLevelType w:val="multilevel"/>
    <w:tmpl w:val="950A1C52"/>
    <w:numStyleLink w:val="AERHeadings"/>
  </w:abstractNum>
  <w:abstractNum w:abstractNumId="33">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BE97BF8"/>
    <w:multiLevelType w:val="multilevel"/>
    <w:tmpl w:val="950A1C52"/>
    <w:numStyleLink w:val="AERHeadings"/>
  </w:abstractNum>
  <w:abstractNum w:abstractNumId="35">
    <w:nsid w:val="7CDA0F5F"/>
    <w:multiLevelType w:val="multilevel"/>
    <w:tmpl w:val="950A1C52"/>
    <w:numStyleLink w:val="AERHeadings"/>
  </w:abstractNum>
  <w:num w:numId="1">
    <w:abstractNumId w:val="28"/>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3"/>
  </w:num>
  <w:num w:numId="10">
    <w:abstractNumId w:val="21"/>
    <w:lvlOverride w:ilvl="0">
      <w:startOverride w:val="1"/>
    </w:lvlOverride>
  </w:num>
  <w:num w:numId="11">
    <w:abstractNumId w:val="1"/>
  </w:num>
  <w:num w:numId="12">
    <w:abstractNumId w:val="21"/>
    <w:lvlOverride w:ilvl="0">
      <w:startOverride w:val="1"/>
    </w:lvlOverride>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0"/>
  </w:num>
  <w:num w:numId="21">
    <w:abstractNumId w:val="2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5"/>
  </w:num>
  <w:num w:numId="28">
    <w:abstractNumId w:val="17"/>
  </w:num>
  <w:num w:numId="29">
    <w:abstractNumId w:val="10"/>
  </w:num>
  <w:num w:numId="30">
    <w:abstractNumId w:val="5"/>
  </w:num>
  <w:num w:numId="31">
    <w:abstractNumId w:val="0"/>
  </w:num>
  <w:num w:numId="32">
    <w:abstractNumId w:val="6"/>
  </w:num>
  <w:num w:numId="33">
    <w:abstractNumId w:val="31"/>
  </w:num>
  <w:num w:numId="34">
    <w:abstractNumId w:val="27"/>
  </w:num>
  <w:num w:numId="35">
    <w:abstractNumId w:val="29"/>
  </w:num>
  <w:num w:numId="36">
    <w:abstractNumId w:val="34"/>
  </w:num>
  <w:num w:numId="37">
    <w:abstractNumId w:val="25"/>
  </w:num>
  <w:num w:numId="38">
    <w:abstractNumId w:val="12"/>
  </w:num>
  <w:num w:numId="39">
    <w:abstractNumId w:val="13"/>
  </w:num>
  <w:num w:numId="40">
    <w:abstractNumId w:val="20"/>
  </w:num>
  <w:num w:numId="41">
    <w:abstractNumId w:val="24"/>
  </w:num>
  <w:num w:numId="42">
    <w:abstractNumId w:val="4"/>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ocumentProtection w:formatting="1" w:enforcement="1" w:cryptProviderType="rsaFull" w:cryptAlgorithmClass="hash" w:cryptAlgorithmType="typeAny" w:cryptAlgorithmSid="4" w:cryptSpinCount="100000" w:hash="m8ORCwnedhnvYx8SulpTULYfwDg=" w:salt="zAH1AhkqDk8WubYLV1laWw=="/>
  <w:defaultTabStop w:val="720"/>
  <w:evenAndOddHeader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currentname" w:val="H:\TRIMDATA\TRIM\TEMP\HPTRIM.4756\t000JWB8.DOCX"/>
  </w:docVars>
  <w:rsids>
    <w:rsidRoot w:val="000C052F"/>
    <w:rsid w:val="00022606"/>
    <w:rsid w:val="00040599"/>
    <w:rsid w:val="00040749"/>
    <w:rsid w:val="00043A47"/>
    <w:rsid w:val="000A1CC2"/>
    <w:rsid w:val="000A5342"/>
    <w:rsid w:val="000B15CA"/>
    <w:rsid w:val="000C052F"/>
    <w:rsid w:val="000C3430"/>
    <w:rsid w:val="000D03C2"/>
    <w:rsid w:val="000D04B1"/>
    <w:rsid w:val="000D401F"/>
    <w:rsid w:val="000E1A25"/>
    <w:rsid w:val="000F3A6A"/>
    <w:rsid w:val="001033B3"/>
    <w:rsid w:val="00105636"/>
    <w:rsid w:val="001361EA"/>
    <w:rsid w:val="00136F4C"/>
    <w:rsid w:val="00137ED0"/>
    <w:rsid w:val="001543D2"/>
    <w:rsid w:val="00174026"/>
    <w:rsid w:val="001856EE"/>
    <w:rsid w:val="00194C3C"/>
    <w:rsid w:val="001C12E5"/>
    <w:rsid w:val="001D7D60"/>
    <w:rsid w:val="001E3265"/>
    <w:rsid w:val="0020711E"/>
    <w:rsid w:val="00210880"/>
    <w:rsid w:val="002257B9"/>
    <w:rsid w:val="0023137D"/>
    <w:rsid w:val="0024401A"/>
    <w:rsid w:val="00245D9B"/>
    <w:rsid w:val="00266710"/>
    <w:rsid w:val="002805B8"/>
    <w:rsid w:val="002938CE"/>
    <w:rsid w:val="002B6640"/>
    <w:rsid w:val="002D61AC"/>
    <w:rsid w:val="00303452"/>
    <w:rsid w:val="003324F7"/>
    <w:rsid w:val="00334F88"/>
    <w:rsid w:val="003707DB"/>
    <w:rsid w:val="00375AEC"/>
    <w:rsid w:val="00376236"/>
    <w:rsid w:val="0037652C"/>
    <w:rsid w:val="003800E4"/>
    <w:rsid w:val="00380FF5"/>
    <w:rsid w:val="003A6174"/>
    <w:rsid w:val="003F1F43"/>
    <w:rsid w:val="004030AB"/>
    <w:rsid w:val="00411963"/>
    <w:rsid w:val="00412282"/>
    <w:rsid w:val="004256BA"/>
    <w:rsid w:val="00431999"/>
    <w:rsid w:val="00435682"/>
    <w:rsid w:val="004464A2"/>
    <w:rsid w:val="00456081"/>
    <w:rsid w:val="00464F5D"/>
    <w:rsid w:val="00474FBD"/>
    <w:rsid w:val="00491D7D"/>
    <w:rsid w:val="004C3F45"/>
    <w:rsid w:val="004E40EF"/>
    <w:rsid w:val="004E73F7"/>
    <w:rsid w:val="004F76A0"/>
    <w:rsid w:val="00500E7F"/>
    <w:rsid w:val="00503062"/>
    <w:rsid w:val="0052179D"/>
    <w:rsid w:val="005456A9"/>
    <w:rsid w:val="00552C5A"/>
    <w:rsid w:val="00555D52"/>
    <w:rsid w:val="005566D7"/>
    <w:rsid w:val="00561F7F"/>
    <w:rsid w:val="00566B35"/>
    <w:rsid w:val="005732CC"/>
    <w:rsid w:val="00575422"/>
    <w:rsid w:val="005938C6"/>
    <w:rsid w:val="0059536C"/>
    <w:rsid w:val="005A0431"/>
    <w:rsid w:val="005B3752"/>
    <w:rsid w:val="005B61C2"/>
    <w:rsid w:val="005D26B7"/>
    <w:rsid w:val="005D4AA1"/>
    <w:rsid w:val="0060146C"/>
    <w:rsid w:val="0060207D"/>
    <w:rsid w:val="006039F2"/>
    <w:rsid w:val="006061B0"/>
    <w:rsid w:val="0060732E"/>
    <w:rsid w:val="006076A9"/>
    <w:rsid w:val="00633677"/>
    <w:rsid w:val="00633F8D"/>
    <w:rsid w:val="006544EA"/>
    <w:rsid w:val="0066569F"/>
    <w:rsid w:val="00687797"/>
    <w:rsid w:val="0069004B"/>
    <w:rsid w:val="00692232"/>
    <w:rsid w:val="006B08EB"/>
    <w:rsid w:val="006B481F"/>
    <w:rsid w:val="006F638E"/>
    <w:rsid w:val="00703E42"/>
    <w:rsid w:val="00704CBC"/>
    <w:rsid w:val="00725A06"/>
    <w:rsid w:val="007368AD"/>
    <w:rsid w:val="00751D2A"/>
    <w:rsid w:val="00755095"/>
    <w:rsid w:val="00775002"/>
    <w:rsid w:val="00796A07"/>
    <w:rsid w:val="007B6C80"/>
    <w:rsid w:val="007F10E3"/>
    <w:rsid w:val="007F2C0E"/>
    <w:rsid w:val="00804AEB"/>
    <w:rsid w:val="00821AD5"/>
    <w:rsid w:val="008324E8"/>
    <w:rsid w:val="00836D17"/>
    <w:rsid w:val="00840A55"/>
    <w:rsid w:val="00841E25"/>
    <w:rsid w:val="008464CD"/>
    <w:rsid w:val="008515EE"/>
    <w:rsid w:val="00860C47"/>
    <w:rsid w:val="00861C4E"/>
    <w:rsid w:val="00864C0F"/>
    <w:rsid w:val="00866D21"/>
    <w:rsid w:val="00872D85"/>
    <w:rsid w:val="00883DDA"/>
    <w:rsid w:val="00891FF9"/>
    <w:rsid w:val="00893367"/>
    <w:rsid w:val="008C3B67"/>
    <w:rsid w:val="008C3F48"/>
    <w:rsid w:val="008D49B4"/>
    <w:rsid w:val="008D7498"/>
    <w:rsid w:val="00931E43"/>
    <w:rsid w:val="00932E96"/>
    <w:rsid w:val="009357A7"/>
    <w:rsid w:val="009418E6"/>
    <w:rsid w:val="0094235F"/>
    <w:rsid w:val="0094279F"/>
    <w:rsid w:val="00946B98"/>
    <w:rsid w:val="0095052A"/>
    <w:rsid w:val="009658F0"/>
    <w:rsid w:val="00971C63"/>
    <w:rsid w:val="0099077B"/>
    <w:rsid w:val="009A4AE9"/>
    <w:rsid w:val="009C71D5"/>
    <w:rsid w:val="009E6236"/>
    <w:rsid w:val="009F7CE4"/>
    <w:rsid w:val="00A11162"/>
    <w:rsid w:val="00A134B8"/>
    <w:rsid w:val="00A22BDE"/>
    <w:rsid w:val="00A43227"/>
    <w:rsid w:val="00A462A3"/>
    <w:rsid w:val="00A46CCD"/>
    <w:rsid w:val="00A65133"/>
    <w:rsid w:val="00A652C5"/>
    <w:rsid w:val="00A85C5A"/>
    <w:rsid w:val="00A96A08"/>
    <w:rsid w:val="00AA0161"/>
    <w:rsid w:val="00AA3335"/>
    <w:rsid w:val="00AB1D08"/>
    <w:rsid w:val="00AB4345"/>
    <w:rsid w:val="00AB5BD7"/>
    <w:rsid w:val="00AC0135"/>
    <w:rsid w:val="00AC070D"/>
    <w:rsid w:val="00AC2E79"/>
    <w:rsid w:val="00AD0616"/>
    <w:rsid w:val="00AD34FF"/>
    <w:rsid w:val="00AD4DE6"/>
    <w:rsid w:val="00AF3E95"/>
    <w:rsid w:val="00B15FE9"/>
    <w:rsid w:val="00B51883"/>
    <w:rsid w:val="00B61FD4"/>
    <w:rsid w:val="00B674DB"/>
    <w:rsid w:val="00B82E8D"/>
    <w:rsid w:val="00B90B95"/>
    <w:rsid w:val="00B9264D"/>
    <w:rsid w:val="00B928D5"/>
    <w:rsid w:val="00B94D99"/>
    <w:rsid w:val="00BA1494"/>
    <w:rsid w:val="00BB3FA1"/>
    <w:rsid w:val="00BB62BB"/>
    <w:rsid w:val="00BC05C5"/>
    <w:rsid w:val="00BD04BE"/>
    <w:rsid w:val="00BE6F28"/>
    <w:rsid w:val="00BF29FA"/>
    <w:rsid w:val="00C04D2B"/>
    <w:rsid w:val="00C06656"/>
    <w:rsid w:val="00C3167C"/>
    <w:rsid w:val="00C625B5"/>
    <w:rsid w:val="00C737C5"/>
    <w:rsid w:val="00CA3540"/>
    <w:rsid w:val="00CA6DED"/>
    <w:rsid w:val="00CC293C"/>
    <w:rsid w:val="00CC49D4"/>
    <w:rsid w:val="00CE6F5A"/>
    <w:rsid w:val="00CF42CF"/>
    <w:rsid w:val="00D02636"/>
    <w:rsid w:val="00D102E9"/>
    <w:rsid w:val="00D1197A"/>
    <w:rsid w:val="00D1688F"/>
    <w:rsid w:val="00D2117F"/>
    <w:rsid w:val="00D25317"/>
    <w:rsid w:val="00D66E8B"/>
    <w:rsid w:val="00D85715"/>
    <w:rsid w:val="00D8706C"/>
    <w:rsid w:val="00D92D7C"/>
    <w:rsid w:val="00DA4C62"/>
    <w:rsid w:val="00DA5719"/>
    <w:rsid w:val="00DB3050"/>
    <w:rsid w:val="00DB6A17"/>
    <w:rsid w:val="00DD5520"/>
    <w:rsid w:val="00E00F76"/>
    <w:rsid w:val="00E171CA"/>
    <w:rsid w:val="00E21E75"/>
    <w:rsid w:val="00E519DC"/>
    <w:rsid w:val="00E703EA"/>
    <w:rsid w:val="00E807DA"/>
    <w:rsid w:val="00E84E3A"/>
    <w:rsid w:val="00EA05AF"/>
    <w:rsid w:val="00EC43B9"/>
    <w:rsid w:val="00ED4D69"/>
    <w:rsid w:val="00EE362F"/>
    <w:rsid w:val="00EF0E19"/>
    <w:rsid w:val="00F055D1"/>
    <w:rsid w:val="00F114AE"/>
    <w:rsid w:val="00F43CA0"/>
    <w:rsid w:val="00F55030"/>
    <w:rsid w:val="00F75C9E"/>
    <w:rsid w:val="00F7696F"/>
    <w:rsid w:val="00F8209B"/>
    <w:rsid w:val="00FA0576"/>
    <w:rsid w:val="00FA6C53"/>
    <w:rsid w:val="00FB50B4"/>
    <w:rsid w:val="00FD4B97"/>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caption" w:locked="0" w:uiPriority="35" w:qFormat="1"/>
    <w:lsdException w:name="footnote reference" w:locked="0"/>
    <w:lsdException w:name="page number" w:locked="0" w:uiPriority="0"/>
    <w:lsdException w:name="Title" w:uiPriority="10"/>
    <w:lsdException w:name="Default Paragraph Font" w:locked="0" w:uiPriority="1"/>
    <w:lsdException w:name="Subtitle" w:uiPriority="11" w:qFormat="1"/>
    <w:lsdException w:name="Hyperlink" w:locked="0"/>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5A0431"/>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rsid w:val="005A0431"/>
    <w:rPr>
      <w:rFonts w:eastAsia="Times New Roman"/>
      <w:b/>
      <w:iCs/>
      <w:color w:val="FF0000"/>
      <w:sz w:val="22"/>
      <w:szCs w:val="24"/>
      <w:lang w:eastAsia="en-US"/>
    </w:rPr>
  </w:style>
  <w:style w:type="character" w:customStyle="1" w:styleId="Heading5Char">
    <w:name w:val="Heading 5 Char"/>
    <w:basedOn w:val="DefaultParagraphFont"/>
    <w:link w:val="Heading5"/>
    <w:uiPriority w:val="9"/>
    <w:rsid w:val="005A0431"/>
    <w:rPr>
      <w:rFonts w:eastAsia="Times New Roman"/>
      <w:b/>
      <w:i/>
      <w:iCs/>
      <w:color w:val="FF0000"/>
      <w:szCs w:val="24"/>
      <w:lang w:eastAsia="en-US"/>
    </w:rPr>
  </w:style>
  <w:style w:type="character" w:customStyle="1" w:styleId="Heading6Char">
    <w:name w:val="Heading 6 Char"/>
    <w:basedOn w:val="DefaultParagraphFont"/>
    <w:link w:val="Heading6"/>
    <w:uiPriority w:val="9"/>
    <w:rsid w:val="005A0431"/>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42"/>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basedOn w:val="DefaultParagraphFont"/>
    <w:uiPriority w:val="99"/>
    <w:semiHidden/>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locked/>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locked/>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lock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locked/>
    <w:rsid w:val="00BE6F28"/>
    <w:rPr>
      <w:sz w:val="16"/>
      <w:szCs w:val="16"/>
    </w:rPr>
  </w:style>
  <w:style w:type="paragraph" w:styleId="CommentText">
    <w:name w:val="annotation text"/>
    <w:basedOn w:val="Normal"/>
    <w:link w:val="CommentTextChar"/>
    <w:uiPriority w:val="99"/>
    <w:semiHidden/>
    <w:unhideWhenUsed/>
    <w:lock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lock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BD04BE"/>
    <w:pPr>
      <w:keepNext/>
    </w:pPr>
    <w:rPr>
      <w:b/>
      <w:color w:val="365F91" w:themeColor="accent1" w:themeShade="BF"/>
      <w:sz w:val="22"/>
    </w:rPr>
  </w:style>
  <w:style w:type="paragraph" w:customStyle="1" w:styleId="HeadingBoldItalic">
    <w:name w:val="Heading Bold Italic"/>
    <w:basedOn w:val="AERbodytext"/>
    <w:next w:val="AERbodytext"/>
    <w:qFormat/>
    <w:rsid w:val="00A46CCD"/>
    <w:rPr>
      <w:b/>
      <w:i/>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BD04BE"/>
    <w:rPr>
      <w:rFonts w:eastAsia="Times New Roman"/>
      <w:szCs w:val="24"/>
      <w:lang w:eastAsia="en-US"/>
    </w:rPr>
  </w:style>
  <w:style w:type="paragraph" w:customStyle="1" w:styleId="HeadingItalic">
    <w:name w:val="Heading Italic"/>
    <w:basedOn w:val="AERbodytext"/>
    <w:next w:val="AERbodytext"/>
    <w:qFormat/>
    <w:rsid w:val="00A46CCD"/>
    <w:rPr>
      <w:i/>
    </w:rPr>
  </w:style>
  <w:style w:type="character" w:styleId="PageNumber">
    <w:name w:val="page number"/>
    <w:basedOn w:val="DefaultParagraphFont"/>
    <w:rsid w:val="00CC49D4"/>
    <w:rPr>
      <w:rFonts w:ascii="Gautami" w:hAnsi="Gautam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62F8E-D666-4918-A5EA-4EC45B55D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20D163FE.dotm</Template>
  <TotalTime>2</TotalTime>
  <Pages>2</Pages>
  <Words>625</Words>
  <Characters>3566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4183</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rlowi</dc:creator>
  <cp:keywords/>
  <cp:lastModifiedBy>Michel, Paul</cp:lastModifiedBy>
  <cp:revision>2</cp:revision>
  <cp:lastPrinted>2014-04-04T05:01:00Z</cp:lastPrinted>
  <dcterms:created xsi:type="dcterms:W3CDTF">2014-04-04T05:39:00Z</dcterms:created>
  <dcterms:modified xsi:type="dcterms:W3CDTF">2014-04-04T05:39:00Z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H:\TRIMDATA\TRIM\TEMP\HPTRIM.4756\t000JWB8.DOCX</vt:lpwstr>
  </property>
</Properties>
</file>