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ED" w:rsidRPr="00A921ED" w:rsidRDefault="00A921ED" w:rsidP="003845C7">
      <w:pPr>
        <w:spacing w:after="120"/>
      </w:pPr>
      <w:bookmarkStart w:id="0" w:name="_GoBack"/>
      <w:bookmarkEnd w:id="0"/>
    </w:p>
    <w:p w:rsidR="003C6A3C" w:rsidRPr="007607F8" w:rsidRDefault="00A43DEE" w:rsidP="00DD3EB8">
      <w:pPr>
        <w:pBdr>
          <w:bottom w:val="single" w:sz="8" w:space="1" w:color="BED600" w:themeColor="accent1"/>
          <w:between w:val="single" w:sz="8" w:space="1" w:color="BED600" w:themeColor="accent1"/>
          <w:bar w:val="single" w:sz="8" w:color="BED600" w:themeColor="accent1"/>
        </w:pBdr>
        <w:spacing w:after="120"/>
        <w:ind w:left="-426" w:right="-46"/>
        <w:rPr>
          <w:rFonts w:cstheme="minorHAnsi"/>
          <w:i/>
          <w:color w:val="0094B3" w:themeColor="accent4"/>
          <w:sz w:val="28"/>
          <w:szCs w:val="28"/>
        </w:rPr>
      </w:pPr>
      <w:r w:rsidRPr="007607F8">
        <w:rPr>
          <w:rFonts w:cstheme="minorHAnsi"/>
          <w:i/>
          <w:color w:val="0094B3" w:themeColor="accent4"/>
          <w:sz w:val="28"/>
          <w:szCs w:val="28"/>
        </w:rPr>
        <w:t>1</w:t>
      </w:r>
      <w:r w:rsidRPr="007607F8">
        <w:rPr>
          <w:rFonts w:cstheme="minorHAnsi"/>
          <w:i/>
          <w:color w:val="0094B3" w:themeColor="accent4"/>
          <w:sz w:val="28"/>
          <w:szCs w:val="28"/>
        </w:rPr>
        <w:tab/>
      </w:r>
      <w:r w:rsidR="00C80A82">
        <w:rPr>
          <w:rFonts w:cstheme="minorHAnsi"/>
          <w:i/>
          <w:color w:val="0094B3" w:themeColor="accent4"/>
          <w:sz w:val="28"/>
          <w:szCs w:val="28"/>
        </w:rPr>
        <w:t xml:space="preserve">. </w:t>
      </w:r>
      <w:r w:rsidR="00A921ED" w:rsidRPr="007607F8">
        <w:rPr>
          <w:rFonts w:cstheme="minorHAnsi"/>
          <w:i/>
          <w:color w:val="0094B3" w:themeColor="accent4"/>
          <w:sz w:val="28"/>
          <w:szCs w:val="28"/>
        </w:rPr>
        <w:t>About this Tariff Structure Statement</w:t>
      </w:r>
    </w:p>
    <w:p w:rsidR="000F2CEF" w:rsidRPr="00C80A82" w:rsidRDefault="006B5D34" w:rsidP="00E65057">
      <w:pPr>
        <w:pStyle w:val="TOC1"/>
        <w:rPr>
          <w:rFonts w:asciiTheme="minorHAnsi" w:eastAsiaTheme="minorEastAsia" w:hAnsiTheme="minorHAnsi" w:cstheme="minorBidi"/>
          <w:color w:val="auto"/>
          <w:sz w:val="22"/>
          <w:szCs w:val="22"/>
          <w:lang w:val="en-AU"/>
        </w:rPr>
      </w:pPr>
      <w:r w:rsidRPr="00C80A82">
        <w:fldChar w:fldCharType="begin"/>
      </w:r>
      <w:r w:rsidRPr="00C80A82">
        <w:instrText xml:space="preserve"> TOC \h \z \t "TSS Chapter Heading 1,1,TSS Appendice Heading Bullet,2" </w:instrText>
      </w:r>
      <w:r w:rsidRPr="00C80A82">
        <w:fldChar w:fldCharType="separate"/>
      </w:r>
      <w:hyperlink w:anchor="_Toc461700446" w:history="1">
        <w:r w:rsidR="000F2CEF" w:rsidRPr="00C80A82">
          <w:rPr>
            <w:rStyle w:val="Hyperlink"/>
          </w:rPr>
          <w:t>1.1.</w:t>
        </w:r>
        <w:r w:rsidR="000F2CEF" w:rsidRPr="00C80A82">
          <w:rPr>
            <w:rFonts w:asciiTheme="minorHAnsi" w:eastAsiaTheme="minorEastAsia" w:hAnsiTheme="minorHAnsi" w:cstheme="minorBidi"/>
            <w:color w:val="auto"/>
            <w:sz w:val="22"/>
            <w:szCs w:val="22"/>
            <w:lang w:val="en-AU"/>
          </w:rPr>
          <w:tab/>
        </w:r>
        <w:r w:rsidR="000F2CEF" w:rsidRPr="00C80A82">
          <w:rPr>
            <w:rStyle w:val="Hyperlink"/>
          </w:rPr>
          <w:t>Introduction</w:t>
        </w:r>
        <w:r w:rsidR="000F2CEF" w:rsidRPr="00C80A82">
          <w:rPr>
            <w:webHidden/>
          </w:rPr>
          <w:tab/>
        </w:r>
        <w:r w:rsidR="000F2CEF" w:rsidRPr="00C80A82">
          <w:rPr>
            <w:webHidden/>
          </w:rPr>
          <w:fldChar w:fldCharType="begin"/>
        </w:r>
        <w:r w:rsidR="000F2CEF" w:rsidRPr="00C80A82">
          <w:rPr>
            <w:webHidden/>
          </w:rPr>
          <w:instrText xml:space="preserve"> PAGEREF _Toc461700446 \h </w:instrText>
        </w:r>
        <w:r w:rsidR="000F2CEF" w:rsidRPr="00C80A82">
          <w:rPr>
            <w:webHidden/>
          </w:rPr>
        </w:r>
        <w:r w:rsidR="000F2CEF" w:rsidRPr="00C80A82">
          <w:rPr>
            <w:webHidden/>
          </w:rPr>
          <w:fldChar w:fldCharType="separate"/>
        </w:r>
        <w:r w:rsidR="00177A51">
          <w:rPr>
            <w:webHidden/>
          </w:rPr>
          <w:t>3</w:t>
        </w:r>
        <w:r w:rsidR="000F2CEF" w:rsidRPr="00C80A82">
          <w:rPr>
            <w:webHidden/>
          </w:rPr>
          <w:fldChar w:fldCharType="end"/>
        </w:r>
      </w:hyperlink>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47" w:history="1">
        <w:r w:rsidR="000F2CEF" w:rsidRPr="00C80A82">
          <w:rPr>
            <w:rStyle w:val="Hyperlink"/>
          </w:rPr>
          <w:t>1.2.</w:t>
        </w:r>
        <w:r w:rsidR="000F2CEF" w:rsidRPr="00C80A82">
          <w:rPr>
            <w:rFonts w:asciiTheme="minorHAnsi" w:eastAsiaTheme="minorEastAsia" w:hAnsiTheme="minorHAnsi" w:cstheme="minorBidi"/>
            <w:color w:val="auto"/>
            <w:sz w:val="22"/>
            <w:szCs w:val="22"/>
            <w:lang w:val="en-AU"/>
          </w:rPr>
          <w:tab/>
        </w:r>
        <w:r w:rsidR="000F2CEF" w:rsidRPr="00C80A82">
          <w:rPr>
            <w:rStyle w:val="Hyperlink"/>
          </w:rPr>
          <w:t>Structure of this TSS</w:t>
        </w:r>
        <w:r w:rsidR="000F2CEF" w:rsidRPr="00C80A82">
          <w:rPr>
            <w:webHidden/>
          </w:rPr>
          <w:tab/>
        </w:r>
        <w:r w:rsidR="000F2CEF" w:rsidRPr="00C80A82">
          <w:rPr>
            <w:webHidden/>
          </w:rPr>
          <w:fldChar w:fldCharType="begin"/>
        </w:r>
        <w:r w:rsidR="000F2CEF" w:rsidRPr="00C80A82">
          <w:rPr>
            <w:webHidden/>
          </w:rPr>
          <w:instrText xml:space="preserve"> PAGEREF _Toc461700447 \h </w:instrText>
        </w:r>
        <w:r w:rsidR="000F2CEF" w:rsidRPr="00C80A82">
          <w:rPr>
            <w:webHidden/>
          </w:rPr>
        </w:r>
        <w:r w:rsidR="000F2CEF" w:rsidRPr="00C80A82">
          <w:rPr>
            <w:webHidden/>
          </w:rPr>
          <w:fldChar w:fldCharType="separate"/>
        </w:r>
        <w:r w:rsidR="00177A51">
          <w:rPr>
            <w:webHidden/>
          </w:rPr>
          <w:t>3</w:t>
        </w:r>
        <w:r w:rsidR="000F2CEF" w:rsidRPr="00C80A82">
          <w:rPr>
            <w:webHidden/>
          </w:rPr>
          <w:fldChar w:fldCharType="end"/>
        </w:r>
      </w:hyperlink>
    </w:p>
    <w:p w:rsidR="000F2CEF" w:rsidRPr="00E65057" w:rsidRDefault="000F2CEF" w:rsidP="00E65057">
      <w:pPr>
        <w:spacing w:before="120" w:after="0"/>
        <w:rPr>
          <w:sz w:val="20"/>
        </w:rPr>
      </w:pPr>
    </w:p>
    <w:p w:rsidR="000F2CEF" w:rsidRPr="00C80A82" w:rsidRDefault="000F2CEF" w:rsidP="00FD4C19">
      <w:pPr>
        <w:pBdr>
          <w:bottom w:val="single" w:sz="8" w:space="1" w:color="BED600" w:themeColor="accent1"/>
          <w:between w:val="single" w:sz="8" w:space="1" w:color="BED600" w:themeColor="accent1"/>
          <w:bar w:val="single" w:sz="8" w:color="BED600" w:themeColor="accent1"/>
        </w:pBdr>
        <w:spacing w:after="120"/>
        <w:ind w:left="-426" w:right="-46"/>
        <w:rPr>
          <w:rFonts w:cstheme="minorHAnsi"/>
          <w:color w:val="0094B3" w:themeColor="accent4"/>
          <w:sz w:val="28"/>
          <w:szCs w:val="28"/>
        </w:rPr>
      </w:pPr>
      <w:r w:rsidRPr="00C80A82">
        <w:rPr>
          <w:rFonts w:cstheme="minorHAnsi"/>
          <w:i/>
          <w:color w:val="0094B3" w:themeColor="accent4"/>
          <w:sz w:val="28"/>
          <w:szCs w:val="28"/>
        </w:rPr>
        <w:t>2</w:t>
      </w:r>
      <w:r w:rsidRPr="00C80A82">
        <w:rPr>
          <w:rFonts w:cstheme="minorHAnsi"/>
          <w:i/>
          <w:color w:val="0094B3" w:themeColor="accent4"/>
          <w:sz w:val="28"/>
          <w:szCs w:val="28"/>
        </w:rPr>
        <w:tab/>
      </w:r>
      <w:r w:rsidR="00C80A82">
        <w:rPr>
          <w:rFonts w:cstheme="minorHAnsi"/>
          <w:i/>
          <w:color w:val="0094B3" w:themeColor="accent4"/>
          <w:sz w:val="28"/>
          <w:szCs w:val="28"/>
        </w:rPr>
        <w:t xml:space="preserve">. </w:t>
      </w:r>
      <w:r w:rsidRPr="00C80A82">
        <w:rPr>
          <w:rFonts w:cstheme="minorHAnsi"/>
          <w:i/>
          <w:color w:val="0094B3" w:themeColor="accent4"/>
          <w:sz w:val="28"/>
          <w:szCs w:val="28"/>
        </w:rPr>
        <w:t>Tariff Classes and Assignment Policies</w:t>
      </w:r>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2" w:history="1">
        <w:r w:rsidR="000F2CEF" w:rsidRPr="00C80A82">
          <w:rPr>
            <w:rStyle w:val="Hyperlink"/>
          </w:rPr>
          <w:t>2.1.</w:t>
        </w:r>
        <w:r w:rsidR="000F2CEF" w:rsidRPr="00C80A82">
          <w:rPr>
            <w:webHidden/>
          </w:rPr>
          <w:tab/>
        </w:r>
      </w:hyperlink>
      <w:hyperlink w:anchor="_Toc461700448" w:history="1">
        <w:r w:rsidR="00EF7F9D">
          <w:t>T</w:t>
        </w:r>
        <w:r w:rsidR="000F2CEF" w:rsidRPr="00C80A82">
          <w:rPr>
            <w:rStyle w:val="Hyperlink"/>
          </w:rPr>
          <w:t>ariff classes</w:t>
        </w:r>
        <w:r w:rsidR="000F2CEF" w:rsidRPr="00C80A82">
          <w:rPr>
            <w:webHidden/>
          </w:rPr>
          <w:tab/>
        </w:r>
        <w:r w:rsidR="000F2CEF" w:rsidRPr="00C80A82">
          <w:rPr>
            <w:webHidden/>
          </w:rPr>
          <w:fldChar w:fldCharType="begin"/>
        </w:r>
        <w:r w:rsidR="000F2CEF" w:rsidRPr="00C80A82">
          <w:rPr>
            <w:webHidden/>
          </w:rPr>
          <w:instrText xml:space="preserve"> PAGEREF _Toc461700448 \h </w:instrText>
        </w:r>
        <w:r w:rsidR="000F2CEF" w:rsidRPr="00C80A82">
          <w:rPr>
            <w:webHidden/>
          </w:rPr>
        </w:r>
        <w:r w:rsidR="000F2CEF" w:rsidRPr="00C80A82">
          <w:rPr>
            <w:webHidden/>
          </w:rPr>
          <w:fldChar w:fldCharType="separate"/>
        </w:r>
        <w:r w:rsidR="00177A51">
          <w:rPr>
            <w:webHidden/>
          </w:rPr>
          <w:t>4</w:t>
        </w:r>
        <w:r w:rsidR="000F2CEF" w:rsidRPr="00C80A82">
          <w:rPr>
            <w:webHidden/>
          </w:rPr>
          <w:fldChar w:fldCharType="end"/>
        </w:r>
      </w:hyperlink>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3" w:history="1">
        <w:r w:rsidR="000F2CEF" w:rsidRPr="00C80A82">
          <w:rPr>
            <w:rStyle w:val="Hyperlink"/>
          </w:rPr>
          <w:t>2.2.</w:t>
        </w:r>
        <w:r w:rsidR="000F2CEF" w:rsidRPr="00C80A82">
          <w:rPr>
            <w:rFonts w:asciiTheme="minorHAnsi" w:eastAsiaTheme="minorEastAsia" w:hAnsiTheme="minorHAnsi" w:cstheme="minorBidi"/>
            <w:color w:val="auto"/>
            <w:sz w:val="22"/>
            <w:szCs w:val="22"/>
            <w:lang w:val="en-AU"/>
          </w:rPr>
          <w:tab/>
        </w:r>
        <w:r w:rsidR="000F2CEF" w:rsidRPr="00C80A82">
          <w:rPr>
            <w:rStyle w:val="Hyperlink"/>
          </w:rPr>
          <w:t>Allocation of customers to tariff classes</w:t>
        </w:r>
        <w:r w:rsidR="000F2CEF" w:rsidRPr="00C80A82">
          <w:rPr>
            <w:webHidden/>
          </w:rPr>
          <w:tab/>
        </w:r>
        <w:r w:rsidR="000F2CEF" w:rsidRPr="00C80A82">
          <w:rPr>
            <w:webHidden/>
          </w:rPr>
          <w:fldChar w:fldCharType="begin"/>
        </w:r>
        <w:r w:rsidR="000F2CEF" w:rsidRPr="00C80A82">
          <w:rPr>
            <w:webHidden/>
          </w:rPr>
          <w:instrText xml:space="preserve"> PAGEREF _Toc461700453 \h </w:instrText>
        </w:r>
        <w:r w:rsidR="000F2CEF" w:rsidRPr="00C80A82">
          <w:rPr>
            <w:webHidden/>
          </w:rPr>
        </w:r>
        <w:r w:rsidR="000F2CEF" w:rsidRPr="00C80A82">
          <w:rPr>
            <w:webHidden/>
          </w:rPr>
          <w:fldChar w:fldCharType="separate"/>
        </w:r>
        <w:r w:rsidR="00177A51">
          <w:rPr>
            <w:webHidden/>
          </w:rPr>
          <w:t>5</w:t>
        </w:r>
        <w:r w:rsidR="000F2CEF" w:rsidRPr="00C80A82">
          <w:rPr>
            <w:webHidden/>
          </w:rPr>
          <w:fldChar w:fldCharType="end"/>
        </w:r>
      </w:hyperlink>
    </w:p>
    <w:p w:rsidR="000F2CEF" w:rsidRPr="00C80A82" w:rsidRDefault="000F2CEF" w:rsidP="00E65057">
      <w:pPr>
        <w:pStyle w:val="TOC1"/>
        <w:rPr>
          <w:rStyle w:val="Hyperlink"/>
        </w:rPr>
      </w:pPr>
    </w:p>
    <w:p w:rsidR="000F2CEF" w:rsidRPr="00C80A82" w:rsidRDefault="000F2CEF" w:rsidP="00FD4C19">
      <w:pPr>
        <w:pBdr>
          <w:bottom w:val="single" w:sz="8" w:space="1" w:color="BED600" w:themeColor="accent1"/>
          <w:between w:val="single" w:sz="8" w:space="1" w:color="BED600" w:themeColor="accent1"/>
          <w:bar w:val="single" w:sz="8" w:color="BED600" w:themeColor="accent1"/>
        </w:pBdr>
        <w:spacing w:after="120"/>
        <w:ind w:left="-426" w:right="-46"/>
        <w:rPr>
          <w:rStyle w:val="Hyperlink"/>
          <w:rFonts w:cstheme="minorHAnsi"/>
          <w:color w:val="0094B3" w:themeColor="accent4"/>
          <w:sz w:val="28"/>
          <w:szCs w:val="28"/>
          <w:u w:val="none"/>
        </w:rPr>
      </w:pPr>
      <w:r w:rsidRPr="00C80A82">
        <w:rPr>
          <w:rFonts w:cstheme="minorHAnsi"/>
          <w:i/>
          <w:color w:val="0094B3" w:themeColor="accent4"/>
          <w:sz w:val="28"/>
          <w:szCs w:val="28"/>
        </w:rPr>
        <w:t>3</w:t>
      </w:r>
      <w:r w:rsidRPr="00C80A82">
        <w:rPr>
          <w:rFonts w:cstheme="minorHAnsi"/>
          <w:i/>
          <w:color w:val="0094B3" w:themeColor="accent4"/>
          <w:sz w:val="28"/>
          <w:szCs w:val="28"/>
        </w:rPr>
        <w:tab/>
      </w:r>
      <w:r w:rsidR="00C80A82">
        <w:rPr>
          <w:rFonts w:cstheme="minorHAnsi"/>
          <w:i/>
          <w:color w:val="0094B3" w:themeColor="accent4"/>
          <w:sz w:val="28"/>
          <w:szCs w:val="28"/>
        </w:rPr>
        <w:t xml:space="preserve">. </w:t>
      </w:r>
      <w:r w:rsidRPr="00C80A82">
        <w:rPr>
          <w:rFonts w:cstheme="minorHAnsi"/>
          <w:i/>
          <w:color w:val="0094B3" w:themeColor="accent4"/>
          <w:sz w:val="28"/>
          <w:szCs w:val="28"/>
        </w:rPr>
        <w:t>Structure and Charging Parameters</w:t>
      </w:r>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4" w:history="1">
        <w:r w:rsidR="000F2CEF" w:rsidRPr="00C80A82">
          <w:rPr>
            <w:rStyle w:val="Hyperlink"/>
          </w:rPr>
          <w:t>3.1.</w:t>
        </w:r>
        <w:r w:rsidR="000F2CEF" w:rsidRPr="00C80A82">
          <w:rPr>
            <w:rFonts w:asciiTheme="minorHAnsi" w:eastAsiaTheme="minorEastAsia" w:hAnsiTheme="minorHAnsi" w:cstheme="minorBidi"/>
            <w:color w:val="auto"/>
            <w:sz w:val="22"/>
            <w:szCs w:val="22"/>
            <w:lang w:val="en-AU"/>
          </w:rPr>
          <w:tab/>
        </w:r>
        <w:r w:rsidR="000F2CEF" w:rsidRPr="00C80A82">
          <w:rPr>
            <w:rStyle w:val="Hyperlink"/>
          </w:rPr>
          <w:t xml:space="preserve">Tariff </w:t>
        </w:r>
        <w:r w:rsidR="009B78B3">
          <w:rPr>
            <w:rStyle w:val="Hyperlink"/>
          </w:rPr>
          <w:t>s</w:t>
        </w:r>
        <w:r w:rsidR="000F2CEF" w:rsidRPr="00C80A82">
          <w:rPr>
            <w:rStyle w:val="Hyperlink"/>
          </w:rPr>
          <w:t>tructures</w:t>
        </w:r>
        <w:r w:rsidR="00EF7F9D">
          <w:rPr>
            <w:rStyle w:val="Hyperlink"/>
          </w:rPr>
          <w:t xml:space="preserve"> and their assignement</w:t>
        </w:r>
        <w:r w:rsidR="000F2CEF" w:rsidRPr="00C80A82">
          <w:rPr>
            <w:webHidden/>
          </w:rPr>
          <w:tab/>
        </w:r>
        <w:r w:rsidR="000F2CEF" w:rsidRPr="00C80A82">
          <w:rPr>
            <w:webHidden/>
          </w:rPr>
          <w:fldChar w:fldCharType="begin"/>
        </w:r>
        <w:r w:rsidR="000F2CEF" w:rsidRPr="00C80A82">
          <w:rPr>
            <w:webHidden/>
          </w:rPr>
          <w:instrText xml:space="preserve"> PAGEREF _Toc461700454 \h </w:instrText>
        </w:r>
        <w:r w:rsidR="000F2CEF" w:rsidRPr="00C80A82">
          <w:rPr>
            <w:webHidden/>
          </w:rPr>
        </w:r>
        <w:r w:rsidR="000F2CEF" w:rsidRPr="00C80A82">
          <w:rPr>
            <w:webHidden/>
          </w:rPr>
          <w:fldChar w:fldCharType="separate"/>
        </w:r>
        <w:r w:rsidR="00177A51">
          <w:rPr>
            <w:webHidden/>
          </w:rPr>
          <w:t>8</w:t>
        </w:r>
        <w:r w:rsidR="000F2CEF" w:rsidRPr="00C80A82">
          <w:rPr>
            <w:webHidden/>
          </w:rPr>
          <w:fldChar w:fldCharType="end"/>
        </w:r>
      </w:hyperlink>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5" w:history="1">
        <w:r w:rsidR="000F2CEF" w:rsidRPr="00C80A82">
          <w:rPr>
            <w:rStyle w:val="Hyperlink"/>
          </w:rPr>
          <w:t>3.2.</w:t>
        </w:r>
        <w:r w:rsidR="000F2CEF" w:rsidRPr="00C80A82">
          <w:rPr>
            <w:rFonts w:asciiTheme="minorHAnsi" w:eastAsiaTheme="minorEastAsia" w:hAnsiTheme="minorHAnsi" w:cstheme="minorBidi"/>
            <w:color w:val="auto"/>
            <w:sz w:val="22"/>
            <w:szCs w:val="22"/>
            <w:lang w:val="en-AU"/>
          </w:rPr>
          <w:tab/>
        </w:r>
        <w:r w:rsidR="000F2CEF" w:rsidRPr="00C80A82">
          <w:rPr>
            <w:rStyle w:val="Hyperlink"/>
          </w:rPr>
          <w:t xml:space="preserve">Proposed </w:t>
        </w:r>
        <w:r w:rsidR="009B78B3">
          <w:rPr>
            <w:rStyle w:val="Hyperlink"/>
          </w:rPr>
          <w:t>c</w:t>
        </w:r>
        <w:r w:rsidR="000F2CEF" w:rsidRPr="00C80A82">
          <w:rPr>
            <w:rStyle w:val="Hyperlink"/>
          </w:rPr>
          <w:t xml:space="preserve">harging </w:t>
        </w:r>
        <w:r w:rsidR="009B78B3">
          <w:rPr>
            <w:rStyle w:val="Hyperlink"/>
          </w:rPr>
          <w:t>p</w:t>
        </w:r>
        <w:r w:rsidR="000F2CEF" w:rsidRPr="00C80A82">
          <w:rPr>
            <w:rStyle w:val="Hyperlink"/>
          </w:rPr>
          <w:t>arameters</w:t>
        </w:r>
        <w:r w:rsidR="000F2CEF" w:rsidRPr="00C80A82">
          <w:rPr>
            <w:webHidden/>
          </w:rPr>
          <w:tab/>
        </w:r>
        <w:r w:rsidR="000F2CEF" w:rsidRPr="00C80A82">
          <w:rPr>
            <w:webHidden/>
          </w:rPr>
          <w:fldChar w:fldCharType="begin"/>
        </w:r>
        <w:r w:rsidR="000F2CEF" w:rsidRPr="00C80A82">
          <w:rPr>
            <w:webHidden/>
          </w:rPr>
          <w:instrText xml:space="preserve"> PAGEREF _Toc461700455 \h </w:instrText>
        </w:r>
        <w:r w:rsidR="000F2CEF" w:rsidRPr="00C80A82">
          <w:rPr>
            <w:webHidden/>
          </w:rPr>
        </w:r>
        <w:r w:rsidR="000F2CEF" w:rsidRPr="00C80A82">
          <w:rPr>
            <w:webHidden/>
          </w:rPr>
          <w:fldChar w:fldCharType="separate"/>
        </w:r>
        <w:r w:rsidR="00177A51">
          <w:rPr>
            <w:webHidden/>
          </w:rPr>
          <w:t>10</w:t>
        </w:r>
        <w:r w:rsidR="000F2CEF" w:rsidRPr="00C80A82">
          <w:rPr>
            <w:webHidden/>
          </w:rPr>
          <w:fldChar w:fldCharType="end"/>
        </w:r>
      </w:hyperlink>
    </w:p>
    <w:p w:rsidR="000F2CEF" w:rsidRPr="00C80A82" w:rsidRDefault="000F2CEF" w:rsidP="00E65057">
      <w:pPr>
        <w:pStyle w:val="TOC1"/>
        <w:rPr>
          <w:rStyle w:val="Hyperlink"/>
        </w:rPr>
      </w:pPr>
    </w:p>
    <w:p w:rsidR="000F2CEF" w:rsidRPr="00C80A82" w:rsidRDefault="000F2CEF" w:rsidP="000F2CEF">
      <w:pPr>
        <w:pBdr>
          <w:bottom w:val="single" w:sz="8" w:space="1" w:color="BED600" w:themeColor="accent1"/>
          <w:between w:val="single" w:sz="8" w:space="1" w:color="BED600" w:themeColor="accent1"/>
          <w:bar w:val="single" w:sz="8" w:color="BED600" w:themeColor="accent1"/>
        </w:pBdr>
        <w:spacing w:after="120"/>
        <w:ind w:left="-426" w:right="-46"/>
        <w:rPr>
          <w:rStyle w:val="Hyperlink"/>
          <w:rFonts w:cstheme="minorHAnsi"/>
          <w:i/>
          <w:color w:val="0094B3" w:themeColor="accent4"/>
          <w:sz w:val="28"/>
          <w:szCs w:val="28"/>
          <w:u w:val="none"/>
        </w:rPr>
      </w:pPr>
      <w:r w:rsidRPr="00C80A82">
        <w:rPr>
          <w:rFonts w:cstheme="minorHAnsi"/>
          <w:i/>
          <w:color w:val="0094B3" w:themeColor="accent4"/>
          <w:sz w:val="28"/>
          <w:szCs w:val="28"/>
        </w:rPr>
        <w:t>4</w:t>
      </w:r>
      <w:r w:rsidRPr="00C80A82">
        <w:rPr>
          <w:rFonts w:cstheme="minorHAnsi"/>
          <w:i/>
          <w:color w:val="0094B3" w:themeColor="accent4"/>
          <w:sz w:val="28"/>
          <w:szCs w:val="28"/>
        </w:rPr>
        <w:tab/>
      </w:r>
      <w:r w:rsidR="00C80A82">
        <w:rPr>
          <w:rFonts w:cstheme="minorHAnsi"/>
          <w:i/>
          <w:color w:val="0094B3" w:themeColor="accent4"/>
          <w:sz w:val="28"/>
          <w:szCs w:val="28"/>
        </w:rPr>
        <w:t xml:space="preserve">. </w:t>
      </w:r>
      <w:r w:rsidRPr="00C80A82">
        <w:rPr>
          <w:rFonts w:cstheme="minorHAnsi"/>
          <w:i/>
          <w:color w:val="0094B3" w:themeColor="accent4"/>
          <w:sz w:val="28"/>
          <w:szCs w:val="28"/>
        </w:rPr>
        <w:t>Approach to Setting Tariffs</w:t>
      </w:r>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6" w:history="1">
        <w:r w:rsidR="000F2CEF" w:rsidRPr="00C80A82">
          <w:rPr>
            <w:rStyle w:val="Hyperlink"/>
          </w:rPr>
          <w:t>4.1.</w:t>
        </w:r>
        <w:r w:rsidR="000F2CEF" w:rsidRPr="00C80A82">
          <w:rPr>
            <w:rFonts w:asciiTheme="minorHAnsi" w:eastAsiaTheme="minorEastAsia" w:hAnsiTheme="minorHAnsi" w:cstheme="minorBidi"/>
            <w:color w:val="auto"/>
            <w:sz w:val="22"/>
            <w:szCs w:val="22"/>
            <w:lang w:val="en-AU"/>
          </w:rPr>
          <w:tab/>
        </w:r>
        <w:r w:rsidR="00EF7F9D">
          <w:rPr>
            <w:rStyle w:val="Hyperlink"/>
          </w:rPr>
          <w:t>Revenue is between stand-alone and avoidable costs for each tariff class</w:t>
        </w:r>
        <w:r w:rsidR="000F2CEF" w:rsidRPr="00C80A82">
          <w:rPr>
            <w:webHidden/>
          </w:rPr>
          <w:tab/>
        </w:r>
        <w:r w:rsidR="000F2CEF" w:rsidRPr="00C80A82">
          <w:rPr>
            <w:webHidden/>
          </w:rPr>
          <w:fldChar w:fldCharType="begin"/>
        </w:r>
        <w:r w:rsidR="000F2CEF" w:rsidRPr="00C80A82">
          <w:rPr>
            <w:webHidden/>
          </w:rPr>
          <w:instrText xml:space="preserve"> PAGEREF _Toc461700456 \h </w:instrText>
        </w:r>
        <w:r w:rsidR="000F2CEF" w:rsidRPr="00C80A82">
          <w:rPr>
            <w:webHidden/>
          </w:rPr>
        </w:r>
        <w:r w:rsidR="000F2CEF" w:rsidRPr="00C80A82">
          <w:rPr>
            <w:webHidden/>
          </w:rPr>
          <w:fldChar w:fldCharType="separate"/>
        </w:r>
        <w:r w:rsidR="00177A51">
          <w:rPr>
            <w:webHidden/>
          </w:rPr>
          <w:t>19</w:t>
        </w:r>
        <w:r w:rsidR="000F2CEF" w:rsidRPr="00C80A82">
          <w:rPr>
            <w:webHidden/>
          </w:rPr>
          <w:fldChar w:fldCharType="end"/>
        </w:r>
      </w:hyperlink>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8" w:history="1">
        <w:r w:rsidR="000F2CEF" w:rsidRPr="00C80A82">
          <w:rPr>
            <w:rStyle w:val="Hyperlink"/>
          </w:rPr>
          <w:t>4.2.</w:t>
        </w:r>
        <w:r w:rsidR="000F2CEF" w:rsidRPr="00C80A82">
          <w:rPr>
            <w:rFonts w:asciiTheme="minorHAnsi" w:eastAsiaTheme="minorEastAsia" w:hAnsiTheme="minorHAnsi" w:cstheme="minorBidi"/>
            <w:color w:val="auto"/>
            <w:sz w:val="22"/>
            <w:szCs w:val="22"/>
            <w:lang w:val="en-AU"/>
          </w:rPr>
          <w:tab/>
        </w:r>
        <w:r w:rsidR="00EF7F9D" w:rsidRPr="002E5B19">
          <w:t>Estimating long-run marginal cost</w:t>
        </w:r>
        <w:r w:rsidR="000F2CEF" w:rsidRPr="00C80A82">
          <w:rPr>
            <w:webHidden/>
          </w:rPr>
          <w:tab/>
        </w:r>
      </w:hyperlink>
      <w:r w:rsidR="00B63216">
        <w:t>19</w:t>
      </w:r>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59" w:history="1">
        <w:r w:rsidR="000F2CEF" w:rsidRPr="00C80A82">
          <w:rPr>
            <w:rStyle w:val="Hyperlink"/>
          </w:rPr>
          <w:t>4.3.</w:t>
        </w:r>
        <w:r w:rsidR="000F2CEF" w:rsidRPr="00C80A82">
          <w:rPr>
            <w:rFonts w:asciiTheme="minorHAnsi" w:eastAsiaTheme="minorEastAsia" w:hAnsiTheme="minorHAnsi" w:cstheme="minorBidi"/>
            <w:color w:val="auto"/>
            <w:sz w:val="22"/>
            <w:szCs w:val="22"/>
            <w:lang w:val="en-AU"/>
          </w:rPr>
          <w:tab/>
        </w:r>
        <w:r w:rsidR="000F2CEF" w:rsidRPr="00C80A82">
          <w:rPr>
            <w:rStyle w:val="Hyperlink"/>
          </w:rPr>
          <w:t xml:space="preserve">Tariffs </w:t>
        </w:r>
        <w:r w:rsidR="002E5B19">
          <w:rPr>
            <w:rStyle w:val="Hyperlink"/>
          </w:rPr>
          <w:t>reflect the efficient costs of providing the services</w:t>
        </w:r>
        <w:r w:rsidR="000F2CEF" w:rsidRPr="00C80A82">
          <w:rPr>
            <w:webHidden/>
          </w:rPr>
          <w:tab/>
        </w:r>
        <w:r w:rsidR="000F2CEF" w:rsidRPr="00C80A82">
          <w:rPr>
            <w:webHidden/>
          </w:rPr>
          <w:fldChar w:fldCharType="begin"/>
        </w:r>
        <w:r w:rsidR="000F2CEF" w:rsidRPr="00C80A82">
          <w:rPr>
            <w:webHidden/>
          </w:rPr>
          <w:instrText xml:space="preserve"> PAGEREF _Toc461700459 \h </w:instrText>
        </w:r>
        <w:r w:rsidR="000F2CEF" w:rsidRPr="00C80A82">
          <w:rPr>
            <w:webHidden/>
          </w:rPr>
        </w:r>
        <w:r w:rsidR="000F2CEF" w:rsidRPr="00C80A82">
          <w:rPr>
            <w:webHidden/>
          </w:rPr>
          <w:fldChar w:fldCharType="separate"/>
        </w:r>
        <w:r w:rsidR="00177A51">
          <w:rPr>
            <w:webHidden/>
          </w:rPr>
          <w:t>21</w:t>
        </w:r>
        <w:r w:rsidR="000F2CEF" w:rsidRPr="00C80A82">
          <w:rPr>
            <w:webHidden/>
          </w:rPr>
          <w:fldChar w:fldCharType="end"/>
        </w:r>
      </w:hyperlink>
    </w:p>
    <w:p w:rsidR="000F2CEF" w:rsidRPr="00C80A82" w:rsidRDefault="00546E77" w:rsidP="00E65057">
      <w:pPr>
        <w:pStyle w:val="TOC1"/>
        <w:rPr>
          <w:rFonts w:asciiTheme="minorHAnsi" w:eastAsiaTheme="minorEastAsia" w:hAnsiTheme="minorHAnsi" w:cstheme="minorBidi"/>
          <w:color w:val="auto"/>
          <w:sz w:val="22"/>
          <w:szCs w:val="22"/>
          <w:lang w:val="en-AU"/>
        </w:rPr>
      </w:pPr>
      <w:hyperlink w:anchor="_Toc461700467" w:history="1">
        <w:r w:rsidR="000F2CEF" w:rsidRPr="00C80A82">
          <w:rPr>
            <w:rStyle w:val="Hyperlink"/>
          </w:rPr>
          <w:t>4.4.</w:t>
        </w:r>
      </w:hyperlink>
      <w:r w:rsidR="000F2CEF" w:rsidRPr="00C80A82">
        <w:rPr>
          <w:rFonts w:asciiTheme="minorHAnsi" w:eastAsiaTheme="minorEastAsia" w:hAnsiTheme="minorHAnsi" w:cstheme="minorBidi"/>
          <w:color w:val="auto"/>
          <w:sz w:val="22"/>
          <w:szCs w:val="22"/>
          <w:lang w:val="en-AU"/>
        </w:rPr>
        <w:tab/>
      </w:r>
      <w:hyperlink w:anchor="_Toc461700460" w:history="1">
        <w:r w:rsidR="000F2CEF" w:rsidRPr="00C80A82">
          <w:rPr>
            <w:rStyle w:val="Hyperlink"/>
          </w:rPr>
          <w:t xml:space="preserve">Tariffs </w:t>
        </w:r>
        <w:r w:rsidR="002E5B19">
          <w:rPr>
            <w:rStyle w:val="Hyperlink"/>
          </w:rPr>
          <w:t>mitigate impact on customers</w:t>
        </w:r>
        <w:r w:rsidR="000F2CEF" w:rsidRPr="00C80A82">
          <w:rPr>
            <w:webHidden/>
          </w:rPr>
          <w:tab/>
        </w:r>
      </w:hyperlink>
      <w:r w:rsidR="00B63216">
        <w:t>21</w:t>
      </w:r>
    </w:p>
    <w:p w:rsidR="00DF504F" w:rsidRPr="00C80A82" w:rsidRDefault="006B5D34" w:rsidP="003845C7">
      <w:pPr>
        <w:spacing w:after="0"/>
      </w:pPr>
      <w:r w:rsidRPr="00C80A82">
        <w:fldChar w:fldCharType="end"/>
      </w:r>
    </w:p>
    <w:p w:rsidR="00344D3E" w:rsidRPr="00C80A82" w:rsidRDefault="00344D3E" w:rsidP="00E65057">
      <w:pPr>
        <w:pBdr>
          <w:bottom w:val="single" w:sz="8" w:space="1" w:color="BED600" w:themeColor="accent1"/>
          <w:between w:val="single" w:sz="8" w:space="1" w:color="BED600" w:themeColor="accent1"/>
          <w:bar w:val="single" w:sz="8" w:color="BED600" w:themeColor="accent1"/>
        </w:pBdr>
        <w:tabs>
          <w:tab w:val="left" w:pos="709"/>
          <w:tab w:val="right" w:pos="9356"/>
        </w:tabs>
        <w:spacing w:before="120" w:after="0"/>
        <w:ind w:left="-425" w:right="-45"/>
        <w:rPr>
          <w:rFonts w:cstheme="minorHAnsi"/>
          <w:i/>
          <w:color w:val="0094B3" w:themeColor="accent4"/>
          <w:sz w:val="28"/>
        </w:rPr>
      </w:pPr>
      <w:r w:rsidRPr="00C80A82">
        <w:rPr>
          <w:rFonts w:cstheme="minorHAnsi"/>
          <w:i/>
          <w:color w:val="0094B3" w:themeColor="accent4"/>
          <w:sz w:val="28"/>
        </w:rPr>
        <w:t xml:space="preserve">A1 </w:t>
      </w:r>
      <w:r w:rsidRPr="00C80A82">
        <w:rPr>
          <w:rFonts w:cstheme="minorHAnsi"/>
          <w:i/>
          <w:color w:val="0094B3" w:themeColor="accent4"/>
          <w:sz w:val="28"/>
        </w:rPr>
        <w:tab/>
        <w:t>Glossary</w:t>
      </w:r>
      <w:r w:rsidRPr="00C80A82">
        <w:rPr>
          <w:rFonts w:cstheme="minorHAnsi"/>
          <w:i/>
          <w:color w:val="0094B3" w:themeColor="accent4"/>
          <w:sz w:val="28"/>
        </w:rPr>
        <w:tab/>
        <w:t xml:space="preserve">  </w:t>
      </w:r>
      <w:r w:rsidR="00AB33D2">
        <w:rPr>
          <w:rFonts w:ascii="Arial" w:hAnsi="Arial" w:cs="Arial"/>
          <w:color w:val="5E6A71" w:themeColor="accent5"/>
        </w:rPr>
        <w:t>22</w:t>
      </w:r>
    </w:p>
    <w:p w:rsidR="00B07E74" w:rsidRPr="00C80A82" w:rsidRDefault="00B07E74" w:rsidP="00E65057">
      <w:pPr>
        <w:pBdr>
          <w:bottom w:val="single" w:sz="8" w:space="1" w:color="BED600" w:themeColor="accent1"/>
          <w:between w:val="single" w:sz="8" w:space="1" w:color="BED600" w:themeColor="accent1"/>
          <w:bar w:val="single" w:sz="8" w:color="BED600" w:themeColor="accent1"/>
        </w:pBdr>
        <w:tabs>
          <w:tab w:val="left" w:pos="709"/>
          <w:tab w:val="right" w:pos="9356"/>
        </w:tabs>
        <w:spacing w:before="120" w:after="0"/>
        <w:ind w:left="-425" w:right="-45"/>
        <w:rPr>
          <w:rFonts w:cstheme="minorHAnsi"/>
          <w:i/>
          <w:color w:val="0094B3" w:themeColor="accent4"/>
          <w:sz w:val="28"/>
        </w:rPr>
      </w:pPr>
      <w:r w:rsidRPr="00C80A82">
        <w:rPr>
          <w:rFonts w:cstheme="minorHAnsi"/>
          <w:i/>
          <w:color w:val="0094B3" w:themeColor="accent4"/>
          <w:sz w:val="28"/>
        </w:rPr>
        <w:t>A</w:t>
      </w:r>
      <w:r w:rsidR="00344D3E" w:rsidRPr="00C80A82">
        <w:rPr>
          <w:rFonts w:cstheme="minorHAnsi"/>
          <w:i/>
          <w:color w:val="0094B3" w:themeColor="accent4"/>
          <w:sz w:val="28"/>
        </w:rPr>
        <w:t>2</w:t>
      </w:r>
      <w:r w:rsidR="005B1989" w:rsidRPr="00C80A82">
        <w:rPr>
          <w:rFonts w:cstheme="minorHAnsi"/>
          <w:i/>
          <w:color w:val="0094B3" w:themeColor="accent4"/>
          <w:sz w:val="28"/>
        </w:rPr>
        <w:t xml:space="preserve"> </w:t>
      </w:r>
      <w:r w:rsidR="005B1989" w:rsidRPr="00C80A82">
        <w:rPr>
          <w:rFonts w:cstheme="minorHAnsi"/>
          <w:i/>
          <w:color w:val="0094B3" w:themeColor="accent4"/>
          <w:sz w:val="28"/>
        </w:rPr>
        <w:tab/>
      </w:r>
      <w:r w:rsidR="002E5B19">
        <w:rPr>
          <w:rFonts w:cstheme="minorHAnsi"/>
          <w:i/>
          <w:color w:val="0094B3" w:themeColor="accent4"/>
          <w:sz w:val="28"/>
        </w:rPr>
        <w:t>Compliance Checklist</w:t>
      </w:r>
      <w:r w:rsidR="005B1989" w:rsidRPr="00C80A82">
        <w:rPr>
          <w:rFonts w:cstheme="minorHAnsi"/>
          <w:i/>
          <w:color w:val="0094B3" w:themeColor="accent4"/>
          <w:sz w:val="28"/>
        </w:rPr>
        <w:tab/>
        <w:t xml:space="preserve">  </w:t>
      </w:r>
      <w:r w:rsidR="00AB33D2">
        <w:rPr>
          <w:rFonts w:ascii="Arial" w:hAnsi="Arial" w:cs="Arial"/>
          <w:color w:val="5E6A71" w:themeColor="accent5"/>
        </w:rPr>
        <w:t>23</w:t>
      </w:r>
    </w:p>
    <w:p w:rsidR="00B07E74" w:rsidRPr="00C80A82" w:rsidRDefault="00B07E74" w:rsidP="00E65057">
      <w:pPr>
        <w:pBdr>
          <w:bottom w:val="single" w:sz="8" w:space="1" w:color="BED600" w:themeColor="accent1"/>
          <w:between w:val="single" w:sz="8" w:space="1" w:color="BED600" w:themeColor="accent1"/>
          <w:bar w:val="single" w:sz="8" w:color="BED600" w:themeColor="accent1"/>
        </w:pBdr>
        <w:tabs>
          <w:tab w:val="left" w:pos="709"/>
          <w:tab w:val="right" w:pos="9356"/>
        </w:tabs>
        <w:spacing w:before="120" w:after="0"/>
        <w:ind w:left="-425" w:right="-45"/>
        <w:rPr>
          <w:rFonts w:cstheme="minorHAnsi"/>
          <w:i/>
          <w:color w:val="0094B3" w:themeColor="accent4"/>
          <w:sz w:val="28"/>
        </w:rPr>
      </w:pPr>
      <w:r w:rsidRPr="00C80A82">
        <w:rPr>
          <w:rFonts w:cstheme="minorHAnsi"/>
          <w:i/>
          <w:color w:val="0094B3" w:themeColor="accent4"/>
          <w:sz w:val="28"/>
        </w:rPr>
        <w:t>A</w:t>
      </w:r>
      <w:r w:rsidR="00344D3E" w:rsidRPr="00C80A82">
        <w:rPr>
          <w:rFonts w:cstheme="minorHAnsi"/>
          <w:i/>
          <w:color w:val="0094B3" w:themeColor="accent4"/>
          <w:sz w:val="28"/>
        </w:rPr>
        <w:t>3</w:t>
      </w:r>
      <w:r w:rsidRPr="00C80A82">
        <w:rPr>
          <w:rFonts w:cstheme="minorHAnsi"/>
          <w:i/>
          <w:color w:val="0094B3" w:themeColor="accent4"/>
          <w:sz w:val="28"/>
        </w:rPr>
        <w:tab/>
      </w:r>
      <w:r w:rsidR="002E5B19">
        <w:rPr>
          <w:rFonts w:cstheme="minorHAnsi"/>
          <w:i/>
          <w:color w:val="0094B3" w:themeColor="accent4"/>
          <w:sz w:val="28"/>
        </w:rPr>
        <w:t>Indicative Price List for Standard Control Services</w:t>
      </w:r>
      <w:r w:rsidR="005B1989" w:rsidRPr="00C80A82">
        <w:rPr>
          <w:rFonts w:cstheme="minorHAnsi"/>
          <w:i/>
          <w:color w:val="0094B3" w:themeColor="accent4"/>
          <w:sz w:val="28"/>
        </w:rPr>
        <w:tab/>
      </w:r>
      <w:r w:rsidR="00AB33D2">
        <w:rPr>
          <w:rFonts w:ascii="Arial" w:hAnsi="Arial" w:cs="Arial"/>
          <w:color w:val="5E6A71" w:themeColor="accent5"/>
        </w:rPr>
        <w:t>25</w:t>
      </w:r>
    </w:p>
    <w:p w:rsidR="00B07E74" w:rsidRPr="00C80A82" w:rsidRDefault="00B07E74" w:rsidP="00E65057">
      <w:pPr>
        <w:pBdr>
          <w:bottom w:val="single" w:sz="8" w:space="1" w:color="BED600" w:themeColor="accent1"/>
          <w:between w:val="single" w:sz="8" w:space="1" w:color="BED600" w:themeColor="accent1"/>
          <w:bar w:val="single" w:sz="8" w:color="BED600" w:themeColor="accent1"/>
        </w:pBdr>
        <w:tabs>
          <w:tab w:val="left" w:pos="709"/>
          <w:tab w:val="right" w:pos="9356"/>
        </w:tabs>
        <w:spacing w:before="120" w:after="0"/>
        <w:ind w:left="-425" w:right="-45"/>
        <w:rPr>
          <w:rFonts w:cstheme="minorHAnsi"/>
          <w:i/>
          <w:color w:val="0094B3" w:themeColor="accent4"/>
          <w:sz w:val="28"/>
        </w:rPr>
      </w:pPr>
      <w:r w:rsidRPr="00C80A82">
        <w:rPr>
          <w:rFonts w:cstheme="minorHAnsi"/>
          <w:i/>
          <w:color w:val="0094B3" w:themeColor="accent4"/>
          <w:sz w:val="28"/>
        </w:rPr>
        <w:t>A</w:t>
      </w:r>
      <w:r w:rsidR="00344D3E" w:rsidRPr="00C80A82">
        <w:rPr>
          <w:rFonts w:cstheme="minorHAnsi"/>
          <w:i/>
          <w:color w:val="0094B3" w:themeColor="accent4"/>
          <w:sz w:val="28"/>
        </w:rPr>
        <w:t>4</w:t>
      </w:r>
      <w:r w:rsidRPr="00C80A82">
        <w:rPr>
          <w:rFonts w:cstheme="minorHAnsi"/>
          <w:i/>
          <w:color w:val="0094B3" w:themeColor="accent4"/>
          <w:sz w:val="28"/>
        </w:rPr>
        <w:tab/>
      </w:r>
      <w:r w:rsidR="009B78B3">
        <w:rPr>
          <w:rFonts w:cstheme="minorHAnsi"/>
          <w:i/>
          <w:color w:val="0094B3" w:themeColor="accent4"/>
          <w:sz w:val="28"/>
        </w:rPr>
        <w:t>Indicative Price List for Alternative Control Services</w:t>
      </w:r>
      <w:r w:rsidR="005B1989" w:rsidRPr="00C80A82">
        <w:rPr>
          <w:rFonts w:cstheme="minorHAnsi"/>
          <w:i/>
          <w:color w:val="0094B3" w:themeColor="accent4"/>
          <w:sz w:val="28"/>
        </w:rPr>
        <w:tab/>
      </w:r>
      <w:r w:rsidR="00AB33D2">
        <w:rPr>
          <w:rFonts w:ascii="Arial" w:hAnsi="Arial" w:cs="Arial"/>
          <w:color w:val="5E6A71" w:themeColor="accent5"/>
        </w:rPr>
        <w:t>28</w:t>
      </w:r>
    </w:p>
    <w:p w:rsidR="006564BC" w:rsidRPr="00C80A82" w:rsidRDefault="006564BC">
      <w:pPr>
        <w:tabs>
          <w:tab w:val="right" w:pos="9356"/>
        </w:tabs>
        <w:spacing w:after="120" w:line="360" w:lineRule="auto"/>
      </w:pPr>
      <w:bookmarkStart w:id="1" w:name="_Toc426545718"/>
      <w:bookmarkStart w:id="2" w:name="_Toc426546192"/>
      <w:bookmarkStart w:id="3" w:name="_Toc430353213"/>
    </w:p>
    <w:p w:rsidR="00182AF5" w:rsidRPr="00C80A82" w:rsidRDefault="00182AF5">
      <w:pPr>
        <w:rPr>
          <w:rFonts w:asciiTheme="majorHAnsi" w:eastAsiaTheme="majorEastAsia" w:hAnsiTheme="majorHAnsi" w:cstheme="majorBidi"/>
          <w:b/>
          <w:bCs/>
          <w:color w:val="5E6A71" w:themeColor="accent5"/>
          <w:sz w:val="28"/>
          <w:szCs w:val="28"/>
        </w:rPr>
      </w:pPr>
      <w:r w:rsidRPr="00C80A82">
        <w:br w:type="page"/>
      </w:r>
    </w:p>
    <w:p w:rsidR="006564BC" w:rsidRPr="00C80A82" w:rsidRDefault="006564BC" w:rsidP="004E047A">
      <w:pPr>
        <w:pStyle w:val="AppendixTitle"/>
      </w:pPr>
      <w:r w:rsidRPr="00C80A82">
        <w:lastRenderedPageBreak/>
        <w:t>T</w:t>
      </w:r>
      <w:r w:rsidR="00182AF5" w:rsidRPr="00C80A82">
        <w:t>ables</w:t>
      </w:r>
    </w:p>
    <w:p w:rsidR="009657C1" w:rsidRDefault="006564BC">
      <w:pPr>
        <w:pStyle w:val="TOC1"/>
        <w:rPr>
          <w:rFonts w:asciiTheme="minorHAnsi" w:eastAsiaTheme="minorEastAsia" w:hAnsiTheme="minorHAnsi" w:cstheme="minorBidi"/>
          <w:bCs w:val="0"/>
          <w:i w:val="0"/>
          <w:color w:val="auto"/>
          <w:sz w:val="22"/>
          <w:szCs w:val="22"/>
          <w:lang w:val="en-AU"/>
        </w:rPr>
      </w:pPr>
      <w:r w:rsidRPr="00C80A82">
        <w:fldChar w:fldCharType="begin"/>
      </w:r>
      <w:r w:rsidRPr="00C80A82">
        <w:instrText xml:space="preserve"> TOC \h \z \t "TSS Table,1" </w:instrText>
      </w:r>
      <w:r w:rsidRPr="00C80A82">
        <w:fldChar w:fldCharType="separate"/>
      </w:r>
      <w:hyperlink w:anchor="_Toc475361400" w:history="1">
        <w:r w:rsidR="009657C1" w:rsidRPr="005A1E35">
          <w:rPr>
            <w:rStyle w:val="Hyperlink"/>
          </w:rPr>
          <w:t>Table 1.1: Structure of this TSS</w:t>
        </w:r>
        <w:r w:rsidR="009657C1">
          <w:rPr>
            <w:webHidden/>
          </w:rPr>
          <w:tab/>
        </w:r>
        <w:r w:rsidR="009657C1">
          <w:rPr>
            <w:webHidden/>
          </w:rPr>
          <w:fldChar w:fldCharType="begin"/>
        </w:r>
        <w:r w:rsidR="009657C1">
          <w:rPr>
            <w:webHidden/>
          </w:rPr>
          <w:instrText xml:space="preserve"> PAGEREF _Toc475361400 \h </w:instrText>
        </w:r>
        <w:r w:rsidR="009657C1">
          <w:rPr>
            <w:webHidden/>
          </w:rPr>
        </w:r>
        <w:r w:rsidR="009657C1">
          <w:rPr>
            <w:webHidden/>
          </w:rPr>
          <w:fldChar w:fldCharType="separate"/>
        </w:r>
        <w:r w:rsidR="009657C1">
          <w:rPr>
            <w:webHidden/>
          </w:rPr>
          <w:t>3</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1" w:history="1">
        <w:r w:rsidR="009657C1" w:rsidRPr="005A1E35">
          <w:rPr>
            <w:rStyle w:val="Hyperlink"/>
          </w:rPr>
          <w:t>Table 2.1: Endeavour Energy Network Tariff Classes</w:t>
        </w:r>
        <w:r w:rsidR="009657C1">
          <w:rPr>
            <w:webHidden/>
          </w:rPr>
          <w:tab/>
        </w:r>
        <w:r w:rsidR="009657C1">
          <w:rPr>
            <w:webHidden/>
          </w:rPr>
          <w:fldChar w:fldCharType="begin"/>
        </w:r>
        <w:r w:rsidR="009657C1">
          <w:rPr>
            <w:webHidden/>
          </w:rPr>
          <w:instrText xml:space="preserve"> PAGEREF _Toc475361401 \h </w:instrText>
        </w:r>
        <w:r w:rsidR="009657C1">
          <w:rPr>
            <w:webHidden/>
          </w:rPr>
        </w:r>
        <w:r w:rsidR="009657C1">
          <w:rPr>
            <w:webHidden/>
          </w:rPr>
          <w:fldChar w:fldCharType="separate"/>
        </w:r>
        <w:r w:rsidR="009657C1">
          <w:rPr>
            <w:webHidden/>
          </w:rPr>
          <w:t>4</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2" w:history="1">
        <w:r w:rsidR="009657C1" w:rsidRPr="005A1E35">
          <w:rPr>
            <w:rStyle w:val="Hyperlink"/>
          </w:rPr>
          <w:t>Table 2.2: Endeavour Energy Alternative Control Tariff Classes</w:t>
        </w:r>
        <w:r w:rsidR="009657C1">
          <w:rPr>
            <w:webHidden/>
          </w:rPr>
          <w:tab/>
        </w:r>
        <w:r w:rsidR="009657C1">
          <w:rPr>
            <w:webHidden/>
          </w:rPr>
          <w:fldChar w:fldCharType="begin"/>
        </w:r>
        <w:r w:rsidR="009657C1">
          <w:rPr>
            <w:webHidden/>
          </w:rPr>
          <w:instrText xml:space="preserve"> PAGEREF _Toc475361402 \h </w:instrText>
        </w:r>
        <w:r w:rsidR="009657C1">
          <w:rPr>
            <w:webHidden/>
          </w:rPr>
        </w:r>
        <w:r w:rsidR="009657C1">
          <w:rPr>
            <w:webHidden/>
          </w:rPr>
          <w:fldChar w:fldCharType="separate"/>
        </w:r>
        <w:r w:rsidR="009657C1">
          <w:rPr>
            <w:webHidden/>
          </w:rPr>
          <w:t>5</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3" w:history="1">
        <w:r w:rsidR="009657C1" w:rsidRPr="005A1E35">
          <w:rPr>
            <w:rStyle w:val="Hyperlink"/>
          </w:rPr>
          <w:t>Table 3.1: Charging parameters for the Low Voltage Energy Tariff Class</w:t>
        </w:r>
        <w:r w:rsidR="009657C1">
          <w:rPr>
            <w:webHidden/>
          </w:rPr>
          <w:tab/>
        </w:r>
        <w:r w:rsidR="009657C1">
          <w:rPr>
            <w:webHidden/>
          </w:rPr>
          <w:fldChar w:fldCharType="begin"/>
        </w:r>
        <w:r w:rsidR="009657C1">
          <w:rPr>
            <w:webHidden/>
          </w:rPr>
          <w:instrText xml:space="preserve"> PAGEREF _Toc475361403 \h </w:instrText>
        </w:r>
        <w:r w:rsidR="009657C1">
          <w:rPr>
            <w:webHidden/>
          </w:rPr>
        </w:r>
        <w:r w:rsidR="009657C1">
          <w:rPr>
            <w:webHidden/>
          </w:rPr>
          <w:fldChar w:fldCharType="separate"/>
        </w:r>
        <w:r w:rsidR="009657C1">
          <w:rPr>
            <w:webHidden/>
          </w:rPr>
          <w:t>10</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4" w:history="1">
        <w:r w:rsidR="009657C1" w:rsidRPr="005A1E35">
          <w:rPr>
            <w:rStyle w:val="Hyperlink"/>
          </w:rPr>
          <w:t>Table 3.2: Charging parameters for the Low Voltage Demand Tariff Class</w:t>
        </w:r>
        <w:r w:rsidR="009657C1">
          <w:rPr>
            <w:webHidden/>
          </w:rPr>
          <w:tab/>
        </w:r>
        <w:r w:rsidR="009657C1">
          <w:rPr>
            <w:webHidden/>
          </w:rPr>
          <w:fldChar w:fldCharType="begin"/>
        </w:r>
        <w:r w:rsidR="009657C1">
          <w:rPr>
            <w:webHidden/>
          </w:rPr>
          <w:instrText xml:space="preserve"> PAGEREF _Toc475361404 \h </w:instrText>
        </w:r>
        <w:r w:rsidR="009657C1">
          <w:rPr>
            <w:webHidden/>
          </w:rPr>
        </w:r>
        <w:r w:rsidR="009657C1">
          <w:rPr>
            <w:webHidden/>
          </w:rPr>
          <w:fldChar w:fldCharType="separate"/>
        </w:r>
        <w:r w:rsidR="009657C1">
          <w:rPr>
            <w:webHidden/>
          </w:rPr>
          <w:t>12</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5" w:history="1">
        <w:r w:rsidR="009657C1" w:rsidRPr="005A1E35">
          <w:rPr>
            <w:rStyle w:val="Hyperlink"/>
          </w:rPr>
          <w:t>Table 3.3: Charging parameters for the High Voltage Demand Tariff Class</w:t>
        </w:r>
        <w:r w:rsidR="009657C1">
          <w:rPr>
            <w:webHidden/>
          </w:rPr>
          <w:tab/>
        </w:r>
        <w:r w:rsidR="009657C1">
          <w:rPr>
            <w:webHidden/>
          </w:rPr>
          <w:fldChar w:fldCharType="begin"/>
        </w:r>
        <w:r w:rsidR="009657C1">
          <w:rPr>
            <w:webHidden/>
          </w:rPr>
          <w:instrText xml:space="preserve"> PAGEREF _Toc475361405 \h </w:instrText>
        </w:r>
        <w:r w:rsidR="009657C1">
          <w:rPr>
            <w:webHidden/>
          </w:rPr>
        </w:r>
        <w:r w:rsidR="009657C1">
          <w:rPr>
            <w:webHidden/>
          </w:rPr>
          <w:fldChar w:fldCharType="separate"/>
        </w:r>
        <w:r w:rsidR="009657C1">
          <w:rPr>
            <w:webHidden/>
          </w:rPr>
          <w:t>13</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6" w:history="1">
        <w:r w:rsidR="009657C1" w:rsidRPr="005A1E35">
          <w:rPr>
            <w:rStyle w:val="Hyperlink"/>
          </w:rPr>
          <w:t>Table 3.4: Charging parameters for the Subtransmission Voltage Demand Tariff Class</w:t>
        </w:r>
        <w:r w:rsidR="009657C1">
          <w:rPr>
            <w:webHidden/>
          </w:rPr>
          <w:tab/>
        </w:r>
        <w:r w:rsidR="009657C1">
          <w:rPr>
            <w:webHidden/>
          </w:rPr>
          <w:fldChar w:fldCharType="begin"/>
        </w:r>
        <w:r w:rsidR="009657C1">
          <w:rPr>
            <w:webHidden/>
          </w:rPr>
          <w:instrText xml:space="preserve"> PAGEREF _Toc475361406 \h </w:instrText>
        </w:r>
        <w:r w:rsidR="009657C1">
          <w:rPr>
            <w:webHidden/>
          </w:rPr>
        </w:r>
        <w:r w:rsidR="009657C1">
          <w:rPr>
            <w:webHidden/>
          </w:rPr>
          <w:fldChar w:fldCharType="separate"/>
        </w:r>
        <w:r w:rsidR="009657C1">
          <w:rPr>
            <w:webHidden/>
          </w:rPr>
          <w:t>14</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7" w:history="1">
        <w:r w:rsidR="009657C1" w:rsidRPr="005A1E35">
          <w:rPr>
            <w:rStyle w:val="Hyperlink"/>
          </w:rPr>
          <w:t>Table 3.5: Charging parameters for the Inter-Distributor Transfer Tariff Class</w:t>
        </w:r>
        <w:r w:rsidR="009657C1">
          <w:rPr>
            <w:webHidden/>
          </w:rPr>
          <w:tab/>
        </w:r>
        <w:r w:rsidR="009657C1">
          <w:rPr>
            <w:webHidden/>
          </w:rPr>
          <w:fldChar w:fldCharType="begin"/>
        </w:r>
        <w:r w:rsidR="009657C1">
          <w:rPr>
            <w:webHidden/>
          </w:rPr>
          <w:instrText xml:space="preserve"> PAGEREF _Toc475361407 \h </w:instrText>
        </w:r>
        <w:r w:rsidR="009657C1">
          <w:rPr>
            <w:webHidden/>
          </w:rPr>
        </w:r>
        <w:r w:rsidR="009657C1">
          <w:rPr>
            <w:webHidden/>
          </w:rPr>
          <w:fldChar w:fldCharType="separate"/>
        </w:r>
        <w:r w:rsidR="009657C1">
          <w:rPr>
            <w:webHidden/>
          </w:rPr>
          <w:t>15</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8" w:history="1">
        <w:r w:rsidR="009657C1" w:rsidRPr="005A1E35">
          <w:rPr>
            <w:rStyle w:val="Hyperlink"/>
          </w:rPr>
          <w:t>Table 3.6: Charging parameters for the Unmetered Supply Tariff Class</w:t>
        </w:r>
        <w:r w:rsidR="009657C1">
          <w:rPr>
            <w:webHidden/>
          </w:rPr>
          <w:tab/>
        </w:r>
        <w:r w:rsidR="009657C1">
          <w:rPr>
            <w:webHidden/>
          </w:rPr>
          <w:fldChar w:fldCharType="begin"/>
        </w:r>
        <w:r w:rsidR="009657C1">
          <w:rPr>
            <w:webHidden/>
          </w:rPr>
          <w:instrText xml:space="preserve"> PAGEREF _Toc475361408 \h </w:instrText>
        </w:r>
        <w:r w:rsidR="009657C1">
          <w:rPr>
            <w:webHidden/>
          </w:rPr>
        </w:r>
        <w:r w:rsidR="009657C1">
          <w:rPr>
            <w:webHidden/>
          </w:rPr>
          <w:fldChar w:fldCharType="separate"/>
        </w:r>
        <w:r w:rsidR="009657C1">
          <w:rPr>
            <w:webHidden/>
          </w:rPr>
          <w:t>15</w:t>
        </w:r>
        <w:r w:rsidR="009657C1">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09" w:history="1">
        <w:r w:rsidR="009657C1" w:rsidRPr="005A1E35">
          <w:rPr>
            <w:rStyle w:val="Hyperlink"/>
          </w:rPr>
          <w:t>Table A3.1: 2017/2018 Indicative Network Pricing</w:t>
        </w:r>
        <w:r w:rsidR="009657C1">
          <w:rPr>
            <w:webHidden/>
          </w:rPr>
          <w:tab/>
        </w:r>
        <w:r w:rsidR="009657C1">
          <w:rPr>
            <w:webHidden/>
          </w:rPr>
          <w:fldChar w:fldCharType="begin"/>
        </w:r>
        <w:r w:rsidR="009657C1">
          <w:rPr>
            <w:webHidden/>
          </w:rPr>
          <w:instrText xml:space="preserve"> PAGEREF _Toc475361409 \h </w:instrText>
        </w:r>
        <w:r w:rsidR="009657C1">
          <w:rPr>
            <w:webHidden/>
          </w:rPr>
        </w:r>
        <w:r w:rsidR="009657C1">
          <w:rPr>
            <w:webHidden/>
          </w:rPr>
          <w:fldChar w:fldCharType="separate"/>
        </w:r>
        <w:r w:rsidR="009657C1">
          <w:rPr>
            <w:webHidden/>
          </w:rPr>
          <w:t>25</w:t>
        </w:r>
        <w:r w:rsidR="009657C1">
          <w:rPr>
            <w:webHidden/>
          </w:rPr>
          <w:fldChar w:fldCharType="end"/>
        </w:r>
      </w:hyperlink>
    </w:p>
    <w:p w:rsidR="009657C1" w:rsidRDefault="009657C1">
      <w:pPr>
        <w:pStyle w:val="TOC1"/>
        <w:rPr>
          <w:rFonts w:asciiTheme="minorHAnsi" w:eastAsiaTheme="minorEastAsia" w:hAnsiTheme="minorHAnsi" w:cstheme="minorBidi"/>
          <w:bCs w:val="0"/>
          <w:i w:val="0"/>
          <w:color w:val="auto"/>
          <w:sz w:val="22"/>
          <w:szCs w:val="22"/>
          <w:lang w:val="en-AU"/>
        </w:rPr>
      </w:pPr>
      <w:hyperlink w:anchor="_Toc475361410" w:history="1">
        <w:r w:rsidRPr="005A1E35">
          <w:rPr>
            <w:rStyle w:val="Hyperlink"/>
          </w:rPr>
          <w:t>Table A3.2: 2018/2019 Indicative Network Pricing</w:t>
        </w:r>
        <w:r>
          <w:rPr>
            <w:webHidden/>
          </w:rPr>
          <w:tab/>
        </w:r>
        <w:r>
          <w:rPr>
            <w:webHidden/>
          </w:rPr>
          <w:fldChar w:fldCharType="begin"/>
        </w:r>
        <w:r>
          <w:rPr>
            <w:webHidden/>
          </w:rPr>
          <w:instrText xml:space="preserve"> PAGEREF _Toc475361410 \h </w:instrText>
        </w:r>
        <w:r>
          <w:rPr>
            <w:webHidden/>
          </w:rPr>
        </w:r>
        <w:r>
          <w:rPr>
            <w:webHidden/>
          </w:rPr>
          <w:fldChar w:fldCharType="separate"/>
        </w:r>
        <w:r>
          <w:rPr>
            <w:webHidden/>
          </w:rPr>
          <w:t>26</w:t>
        </w:r>
        <w:r>
          <w:rPr>
            <w:webHidden/>
          </w:rPr>
          <w:fldChar w:fldCharType="end"/>
        </w:r>
      </w:hyperlink>
    </w:p>
    <w:p w:rsidR="009657C1" w:rsidRDefault="00546E77">
      <w:pPr>
        <w:pStyle w:val="TOC1"/>
        <w:rPr>
          <w:rFonts w:asciiTheme="minorHAnsi" w:eastAsiaTheme="minorEastAsia" w:hAnsiTheme="minorHAnsi" w:cstheme="minorBidi"/>
          <w:bCs w:val="0"/>
          <w:i w:val="0"/>
          <w:color w:val="auto"/>
          <w:sz w:val="22"/>
          <w:szCs w:val="22"/>
          <w:lang w:val="en-AU"/>
        </w:rPr>
      </w:pPr>
      <w:hyperlink w:anchor="_Toc475361411" w:history="1">
        <w:r w:rsidR="009657C1" w:rsidRPr="005A1E35">
          <w:rPr>
            <w:rStyle w:val="Hyperlink"/>
          </w:rPr>
          <w:t>Table A3.3: Tariff Codes relating to Tariff Type</w:t>
        </w:r>
        <w:r w:rsidR="009657C1">
          <w:rPr>
            <w:webHidden/>
          </w:rPr>
          <w:tab/>
        </w:r>
        <w:r w:rsidR="009657C1">
          <w:rPr>
            <w:webHidden/>
          </w:rPr>
          <w:fldChar w:fldCharType="begin"/>
        </w:r>
        <w:r w:rsidR="009657C1">
          <w:rPr>
            <w:webHidden/>
          </w:rPr>
          <w:instrText xml:space="preserve"> PAGEREF _Toc475361411 \h </w:instrText>
        </w:r>
        <w:r w:rsidR="009657C1">
          <w:rPr>
            <w:webHidden/>
          </w:rPr>
        </w:r>
        <w:r w:rsidR="009657C1">
          <w:rPr>
            <w:webHidden/>
          </w:rPr>
          <w:fldChar w:fldCharType="separate"/>
        </w:r>
        <w:r w:rsidR="009657C1">
          <w:rPr>
            <w:webHidden/>
          </w:rPr>
          <w:t>27</w:t>
        </w:r>
        <w:r w:rsidR="009657C1">
          <w:rPr>
            <w:webHidden/>
          </w:rPr>
          <w:fldChar w:fldCharType="end"/>
        </w:r>
      </w:hyperlink>
    </w:p>
    <w:p w:rsidR="00BE0543" w:rsidRDefault="006564BC" w:rsidP="00E65057">
      <w:pPr>
        <w:pStyle w:val="TOC1"/>
      </w:pPr>
      <w:r w:rsidRPr="00C80A82">
        <w:fldChar w:fldCharType="end"/>
      </w:r>
    </w:p>
    <w:p w:rsidR="0084541A" w:rsidRDefault="0084541A" w:rsidP="0084541A">
      <w:pPr>
        <w:rPr>
          <w:lang w:val="en-US" w:eastAsia="en-AU"/>
        </w:rPr>
      </w:pPr>
    </w:p>
    <w:p w:rsidR="0084541A" w:rsidRPr="0084541A" w:rsidRDefault="0084541A" w:rsidP="0084541A">
      <w:pPr>
        <w:rPr>
          <w:lang w:val="en-US" w:eastAsia="en-AU"/>
        </w:rPr>
        <w:sectPr w:rsidR="0084541A" w:rsidRPr="0084541A" w:rsidSect="00285EED">
          <w:headerReference w:type="default" r:id="rId9"/>
          <w:footerReference w:type="default" r:id="rId10"/>
          <w:pgSz w:w="11906" w:h="16838"/>
          <w:pgMar w:top="2694" w:right="1304" w:bottom="1276" w:left="1304" w:header="709" w:footer="497" w:gutter="0"/>
          <w:pgNumType w:fmt="lowerRoman" w:start="1"/>
          <w:cols w:space="708"/>
          <w:docGrid w:linePitch="360"/>
        </w:sectPr>
      </w:pPr>
    </w:p>
    <w:p w:rsidR="00720196" w:rsidRPr="00344D3E" w:rsidRDefault="009A6D70">
      <w:pPr>
        <w:pStyle w:val="TSSChapterHeading1"/>
      </w:pPr>
      <w:bookmarkStart w:id="4" w:name="_Toc434583951"/>
      <w:bookmarkStart w:id="5" w:name="_Ref461655264"/>
      <w:bookmarkStart w:id="6" w:name="_Toc461700446"/>
      <w:bookmarkStart w:id="7" w:name="_Toc426545719"/>
      <w:bookmarkEnd w:id="1"/>
      <w:bookmarkEnd w:id="2"/>
      <w:bookmarkEnd w:id="3"/>
      <w:r w:rsidRPr="00344D3E">
        <w:lastRenderedPageBreak/>
        <w:t>Introduction</w:t>
      </w:r>
      <w:bookmarkEnd w:id="4"/>
      <w:bookmarkEnd w:id="5"/>
      <w:bookmarkEnd w:id="6"/>
    </w:p>
    <w:p w:rsidR="009A6D70" w:rsidRPr="00FD4C19" w:rsidRDefault="00B12A5D">
      <w:pPr>
        <w:pStyle w:val="TSScontent"/>
        <w:rPr>
          <w:highlight w:val="yellow"/>
        </w:rPr>
      </w:pPr>
      <w:r w:rsidRPr="00344D3E">
        <w:t>Endeavour Energy</w:t>
      </w:r>
      <w:r w:rsidR="009A6D70" w:rsidRPr="00344D3E">
        <w:t xml:space="preserve"> is submitting this Tariff Structure Statement (TSS) to the Australian Energy Regulator (AER) in accordance with the requirements of the National Electricity Rules (the Rules).</w:t>
      </w:r>
      <w:r w:rsidR="00344D3E">
        <w:rPr>
          <w:rStyle w:val="FootnoteReference"/>
        </w:rPr>
        <w:footnoteReference w:id="1"/>
      </w:r>
    </w:p>
    <w:p w:rsidR="009A6D70" w:rsidRPr="00FD4C19" w:rsidRDefault="009A6D70" w:rsidP="00F156EF">
      <w:pPr>
        <w:pStyle w:val="TSScontent"/>
        <w:rPr>
          <w:highlight w:val="yellow"/>
        </w:rPr>
      </w:pPr>
    </w:p>
    <w:p w:rsidR="009A6D70" w:rsidRPr="00344D3E" w:rsidRDefault="009A6D70" w:rsidP="00F156EF">
      <w:pPr>
        <w:pStyle w:val="TSScontent"/>
      </w:pPr>
      <w:r w:rsidRPr="00344D3E">
        <w:t>The regulatory control period relevant to this TSS is 2015-19, although the period for which our tariffs will be applied is a shorter two year period from 2017</w:t>
      </w:r>
      <w:r w:rsidR="007E6C5D" w:rsidRPr="00344D3E">
        <w:t>/18</w:t>
      </w:r>
      <w:r w:rsidRPr="00344D3E">
        <w:t xml:space="preserve"> </w:t>
      </w:r>
      <w:r w:rsidR="00970C61" w:rsidRPr="00344D3E">
        <w:t xml:space="preserve">to </w:t>
      </w:r>
      <w:r w:rsidRPr="00344D3E">
        <w:t>20</w:t>
      </w:r>
      <w:r w:rsidR="007E6C5D" w:rsidRPr="00344D3E">
        <w:t>18/</w:t>
      </w:r>
      <w:r w:rsidRPr="00344D3E">
        <w:t xml:space="preserve">19. </w:t>
      </w:r>
      <w:r w:rsidR="00B12A5D" w:rsidRPr="00344D3E">
        <w:t>Endeavour Energy</w:t>
      </w:r>
      <w:r w:rsidRPr="00344D3E">
        <w:t xml:space="preserve"> </w:t>
      </w:r>
      <w:r w:rsidR="008E7DD7">
        <w:t>is</w:t>
      </w:r>
      <w:r w:rsidRPr="00344D3E">
        <w:t xml:space="preserve"> required to submit a new TSS covering the 2019/20</w:t>
      </w:r>
      <w:r w:rsidR="00970C61" w:rsidRPr="00344D3E">
        <w:t xml:space="preserve"> to </w:t>
      </w:r>
      <w:r w:rsidRPr="00344D3E">
        <w:t>2023/24 period as part of our next regulatory proposal.</w:t>
      </w:r>
    </w:p>
    <w:p w:rsidR="009A6D70" w:rsidRPr="00FD4C19" w:rsidRDefault="009A6D70" w:rsidP="00F156EF">
      <w:pPr>
        <w:pStyle w:val="TSScontent"/>
        <w:rPr>
          <w:highlight w:val="yellow"/>
        </w:rPr>
      </w:pPr>
    </w:p>
    <w:p w:rsidR="00910C01" w:rsidRDefault="008E7DD7" w:rsidP="00F156EF">
      <w:pPr>
        <w:pStyle w:val="TSScontent"/>
      </w:pPr>
      <w:r w:rsidRPr="0056155A">
        <w:t xml:space="preserve">We have also </w:t>
      </w:r>
      <w:r w:rsidR="00FD4C19" w:rsidRPr="0056155A">
        <w:t xml:space="preserve">submitted </w:t>
      </w:r>
      <w:r w:rsidRPr="0056155A">
        <w:t xml:space="preserve">a </w:t>
      </w:r>
      <w:r w:rsidR="00685434" w:rsidRPr="0056155A">
        <w:t>Tariff Structure Explanatory Statement (TSES)</w:t>
      </w:r>
      <w:r w:rsidRPr="0056155A">
        <w:t xml:space="preserve"> that provides our reasons for choosing the tariffs in this document, and explains how they are compliant with the Rules</w:t>
      </w:r>
      <w:r w:rsidR="00685434" w:rsidRPr="0056155A">
        <w:t>.</w:t>
      </w:r>
    </w:p>
    <w:p w:rsidR="009A6D70" w:rsidRDefault="009A6D70" w:rsidP="00FD4C19">
      <w:pPr>
        <w:pStyle w:val="TSScontent"/>
      </w:pPr>
    </w:p>
    <w:p w:rsidR="009B4BB1" w:rsidRDefault="00D35A59">
      <w:pPr>
        <w:pStyle w:val="TSSChapterHeading1"/>
      </w:pPr>
      <w:bookmarkStart w:id="8" w:name="_Toc426545721"/>
      <w:bookmarkStart w:id="9" w:name="_Toc434583952"/>
      <w:bookmarkStart w:id="10" w:name="_Toc461700447"/>
      <w:bookmarkEnd w:id="7"/>
      <w:r>
        <w:t>Structure</w:t>
      </w:r>
      <w:r w:rsidR="009B4BB1">
        <w:t xml:space="preserve"> of this TSS</w:t>
      </w:r>
      <w:bookmarkEnd w:id="8"/>
      <w:bookmarkEnd w:id="9"/>
      <w:bookmarkEnd w:id="10"/>
    </w:p>
    <w:p w:rsidR="00D35A59" w:rsidRDefault="008E7DD7" w:rsidP="00F156EF">
      <w:pPr>
        <w:pStyle w:val="TSScontent"/>
      </w:pPr>
      <w:r>
        <w:t>Table 1.1 sets out the structure of this T</w:t>
      </w:r>
      <w:r w:rsidR="004702DF" w:rsidRPr="004702DF">
        <w:t>SS</w:t>
      </w:r>
      <w:r>
        <w:t>.</w:t>
      </w:r>
    </w:p>
    <w:p w:rsidR="0031443B" w:rsidRPr="001A28AF" w:rsidRDefault="0031443B" w:rsidP="001A28AF">
      <w:pPr>
        <w:pStyle w:val="TSScontent"/>
      </w:pPr>
    </w:p>
    <w:p w:rsidR="00D35A59" w:rsidRPr="0072258C" w:rsidRDefault="00D35A59" w:rsidP="0072258C">
      <w:pPr>
        <w:pStyle w:val="TSSTable"/>
      </w:pPr>
      <w:bookmarkStart w:id="11" w:name="_Toc475361400"/>
      <w:r w:rsidRPr="003D75EB">
        <w:t>Table 1.</w:t>
      </w:r>
      <w:r w:rsidR="00386124" w:rsidRPr="003D75EB">
        <w:t>1</w:t>
      </w:r>
      <w:r w:rsidR="00BA07EB" w:rsidRPr="003D75EB">
        <w:t xml:space="preserve">: </w:t>
      </w:r>
      <w:r w:rsidRPr="003D75EB">
        <w:t xml:space="preserve">Structure of this </w:t>
      </w:r>
      <w:r w:rsidR="00FF4DCE" w:rsidRPr="003D75EB">
        <w:t>TSS</w:t>
      </w:r>
      <w:bookmarkEnd w:id="11"/>
    </w:p>
    <w:tbl>
      <w:tblPr>
        <w:tblStyle w:val="Table-Colour"/>
        <w:tblW w:w="5000" w:type="pct"/>
        <w:tblInd w:w="0" w:type="dxa"/>
        <w:tblLayout w:type="fixed"/>
        <w:tblLook w:val="01E0" w:firstRow="1" w:lastRow="1" w:firstColumn="1" w:lastColumn="1" w:noHBand="0" w:noVBand="0"/>
      </w:tblPr>
      <w:tblGrid>
        <w:gridCol w:w="1597"/>
        <w:gridCol w:w="2755"/>
        <w:gridCol w:w="5162"/>
      </w:tblGrid>
      <w:tr w:rsidR="00D35A59" w:rsidRPr="00AF5F7B" w:rsidTr="00FD4C19">
        <w:trPr>
          <w:cnfStyle w:val="100000000000" w:firstRow="1" w:lastRow="0" w:firstColumn="0" w:lastColumn="0" w:oddVBand="0" w:evenVBand="0" w:oddHBand="0" w:evenHBand="0" w:firstRowFirstColumn="0" w:firstRowLastColumn="0" w:lastRowFirstColumn="0" w:lastRowLastColumn="0"/>
        </w:trPr>
        <w:tc>
          <w:tcPr>
            <w:tcW w:w="839" w:type="pct"/>
          </w:tcPr>
          <w:p w:rsidR="00D35A59" w:rsidRPr="00A45C4F" w:rsidRDefault="00D35A59" w:rsidP="00165EEE">
            <w:pPr>
              <w:pStyle w:val="TableHeading"/>
              <w:ind w:left="34"/>
              <w:rPr>
                <w:rFonts w:ascii="Arial" w:hAnsi="Arial" w:cs="Arial"/>
              </w:rPr>
            </w:pPr>
            <w:r w:rsidRPr="00A45C4F">
              <w:rPr>
                <w:rFonts w:ascii="Arial" w:hAnsi="Arial" w:cs="Arial"/>
              </w:rPr>
              <w:t>Chapter</w:t>
            </w:r>
          </w:p>
        </w:tc>
        <w:tc>
          <w:tcPr>
            <w:tcW w:w="1448" w:type="pct"/>
          </w:tcPr>
          <w:p w:rsidR="00D35A59" w:rsidRPr="00A45C4F" w:rsidRDefault="00D35A59" w:rsidP="00165EEE">
            <w:pPr>
              <w:pStyle w:val="TableHeading"/>
              <w:ind w:left="34"/>
              <w:rPr>
                <w:rFonts w:ascii="Arial" w:hAnsi="Arial" w:cs="Arial"/>
              </w:rPr>
            </w:pPr>
            <w:r w:rsidRPr="00A45C4F">
              <w:rPr>
                <w:rFonts w:ascii="Arial" w:hAnsi="Arial" w:cs="Arial"/>
              </w:rPr>
              <w:t>Title</w:t>
            </w:r>
          </w:p>
        </w:tc>
        <w:tc>
          <w:tcPr>
            <w:tcW w:w="2713" w:type="pct"/>
          </w:tcPr>
          <w:p w:rsidR="00D35A59" w:rsidRPr="00A45C4F" w:rsidRDefault="00D35A59" w:rsidP="00165EEE">
            <w:pPr>
              <w:pStyle w:val="TableHeading"/>
              <w:ind w:left="85"/>
              <w:rPr>
                <w:rFonts w:ascii="Arial" w:hAnsi="Arial" w:cs="Arial"/>
              </w:rPr>
            </w:pPr>
            <w:r w:rsidRPr="00A45C4F">
              <w:rPr>
                <w:rFonts w:ascii="Arial" w:hAnsi="Arial" w:cs="Arial"/>
              </w:rPr>
              <w:t>Purpose</w:t>
            </w:r>
          </w:p>
        </w:tc>
      </w:tr>
      <w:tr w:rsidR="009A6D70" w:rsidRPr="00042B1F" w:rsidTr="00FD4C19">
        <w:trPr>
          <w:cnfStyle w:val="000000100000" w:firstRow="0" w:lastRow="0" w:firstColumn="0" w:lastColumn="0" w:oddVBand="0" w:evenVBand="0" w:oddHBand="1" w:evenHBand="0" w:firstRowFirstColumn="0" w:firstRowLastColumn="0" w:lastRowFirstColumn="0" w:lastRowLastColumn="0"/>
          <w:trHeight w:hRule="exact" w:val="1018"/>
        </w:trPr>
        <w:tc>
          <w:tcPr>
            <w:tcW w:w="839" w:type="pct"/>
          </w:tcPr>
          <w:p w:rsidR="009A6D70" w:rsidRPr="00A45C4F" w:rsidRDefault="009A6D70" w:rsidP="009A6D70">
            <w:pPr>
              <w:pStyle w:val="TableContent"/>
              <w:rPr>
                <w:color w:val="5E6A71" w:themeColor="text1"/>
              </w:rPr>
            </w:pPr>
            <w:r>
              <w:rPr>
                <w:color w:val="5E6A71" w:themeColor="text1"/>
              </w:rPr>
              <w:t>2</w:t>
            </w:r>
          </w:p>
        </w:tc>
        <w:tc>
          <w:tcPr>
            <w:tcW w:w="1448" w:type="pct"/>
          </w:tcPr>
          <w:p w:rsidR="009A6D70" w:rsidRPr="00A45C4F" w:rsidRDefault="00AC16BC" w:rsidP="009A6D70">
            <w:pPr>
              <w:pStyle w:val="TableContent"/>
              <w:ind w:left="34"/>
              <w:rPr>
                <w:color w:val="5E6A71" w:themeColor="text1"/>
              </w:rPr>
            </w:pPr>
            <w:r>
              <w:rPr>
                <w:color w:val="5E6A71" w:themeColor="text1"/>
              </w:rPr>
              <w:t>Tariff classes and assignment policies</w:t>
            </w:r>
          </w:p>
        </w:tc>
        <w:tc>
          <w:tcPr>
            <w:tcW w:w="2713" w:type="pct"/>
          </w:tcPr>
          <w:p w:rsidR="009A6D70" w:rsidRPr="00A45C4F" w:rsidRDefault="000A4865" w:rsidP="009A6D70">
            <w:pPr>
              <w:pStyle w:val="TableContent"/>
              <w:ind w:left="0"/>
              <w:rPr>
                <w:color w:val="5E6A71" w:themeColor="text1"/>
                <w:highlight w:val="lightGray"/>
              </w:rPr>
            </w:pPr>
            <w:r w:rsidRPr="000A4865">
              <w:rPr>
                <w:color w:val="5E6A71" w:themeColor="text1"/>
              </w:rPr>
              <w:t xml:space="preserve">This section sets out </w:t>
            </w:r>
            <w:r>
              <w:rPr>
                <w:color w:val="5E6A71" w:themeColor="text1"/>
              </w:rPr>
              <w:t xml:space="preserve">our proposed tariff classes and </w:t>
            </w:r>
            <w:r w:rsidRPr="000A4865">
              <w:rPr>
                <w:color w:val="5E6A71" w:themeColor="text1"/>
              </w:rPr>
              <w:t>the procedures that apply for the allocation of our customers to different tariff classes</w:t>
            </w:r>
          </w:p>
        </w:tc>
      </w:tr>
      <w:tr w:rsidR="00AC16BC" w:rsidRPr="00641814" w:rsidTr="00FD4C19">
        <w:trPr>
          <w:cnfStyle w:val="000000010000" w:firstRow="0" w:lastRow="0" w:firstColumn="0" w:lastColumn="0" w:oddVBand="0" w:evenVBand="0" w:oddHBand="0" w:evenHBand="1" w:firstRowFirstColumn="0" w:firstRowLastColumn="0" w:lastRowFirstColumn="0" w:lastRowLastColumn="0"/>
          <w:trHeight w:hRule="exact" w:val="990"/>
        </w:trPr>
        <w:tc>
          <w:tcPr>
            <w:tcW w:w="839" w:type="pct"/>
          </w:tcPr>
          <w:p w:rsidR="00AC16BC" w:rsidRPr="00A45C4F" w:rsidRDefault="00AC16BC" w:rsidP="00AC16BC">
            <w:pPr>
              <w:pStyle w:val="TableContent"/>
              <w:rPr>
                <w:color w:val="5E6A71" w:themeColor="text1"/>
              </w:rPr>
            </w:pPr>
            <w:r>
              <w:rPr>
                <w:color w:val="5E6A71" w:themeColor="text1"/>
              </w:rPr>
              <w:t>3</w:t>
            </w:r>
          </w:p>
        </w:tc>
        <w:tc>
          <w:tcPr>
            <w:tcW w:w="1448" w:type="pct"/>
          </w:tcPr>
          <w:p w:rsidR="00AC16BC" w:rsidRPr="00A45C4F" w:rsidRDefault="00AC16BC" w:rsidP="00AC16BC">
            <w:pPr>
              <w:pStyle w:val="TableContent"/>
              <w:ind w:left="34"/>
              <w:rPr>
                <w:color w:val="5E6A71" w:themeColor="text1"/>
              </w:rPr>
            </w:pPr>
            <w:r>
              <w:rPr>
                <w:color w:val="5E6A71" w:themeColor="text1"/>
              </w:rPr>
              <w:t>Structure and charging parameters</w:t>
            </w:r>
          </w:p>
        </w:tc>
        <w:tc>
          <w:tcPr>
            <w:tcW w:w="2713" w:type="pct"/>
          </w:tcPr>
          <w:p w:rsidR="00AC16BC" w:rsidRPr="00D261B2" w:rsidRDefault="000A4865">
            <w:pPr>
              <w:pStyle w:val="TableContent"/>
              <w:ind w:left="0"/>
              <w:rPr>
                <w:color w:val="5E6A71" w:themeColor="text1"/>
              </w:rPr>
            </w:pPr>
            <w:r>
              <w:rPr>
                <w:color w:val="5E6A71" w:themeColor="text1"/>
              </w:rPr>
              <w:t xml:space="preserve">The structure and charging parameters </w:t>
            </w:r>
            <w:r w:rsidR="008E7DD7">
              <w:rPr>
                <w:color w:val="5E6A71" w:themeColor="text1"/>
              </w:rPr>
              <w:t xml:space="preserve">for our tariffs </w:t>
            </w:r>
            <w:r>
              <w:rPr>
                <w:color w:val="5E6A71" w:themeColor="text1"/>
              </w:rPr>
              <w:t xml:space="preserve">are set out in this section </w:t>
            </w:r>
            <w:r w:rsidR="00641814">
              <w:rPr>
                <w:color w:val="5E6A71" w:themeColor="text1"/>
              </w:rPr>
              <w:t>in addition to t</w:t>
            </w:r>
            <w:r w:rsidR="00641814" w:rsidRPr="00FD4C19">
              <w:rPr>
                <w:color w:val="5E6A71" w:themeColor="text1"/>
              </w:rPr>
              <w:t>he policies and procedures for assigning retail customers to tariffs</w:t>
            </w:r>
            <w:r w:rsidR="00641814">
              <w:rPr>
                <w:color w:val="5E6A71" w:themeColor="text1"/>
              </w:rPr>
              <w:t xml:space="preserve"> </w:t>
            </w:r>
          </w:p>
        </w:tc>
      </w:tr>
      <w:tr w:rsidR="00AC16BC" w:rsidRPr="00042B1F" w:rsidTr="00FD4C19">
        <w:trPr>
          <w:cnfStyle w:val="000000100000" w:firstRow="0" w:lastRow="0" w:firstColumn="0" w:lastColumn="0" w:oddVBand="0" w:evenVBand="0" w:oddHBand="1" w:evenHBand="0" w:firstRowFirstColumn="0" w:firstRowLastColumn="0" w:lastRowFirstColumn="0" w:lastRowLastColumn="0"/>
          <w:trHeight w:hRule="exact" w:val="1145"/>
        </w:trPr>
        <w:tc>
          <w:tcPr>
            <w:tcW w:w="839" w:type="pct"/>
          </w:tcPr>
          <w:p w:rsidR="00AC16BC" w:rsidRDefault="00AC16BC" w:rsidP="00AC16BC">
            <w:pPr>
              <w:pStyle w:val="TableContent"/>
              <w:rPr>
                <w:color w:val="5E6A71" w:themeColor="text1"/>
              </w:rPr>
            </w:pPr>
            <w:r>
              <w:rPr>
                <w:color w:val="5E6A71" w:themeColor="text1"/>
              </w:rPr>
              <w:t>4</w:t>
            </w:r>
          </w:p>
        </w:tc>
        <w:tc>
          <w:tcPr>
            <w:tcW w:w="1448" w:type="pct"/>
          </w:tcPr>
          <w:p w:rsidR="00AC16BC" w:rsidRDefault="00AC16BC" w:rsidP="00AC16BC">
            <w:pPr>
              <w:pStyle w:val="TableContent"/>
              <w:ind w:left="34"/>
              <w:rPr>
                <w:color w:val="5E6A71" w:themeColor="text1"/>
              </w:rPr>
            </w:pPr>
            <w:r>
              <w:rPr>
                <w:color w:val="5E6A71" w:themeColor="text1"/>
              </w:rPr>
              <w:t>Approach to setting tariffs</w:t>
            </w:r>
          </w:p>
        </w:tc>
        <w:tc>
          <w:tcPr>
            <w:tcW w:w="2713" w:type="pct"/>
          </w:tcPr>
          <w:p w:rsidR="00AC16BC" w:rsidRPr="00D261B2" w:rsidRDefault="000A4865">
            <w:pPr>
              <w:pStyle w:val="TableContent"/>
              <w:ind w:left="0"/>
              <w:rPr>
                <w:color w:val="5E6A71" w:themeColor="text1"/>
              </w:rPr>
            </w:pPr>
            <w:r>
              <w:rPr>
                <w:color w:val="5E6A71" w:themeColor="text1"/>
              </w:rPr>
              <w:t xml:space="preserve">This section describes our approach </w:t>
            </w:r>
            <w:r w:rsidR="008E7DD7">
              <w:rPr>
                <w:color w:val="5E6A71" w:themeColor="text1"/>
              </w:rPr>
              <w:t>to</w:t>
            </w:r>
            <w:r>
              <w:rPr>
                <w:color w:val="5E6A71" w:themeColor="text1"/>
              </w:rPr>
              <w:t xml:space="preserve"> setting tariffs, which</w:t>
            </w:r>
            <w:r w:rsidR="008E7DD7">
              <w:rPr>
                <w:color w:val="5E6A71" w:themeColor="text1"/>
              </w:rPr>
              <w:t xml:space="preserve"> includes </w:t>
            </w:r>
            <w:r>
              <w:rPr>
                <w:color w:val="5E6A71" w:themeColor="text1"/>
              </w:rPr>
              <w:t>calculating avoided and stand alone cost, estimating LRMC, and other associated issues related to setting tariffs</w:t>
            </w:r>
          </w:p>
        </w:tc>
      </w:tr>
      <w:tr w:rsidR="00AC16BC" w:rsidRPr="00042B1F" w:rsidTr="00FD4C19">
        <w:trPr>
          <w:cnfStyle w:val="000000010000" w:firstRow="0" w:lastRow="0" w:firstColumn="0" w:lastColumn="0" w:oddVBand="0" w:evenVBand="0" w:oddHBand="0" w:evenHBand="1" w:firstRowFirstColumn="0" w:firstRowLastColumn="0" w:lastRowFirstColumn="0" w:lastRowLastColumn="0"/>
          <w:trHeight w:hRule="exact" w:val="708"/>
        </w:trPr>
        <w:tc>
          <w:tcPr>
            <w:tcW w:w="839" w:type="pct"/>
          </w:tcPr>
          <w:p w:rsidR="00AC16BC" w:rsidRDefault="00AC16BC" w:rsidP="00AC16BC">
            <w:pPr>
              <w:pStyle w:val="TableContent"/>
              <w:rPr>
                <w:color w:val="5E6A71" w:themeColor="text1"/>
              </w:rPr>
            </w:pPr>
            <w:r>
              <w:rPr>
                <w:color w:val="5E6A71" w:themeColor="text1"/>
              </w:rPr>
              <w:t>A1</w:t>
            </w:r>
          </w:p>
        </w:tc>
        <w:tc>
          <w:tcPr>
            <w:tcW w:w="1448" w:type="pct"/>
          </w:tcPr>
          <w:p w:rsidR="00AC16BC" w:rsidRPr="00BD25D1" w:rsidRDefault="00AC16BC" w:rsidP="00AC16BC">
            <w:pPr>
              <w:pStyle w:val="TableContent"/>
              <w:ind w:left="34"/>
              <w:rPr>
                <w:color w:val="5E6A71" w:themeColor="text1"/>
              </w:rPr>
            </w:pPr>
            <w:r>
              <w:rPr>
                <w:color w:val="5E6A71" w:themeColor="text1"/>
              </w:rPr>
              <w:t>Glossary</w:t>
            </w:r>
          </w:p>
        </w:tc>
        <w:tc>
          <w:tcPr>
            <w:tcW w:w="2713" w:type="pct"/>
          </w:tcPr>
          <w:p w:rsidR="00AC16BC" w:rsidRPr="00A45C4F" w:rsidRDefault="00AC16BC" w:rsidP="00AC16BC">
            <w:pPr>
              <w:pStyle w:val="TableContent"/>
              <w:ind w:left="0"/>
              <w:rPr>
                <w:color w:val="5E6A71" w:themeColor="text1"/>
                <w:highlight w:val="lightGray"/>
              </w:rPr>
            </w:pPr>
            <w:r w:rsidRPr="00CD7099">
              <w:rPr>
                <w:color w:val="5E6A71" w:themeColor="text1"/>
              </w:rPr>
              <w:t xml:space="preserve">This provides a definition for some key terms used throughout this TSS </w:t>
            </w:r>
          </w:p>
        </w:tc>
      </w:tr>
      <w:tr w:rsidR="00C97DD6" w:rsidRPr="00042B1F" w:rsidTr="00C97DD6">
        <w:trPr>
          <w:cnfStyle w:val="000000100000" w:firstRow="0" w:lastRow="0" w:firstColumn="0" w:lastColumn="0" w:oddVBand="0" w:evenVBand="0" w:oddHBand="1" w:evenHBand="0" w:firstRowFirstColumn="0" w:firstRowLastColumn="0" w:lastRowFirstColumn="0" w:lastRowLastColumn="0"/>
          <w:trHeight w:hRule="exact" w:val="887"/>
        </w:trPr>
        <w:tc>
          <w:tcPr>
            <w:tcW w:w="839" w:type="pct"/>
          </w:tcPr>
          <w:p w:rsidR="00C97DD6" w:rsidRDefault="00C97DD6" w:rsidP="00AC16BC">
            <w:pPr>
              <w:pStyle w:val="TableContent"/>
              <w:rPr>
                <w:color w:val="5E6A71" w:themeColor="text1"/>
              </w:rPr>
            </w:pPr>
            <w:r>
              <w:rPr>
                <w:color w:val="5E6A71" w:themeColor="text1"/>
              </w:rPr>
              <w:t>A2</w:t>
            </w:r>
          </w:p>
        </w:tc>
        <w:tc>
          <w:tcPr>
            <w:tcW w:w="1448" w:type="pct"/>
          </w:tcPr>
          <w:p w:rsidR="00C97DD6" w:rsidRDefault="00C97DD6" w:rsidP="00AC16BC">
            <w:pPr>
              <w:pStyle w:val="TableContent"/>
              <w:ind w:left="34"/>
              <w:rPr>
                <w:color w:val="5E6A71" w:themeColor="text1"/>
              </w:rPr>
            </w:pPr>
            <w:r>
              <w:rPr>
                <w:color w:val="5E6A71" w:themeColor="text1"/>
              </w:rPr>
              <w:t>Compliance Checklist</w:t>
            </w:r>
          </w:p>
        </w:tc>
        <w:tc>
          <w:tcPr>
            <w:tcW w:w="2713" w:type="pct"/>
          </w:tcPr>
          <w:p w:rsidR="00C97DD6" w:rsidRPr="00A45C4F" w:rsidRDefault="00C97DD6">
            <w:pPr>
              <w:pStyle w:val="TableContent"/>
              <w:ind w:left="0"/>
              <w:rPr>
                <w:color w:val="5E6A71" w:themeColor="text1"/>
                <w:highlight w:val="lightGray"/>
              </w:rPr>
            </w:pPr>
            <w:r w:rsidRPr="001220E2">
              <w:rPr>
                <w:color w:val="5E6A71" w:themeColor="text1"/>
              </w:rPr>
              <w:t xml:space="preserve">This section sets out a checklist </w:t>
            </w:r>
            <w:r>
              <w:rPr>
                <w:color w:val="5E6A71" w:themeColor="text1"/>
              </w:rPr>
              <w:t>that identifies whether this TSS meets the requirements in the Rules</w:t>
            </w:r>
          </w:p>
        </w:tc>
      </w:tr>
      <w:tr w:rsidR="00C97DD6" w:rsidRPr="00042B1F" w:rsidTr="00C97DD6">
        <w:trPr>
          <w:cnfStyle w:val="000000010000" w:firstRow="0" w:lastRow="0" w:firstColumn="0" w:lastColumn="0" w:oddVBand="0" w:evenVBand="0" w:oddHBand="0" w:evenHBand="1" w:firstRowFirstColumn="0" w:firstRowLastColumn="0" w:lastRowFirstColumn="0" w:lastRowLastColumn="0"/>
          <w:trHeight w:hRule="exact" w:val="1173"/>
        </w:trPr>
        <w:tc>
          <w:tcPr>
            <w:tcW w:w="839" w:type="pct"/>
          </w:tcPr>
          <w:p w:rsidR="00C97DD6" w:rsidRDefault="00C97DD6" w:rsidP="00AC16BC">
            <w:pPr>
              <w:pStyle w:val="TableContent"/>
              <w:rPr>
                <w:color w:val="5E6A71" w:themeColor="text1"/>
              </w:rPr>
            </w:pPr>
            <w:r>
              <w:rPr>
                <w:color w:val="5E6A71" w:themeColor="text1"/>
              </w:rPr>
              <w:t>A3</w:t>
            </w:r>
          </w:p>
        </w:tc>
        <w:tc>
          <w:tcPr>
            <w:tcW w:w="1448" w:type="pct"/>
          </w:tcPr>
          <w:p w:rsidR="00C97DD6" w:rsidRPr="00BD25D1" w:rsidRDefault="00C97DD6" w:rsidP="00AC16BC">
            <w:pPr>
              <w:pStyle w:val="TableContent"/>
              <w:ind w:left="34"/>
              <w:rPr>
                <w:color w:val="5E6A71" w:themeColor="text1"/>
              </w:rPr>
            </w:pPr>
            <w:r w:rsidRPr="006B5035">
              <w:rPr>
                <w:color w:val="5E6A71" w:themeColor="text1"/>
              </w:rPr>
              <w:t>Indicative Pricing Schedule</w:t>
            </w:r>
            <w:r>
              <w:rPr>
                <w:color w:val="5E6A71" w:themeColor="text1"/>
              </w:rPr>
              <w:t xml:space="preserve"> for Standard Control Services</w:t>
            </w:r>
          </w:p>
        </w:tc>
        <w:tc>
          <w:tcPr>
            <w:tcW w:w="2713" w:type="pct"/>
          </w:tcPr>
          <w:p w:rsidR="00C97DD6" w:rsidRPr="00A45C4F" w:rsidRDefault="00C97DD6">
            <w:pPr>
              <w:pStyle w:val="TableContent"/>
              <w:ind w:left="0"/>
              <w:rPr>
                <w:color w:val="5E6A71" w:themeColor="text1"/>
                <w:highlight w:val="lightGray"/>
              </w:rPr>
            </w:pPr>
            <w:r w:rsidRPr="006B5035">
              <w:rPr>
                <w:color w:val="5E6A71" w:themeColor="text1"/>
              </w:rPr>
              <w:t xml:space="preserve">This section sets out some indicative prices </w:t>
            </w:r>
            <w:r>
              <w:rPr>
                <w:color w:val="5E6A71" w:themeColor="text1"/>
              </w:rPr>
              <w:t xml:space="preserve">for standard control services </w:t>
            </w:r>
            <w:r w:rsidRPr="006B5035">
              <w:rPr>
                <w:color w:val="5E6A71" w:themeColor="text1"/>
              </w:rPr>
              <w:t>based on the existing determination, although we note that the determination is subject to merits review</w:t>
            </w:r>
          </w:p>
        </w:tc>
      </w:tr>
      <w:tr w:rsidR="00C97DD6" w:rsidRPr="00042B1F" w:rsidTr="00C97DD6">
        <w:trPr>
          <w:cnfStyle w:val="000000100000" w:firstRow="0" w:lastRow="0" w:firstColumn="0" w:lastColumn="0" w:oddVBand="0" w:evenVBand="0" w:oddHBand="1" w:evenHBand="0" w:firstRowFirstColumn="0" w:firstRowLastColumn="0" w:lastRowFirstColumn="0" w:lastRowLastColumn="0"/>
          <w:trHeight w:hRule="exact" w:val="1243"/>
        </w:trPr>
        <w:tc>
          <w:tcPr>
            <w:tcW w:w="839" w:type="pct"/>
          </w:tcPr>
          <w:p w:rsidR="00C97DD6" w:rsidRDefault="00C97DD6" w:rsidP="00AC16BC">
            <w:pPr>
              <w:pStyle w:val="TableContent"/>
              <w:rPr>
                <w:color w:val="5E6A71" w:themeColor="text1"/>
              </w:rPr>
            </w:pPr>
            <w:r>
              <w:rPr>
                <w:color w:val="5E6A71" w:themeColor="text1"/>
              </w:rPr>
              <w:t>A4</w:t>
            </w:r>
          </w:p>
        </w:tc>
        <w:tc>
          <w:tcPr>
            <w:tcW w:w="1448" w:type="pct"/>
          </w:tcPr>
          <w:p w:rsidR="00C97DD6" w:rsidRDefault="00C97DD6" w:rsidP="00C97DD6">
            <w:pPr>
              <w:pStyle w:val="TableContent"/>
              <w:ind w:left="34"/>
              <w:rPr>
                <w:color w:val="5E6A71" w:themeColor="text1"/>
              </w:rPr>
            </w:pPr>
            <w:r w:rsidRPr="006B5035">
              <w:rPr>
                <w:color w:val="5E6A71" w:themeColor="text1"/>
              </w:rPr>
              <w:t>Indicative Pricing Schedule</w:t>
            </w:r>
            <w:r>
              <w:rPr>
                <w:color w:val="5E6A71" w:themeColor="text1"/>
              </w:rPr>
              <w:t xml:space="preserve"> for Alternative Control  Services</w:t>
            </w:r>
          </w:p>
        </w:tc>
        <w:tc>
          <w:tcPr>
            <w:tcW w:w="2713" w:type="pct"/>
          </w:tcPr>
          <w:p w:rsidR="00C97DD6" w:rsidRPr="001220E2" w:rsidRDefault="00C97DD6" w:rsidP="00C97DD6">
            <w:pPr>
              <w:pStyle w:val="TableContent"/>
              <w:ind w:left="0"/>
              <w:rPr>
                <w:color w:val="5E6A71" w:themeColor="text1"/>
              </w:rPr>
            </w:pPr>
            <w:r w:rsidRPr="006B5035">
              <w:rPr>
                <w:color w:val="5E6A71" w:themeColor="text1"/>
              </w:rPr>
              <w:t xml:space="preserve">This section sets out some indicative prices </w:t>
            </w:r>
            <w:r>
              <w:rPr>
                <w:color w:val="5E6A71" w:themeColor="text1"/>
              </w:rPr>
              <w:t xml:space="preserve">for alternative control services </w:t>
            </w:r>
            <w:r w:rsidRPr="006B5035">
              <w:rPr>
                <w:color w:val="5E6A71" w:themeColor="text1"/>
              </w:rPr>
              <w:t>based on the existing determination, although we note that the determination is subject to merits review</w:t>
            </w:r>
          </w:p>
        </w:tc>
      </w:tr>
    </w:tbl>
    <w:p w:rsidR="009B4BB1" w:rsidRDefault="009B4BB1" w:rsidP="00FD4C19">
      <w:pPr>
        <w:sectPr w:rsidR="009B4BB1" w:rsidSect="00285EED">
          <w:headerReference w:type="even" r:id="rId11"/>
          <w:headerReference w:type="default" r:id="rId12"/>
          <w:headerReference w:type="first" r:id="rId13"/>
          <w:pgSz w:w="11906" w:h="16838"/>
          <w:pgMar w:top="2694" w:right="1304" w:bottom="993" w:left="1304" w:header="709" w:footer="497" w:gutter="0"/>
          <w:cols w:space="708"/>
          <w:docGrid w:linePitch="360"/>
        </w:sectPr>
      </w:pPr>
    </w:p>
    <w:p w:rsidR="00786311" w:rsidRPr="00786311" w:rsidRDefault="00786311" w:rsidP="00786311">
      <w:pPr>
        <w:pStyle w:val="ListParagraph"/>
        <w:numPr>
          <w:ilvl w:val="0"/>
          <w:numId w:val="24"/>
        </w:numPr>
        <w:pBdr>
          <w:bottom w:val="single" w:sz="8" w:space="1" w:color="BED600" w:themeColor="accent1"/>
        </w:pBdr>
        <w:spacing w:line="252" w:lineRule="auto"/>
        <w:ind w:right="-364"/>
        <w:contextualSpacing w:val="0"/>
        <w:rPr>
          <w:rFonts w:ascii="Arial" w:hAnsi="Arial"/>
          <w:bCs/>
          <w:i/>
          <w:iCs/>
          <w:vanish/>
          <w:color w:val="5E6A71" w:themeColor="accent5"/>
          <w:sz w:val="28"/>
          <w:szCs w:val="30"/>
          <w:lang w:val="en-US" w:eastAsia="en-AU"/>
        </w:rPr>
      </w:pPr>
      <w:bookmarkStart w:id="12" w:name="_Toc369090421"/>
    </w:p>
    <w:p w:rsidR="007F573F" w:rsidRPr="007F573F" w:rsidRDefault="007F573F" w:rsidP="00FD4C19">
      <w:pPr>
        <w:pStyle w:val="TSScontent"/>
        <w:ind w:left="-426"/>
      </w:pPr>
      <w:bookmarkStart w:id="13" w:name="_Toc434318458"/>
      <w:bookmarkStart w:id="14" w:name="_Toc434583965"/>
      <w:bookmarkStart w:id="15" w:name="_Toc435797987"/>
      <w:bookmarkStart w:id="16" w:name="_Ref434266387"/>
      <w:bookmarkStart w:id="17" w:name="_Toc434318462"/>
      <w:bookmarkStart w:id="18" w:name="_Toc434583967"/>
      <w:bookmarkStart w:id="19" w:name="_Toc435797990"/>
      <w:r w:rsidRPr="007F573F">
        <w:t xml:space="preserve">This </w:t>
      </w:r>
      <w:r w:rsidR="00195FF1">
        <w:t xml:space="preserve">section </w:t>
      </w:r>
      <w:r w:rsidRPr="007F573F">
        <w:t>set</w:t>
      </w:r>
      <w:r w:rsidR="00195FF1">
        <w:t>s</w:t>
      </w:r>
      <w:r w:rsidRPr="007F573F">
        <w:t xml:space="preserve"> out the tariff classes into which retail customers for direct control services will be divided</w:t>
      </w:r>
      <w:r w:rsidR="008E7DD7">
        <w:t>, and the policies and procedures we will apply for assigning retail customers to tariff</w:t>
      </w:r>
      <w:r w:rsidR="00185DDB">
        <w:t xml:space="preserve"> classes</w:t>
      </w:r>
      <w:r w:rsidR="008E7DD7">
        <w:t>.</w:t>
      </w:r>
      <w:r w:rsidR="009A6DFD">
        <w:rPr>
          <w:rStyle w:val="FootnoteReference"/>
        </w:rPr>
        <w:footnoteReference w:id="2"/>
      </w:r>
      <w:r w:rsidR="008B1CAA">
        <w:t xml:space="preserve"> The policies and procedures for assigning retail customers to tariffs are set out in section 3.1.</w:t>
      </w:r>
    </w:p>
    <w:p w:rsidR="007F573F" w:rsidRDefault="00D41A1C" w:rsidP="00FD4C19">
      <w:pPr>
        <w:pStyle w:val="TSSChapterHeading1"/>
      </w:pPr>
      <w:bookmarkStart w:id="20" w:name="_Toc461700448"/>
      <w:r>
        <w:t>T</w:t>
      </w:r>
      <w:r w:rsidR="00344D3E">
        <w:t>ariff classes</w:t>
      </w:r>
      <w:bookmarkStart w:id="21" w:name="_Toc461694725"/>
      <w:bookmarkStart w:id="22" w:name="_Toc461697958"/>
      <w:bookmarkStart w:id="23" w:name="_Toc461698909"/>
      <w:bookmarkStart w:id="24" w:name="_Toc461700449"/>
      <w:bookmarkStart w:id="25" w:name="_Toc461694726"/>
      <w:bookmarkStart w:id="26" w:name="_Toc461697959"/>
      <w:bookmarkStart w:id="27" w:name="_Toc461698910"/>
      <w:bookmarkStart w:id="28" w:name="_Toc461700450"/>
      <w:bookmarkStart w:id="29" w:name="_Toc461694727"/>
      <w:bookmarkStart w:id="30" w:name="_Toc461697960"/>
      <w:bookmarkStart w:id="31" w:name="_Toc461698911"/>
      <w:bookmarkStart w:id="32" w:name="_Toc461700451"/>
      <w:bookmarkStart w:id="33" w:name="_Toc461700452"/>
      <w:bookmarkStart w:id="34" w:name="_Ref461698486"/>
      <w:bookmarkEnd w:id="13"/>
      <w:bookmarkEnd w:id="14"/>
      <w:bookmarkEnd w:id="15"/>
      <w:bookmarkEnd w:id="20"/>
      <w:bookmarkEnd w:id="21"/>
      <w:bookmarkEnd w:id="22"/>
      <w:bookmarkEnd w:id="23"/>
      <w:bookmarkEnd w:id="24"/>
      <w:bookmarkEnd w:id="25"/>
      <w:bookmarkEnd w:id="26"/>
      <w:bookmarkEnd w:id="27"/>
      <w:bookmarkEnd w:id="28"/>
      <w:bookmarkEnd w:id="29"/>
      <w:bookmarkEnd w:id="30"/>
      <w:bookmarkEnd w:id="31"/>
      <w:bookmarkEnd w:id="32"/>
      <w:bookmarkEnd w:id="33"/>
    </w:p>
    <w:bookmarkEnd w:id="34"/>
    <w:p w:rsidR="007F573F" w:rsidRDefault="007F573F" w:rsidP="00FD4C19">
      <w:pPr>
        <w:pStyle w:val="TSScontent"/>
        <w:ind w:left="-426"/>
      </w:pPr>
      <w:r>
        <w:t xml:space="preserve">Our tariff classes for </w:t>
      </w:r>
      <w:r w:rsidR="009A6DFD" w:rsidRPr="007F573F">
        <w:t xml:space="preserve">retail customers for direct control services </w:t>
      </w:r>
      <w:r>
        <w:t>are set on the basis of:</w:t>
      </w:r>
      <w:r>
        <w:rPr>
          <w:rStyle w:val="FootnoteReference"/>
        </w:rPr>
        <w:footnoteReference w:id="3"/>
      </w:r>
    </w:p>
    <w:p w:rsidR="007F573F" w:rsidRDefault="007F573F" w:rsidP="00FD4C19">
      <w:pPr>
        <w:pStyle w:val="TSSbulletwithspace"/>
        <w:spacing w:before="120"/>
        <w:ind w:right="-340" w:hanging="357"/>
      </w:pPr>
      <w:r>
        <w:t>t</w:t>
      </w:r>
      <w:r w:rsidRPr="00107921">
        <w:t>he nature of the customers</w:t>
      </w:r>
      <w:r>
        <w:t>’ connection to the network, ie, whether they are high or low voltage customers or whether they are metered or unmetered</w:t>
      </w:r>
    </w:p>
    <w:p w:rsidR="007F573F" w:rsidRDefault="007F573F" w:rsidP="00FD4C19">
      <w:pPr>
        <w:pStyle w:val="TSSbulletwithspace"/>
        <w:spacing w:before="120"/>
        <w:ind w:right="-340" w:hanging="357"/>
      </w:pPr>
      <w:r>
        <w:t>t</w:t>
      </w:r>
      <w:r w:rsidRPr="00107921">
        <w:t>he nature</w:t>
      </w:r>
      <w:r>
        <w:t xml:space="preserve"> and extent of customers’ usage, ie, above or below a specified level of consumption per annum.</w:t>
      </w:r>
    </w:p>
    <w:p w:rsidR="00F4008F" w:rsidRDefault="007F573F" w:rsidP="00F4008F">
      <w:pPr>
        <w:pStyle w:val="TSScontent"/>
      </w:pPr>
      <w:r>
        <w:rPr>
          <w:spacing w:val="-1"/>
        </w:rPr>
        <w:t xml:space="preserve">A summary of our </w:t>
      </w:r>
      <w:r w:rsidRPr="002C637D">
        <w:rPr>
          <w:spacing w:val="-1"/>
        </w:rPr>
        <w:t>n</w:t>
      </w:r>
      <w:r w:rsidRPr="002C637D">
        <w:rPr>
          <w:spacing w:val="1"/>
        </w:rPr>
        <w:t>e</w:t>
      </w:r>
      <w:r w:rsidRPr="002C637D">
        <w:rPr>
          <w:spacing w:val="-1"/>
        </w:rPr>
        <w:t>t</w:t>
      </w:r>
      <w:r w:rsidRPr="002C637D">
        <w:rPr>
          <w:spacing w:val="-2"/>
        </w:rPr>
        <w:t>w</w:t>
      </w:r>
      <w:r w:rsidRPr="002C637D">
        <w:rPr>
          <w:spacing w:val="-3"/>
        </w:rPr>
        <w:t>o</w:t>
      </w:r>
      <w:r w:rsidRPr="002C637D">
        <w:rPr>
          <w:spacing w:val="1"/>
        </w:rPr>
        <w:t>r</w:t>
      </w:r>
      <w:r w:rsidRPr="002C637D">
        <w:t xml:space="preserve">k </w:t>
      </w:r>
      <w:r w:rsidRPr="002C637D">
        <w:rPr>
          <w:spacing w:val="-4"/>
        </w:rPr>
        <w:t>t</w:t>
      </w:r>
      <w:r w:rsidRPr="002C637D">
        <w:rPr>
          <w:spacing w:val="-3"/>
        </w:rPr>
        <w:t>a</w:t>
      </w:r>
      <w:r w:rsidRPr="002C637D">
        <w:rPr>
          <w:spacing w:val="1"/>
        </w:rPr>
        <w:t>r</w:t>
      </w:r>
      <w:r w:rsidRPr="002C637D">
        <w:t>i</w:t>
      </w:r>
      <w:r w:rsidRPr="002C637D">
        <w:rPr>
          <w:spacing w:val="-2"/>
        </w:rPr>
        <w:t xml:space="preserve">ff </w:t>
      </w:r>
      <w:r w:rsidRPr="002C637D">
        <w:t>cla</w:t>
      </w:r>
      <w:r w:rsidRPr="002C637D">
        <w:rPr>
          <w:spacing w:val="-1"/>
        </w:rPr>
        <w:t>ss</w:t>
      </w:r>
      <w:r w:rsidRPr="002C637D">
        <w:t>es</w:t>
      </w:r>
      <w:r w:rsidRPr="002C637D">
        <w:rPr>
          <w:spacing w:val="-1"/>
        </w:rPr>
        <w:t xml:space="preserve"> </w:t>
      </w:r>
      <w:r w:rsidR="00F4008F" w:rsidRPr="007F573F">
        <w:t xml:space="preserve">for direct control services </w:t>
      </w:r>
      <w:r w:rsidR="00F4008F">
        <w:rPr>
          <w:spacing w:val="-1"/>
        </w:rPr>
        <w:t xml:space="preserve">is </w:t>
      </w:r>
      <w:r w:rsidRPr="002C637D">
        <w:rPr>
          <w:spacing w:val="-1"/>
        </w:rPr>
        <w:t>s</w:t>
      </w:r>
      <w:r w:rsidRPr="002C637D">
        <w:t>et</w:t>
      </w:r>
      <w:r w:rsidRPr="002C637D">
        <w:rPr>
          <w:spacing w:val="-1"/>
        </w:rPr>
        <w:t xml:space="preserve"> ou</w:t>
      </w:r>
      <w:r w:rsidRPr="002C637D">
        <w:t>t</w:t>
      </w:r>
      <w:r w:rsidRPr="002C637D">
        <w:rPr>
          <w:spacing w:val="-1"/>
        </w:rPr>
        <w:t xml:space="preserve"> </w:t>
      </w:r>
      <w:r>
        <w:t>in the table below</w:t>
      </w:r>
      <w:r w:rsidR="00F4008F">
        <w:t>. All of our direct control customers will be assigned to a tariff class for one or more of these services.</w:t>
      </w:r>
      <w:r w:rsidR="00F4008F">
        <w:rPr>
          <w:rStyle w:val="FootnoteReference"/>
        </w:rPr>
        <w:footnoteReference w:id="4"/>
      </w:r>
      <w:r w:rsidR="00F4008F">
        <w:t xml:space="preserve"> </w:t>
      </w:r>
    </w:p>
    <w:p w:rsidR="007F573F" w:rsidRDefault="007F573F" w:rsidP="00FD4C19">
      <w:pPr>
        <w:pStyle w:val="TSScontent"/>
        <w:ind w:right="-341"/>
      </w:pPr>
    </w:p>
    <w:p w:rsidR="007F573F" w:rsidRPr="00FE19EC" w:rsidRDefault="007F573F" w:rsidP="007F573F">
      <w:pPr>
        <w:pStyle w:val="TSSTable"/>
      </w:pPr>
      <w:bookmarkStart w:id="35" w:name="_Ref433664684"/>
      <w:bookmarkStart w:id="36" w:name="_Toc434310277"/>
      <w:bookmarkStart w:id="37" w:name="_Toc436319256"/>
      <w:bookmarkStart w:id="38" w:name="_Toc475361401"/>
      <w:r w:rsidRPr="003D75EB">
        <w:t xml:space="preserve">Table </w:t>
      </w:r>
      <w:bookmarkEnd w:id="35"/>
      <w:r w:rsidR="00344D3E">
        <w:t>2</w:t>
      </w:r>
      <w:r w:rsidRPr="003D75EB">
        <w:t>.1: Endeavour Energy Network Tariff Classes</w:t>
      </w:r>
      <w:bookmarkEnd w:id="36"/>
      <w:bookmarkEnd w:id="37"/>
      <w:bookmarkEnd w:id="38"/>
      <w:r w:rsidRPr="00FE19EC">
        <w:t xml:space="preserve"> </w:t>
      </w:r>
    </w:p>
    <w:tbl>
      <w:tblPr>
        <w:tblStyle w:val="Table-Colour1"/>
        <w:tblW w:w="10065" w:type="dxa"/>
        <w:tblInd w:w="-318" w:type="dxa"/>
        <w:tblLook w:val="01E0" w:firstRow="1" w:lastRow="1" w:firstColumn="1" w:lastColumn="1" w:noHBand="0" w:noVBand="0"/>
      </w:tblPr>
      <w:tblGrid>
        <w:gridCol w:w="2694"/>
        <w:gridCol w:w="2977"/>
        <w:gridCol w:w="4394"/>
      </w:tblGrid>
      <w:tr w:rsidR="007F573F" w:rsidRPr="003A730D" w:rsidTr="00195FF1">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5E6A71"/>
          </w:tcPr>
          <w:p w:rsidR="007F573F" w:rsidRPr="002F364F" w:rsidRDefault="007F573F" w:rsidP="00195FF1">
            <w:pPr>
              <w:spacing w:before="80" w:after="80" w:line="260" w:lineRule="exact"/>
              <w:ind w:left="142"/>
              <w:rPr>
                <w:rFonts w:ascii="Arial" w:eastAsia="Arial" w:hAnsi="Arial" w:cs="Arial"/>
                <w:b/>
                <w:sz w:val="20"/>
                <w:szCs w:val="20"/>
              </w:rPr>
            </w:pPr>
            <w:r w:rsidRPr="002F364F">
              <w:rPr>
                <w:rFonts w:ascii="Arial" w:eastAsia="Arial" w:hAnsi="Arial" w:cs="Arial"/>
                <w:b/>
                <w:sz w:val="20"/>
                <w:szCs w:val="20"/>
              </w:rPr>
              <w:t>Customer Type</w:t>
            </w:r>
          </w:p>
        </w:tc>
        <w:tc>
          <w:tcPr>
            <w:tcW w:w="2977" w:type="dxa"/>
            <w:shd w:val="clear" w:color="auto" w:fill="5E6A71"/>
          </w:tcPr>
          <w:p w:rsidR="007F573F" w:rsidRPr="002F364F" w:rsidRDefault="007F573F" w:rsidP="00195FF1">
            <w:pPr>
              <w:spacing w:before="80" w:after="80" w:line="260" w:lineRule="exact"/>
              <w:ind w:left="142"/>
              <w:rPr>
                <w:rFonts w:ascii="Arial" w:eastAsia="Arial" w:hAnsi="Arial" w:cs="Arial"/>
                <w:b/>
                <w:sz w:val="20"/>
                <w:szCs w:val="20"/>
              </w:rPr>
            </w:pPr>
            <w:r w:rsidRPr="002F364F">
              <w:rPr>
                <w:rFonts w:ascii="Arial" w:eastAsia="Arial" w:hAnsi="Arial" w:cs="Arial"/>
                <w:b/>
                <w:sz w:val="20"/>
                <w:szCs w:val="20"/>
              </w:rPr>
              <w:t>Tariff Class</w:t>
            </w:r>
          </w:p>
        </w:tc>
        <w:tc>
          <w:tcPr>
            <w:tcW w:w="4394" w:type="dxa"/>
            <w:shd w:val="clear" w:color="auto" w:fill="5E6A71"/>
          </w:tcPr>
          <w:p w:rsidR="007F573F" w:rsidRPr="002F364F" w:rsidRDefault="007F573F" w:rsidP="00195FF1">
            <w:pPr>
              <w:spacing w:before="80" w:after="80" w:line="260" w:lineRule="exact"/>
              <w:ind w:left="142"/>
              <w:rPr>
                <w:rFonts w:ascii="Arial" w:eastAsia="Arial" w:hAnsi="Arial" w:cs="Arial"/>
                <w:b/>
                <w:sz w:val="20"/>
                <w:szCs w:val="20"/>
              </w:rPr>
            </w:pPr>
            <w:r w:rsidRPr="002F364F">
              <w:rPr>
                <w:rFonts w:ascii="Arial" w:eastAsia="Arial" w:hAnsi="Arial" w:cs="Arial"/>
                <w:b/>
                <w:sz w:val="20"/>
                <w:szCs w:val="20"/>
              </w:rPr>
              <w:t>Connection Characteristics</w:t>
            </w:r>
          </w:p>
        </w:tc>
      </w:tr>
      <w:tr w:rsidR="007F573F" w:rsidRPr="007B0024" w:rsidTr="00195FF1">
        <w:trPr>
          <w:cnfStyle w:val="000000100000" w:firstRow="0" w:lastRow="0" w:firstColumn="0" w:lastColumn="0" w:oddVBand="0" w:evenVBand="0" w:oddHBand="1" w:evenHBand="0" w:firstRowFirstColumn="0" w:firstRowLastColumn="0" w:lastRowFirstColumn="0" w:lastRowLastColumn="0"/>
          <w:trHeight w:hRule="exact" w:val="1418"/>
        </w:trPr>
        <w:tc>
          <w:tcPr>
            <w:tcW w:w="2694" w:type="dxa"/>
          </w:tcPr>
          <w:p w:rsidR="007F573F" w:rsidRPr="002F364F" w:rsidRDefault="007F573F" w:rsidP="00195FF1">
            <w:pPr>
              <w:spacing w:before="80" w:after="80"/>
              <w:ind w:left="176"/>
              <w:rPr>
                <w:rFonts w:ascii="Arial" w:eastAsia="Times New Roman" w:hAnsi="Arial" w:cs="Arial"/>
                <w:color w:val="464F54"/>
                <w:sz w:val="20"/>
                <w:szCs w:val="20"/>
              </w:rPr>
            </w:pPr>
            <w:r w:rsidRPr="002F364F">
              <w:rPr>
                <w:rFonts w:ascii="Arial" w:eastAsia="Times New Roman" w:hAnsi="Arial" w:cs="Arial"/>
                <w:color w:val="5E6A71"/>
                <w:sz w:val="20"/>
                <w:szCs w:val="20"/>
              </w:rPr>
              <w:t xml:space="preserve">Residential and small to medium enterprise businesses </w:t>
            </w:r>
          </w:p>
        </w:tc>
        <w:tc>
          <w:tcPr>
            <w:tcW w:w="2977" w:type="dxa"/>
          </w:tcPr>
          <w:p w:rsidR="007F573F" w:rsidRPr="002F364F" w:rsidRDefault="007F573F" w:rsidP="00195FF1">
            <w:pPr>
              <w:spacing w:before="80" w:after="80"/>
              <w:ind w:left="176"/>
              <w:rPr>
                <w:rFonts w:ascii="Arial" w:eastAsia="Times New Roman" w:hAnsi="Arial" w:cs="Arial"/>
                <w:color w:val="464F54"/>
                <w:sz w:val="20"/>
                <w:szCs w:val="20"/>
              </w:rPr>
            </w:pPr>
            <w:r w:rsidRPr="002F364F">
              <w:rPr>
                <w:rFonts w:ascii="Arial" w:eastAsia="Times New Roman" w:hAnsi="Arial" w:cs="Arial"/>
                <w:color w:val="5E6A71"/>
                <w:sz w:val="20"/>
                <w:szCs w:val="20"/>
              </w:rPr>
              <w:t>Low Voltage Energy</w:t>
            </w:r>
          </w:p>
        </w:tc>
        <w:tc>
          <w:tcPr>
            <w:tcW w:w="4394" w:type="dxa"/>
          </w:tcPr>
          <w:p w:rsidR="007F573F" w:rsidRPr="002F364F" w:rsidRDefault="007F573F" w:rsidP="00195FF1">
            <w:pPr>
              <w:pStyle w:val="TSSboxbullet"/>
            </w:pPr>
            <w:r w:rsidRPr="002F364F">
              <w:t>LV Connection (230/400 V)</w:t>
            </w:r>
          </w:p>
          <w:p w:rsidR="007F573F" w:rsidRPr="002F364F" w:rsidRDefault="007F573F" w:rsidP="00195FF1">
            <w:pPr>
              <w:pStyle w:val="TSSboxbullet"/>
              <w:rPr>
                <w:color w:val="464F54"/>
              </w:rPr>
            </w:pPr>
            <w:r w:rsidRPr="002F364F">
              <w:t xml:space="preserve">Total electricity consumption, per financial year, is less than 160MWh </w:t>
            </w:r>
          </w:p>
        </w:tc>
      </w:tr>
      <w:tr w:rsidR="007F573F" w:rsidRPr="007B0024" w:rsidTr="00195FF1">
        <w:trPr>
          <w:cnfStyle w:val="000000010000" w:firstRow="0" w:lastRow="0" w:firstColumn="0" w:lastColumn="0" w:oddVBand="0" w:evenVBand="0" w:oddHBand="0" w:evenHBand="1" w:firstRowFirstColumn="0" w:firstRowLastColumn="0" w:lastRowFirstColumn="0" w:lastRowLastColumn="0"/>
          <w:trHeight w:hRule="exact" w:val="1422"/>
        </w:trPr>
        <w:tc>
          <w:tcPr>
            <w:tcW w:w="2694"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highlight w:val="lightGray"/>
              </w:rPr>
            </w:pPr>
            <w:r w:rsidRPr="002F364F">
              <w:rPr>
                <w:rFonts w:ascii="Arial" w:eastAsia="Times New Roman" w:hAnsi="Arial" w:cs="Arial"/>
                <w:color w:val="5E6A71"/>
                <w:sz w:val="20"/>
                <w:szCs w:val="20"/>
              </w:rPr>
              <w:t xml:space="preserve">Larger commercial and light industrial </w:t>
            </w:r>
          </w:p>
        </w:tc>
        <w:tc>
          <w:tcPr>
            <w:tcW w:w="2977"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Low Voltage Demand</w:t>
            </w:r>
          </w:p>
        </w:tc>
        <w:tc>
          <w:tcPr>
            <w:tcW w:w="4394" w:type="dxa"/>
            <w:shd w:val="clear" w:color="auto" w:fill="EBF2B1" w:themeFill="accent6" w:themeFillTint="99"/>
          </w:tcPr>
          <w:p w:rsidR="007F573F" w:rsidRPr="002F364F" w:rsidRDefault="007F573F" w:rsidP="00195FF1">
            <w:pPr>
              <w:pStyle w:val="TSSboxbullet"/>
            </w:pPr>
            <w:r w:rsidRPr="002F364F">
              <w:t>LV Connection (230/400 V)</w:t>
            </w:r>
          </w:p>
          <w:p w:rsidR="007F573F" w:rsidRPr="002F364F" w:rsidRDefault="007F573F" w:rsidP="00195FF1">
            <w:pPr>
              <w:pStyle w:val="TSSboxbullet"/>
            </w:pPr>
            <w:r w:rsidRPr="002F364F">
              <w:t>Total electricity consumption, per financial year, is greater than 160MWh</w:t>
            </w:r>
          </w:p>
        </w:tc>
      </w:tr>
      <w:tr w:rsidR="007F573F" w:rsidRPr="007B0024" w:rsidTr="00195FF1">
        <w:trPr>
          <w:cnfStyle w:val="000000100000" w:firstRow="0" w:lastRow="0" w:firstColumn="0" w:lastColumn="0" w:oddVBand="0" w:evenVBand="0" w:oddHBand="1" w:evenHBand="0" w:firstRowFirstColumn="0" w:firstRowLastColumn="0" w:lastRowFirstColumn="0" w:lastRowLastColumn="0"/>
          <w:trHeight w:hRule="exact" w:val="567"/>
        </w:trPr>
        <w:tc>
          <w:tcPr>
            <w:tcW w:w="2694" w:type="dxa"/>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Industrial</w:t>
            </w:r>
          </w:p>
        </w:tc>
        <w:tc>
          <w:tcPr>
            <w:tcW w:w="2977" w:type="dxa"/>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High Voltage Demand</w:t>
            </w:r>
          </w:p>
        </w:tc>
        <w:tc>
          <w:tcPr>
            <w:tcW w:w="4394" w:type="dxa"/>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HV Connection (12.7 kV SWER, 11 or 22 kV)</w:t>
            </w:r>
          </w:p>
        </w:tc>
      </w:tr>
      <w:tr w:rsidR="007F573F" w:rsidRPr="007B0024" w:rsidTr="00195FF1">
        <w:trPr>
          <w:cnfStyle w:val="000000010000" w:firstRow="0" w:lastRow="0" w:firstColumn="0" w:lastColumn="0" w:oddVBand="0" w:evenVBand="0" w:oddHBand="0" w:evenHBand="1" w:firstRowFirstColumn="0" w:firstRowLastColumn="0" w:lastRowFirstColumn="0" w:lastRowLastColumn="0"/>
          <w:trHeight w:hRule="exact" w:val="567"/>
        </w:trPr>
        <w:tc>
          <w:tcPr>
            <w:tcW w:w="2694"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Industrial</w:t>
            </w:r>
          </w:p>
        </w:tc>
        <w:tc>
          <w:tcPr>
            <w:tcW w:w="2977"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rPr>
            </w:pPr>
            <w:proofErr w:type="spellStart"/>
            <w:r w:rsidRPr="002F364F">
              <w:rPr>
                <w:rFonts w:ascii="Arial" w:eastAsia="Times New Roman" w:hAnsi="Arial" w:cs="Arial"/>
                <w:color w:val="5E6A71"/>
                <w:sz w:val="20"/>
                <w:szCs w:val="20"/>
              </w:rPr>
              <w:t>Subtransmission</w:t>
            </w:r>
            <w:proofErr w:type="spellEnd"/>
            <w:r w:rsidRPr="002F364F">
              <w:rPr>
                <w:rFonts w:ascii="Arial" w:eastAsia="Times New Roman" w:hAnsi="Arial" w:cs="Arial"/>
                <w:color w:val="5E6A71"/>
                <w:sz w:val="20"/>
                <w:szCs w:val="20"/>
              </w:rPr>
              <w:t xml:space="preserve"> Demand</w:t>
            </w:r>
          </w:p>
        </w:tc>
        <w:tc>
          <w:tcPr>
            <w:tcW w:w="4394"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ST Connection (33, 66 or 132 kV)</w:t>
            </w:r>
          </w:p>
        </w:tc>
      </w:tr>
      <w:tr w:rsidR="007F573F" w:rsidRPr="007B0024" w:rsidTr="00195FF1">
        <w:trPr>
          <w:cnfStyle w:val="000000100000" w:firstRow="0" w:lastRow="0" w:firstColumn="0" w:lastColumn="0" w:oddVBand="0" w:evenVBand="0" w:oddHBand="1" w:evenHBand="0" w:firstRowFirstColumn="0" w:firstRowLastColumn="0" w:lastRowFirstColumn="0" w:lastRowLastColumn="0"/>
          <w:trHeight w:hRule="exact" w:val="764"/>
        </w:trPr>
        <w:tc>
          <w:tcPr>
            <w:tcW w:w="2694" w:type="dxa"/>
          </w:tcPr>
          <w:p w:rsidR="007F573F" w:rsidRPr="00FD4C19" w:rsidRDefault="007F573F" w:rsidP="00195FF1">
            <w:pPr>
              <w:spacing w:before="80" w:after="80"/>
              <w:ind w:left="176"/>
              <w:rPr>
                <w:rFonts w:ascii="Arial" w:eastAsia="Times New Roman" w:hAnsi="Arial" w:cs="Arial"/>
                <w:color w:val="5E6A71"/>
                <w:sz w:val="20"/>
                <w:szCs w:val="20"/>
              </w:rPr>
            </w:pPr>
            <w:r w:rsidRPr="00E4106E">
              <w:rPr>
                <w:rFonts w:ascii="Arial" w:eastAsia="Times New Roman" w:hAnsi="Arial" w:cs="Arial"/>
                <w:color w:val="5E6A71"/>
                <w:sz w:val="20"/>
                <w:szCs w:val="20"/>
              </w:rPr>
              <w:t>Distributors</w:t>
            </w:r>
          </w:p>
        </w:tc>
        <w:tc>
          <w:tcPr>
            <w:tcW w:w="2977" w:type="dxa"/>
          </w:tcPr>
          <w:p w:rsidR="007F573F" w:rsidRPr="00E4106E" w:rsidRDefault="007F573F" w:rsidP="00195FF1">
            <w:pPr>
              <w:spacing w:before="80" w:after="80"/>
              <w:ind w:left="176"/>
              <w:rPr>
                <w:rFonts w:ascii="Arial" w:eastAsia="Times New Roman" w:hAnsi="Arial" w:cs="Arial"/>
                <w:color w:val="5E6A71"/>
                <w:sz w:val="20"/>
                <w:szCs w:val="20"/>
              </w:rPr>
            </w:pPr>
            <w:r w:rsidRPr="00E4106E">
              <w:rPr>
                <w:rFonts w:ascii="Arial" w:eastAsia="Times New Roman" w:hAnsi="Arial" w:cs="Arial"/>
                <w:color w:val="5E6A71"/>
                <w:sz w:val="20"/>
                <w:szCs w:val="20"/>
              </w:rPr>
              <w:t>Inter-Distributor Transfer Demand</w:t>
            </w:r>
          </w:p>
        </w:tc>
        <w:tc>
          <w:tcPr>
            <w:tcW w:w="4394" w:type="dxa"/>
          </w:tcPr>
          <w:p w:rsidR="007F573F" w:rsidRPr="00E4106E" w:rsidRDefault="007F573F" w:rsidP="00195FF1">
            <w:pPr>
              <w:spacing w:before="80" w:after="80"/>
              <w:ind w:left="176"/>
              <w:rPr>
                <w:rFonts w:ascii="Arial" w:eastAsia="Times New Roman" w:hAnsi="Arial" w:cs="Arial"/>
                <w:color w:val="5E6A71"/>
                <w:sz w:val="20"/>
                <w:szCs w:val="20"/>
              </w:rPr>
            </w:pPr>
            <w:r w:rsidRPr="00E4106E">
              <w:rPr>
                <w:rFonts w:ascii="Arial" w:eastAsia="Times New Roman" w:hAnsi="Arial" w:cs="Arial"/>
                <w:color w:val="5E6A71"/>
                <w:sz w:val="20"/>
                <w:szCs w:val="20"/>
              </w:rPr>
              <w:t>Distributor Transfer</w:t>
            </w:r>
          </w:p>
        </w:tc>
      </w:tr>
      <w:tr w:rsidR="007F573F" w:rsidRPr="007B0024" w:rsidTr="00195FF1">
        <w:trPr>
          <w:cnfStyle w:val="000000010000" w:firstRow="0" w:lastRow="0" w:firstColumn="0" w:lastColumn="0" w:oddVBand="0" w:evenVBand="0" w:oddHBand="0" w:evenHBand="1" w:firstRowFirstColumn="0" w:firstRowLastColumn="0" w:lastRowFirstColumn="0" w:lastRowLastColumn="0"/>
          <w:trHeight w:hRule="exact" w:val="567"/>
        </w:trPr>
        <w:tc>
          <w:tcPr>
            <w:tcW w:w="2694"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highlight w:val="lightGray"/>
              </w:rPr>
            </w:pPr>
            <w:r w:rsidRPr="002F364F">
              <w:rPr>
                <w:rFonts w:ascii="Arial" w:eastAsia="Times New Roman" w:hAnsi="Arial" w:cs="Arial"/>
                <w:color w:val="5E6A71"/>
                <w:sz w:val="20"/>
                <w:szCs w:val="20"/>
              </w:rPr>
              <w:t>Unmetered</w:t>
            </w:r>
          </w:p>
        </w:tc>
        <w:tc>
          <w:tcPr>
            <w:tcW w:w="2977"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Unmetered Supply</w:t>
            </w:r>
          </w:p>
        </w:tc>
        <w:tc>
          <w:tcPr>
            <w:tcW w:w="4394" w:type="dxa"/>
            <w:shd w:val="clear" w:color="auto" w:fill="EBF2B1" w:themeFill="accent6" w:themeFillTint="99"/>
          </w:tcPr>
          <w:p w:rsidR="007F573F" w:rsidRPr="002F364F" w:rsidRDefault="007F573F" w:rsidP="00195FF1">
            <w:pPr>
              <w:spacing w:before="80" w:after="80"/>
              <w:ind w:left="176"/>
              <w:rPr>
                <w:rFonts w:ascii="Arial" w:eastAsia="Times New Roman" w:hAnsi="Arial" w:cs="Arial"/>
                <w:color w:val="5E6A71"/>
                <w:sz w:val="20"/>
                <w:szCs w:val="20"/>
              </w:rPr>
            </w:pPr>
            <w:r w:rsidRPr="002F364F">
              <w:rPr>
                <w:rFonts w:ascii="Arial" w:eastAsia="Times New Roman" w:hAnsi="Arial" w:cs="Arial"/>
                <w:color w:val="5E6A71"/>
                <w:sz w:val="20"/>
                <w:szCs w:val="20"/>
              </w:rPr>
              <w:t>Unmetered</w:t>
            </w:r>
          </w:p>
        </w:tc>
      </w:tr>
    </w:tbl>
    <w:p w:rsidR="00F9310E" w:rsidRDefault="00F9310E">
      <w:pPr>
        <w:rPr>
          <w:rFonts w:ascii="Arial" w:eastAsia="Times New Roman" w:hAnsi="Arial" w:cs="Arial"/>
          <w:color w:val="5E6A71" w:themeColor="text1"/>
          <w:sz w:val="20"/>
          <w:szCs w:val="21"/>
          <w:lang w:eastAsia="en-AU"/>
        </w:rPr>
      </w:pPr>
      <w:r>
        <w:br w:type="page"/>
      </w:r>
    </w:p>
    <w:p w:rsidR="007F573F" w:rsidRPr="00FD4C19" w:rsidRDefault="007F573F" w:rsidP="00FD4C19">
      <w:pPr>
        <w:pStyle w:val="RRPcontent"/>
      </w:pPr>
      <w:r w:rsidRPr="00FD4C19">
        <w:lastRenderedPageBreak/>
        <w:t xml:space="preserve">In addition to our standard control services, Endeavour Energy provides </w:t>
      </w:r>
      <w:r>
        <w:t>customer specific or customer requested services and so the full cost of the service is attributed to that particular customer.</w:t>
      </w:r>
      <w:r w:rsidRPr="00FD4C19">
        <w:t xml:space="preserve">  These are referred to as alternative control services.  One of the defining characteristics of these services is that the AER determines the price for the service or the unit rates used in quoting for a service.</w:t>
      </w:r>
    </w:p>
    <w:p w:rsidR="007F573F" w:rsidRDefault="007F573F" w:rsidP="007F573F">
      <w:pPr>
        <w:pStyle w:val="TSScontent"/>
        <w:rPr>
          <w:spacing w:val="-1"/>
        </w:rPr>
      </w:pPr>
    </w:p>
    <w:p w:rsidR="007F573F" w:rsidRDefault="007F573F">
      <w:pPr>
        <w:pStyle w:val="RRPcontent"/>
      </w:pPr>
      <w:r>
        <w:t>The AER has classified the following categories of direct control services as alternative control services:</w:t>
      </w:r>
    </w:p>
    <w:p w:rsidR="007F573F" w:rsidRDefault="007F573F" w:rsidP="00FD4C19">
      <w:pPr>
        <w:pStyle w:val="TSSbulletwithspace"/>
        <w:spacing w:before="120"/>
        <w:ind w:right="-340" w:hanging="357"/>
      </w:pPr>
      <w:r>
        <w:t>a</w:t>
      </w:r>
      <w:r w:rsidRPr="007D2800">
        <w:t xml:space="preserve">ncillary </w:t>
      </w:r>
      <w:r>
        <w:t>n</w:t>
      </w:r>
      <w:r w:rsidRPr="007D2800">
        <w:t xml:space="preserve">etwork </w:t>
      </w:r>
      <w:r>
        <w:t>s</w:t>
      </w:r>
      <w:r w:rsidRPr="007D2800">
        <w:t>ervices</w:t>
      </w:r>
    </w:p>
    <w:p w:rsidR="007F573F" w:rsidRDefault="007F573F" w:rsidP="00FD4C19">
      <w:pPr>
        <w:pStyle w:val="TSSbulletwithspace"/>
        <w:spacing w:before="120"/>
        <w:ind w:right="-340" w:hanging="357"/>
      </w:pPr>
      <w:r>
        <w:t>metering</w:t>
      </w:r>
    </w:p>
    <w:p w:rsidR="007F573F" w:rsidRDefault="007F573F" w:rsidP="00FD4C19">
      <w:pPr>
        <w:pStyle w:val="TSSbulletwithspace"/>
        <w:spacing w:before="120"/>
        <w:ind w:right="-340" w:hanging="357"/>
      </w:pPr>
      <w:r>
        <w:t>public lighting.</w:t>
      </w:r>
    </w:p>
    <w:p w:rsidR="007F573F" w:rsidRPr="002A743C" w:rsidRDefault="007F573F" w:rsidP="007F573F">
      <w:pPr>
        <w:pStyle w:val="TSScontent"/>
        <w:rPr>
          <w:spacing w:val="-1"/>
        </w:rPr>
      </w:pPr>
      <w:r>
        <w:rPr>
          <w:spacing w:val="-1"/>
        </w:rPr>
        <w:t xml:space="preserve">Endeavour Energy proposes that customers that use these categories of service form our alternative control service tariff </w:t>
      </w:r>
      <w:r w:rsidRPr="002C637D">
        <w:t>cla</w:t>
      </w:r>
      <w:r w:rsidRPr="002C637D">
        <w:rPr>
          <w:spacing w:val="-1"/>
        </w:rPr>
        <w:t>ss</w:t>
      </w:r>
      <w:r w:rsidRPr="002C637D">
        <w:t>es</w:t>
      </w:r>
      <w:r>
        <w:rPr>
          <w:spacing w:val="-1"/>
        </w:rPr>
        <w:t>. A summary</w:t>
      </w:r>
      <w:r w:rsidRPr="002C637D">
        <w:rPr>
          <w:spacing w:val="-1"/>
        </w:rPr>
        <w:t xml:space="preserve"> </w:t>
      </w:r>
      <w:r>
        <w:rPr>
          <w:spacing w:val="-1"/>
        </w:rPr>
        <w:t xml:space="preserve">is </w:t>
      </w:r>
      <w:r w:rsidRPr="002C637D">
        <w:rPr>
          <w:spacing w:val="-1"/>
        </w:rPr>
        <w:t>s</w:t>
      </w:r>
      <w:r w:rsidRPr="002C637D">
        <w:t>et</w:t>
      </w:r>
      <w:r w:rsidRPr="002C637D">
        <w:rPr>
          <w:spacing w:val="-1"/>
        </w:rPr>
        <w:t xml:space="preserve"> ou</w:t>
      </w:r>
      <w:r w:rsidRPr="002C637D">
        <w:t>t</w:t>
      </w:r>
      <w:r w:rsidRPr="002C637D">
        <w:rPr>
          <w:spacing w:val="-1"/>
        </w:rPr>
        <w:t xml:space="preserve"> </w:t>
      </w:r>
      <w:r>
        <w:t xml:space="preserve">in the table below: </w:t>
      </w:r>
    </w:p>
    <w:p w:rsidR="007F573F" w:rsidRDefault="007F573F" w:rsidP="007F573F">
      <w:pPr>
        <w:pStyle w:val="TSScontent"/>
      </w:pPr>
    </w:p>
    <w:p w:rsidR="007F573F" w:rsidRPr="00FE19EC" w:rsidRDefault="007F573F" w:rsidP="007F573F">
      <w:pPr>
        <w:pStyle w:val="TSSTable"/>
      </w:pPr>
      <w:bookmarkStart w:id="39" w:name="_Toc436319257"/>
      <w:bookmarkStart w:id="40" w:name="_Toc475361402"/>
      <w:r w:rsidRPr="003D75EB">
        <w:t xml:space="preserve">Table </w:t>
      </w:r>
      <w:r w:rsidR="00910C01" w:rsidRPr="00FD4C19">
        <w:t>2</w:t>
      </w:r>
      <w:r w:rsidR="00641814" w:rsidRPr="00910C01">
        <w:t>.</w:t>
      </w:r>
      <w:r w:rsidR="00910C01" w:rsidRPr="00910C01">
        <w:t>2</w:t>
      </w:r>
      <w:r w:rsidRPr="003D75EB">
        <w:t>: Endeavour Energy Alternative Control Tariff Classes</w:t>
      </w:r>
      <w:bookmarkEnd w:id="39"/>
      <w:bookmarkEnd w:id="40"/>
      <w:r w:rsidRPr="00FE19EC">
        <w:t xml:space="preserve"> </w:t>
      </w:r>
    </w:p>
    <w:tbl>
      <w:tblPr>
        <w:tblStyle w:val="Table-Colour1"/>
        <w:tblW w:w="10207" w:type="dxa"/>
        <w:tblInd w:w="-318" w:type="dxa"/>
        <w:tblLook w:val="01E0" w:firstRow="1" w:lastRow="1" w:firstColumn="1" w:lastColumn="1" w:noHBand="0" w:noVBand="0"/>
      </w:tblPr>
      <w:tblGrid>
        <w:gridCol w:w="1510"/>
        <w:gridCol w:w="3271"/>
        <w:gridCol w:w="5426"/>
      </w:tblGrid>
      <w:tr w:rsidR="007F573F" w:rsidRPr="00EF5FBE" w:rsidTr="00E4425E">
        <w:trPr>
          <w:cnfStyle w:val="100000000000" w:firstRow="1" w:lastRow="0" w:firstColumn="0" w:lastColumn="0" w:oddVBand="0" w:evenVBand="0" w:oddHBand="0" w:evenHBand="0" w:firstRowFirstColumn="0" w:firstRowLastColumn="0" w:lastRowFirstColumn="0" w:lastRowLastColumn="0"/>
          <w:trHeight w:hRule="exact" w:val="822"/>
        </w:trPr>
        <w:tc>
          <w:tcPr>
            <w:tcW w:w="0" w:type="dxa"/>
            <w:shd w:val="clear" w:color="auto" w:fill="5E6A71"/>
          </w:tcPr>
          <w:p w:rsidR="007F573F" w:rsidRPr="00A97321" w:rsidRDefault="007F573F" w:rsidP="00195FF1">
            <w:pPr>
              <w:spacing w:before="80" w:after="80" w:line="260" w:lineRule="exact"/>
              <w:ind w:left="142"/>
              <w:rPr>
                <w:rFonts w:asciiTheme="minorHAnsi" w:eastAsia="Arial" w:hAnsiTheme="minorHAnsi" w:cstheme="minorHAnsi"/>
                <w:b/>
                <w:sz w:val="20"/>
              </w:rPr>
            </w:pPr>
            <w:r w:rsidRPr="00A97321">
              <w:rPr>
                <w:rFonts w:asciiTheme="minorHAnsi" w:eastAsia="Arial" w:hAnsiTheme="minorHAnsi" w:cstheme="minorHAnsi"/>
                <w:b/>
                <w:sz w:val="20"/>
              </w:rPr>
              <w:t>Customer Type</w:t>
            </w:r>
          </w:p>
        </w:tc>
        <w:tc>
          <w:tcPr>
            <w:tcW w:w="2800" w:type="dxa"/>
            <w:shd w:val="clear" w:color="auto" w:fill="5E6A71"/>
          </w:tcPr>
          <w:p w:rsidR="007F573F" w:rsidRPr="00A97321" w:rsidRDefault="007F573F" w:rsidP="00195FF1">
            <w:pPr>
              <w:spacing w:before="80" w:after="80" w:line="260" w:lineRule="exact"/>
              <w:ind w:left="142"/>
              <w:rPr>
                <w:rFonts w:asciiTheme="minorHAnsi" w:eastAsia="Arial" w:hAnsiTheme="minorHAnsi" w:cstheme="minorHAnsi"/>
                <w:b/>
                <w:sz w:val="20"/>
              </w:rPr>
            </w:pPr>
            <w:r w:rsidRPr="00A97321">
              <w:rPr>
                <w:rFonts w:asciiTheme="minorHAnsi" w:eastAsia="Arial" w:hAnsiTheme="minorHAnsi" w:cstheme="minorHAnsi"/>
                <w:b/>
                <w:sz w:val="20"/>
              </w:rPr>
              <w:t>Tariff Class</w:t>
            </w:r>
          </w:p>
        </w:tc>
        <w:tc>
          <w:tcPr>
            <w:tcW w:w="4644" w:type="dxa"/>
            <w:shd w:val="clear" w:color="auto" w:fill="5E6A71"/>
          </w:tcPr>
          <w:p w:rsidR="007F573F" w:rsidRPr="00A97321" w:rsidRDefault="007F573F" w:rsidP="00195FF1">
            <w:pPr>
              <w:spacing w:before="80" w:after="80" w:line="260" w:lineRule="exact"/>
              <w:ind w:left="142"/>
              <w:rPr>
                <w:rFonts w:asciiTheme="minorHAnsi" w:eastAsia="Arial" w:hAnsiTheme="minorHAnsi" w:cstheme="minorHAnsi"/>
                <w:b/>
                <w:sz w:val="20"/>
              </w:rPr>
            </w:pPr>
            <w:r w:rsidRPr="00A97321">
              <w:rPr>
                <w:rFonts w:asciiTheme="minorHAnsi" w:eastAsia="Arial" w:hAnsiTheme="minorHAnsi" w:cstheme="minorHAnsi"/>
                <w:b/>
                <w:sz w:val="20"/>
              </w:rPr>
              <w:t>Service Characteristics</w:t>
            </w:r>
          </w:p>
        </w:tc>
      </w:tr>
      <w:tr w:rsidR="007F573F" w:rsidRPr="00EF5FBE" w:rsidTr="00FD4C19">
        <w:trPr>
          <w:cnfStyle w:val="000000100000" w:firstRow="0" w:lastRow="0" w:firstColumn="0" w:lastColumn="0" w:oddVBand="0" w:evenVBand="0" w:oddHBand="1" w:evenHBand="0" w:firstRowFirstColumn="0" w:firstRowLastColumn="0" w:lastRowFirstColumn="0" w:lastRowLastColumn="0"/>
          <w:trHeight w:hRule="exact" w:val="1871"/>
        </w:trPr>
        <w:tc>
          <w:tcPr>
            <w:tcW w:w="0" w:type="dxa"/>
          </w:tcPr>
          <w:p w:rsidR="007F573F" w:rsidRPr="00A97321" w:rsidRDefault="007F573F" w:rsidP="00195FF1">
            <w:pPr>
              <w:rPr>
                <w:rFonts w:asciiTheme="minorHAnsi" w:hAnsiTheme="minorHAnsi" w:cstheme="minorHAnsi"/>
                <w:color w:val="5E6A71" w:themeColor="text1"/>
                <w:sz w:val="20"/>
              </w:rPr>
            </w:pPr>
            <w:r w:rsidRPr="00A97321">
              <w:rPr>
                <w:rFonts w:asciiTheme="minorHAnsi" w:hAnsiTheme="minorHAnsi" w:cstheme="minorHAnsi"/>
                <w:color w:val="5E6A71" w:themeColor="text1"/>
                <w:sz w:val="20"/>
              </w:rPr>
              <w:t>Retailers and ASPs on behalf of customers</w:t>
            </w:r>
          </w:p>
        </w:tc>
        <w:tc>
          <w:tcPr>
            <w:tcW w:w="2800" w:type="dxa"/>
          </w:tcPr>
          <w:p w:rsidR="007F573F" w:rsidRPr="00A97321" w:rsidRDefault="007F573F" w:rsidP="00195FF1">
            <w:pPr>
              <w:rPr>
                <w:rFonts w:asciiTheme="minorHAnsi" w:hAnsiTheme="minorHAnsi" w:cstheme="minorHAnsi"/>
                <w:color w:val="5E6A71" w:themeColor="text1"/>
                <w:sz w:val="20"/>
              </w:rPr>
            </w:pPr>
            <w:r w:rsidRPr="00A97321">
              <w:rPr>
                <w:rFonts w:asciiTheme="minorHAnsi" w:hAnsiTheme="minorHAnsi" w:cstheme="minorHAnsi"/>
                <w:color w:val="5E6A71" w:themeColor="text1"/>
                <w:sz w:val="20"/>
              </w:rPr>
              <w:t xml:space="preserve">Ancillary Network Services </w:t>
            </w:r>
          </w:p>
        </w:tc>
        <w:tc>
          <w:tcPr>
            <w:tcW w:w="4644" w:type="dxa"/>
          </w:tcPr>
          <w:p w:rsidR="007F573F" w:rsidRPr="00A97321" w:rsidRDefault="007F573F" w:rsidP="00195FF1">
            <w:pPr>
              <w:pStyle w:val="TSSboxbullet"/>
            </w:pPr>
            <w:r w:rsidRPr="00A97321">
              <w:t>Would include authorisations, inspections, permits, site establishment, connections/disconnections and conveyancing information.</w:t>
            </w:r>
          </w:p>
          <w:p w:rsidR="007F573F" w:rsidRPr="00A97321" w:rsidRDefault="007F573F" w:rsidP="00195FF1">
            <w:pPr>
              <w:pStyle w:val="TSSboxbullet"/>
            </w:pPr>
            <w:r w:rsidRPr="00A97321">
              <w:t>Service is initiated only at customer request.</w:t>
            </w:r>
          </w:p>
        </w:tc>
      </w:tr>
      <w:tr w:rsidR="007F573F" w:rsidRPr="00EF5FBE" w:rsidTr="00FD4C19">
        <w:trPr>
          <w:cnfStyle w:val="000000010000" w:firstRow="0" w:lastRow="0" w:firstColumn="0" w:lastColumn="0" w:oddVBand="0" w:evenVBand="0" w:oddHBand="0" w:evenHBand="1" w:firstRowFirstColumn="0" w:firstRowLastColumn="0" w:lastRowFirstColumn="0" w:lastRowLastColumn="0"/>
          <w:trHeight w:hRule="exact" w:val="1871"/>
        </w:trPr>
        <w:tc>
          <w:tcPr>
            <w:tcW w:w="0" w:type="dxa"/>
            <w:shd w:val="clear" w:color="auto" w:fill="EBF2B1" w:themeFill="accent6" w:themeFillTint="99"/>
          </w:tcPr>
          <w:p w:rsidR="007F573F" w:rsidRPr="00A97321" w:rsidRDefault="007F573F" w:rsidP="00195FF1">
            <w:pPr>
              <w:rPr>
                <w:rFonts w:asciiTheme="minorHAnsi" w:hAnsiTheme="minorHAnsi" w:cstheme="minorHAnsi"/>
                <w:color w:val="5E6A71" w:themeColor="text1"/>
                <w:sz w:val="20"/>
                <w:highlight w:val="lightGray"/>
              </w:rPr>
            </w:pPr>
            <w:r w:rsidRPr="00A97321">
              <w:rPr>
                <w:rFonts w:asciiTheme="minorHAnsi" w:hAnsiTheme="minorHAnsi" w:cstheme="minorHAnsi"/>
                <w:color w:val="5E6A71" w:themeColor="text1"/>
                <w:sz w:val="20"/>
              </w:rPr>
              <w:t>Low voltage customers consuming less than 160MW p.a.</w:t>
            </w:r>
          </w:p>
        </w:tc>
        <w:tc>
          <w:tcPr>
            <w:tcW w:w="2800" w:type="dxa"/>
            <w:shd w:val="clear" w:color="auto" w:fill="EBF2B1" w:themeFill="accent6" w:themeFillTint="99"/>
          </w:tcPr>
          <w:p w:rsidR="007F573F" w:rsidRPr="00A97321" w:rsidRDefault="007F573F" w:rsidP="00195FF1">
            <w:pPr>
              <w:rPr>
                <w:rFonts w:asciiTheme="minorHAnsi" w:hAnsiTheme="minorHAnsi" w:cstheme="minorHAnsi"/>
                <w:color w:val="5E6A71" w:themeColor="text1"/>
                <w:sz w:val="20"/>
              </w:rPr>
            </w:pPr>
            <w:r w:rsidRPr="00A97321">
              <w:rPr>
                <w:rFonts w:asciiTheme="minorHAnsi" w:hAnsiTheme="minorHAnsi" w:cstheme="minorHAnsi"/>
                <w:color w:val="5E6A71" w:themeColor="text1"/>
                <w:sz w:val="20"/>
              </w:rPr>
              <w:t>Metering</w:t>
            </w:r>
          </w:p>
        </w:tc>
        <w:tc>
          <w:tcPr>
            <w:tcW w:w="4644" w:type="dxa"/>
            <w:shd w:val="clear" w:color="auto" w:fill="EBF2B1" w:themeFill="accent6" w:themeFillTint="99"/>
          </w:tcPr>
          <w:p w:rsidR="007F573F" w:rsidRDefault="007F573F" w:rsidP="00195FF1">
            <w:pPr>
              <w:pStyle w:val="TSSboxbullet"/>
            </w:pPr>
            <w:r w:rsidRPr="00A97321">
              <w:t xml:space="preserve">Provision of </w:t>
            </w:r>
            <w:r>
              <w:t>T</w:t>
            </w:r>
            <w:r w:rsidRPr="00A97321">
              <w:t xml:space="preserve">ype 5 and </w:t>
            </w:r>
            <w:r>
              <w:t>T</w:t>
            </w:r>
            <w:r w:rsidRPr="00A97321">
              <w:t>ype 6 metering assets.</w:t>
            </w:r>
          </w:p>
          <w:p w:rsidR="007F573F" w:rsidRPr="00A97321" w:rsidRDefault="007F573F" w:rsidP="00195FF1">
            <w:pPr>
              <w:pStyle w:val="TSSboxbullet"/>
            </w:pPr>
            <w:r w:rsidRPr="00A97321">
              <w:t xml:space="preserve">Meter reading services for </w:t>
            </w:r>
            <w:r>
              <w:t>T</w:t>
            </w:r>
            <w:r w:rsidRPr="00A97321">
              <w:t>ype 5 and 6 metering assets.</w:t>
            </w:r>
          </w:p>
          <w:p w:rsidR="007F573F" w:rsidRPr="00A97321" w:rsidRDefault="007F573F" w:rsidP="00195FF1">
            <w:pPr>
              <w:pStyle w:val="TSSboxbullet"/>
            </w:pPr>
            <w:r w:rsidRPr="00A97321">
              <w:t xml:space="preserve">Retirement of </w:t>
            </w:r>
            <w:r>
              <w:t>T</w:t>
            </w:r>
            <w:r w:rsidRPr="00A97321">
              <w:t>ype 5 and 6 metering assets.</w:t>
            </w:r>
          </w:p>
        </w:tc>
      </w:tr>
      <w:tr w:rsidR="007F573F" w:rsidRPr="00EF5FBE" w:rsidTr="00FD4C19">
        <w:trPr>
          <w:cnfStyle w:val="000000100000" w:firstRow="0" w:lastRow="0" w:firstColumn="0" w:lastColumn="0" w:oddVBand="0" w:evenVBand="0" w:oddHBand="1" w:evenHBand="0" w:firstRowFirstColumn="0" w:firstRowLastColumn="0" w:lastRowFirstColumn="0" w:lastRowLastColumn="0"/>
          <w:trHeight w:hRule="exact" w:val="1871"/>
        </w:trPr>
        <w:tc>
          <w:tcPr>
            <w:tcW w:w="0" w:type="dxa"/>
          </w:tcPr>
          <w:p w:rsidR="007F573F" w:rsidRPr="00A97321" w:rsidRDefault="007F573F" w:rsidP="00195FF1">
            <w:pPr>
              <w:rPr>
                <w:rFonts w:asciiTheme="minorHAnsi" w:hAnsiTheme="minorHAnsi" w:cstheme="minorHAnsi"/>
                <w:color w:val="5E6A71" w:themeColor="text1"/>
                <w:sz w:val="20"/>
              </w:rPr>
            </w:pPr>
            <w:r w:rsidRPr="00A97321">
              <w:rPr>
                <w:rFonts w:asciiTheme="minorHAnsi" w:hAnsiTheme="minorHAnsi" w:cstheme="minorHAnsi"/>
                <w:color w:val="5E6A71" w:themeColor="text1"/>
                <w:sz w:val="20"/>
              </w:rPr>
              <w:t>Public space illuminators (generally local councils)</w:t>
            </w:r>
          </w:p>
        </w:tc>
        <w:tc>
          <w:tcPr>
            <w:tcW w:w="2800" w:type="dxa"/>
          </w:tcPr>
          <w:p w:rsidR="007F573F" w:rsidRPr="00A97321" w:rsidRDefault="007F573F" w:rsidP="00195FF1">
            <w:pPr>
              <w:rPr>
                <w:rFonts w:asciiTheme="minorHAnsi" w:hAnsiTheme="minorHAnsi" w:cstheme="minorHAnsi"/>
                <w:color w:val="5E6A71" w:themeColor="text1"/>
                <w:sz w:val="20"/>
              </w:rPr>
            </w:pPr>
            <w:r w:rsidRPr="00A97321">
              <w:rPr>
                <w:rFonts w:asciiTheme="minorHAnsi" w:hAnsiTheme="minorHAnsi" w:cstheme="minorHAnsi"/>
                <w:color w:val="5E6A71" w:themeColor="text1"/>
                <w:sz w:val="20"/>
              </w:rPr>
              <w:t>Public Lighting</w:t>
            </w:r>
          </w:p>
        </w:tc>
        <w:tc>
          <w:tcPr>
            <w:tcW w:w="4644" w:type="dxa"/>
          </w:tcPr>
          <w:p w:rsidR="007F573F" w:rsidRDefault="007F573F" w:rsidP="00195FF1">
            <w:pPr>
              <w:pStyle w:val="TSSboxbullet"/>
            </w:pPr>
            <w:r w:rsidRPr="00A97321">
              <w:t>Provision of public lighting infrastructure.</w:t>
            </w:r>
          </w:p>
          <w:p w:rsidR="007F573F" w:rsidRDefault="007F573F" w:rsidP="00195FF1">
            <w:pPr>
              <w:pStyle w:val="TSSboxbullet"/>
            </w:pPr>
            <w:r w:rsidRPr="00A97321">
              <w:t>Maintenance of public lighting infrastructure.</w:t>
            </w:r>
          </w:p>
          <w:p w:rsidR="007F573F" w:rsidRPr="00A97321" w:rsidRDefault="007F573F" w:rsidP="00195FF1">
            <w:pPr>
              <w:pStyle w:val="TSSboxbullet"/>
            </w:pPr>
            <w:r w:rsidRPr="00A97321">
              <w:t>Retirement of public lighting infrastructure.</w:t>
            </w:r>
          </w:p>
        </w:tc>
      </w:tr>
    </w:tbl>
    <w:p w:rsidR="007F573F" w:rsidRDefault="007F573F" w:rsidP="007F573F">
      <w:pPr>
        <w:rPr>
          <w:rFonts w:ascii="Arial" w:eastAsia="Cambria" w:hAnsi="Arial" w:cstheme="minorHAnsi"/>
          <w:noProof/>
          <w:color w:val="5E6A71" w:themeColor="accent5"/>
          <w:sz w:val="20"/>
          <w:szCs w:val="20"/>
          <w:lang w:val="en-US" w:eastAsia="en-AU"/>
        </w:rPr>
      </w:pPr>
    </w:p>
    <w:p w:rsidR="00F9310E" w:rsidRPr="00FD4C19" w:rsidRDefault="007F573F" w:rsidP="00FD4C19">
      <w:pPr>
        <w:pStyle w:val="TSSChapterHeading1"/>
      </w:pPr>
      <w:bookmarkStart w:id="41" w:name="_Toc434318461"/>
      <w:bookmarkStart w:id="42" w:name="_Toc434583966"/>
      <w:bookmarkStart w:id="43" w:name="_Toc435797989"/>
      <w:bookmarkStart w:id="44" w:name="_Ref461698537"/>
      <w:bookmarkStart w:id="45" w:name="_Toc461700453"/>
      <w:r>
        <w:t>Allocation of customers to tariff classes</w:t>
      </w:r>
      <w:bookmarkEnd w:id="41"/>
      <w:bookmarkEnd w:id="42"/>
      <w:bookmarkEnd w:id="43"/>
      <w:bookmarkEnd w:id="44"/>
      <w:bookmarkEnd w:id="45"/>
    </w:p>
    <w:p w:rsidR="00F9310E" w:rsidRPr="00D90E53" w:rsidRDefault="00F9310E">
      <w:pPr>
        <w:pStyle w:val="TSScontent"/>
        <w:rPr>
          <w:spacing w:val="-1"/>
        </w:rPr>
      </w:pPr>
      <w:r w:rsidRPr="00FD4C19">
        <w:rPr>
          <w:spacing w:val="-1"/>
        </w:rPr>
        <w:t xml:space="preserve">The process under which new customers are assigned to network tariff classes and network tariffs occurs following the receipt of a connection application by the customer or their retailer. Under our process, a customer that lodges an application to modify or upgrade an existing network connection </w:t>
      </w:r>
      <w:r w:rsidR="005361A2">
        <w:rPr>
          <w:spacing w:val="-1"/>
        </w:rPr>
        <w:t xml:space="preserve">from single to three </w:t>
      </w:r>
      <w:proofErr w:type="gramStart"/>
      <w:r w:rsidR="005361A2">
        <w:rPr>
          <w:spacing w:val="-1"/>
        </w:rPr>
        <w:t>phase</w:t>
      </w:r>
      <w:proofErr w:type="gramEnd"/>
      <w:r w:rsidR="005361A2">
        <w:rPr>
          <w:spacing w:val="-1"/>
        </w:rPr>
        <w:t xml:space="preserve"> </w:t>
      </w:r>
      <w:r w:rsidRPr="00FD4C19">
        <w:rPr>
          <w:spacing w:val="-1"/>
        </w:rPr>
        <w:t>is treated identically to a new customer</w:t>
      </w:r>
      <w:r w:rsidRPr="00D90E53">
        <w:rPr>
          <w:spacing w:val="-1"/>
        </w:rPr>
        <w:t>.</w:t>
      </w:r>
    </w:p>
    <w:p w:rsidR="00F9310E" w:rsidRDefault="00F9310E">
      <w:pPr>
        <w:pStyle w:val="TSScontent"/>
        <w:rPr>
          <w:spacing w:val="-1"/>
        </w:rPr>
      </w:pPr>
    </w:p>
    <w:p w:rsidR="00601312" w:rsidRPr="00582586" w:rsidRDefault="00601312">
      <w:pPr>
        <w:pStyle w:val="TSScontent"/>
      </w:pPr>
      <w:r w:rsidRPr="00FD4C19">
        <w:rPr>
          <w:spacing w:val="-1"/>
          <w:szCs w:val="20"/>
        </w:rPr>
        <w:t>These procedures are set out below.</w:t>
      </w:r>
    </w:p>
    <w:p w:rsidR="00601312" w:rsidRDefault="00601312" w:rsidP="005361A2">
      <w:pPr>
        <w:pStyle w:val="TSSHeading3"/>
        <w:ind w:left="0"/>
      </w:pPr>
      <w:r w:rsidRPr="00EF0B28">
        <w:lastRenderedPageBreak/>
        <w:t>Assignment of existing customers to tariff classes at the commencement of the next regulatory control period</w:t>
      </w:r>
    </w:p>
    <w:p w:rsidR="00601312" w:rsidRDefault="00601312" w:rsidP="00601312">
      <w:pPr>
        <w:pStyle w:val="TSSnumberedbulletswspace"/>
        <w:numPr>
          <w:ilvl w:val="0"/>
          <w:numId w:val="34"/>
        </w:numPr>
      </w:pPr>
      <w:r w:rsidRPr="00F27A0B">
        <w:t>Each customer who was a customer of Endeavour Energy immediately prior to 1 July 201</w:t>
      </w:r>
      <w:r>
        <w:t>5</w:t>
      </w:r>
      <w:r w:rsidRPr="00F27A0B">
        <w:t xml:space="preserve">, and who continues to be a customer of Endeavour Energy as at 1 July </w:t>
      </w:r>
      <w:r w:rsidRPr="00ED7E6F">
        <w:t>201</w:t>
      </w:r>
      <w:r>
        <w:t>5</w:t>
      </w:r>
      <w:r w:rsidRPr="00F27A0B">
        <w:t>, will be taken to be “assigned” to the tariff class which Endeavour Energy was charging that customer immediately prior to 1 July 201</w:t>
      </w:r>
      <w:r>
        <w:t>5</w:t>
      </w:r>
      <w:r w:rsidRPr="00F27A0B">
        <w:t xml:space="preserve">. </w:t>
      </w:r>
    </w:p>
    <w:p w:rsidR="00601312" w:rsidRDefault="00601312" w:rsidP="00601312">
      <w:pPr>
        <w:pStyle w:val="TSSHeading3"/>
      </w:pPr>
      <w:r w:rsidRPr="00EF0B28">
        <w:t xml:space="preserve">Assignment of new customers to a tariff class during the next regulatory control period </w:t>
      </w:r>
    </w:p>
    <w:p w:rsidR="00601312" w:rsidRPr="00C3475E" w:rsidRDefault="00601312" w:rsidP="00601312">
      <w:pPr>
        <w:pStyle w:val="TSSnumberedbulletswspace"/>
      </w:pPr>
      <w:r w:rsidRPr="00C3475E">
        <w:t xml:space="preserve">If, after 1 July 2015, Endeavour Energy becomes aware that a person will become a customer of Endeavour Energy, then Endeavour Energy will determine the tariff class to which the new customer will be assigned. </w:t>
      </w:r>
    </w:p>
    <w:p w:rsidR="00601312" w:rsidRPr="00C3475E" w:rsidRDefault="00601312" w:rsidP="00601312">
      <w:pPr>
        <w:pStyle w:val="TSSnumberedbulletswspace"/>
        <w:numPr>
          <w:ilvl w:val="0"/>
          <w:numId w:val="0"/>
        </w:numPr>
        <w:ind w:left="720"/>
      </w:pPr>
    </w:p>
    <w:p w:rsidR="00601312" w:rsidRPr="00C3475E" w:rsidRDefault="00601312" w:rsidP="00601312">
      <w:pPr>
        <w:pStyle w:val="TSSnumberedbulletswspace"/>
      </w:pPr>
      <w:r w:rsidRPr="00C3475E">
        <w:t xml:space="preserve">In determining the tariff class to which a customer or potential customer will be assigned, or reassigned, in accordance with </w:t>
      </w:r>
      <w:r w:rsidR="00D41A1C">
        <w:t xml:space="preserve">paragraph </w:t>
      </w:r>
      <w:r w:rsidRPr="00C3475E">
        <w:t>2</w:t>
      </w:r>
      <w:r w:rsidR="00D41A1C">
        <w:t xml:space="preserve"> (above)</w:t>
      </w:r>
      <w:r w:rsidRPr="00C3475E">
        <w:t xml:space="preserve"> or 5</w:t>
      </w:r>
      <w:r w:rsidR="00D41A1C">
        <w:t xml:space="preserve"> (below)</w:t>
      </w:r>
      <w:r w:rsidRPr="00C3475E">
        <w:t>, Endeavour Energy will take into account one or more of the following factors:</w:t>
      </w:r>
    </w:p>
    <w:p w:rsidR="00601312" w:rsidRDefault="00601312" w:rsidP="00601312">
      <w:pPr>
        <w:pStyle w:val="TSSnumberedbulletswspace"/>
        <w:numPr>
          <w:ilvl w:val="0"/>
          <w:numId w:val="33"/>
        </w:numPr>
      </w:pPr>
      <w:r w:rsidRPr="00F27A0B">
        <w:t>the nature and extent of the customer’s usage</w:t>
      </w:r>
      <w:r>
        <w:t>;</w:t>
      </w:r>
      <w:r w:rsidRPr="00F27A0B">
        <w:t xml:space="preserve"> </w:t>
      </w:r>
    </w:p>
    <w:p w:rsidR="00601312" w:rsidRDefault="00601312" w:rsidP="00601312">
      <w:pPr>
        <w:pStyle w:val="TSSnumberedbulletswspace"/>
        <w:numPr>
          <w:ilvl w:val="0"/>
          <w:numId w:val="33"/>
        </w:numPr>
      </w:pPr>
      <w:r w:rsidRPr="00F27A0B">
        <w:t>the nature of the customer’s connection to the network</w:t>
      </w:r>
      <w:r>
        <w:t>; and</w:t>
      </w:r>
    </w:p>
    <w:p w:rsidR="00601312" w:rsidRPr="00F27A0B" w:rsidRDefault="00601312" w:rsidP="00601312">
      <w:pPr>
        <w:pStyle w:val="TSSnumberedbulletswspace"/>
        <w:numPr>
          <w:ilvl w:val="0"/>
          <w:numId w:val="33"/>
        </w:numPr>
      </w:pPr>
      <w:r w:rsidRPr="00F27A0B">
        <w:t xml:space="preserve">whether remotely–read interval metering or other similar metering technology has been installed at the customer’s premises as a result of a regulatory obligation or requirement. </w:t>
      </w:r>
    </w:p>
    <w:p w:rsidR="00601312" w:rsidRDefault="00601312" w:rsidP="00601312">
      <w:pPr>
        <w:pStyle w:val="TSSnumberedbulletswspace"/>
        <w:numPr>
          <w:ilvl w:val="0"/>
          <w:numId w:val="0"/>
        </w:numPr>
        <w:ind w:left="720"/>
      </w:pPr>
    </w:p>
    <w:p w:rsidR="00601312" w:rsidRDefault="00601312" w:rsidP="00601312">
      <w:pPr>
        <w:pStyle w:val="TSSnumberedbulletswspace"/>
      </w:pPr>
      <w:r w:rsidRPr="00F27A0B">
        <w:t xml:space="preserve">In addition to the requirements under </w:t>
      </w:r>
      <w:r w:rsidR="00D41A1C">
        <w:t>paragraph</w:t>
      </w:r>
      <w:r w:rsidRPr="00F27A0B">
        <w:t xml:space="preserve"> 3</w:t>
      </w:r>
      <w:r w:rsidR="00D41A1C">
        <w:t xml:space="preserve"> (above)</w:t>
      </w:r>
      <w:r w:rsidRPr="00F27A0B">
        <w:t xml:space="preserve">, Endeavour Energy, when assigning or reassigning a customer to a tariff class, will ensure the following: </w:t>
      </w:r>
    </w:p>
    <w:p w:rsidR="00601312" w:rsidRPr="00C3475E" w:rsidRDefault="00601312" w:rsidP="00601312">
      <w:pPr>
        <w:pStyle w:val="TSSnumberedbulletswspace"/>
        <w:numPr>
          <w:ilvl w:val="0"/>
          <w:numId w:val="35"/>
        </w:numPr>
      </w:pPr>
      <w:r w:rsidRPr="00C3475E">
        <w:t xml:space="preserve">that customers with similar connection and usage profiles are treated equally </w:t>
      </w:r>
    </w:p>
    <w:p w:rsidR="00601312" w:rsidRPr="00C3475E" w:rsidRDefault="00601312" w:rsidP="00601312">
      <w:pPr>
        <w:pStyle w:val="TSSnumberedbulletswspace"/>
        <w:numPr>
          <w:ilvl w:val="0"/>
          <w:numId w:val="35"/>
        </w:numPr>
      </w:pPr>
      <w:r w:rsidRPr="00C3475E">
        <w:t xml:space="preserve">that customers which have micro–generation facilities are not treated less favourably than customers with similar load profiles without such facilities. </w:t>
      </w:r>
    </w:p>
    <w:p w:rsidR="00601312" w:rsidRDefault="00601312" w:rsidP="00601312">
      <w:pPr>
        <w:pStyle w:val="TSSHeading3"/>
      </w:pPr>
      <w:r w:rsidRPr="00EF0B28">
        <w:t xml:space="preserve">Reassignment of existing customers to another existing or a new tariff during the next regulatory control period </w:t>
      </w:r>
    </w:p>
    <w:p w:rsidR="00601312" w:rsidRDefault="00601312" w:rsidP="00601312">
      <w:pPr>
        <w:pStyle w:val="TSSnumberedbulletswspace"/>
      </w:pPr>
      <w:r w:rsidRPr="00F27A0B">
        <w:t xml:space="preserve">If Endeavour Energy believes that an existing customer’s load characteristics or connection characteristics (or both) </w:t>
      </w:r>
      <w:r>
        <w:t>are</w:t>
      </w:r>
      <w:r w:rsidRPr="00F27A0B">
        <w:t xml:space="preserve"> no longer appropriate for that customer to be assigned to the tariff class to which the customer is currently assigned or a customer no longer has the same or materially similar load or connection characteristics as other customers on the customer’s existing tariff, then Endeavour Energy may reassign that customer to another tariff class. </w:t>
      </w:r>
    </w:p>
    <w:p w:rsidR="00601312" w:rsidRPr="00EF0B28" w:rsidRDefault="00601312" w:rsidP="00601312">
      <w:pPr>
        <w:pStyle w:val="TSSHeading3"/>
      </w:pPr>
      <w:r w:rsidRPr="00EF0B28">
        <w:t xml:space="preserve">Notification of proposed assignments and reassignments </w:t>
      </w:r>
    </w:p>
    <w:p w:rsidR="00601312" w:rsidRPr="00F27A0B" w:rsidRDefault="00601312" w:rsidP="00601312">
      <w:pPr>
        <w:pStyle w:val="TSSnumberedbulletswspace"/>
      </w:pPr>
      <w:r w:rsidRPr="00F27A0B">
        <w:t xml:space="preserve">Endeavour Energy will notify the customer’s retailer in writing of the tariff class to which the customer has been assigned or reassigned, prior to the assignment or reassignment occurring. </w:t>
      </w:r>
    </w:p>
    <w:p w:rsidR="00601312" w:rsidRPr="00F27A0B" w:rsidRDefault="00601312" w:rsidP="00601312">
      <w:pPr>
        <w:pStyle w:val="TSSnumberedbulletswspace"/>
        <w:numPr>
          <w:ilvl w:val="0"/>
          <w:numId w:val="0"/>
        </w:numPr>
        <w:ind w:left="720"/>
      </w:pPr>
    </w:p>
    <w:p w:rsidR="00601312" w:rsidRPr="00F27A0B" w:rsidRDefault="00601312" w:rsidP="00601312">
      <w:pPr>
        <w:pStyle w:val="TSSnumberedbulletswspace"/>
      </w:pPr>
      <w:r w:rsidRPr="00F27A0B">
        <w:t xml:space="preserve">A notice under paragraph 6 above must include advice informing the </w:t>
      </w:r>
      <w:r>
        <w:t xml:space="preserve">customer’s </w:t>
      </w:r>
      <w:r w:rsidRPr="00F27A0B">
        <w:t xml:space="preserve">retailer that they may request further information from Endeavour Energy and that the </w:t>
      </w:r>
      <w:r>
        <w:t xml:space="preserve">customer’s </w:t>
      </w:r>
      <w:r w:rsidRPr="00F27A0B">
        <w:t>retailer may object to the proposed reassignment. This notice must specifically include reference to Endeavour Energy’s published procedures for customer complaints, appeals and resolution.</w:t>
      </w:r>
    </w:p>
    <w:p w:rsidR="00601312" w:rsidRPr="00B95530" w:rsidRDefault="00601312" w:rsidP="00601312">
      <w:pPr>
        <w:pStyle w:val="TSSnumberedbulletswspace"/>
        <w:numPr>
          <w:ilvl w:val="0"/>
          <w:numId w:val="0"/>
        </w:numPr>
        <w:ind w:left="720"/>
      </w:pPr>
    </w:p>
    <w:p w:rsidR="00601312" w:rsidRDefault="00601312" w:rsidP="00601312">
      <w:pPr>
        <w:pStyle w:val="TSSnumberedbulletswspace"/>
      </w:pPr>
      <w:r w:rsidRPr="00B95530">
        <w:t xml:space="preserve">If the objection is not resolved to the satisfaction of the customer's retailer under the Endeavour Energy's internal review system or EWON, then the retail customer is entitled to seek a decision of the AER via the dispute resolution process available under Part 10 of the NEL. </w:t>
      </w:r>
    </w:p>
    <w:p w:rsidR="00601312" w:rsidRPr="00B95530" w:rsidRDefault="00601312" w:rsidP="00601312">
      <w:pPr>
        <w:pStyle w:val="TSSnumberedbulletswspace"/>
        <w:numPr>
          <w:ilvl w:val="0"/>
          <w:numId w:val="0"/>
        </w:numPr>
        <w:ind w:left="720"/>
      </w:pPr>
    </w:p>
    <w:p w:rsidR="00601312" w:rsidRPr="00F27A0B" w:rsidRDefault="00601312" w:rsidP="00601312">
      <w:pPr>
        <w:pStyle w:val="TSSnumberedbulletswspace"/>
      </w:pPr>
      <w:r w:rsidRPr="00F27A0B">
        <w:t xml:space="preserve">If, in response to a notice issued in accordance with </w:t>
      </w:r>
      <w:r w:rsidR="00D41A1C">
        <w:t>paragraph</w:t>
      </w:r>
      <w:r w:rsidRPr="00F27A0B">
        <w:t xml:space="preserve"> 7 above, Endeavour Energy receives a request for further information from a </w:t>
      </w:r>
      <w:r>
        <w:t xml:space="preserve">customer’s </w:t>
      </w:r>
      <w:r w:rsidRPr="00F27A0B">
        <w:t xml:space="preserve">retailer, then it must provide such information within a reasonable timeframe. If Endeavour Energy reasonably claims confidentiality over any of the information requested by the </w:t>
      </w:r>
      <w:r>
        <w:t>customer’s retailer</w:t>
      </w:r>
      <w:r w:rsidRPr="00F27A0B">
        <w:t xml:space="preserve">, then it is not required to provide </w:t>
      </w:r>
      <w:r w:rsidRPr="00F27A0B">
        <w:lastRenderedPageBreak/>
        <w:t xml:space="preserve">that information to the retailer or retail customer. If the </w:t>
      </w:r>
      <w:r>
        <w:t xml:space="preserve">customer’s </w:t>
      </w:r>
      <w:r w:rsidRPr="00F27A0B">
        <w:t xml:space="preserve">retailer disagrees with such confidentiality claims, </w:t>
      </w:r>
      <w:r>
        <w:t>it</w:t>
      </w:r>
      <w:r w:rsidRPr="00F27A0B">
        <w:t xml:space="preserve"> may have resort to the dispute resolution procedures referred to in </w:t>
      </w:r>
      <w:r w:rsidR="00D41A1C">
        <w:t>paragraph</w:t>
      </w:r>
      <w:r w:rsidRPr="00F27A0B">
        <w:t xml:space="preserve"> 7 above</w:t>
      </w:r>
      <w:r>
        <w:t xml:space="preserve"> (as modified for a confidentiality dispute)</w:t>
      </w:r>
      <w:r w:rsidRPr="00F27A0B">
        <w:t>.</w:t>
      </w:r>
    </w:p>
    <w:p w:rsidR="00601312" w:rsidRPr="00F27A0B" w:rsidRDefault="00601312" w:rsidP="00601312">
      <w:pPr>
        <w:pStyle w:val="TSSnumberedbulletswspace"/>
        <w:numPr>
          <w:ilvl w:val="0"/>
          <w:numId w:val="0"/>
        </w:numPr>
        <w:ind w:left="720"/>
      </w:pPr>
    </w:p>
    <w:p w:rsidR="00601312" w:rsidRDefault="00601312" w:rsidP="00EF7F9D">
      <w:pPr>
        <w:pStyle w:val="TSSnumberedbulletswspace"/>
        <w:spacing w:after="0"/>
        <w:ind w:left="714" w:hanging="357"/>
      </w:pPr>
      <w:r w:rsidRPr="00F27A0B">
        <w:t xml:space="preserve">If, in response to a notice issued in accordance with paragraph 7 above, a </w:t>
      </w:r>
      <w:r>
        <w:t xml:space="preserve">customer’s </w:t>
      </w:r>
      <w:r w:rsidRPr="00F27A0B">
        <w:t>retailer makes an objection to Endeavour Energy about the proposed assignment or reassignment, Endeavour Energy must reconsider the proposed assignment or reassignment. In doing so Endeavour Energy must take into consideration the factors in paragraphs 3 and 4 above,</w:t>
      </w:r>
      <w:r w:rsidRPr="00D43AA2">
        <w:t xml:space="preserve"> and notify the </w:t>
      </w:r>
      <w:r>
        <w:t xml:space="preserve">customer’s </w:t>
      </w:r>
      <w:r w:rsidRPr="00D43AA2">
        <w:t>retailer in writing of its decision and the reasons for that decision.</w:t>
      </w:r>
    </w:p>
    <w:p w:rsidR="00601312" w:rsidRPr="00D43AA2" w:rsidRDefault="00601312" w:rsidP="00EF7F9D">
      <w:pPr>
        <w:pStyle w:val="RRPNumberBullet"/>
        <w:numPr>
          <w:ilvl w:val="0"/>
          <w:numId w:val="0"/>
        </w:numPr>
        <w:ind w:left="425"/>
      </w:pPr>
    </w:p>
    <w:p w:rsidR="00601312" w:rsidRDefault="00601312" w:rsidP="00601312">
      <w:pPr>
        <w:pStyle w:val="RRPNumberBullet"/>
        <w:numPr>
          <w:ilvl w:val="0"/>
          <w:numId w:val="0"/>
        </w:numPr>
        <w:ind w:left="720"/>
      </w:pPr>
      <w:r w:rsidRPr="00C3475E">
        <w:rPr>
          <w:rStyle w:val="TSScontentChar"/>
          <w:rFonts w:eastAsiaTheme="minorHAnsi"/>
        </w:rPr>
        <w:t>If a customer’s retailer objection to a tariff class assignment or reassignment is upheld, in accordance with Endeavour Energy’s published procedures for customer complaints, appeals and resolution then any adjustment which needs to be made to tariffs will be done by Endeavour Energy as part of the next annual review of prices</w:t>
      </w:r>
      <w:r w:rsidRPr="00D43AA2">
        <w:t>.</w:t>
      </w:r>
    </w:p>
    <w:p w:rsidR="00601312" w:rsidRPr="00EF0B28" w:rsidRDefault="00601312" w:rsidP="00601312">
      <w:pPr>
        <w:pStyle w:val="TSSHeading3"/>
      </w:pPr>
      <w:r w:rsidRPr="00EF0B28">
        <w:t xml:space="preserve">System of assessment and review of the basis on which a customer is charged </w:t>
      </w:r>
    </w:p>
    <w:p w:rsidR="00601312" w:rsidRPr="00D43AA2" w:rsidRDefault="00601312" w:rsidP="00601312">
      <w:pPr>
        <w:pStyle w:val="TSSnumberedbulletswspace"/>
      </w:pPr>
      <w:r w:rsidRPr="00D43AA2">
        <w:t>Where the charging parameters for a particular tariff result in a basis of charge that varies according to the customer’s usage or load profile, Endeavour Energy will set out in its pricing proposal a method of how it will review and assess the basis on which a customer is charged.</w:t>
      </w:r>
    </w:p>
    <w:p w:rsidR="00601312" w:rsidRPr="00AC16BC" w:rsidRDefault="00601312" w:rsidP="00601312">
      <w:pPr>
        <w:pStyle w:val="TSScontent"/>
        <w:sectPr w:rsidR="00601312" w:rsidRPr="00AC16BC" w:rsidSect="00285EED">
          <w:headerReference w:type="even" r:id="rId14"/>
          <w:headerReference w:type="default" r:id="rId15"/>
          <w:headerReference w:type="first" r:id="rId16"/>
          <w:pgSz w:w="11906" w:h="16838"/>
          <w:pgMar w:top="2694" w:right="1304" w:bottom="1276" w:left="1304" w:header="709" w:footer="709" w:gutter="0"/>
          <w:cols w:space="708"/>
          <w:docGrid w:linePitch="360"/>
        </w:sectPr>
      </w:pPr>
    </w:p>
    <w:p w:rsidR="007F573F" w:rsidRDefault="00D41A1C" w:rsidP="007F573F">
      <w:pPr>
        <w:pStyle w:val="TSScontent"/>
      </w:pPr>
      <w:r>
        <w:lastRenderedPageBreak/>
        <w:t xml:space="preserve">This section sets out the structure </w:t>
      </w:r>
      <w:r w:rsidR="008B1CAA">
        <w:t xml:space="preserve">of our tariffs and how customers are assigned to them, in additional to the </w:t>
      </w:r>
      <w:r>
        <w:t>charging parameters for each of our tariffs.</w:t>
      </w:r>
    </w:p>
    <w:p w:rsidR="00F26A92" w:rsidRPr="00FD4C19" w:rsidRDefault="00F26A92" w:rsidP="00FD4C19">
      <w:pPr>
        <w:pStyle w:val="ListParagraph"/>
        <w:numPr>
          <w:ilvl w:val="0"/>
          <w:numId w:val="24"/>
        </w:numPr>
        <w:pBdr>
          <w:bottom w:val="single" w:sz="8" w:space="1" w:color="BED600" w:themeColor="accent1"/>
        </w:pBdr>
        <w:spacing w:line="252" w:lineRule="auto"/>
        <w:ind w:right="-364"/>
        <w:contextualSpacing w:val="0"/>
        <w:rPr>
          <w:vanish/>
        </w:rPr>
      </w:pPr>
      <w:bookmarkStart w:id="46" w:name="_Ref461655272"/>
    </w:p>
    <w:p w:rsidR="007F573F" w:rsidRDefault="007F573F" w:rsidP="00FD4C19">
      <w:pPr>
        <w:pStyle w:val="TSSChapterHeading1"/>
      </w:pPr>
      <w:bookmarkStart w:id="47" w:name="_Ref461698941"/>
      <w:bookmarkStart w:id="48" w:name="_Toc461700454"/>
      <w:r>
        <w:t xml:space="preserve">Tariff </w:t>
      </w:r>
      <w:r w:rsidR="00386318">
        <w:t>s</w:t>
      </w:r>
      <w:r>
        <w:t>tructures</w:t>
      </w:r>
      <w:bookmarkEnd w:id="16"/>
      <w:bookmarkEnd w:id="17"/>
      <w:bookmarkEnd w:id="18"/>
      <w:bookmarkEnd w:id="19"/>
      <w:bookmarkEnd w:id="46"/>
      <w:bookmarkEnd w:id="47"/>
      <w:bookmarkEnd w:id="48"/>
      <w:r w:rsidR="00386318">
        <w:t xml:space="preserve"> and their assignment</w:t>
      </w:r>
    </w:p>
    <w:p w:rsidR="007F573F" w:rsidRDefault="007F573F" w:rsidP="00D90E53">
      <w:pPr>
        <w:pStyle w:val="TSScontent"/>
      </w:pPr>
      <w:r w:rsidRPr="002001DA">
        <w:t>A summary of the type of tariffs offered for customers in each of our tariff classes and a description of the customers that are eligible for each is set out below.</w:t>
      </w:r>
      <w:r>
        <w:rPr>
          <w:rStyle w:val="FootnoteReference"/>
        </w:rPr>
        <w:footnoteReference w:id="5"/>
      </w:r>
      <w:r w:rsidRPr="002001DA">
        <w:t xml:space="preserve"> </w:t>
      </w:r>
    </w:p>
    <w:p w:rsidR="007F573F" w:rsidRDefault="007F573F" w:rsidP="007F573F">
      <w:pPr>
        <w:pStyle w:val="TSScontent"/>
      </w:pPr>
    </w:p>
    <w:p w:rsidR="007F573F" w:rsidRDefault="007F573F" w:rsidP="00FD4C19">
      <w:pPr>
        <w:pStyle w:val="TSScontent"/>
        <w:ind w:left="-426"/>
      </w:pPr>
      <w:r w:rsidRPr="00815A40">
        <w:t>An indicative pricing schedule for each of our tariff classes</w:t>
      </w:r>
      <w:r>
        <w:t>, setting out the parameters of each of our tariffs</w:t>
      </w:r>
      <w:r w:rsidRPr="00815A40">
        <w:t xml:space="preserve"> over the </w:t>
      </w:r>
      <w:r>
        <w:t>two</w:t>
      </w:r>
      <w:r w:rsidRPr="00815A40">
        <w:t xml:space="preserve"> year period 201</w:t>
      </w:r>
      <w:r>
        <w:t>7</w:t>
      </w:r>
      <w:r w:rsidRPr="00815A40">
        <w:t>/1</w:t>
      </w:r>
      <w:r>
        <w:t>8</w:t>
      </w:r>
      <w:r w:rsidRPr="00815A40">
        <w:t xml:space="preserve"> to 2018/19 is set out in </w:t>
      </w:r>
      <w:r w:rsidRPr="004525A4">
        <w:t>Appendix [A.</w:t>
      </w:r>
      <w:r w:rsidR="00EE1FB7">
        <w:t>3</w:t>
      </w:r>
      <w:r w:rsidRPr="004525A4">
        <w:t>].</w:t>
      </w:r>
    </w:p>
    <w:p w:rsidR="007F573F" w:rsidRPr="00191BA5" w:rsidRDefault="007F573F">
      <w:pPr>
        <w:pStyle w:val="Heading2"/>
      </w:pPr>
      <w:r>
        <w:t xml:space="preserve">Low </w:t>
      </w:r>
      <w:r w:rsidRPr="0046049E">
        <w:t xml:space="preserve">Voltage </w:t>
      </w:r>
      <w:r>
        <w:t>Energy Tariff Class</w:t>
      </w:r>
    </w:p>
    <w:p w:rsidR="007F573F" w:rsidRPr="00980EA8" w:rsidRDefault="007F573F">
      <w:pPr>
        <w:pStyle w:val="TSScontent"/>
      </w:pPr>
      <w:r>
        <w:t>Our default tariffs f</w:t>
      </w:r>
      <w:r w:rsidRPr="00813B8B">
        <w:t xml:space="preserve">or residential and general supply customers </w:t>
      </w:r>
      <w:r>
        <w:t>that consume less than 1</w:t>
      </w:r>
      <w:r w:rsidRPr="00D772AC">
        <w:t xml:space="preserve">60MWh </w:t>
      </w:r>
      <w:r>
        <w:t xml:space="preserve">per annum are </w:t>
      </w:r>
      <w:r w:rsidRPr="00980EA8">
        <w:t>structured as follows:</w:t>
      </w:r>
    </w:p>
    <w:p w:rsidR="006C1C4C" w:rsidRPr="0056155A" w:rsidRDefault="006C1C4C" w:rsidP="00FD4C19">
      <w:pPr>
        <w:pStyle w:val="TSSbulletwithspace"/>
        <w:spacing w:before="120"/>
        <w:ind w:right="-340" w:hanging="357"/>
      </w:pPr>
      <w:r w:rsidRPr="0056155A">
        <w:t xml:space="preserve">a </w:t>
      </w:r>
      <w:r w:rsidR="00980EA8" w:rsidRPr="0056155A">
        <w:t>DBT</w:t>
      </w:r>
      <w:r w:rsidRPr="0056155A">
        <w:t xml:space="preserve"> that will transition to a flat tariff </w:t>
      </w:r>
      <w:r w:rsidR="0056155A" w:rsidRPr="0056155A">
        <w:t>over</w:t>
      </w:r>
      <w:r w:rsidRPr="0056155A">
        <w:t xml:space="preserve"> </w:t>
      </w:r>
      <w:r w:rsidR="0056155A" w:rsidRPr="0056155A">
        <w:t xml:space="preserve">two </w:t>
      </w:r>
      <w:r w:rsidRPr="0056155A">
        <w:t>years for residential consumers</w:t>
      </w:r>
      <w:r w:rsidRPr="0056155A">
        <w:rPr>
          <w:vertAlign w:val="superscript"/>
        </w:rPr>
        <w:footnoteReference w:id="6"/>
      </w:r>
      <w:r w:rsidR="00E75BC9" w:rsidRPr="0056155A">
        <w:t>.</w:t>
      </w:r>
    </w:p>
    <w:p w:rsidR="006C1C4C" w:rsidRPr="00FD4C19" w:rsidRDefault="006C1C4C" w:rsidP="00FD4C19">
      <w:pPr>
        <w:pStyle w:val="TSSbulletwithspace"/>
        <w:spacing w:before="120"/>
        <w:ind w:right="-340" w:hanging="357"/>
      </w:pPr>
      <w:r w:rsidRPr="00FD4C19">
        <w:t xml:space="preserve">an </w:t>
      </w:r>
      <w:r w:rsidR="00980EA8">
        <w:t>IBT</w:t>
      </w:r>
      <w:r w:rsidRPr="00FD4C19">
        <w:t xml:space="preserve"> for small to medium commercial customers.</w:t>
      </w:r>
    </w:p>
    <w:p w:rsidR="006C1C4C" w:rsidRDefault="006C1C4C" w:rsidP="007F573F">
      <w:pPr>
        <w:pStyle w:val="TSScontent"/>
      </w:pPr>
    </w:p>
    <w:p w:rsidR="007F573F" w:rsidRDefault="007F573F">
      <w:pPr>
        <w:pStyle w:val="TSScontent"/>
      </w:pPr>
      <w:r>
        <w:t xml:space="preserve">We </w:t>
      </w:r>
      <w:r w:rsidR="006C1C4C">
        <w:t xml:space="preserve">will </w:t>
      </w:r>
      <w:r>
        <w:t xml:space="preserve">maintain optional tariffs for certain customers within this tariff class. Specifically, we </w:t>
      </w:r>
      <w:r w:rsidR="00185DDB">
        <w:t>will</w:t>
      </w:r>
      <w:r>
        <w:t xml:space="preserve"> maintain:</w:t>
      </w:r>
    </w:p>
    <w:p w:rsidR="007F573F" w:rsidRDefault="007F573F" w:rsidP="00FD4C19">
      <w:pPr>
        <w:pStyle w:val="TSSbulletwithspace"/>
        <w:spacing w:before="120"/>
        <w:ind w:hanging="357"/>
      </w:pPr>
      <w:r>
        <w:t xml:space="preserve">our optional time of use </w:t>
      </w:r>
      <w:r w:rsidR="005973DD">
        <w:t xml:space="preserve">(TOU) </w:t>
      </w:r>
      <w:r>
        <w:t>residential and general supply tariffs – these tariffs are available to any customer that has a meter that is capable of supporting such a tariff</w:t>
      </w:r>
      <w:r w:rsidR="00E75BC9">
        <w:t>.</w:t>
      </w:r>
    </w:p>
    <w:p w:rsidR="00185DDB" w:rsidRDefault="007F573F" w:rsidP="00FD4C19">
      <w:pPr>
        <w:pStyle w:val="TSSbulletwithspace"/>
        <w:spacing w:before="120"/>
        <w:ind w:hanging="357"/>
      </w:pPr>
      <w:r>
        <w:t>our optional controlled load tariffs – these tariffs apply to any customer that has a residential or general supply tariff – the electricity load is separately metered and controlled at a connection point.</w:t>
      </w:r>
    </w:p>
    <w:p w:rsidR="00CF7E2F" w:rsidRDefault="00386318">
      <w:pPr>
        <w:pStyle w:val="TSScontent"/>
      </w:pPr>
      <w:r w:rsidRPr="0056155A">
        <w:t>From 1 July 2018</w:t>
      </w:r>
      <w:r w:rsidR="00CF7E2F">
        <w:t>:</w:t>
      </w:r>
    </w:p>
    <w:p w:rsidR="00CF7E2F" w:rsidRDefault="00386318" w:rsidP="00CF7E2F">
      <w:pPr>
        <w:pStyle w:val="TSSbulletwithspace"/>
        <w:spacing w:before="120"/>
        <w:ind w:hanging="357"/>
      </w:pPr>
      <w:r w:rsidRPr="0056155A">
        <w:t xml:space="preserve">new customers </w:t>
      </w:r>
      <w:r w:rsidR="00EF6E3B" w:rsidRPr="0056155A">
        <w:t>will</w:t>
      </w:r>
      <w:r w:rsidRPr="0056155A">
        <w:t xml:space="preserve"> be assigned to the default </w:t>
      </w:r>
      <w:r w:rsidR="005973DD" w:rsidRPr="0056155A">
        <w:t>TOU</w:t>
      </w:r>
      <w:r w:rsidR="00EF6E3B" w:rsidRPr="0056155A">
        <w:t xml:space="preserve"> tariff</w:t>
      </w:r>
      <w:r w:rsidRPr="0056155A">
        <w:t xml:space="preserve"> with the option to op</w:t>
      </w:r>
      <w:r w:rsidR="00EF6E3B" w:rsidRPr="0056155A">
        <w:t>t-out to the non-time of use tariff.</w:t>
      </w:r>
      <w:r w:rsidR="00CF7E2F">
        <w:t xml:space="preserve"> </w:t>
      </w:r>
    </w:p>
    <w:p w:rsidR="00386318" w:rsidRDefault="00CF7E2F" w:rsidP="00CF7E2F">
      <w:pPr>
        <w:pStyle w:val="TSSbulletwithspace"/>
        <w:spacing w:before="120"/>
        <w:ind w:hanging="357"/>
      </w:pPr>
      <w:r>
        <w:t xml:space="preserve">existing customers who chose to </w:t>
      </w:r>
      <w:r w:rsidRPr="00CF7E2F">
        <w:t xml:space="preserve">modify or upgrade their existing network connection from single to three phase will be assigned to the default TOU tariff (if their metrology allows) </w:t>
      </w:r>
      <w:r w:rsidRPr="0056155A">
        <w:t>with the option to opt-out to the non-time of use tariff</w:t>
      </w:r>
      <w:r>
        <w:t>.</w:t>
      </w:r>
    </w:p>
    <w:p w:rsidR="007F573F" w:rsidRDefault="007F573F">
      <w:pPr>
        <w:pStyle w:val="Heading2"/>
      </w:pPr>
      <w:r>
        <w:t>Low Voltage Demand Tariff Class</w:t>
      </w:r>
    </w:p>
    <w:p w:rsidR="007F573F" w:rsidRDefault="007F573F" w:rsidP="007F573F">
      <w:pPr>
        <w:pStyle w:val="TSScontent"/>
      </w:pPr>
      <w:r>
        <w:t xml:space="preserve">We </w:t>
      </w:r>
      <w:r w:rsidR="00D124C4">
        <w:t>will</w:t>
      </w:r>
      <w:r>
        <w:t xml:space="preserve"> offer two network tariff types within the Low Voltage Demand tariff class:</w:t>
      </w:r>
    </w:p>
    <w:p w:rsidR="007F573F" w:rsidRDefault="007F573F" w:rsidP="00FD4C19">
      <w:pPr>
        <w:pStyle w:val="TSSbulletwithspace"/>
        <w:spacing w:before="120"/>
        <w:ind w:hanging="357"/>
      </w:pPr>
      <w:r>
        <w:t>a</w:t>
      </w:r>
      <w:r w:rsidRPr="00F40CFB">
        <w:t xml:space="preserve"> </w:t>
      </w:r>
      <w:r>
        <w:t>LV TOU demand t</w:t>
      </w:r>
      <w:r w:rsidRPr="00F40CFB">
        <w:t>ariff</w:t>
      </w:r>
      <w:r w:rsidR="00E75BC9">
        <w:t>.</w:t>
      </w:r>
    </w:p>
    <w:p w:rsidR="007F573F" w:rsidRDefault="007F573F" w:rsidP="00FD4C19">
      <w:pPr>
        <w:pStyle w:val="TSSbulletwithspace"/>
        <w:spacing w:before="120"/>
        <w:ind w:hanging="357"/>
      </w:pPr>
      <w:r>
        <w:t>a</w:t>
      </w:r>
      <w:r w:rsidRPr="00F40CFB">
        <w:t xml:space="preserve"> </w:t>
      </w:r>
      <w:r>
        <w:t>LV TOU transitional demand t</w:t>
      </w:r>
      <w:r w:rsidRPr="00F40CFB">
        <w:t>ariff.</w:t>
      </w:r>
    </w:p>
    <w:p w:rsidR="007F573F" w:rsidRDefault="007F573F" w:rsidP="007F573F">
      <w:pPr>
        <w:pStyle w:val="TSScontent"/>
      </w:pPr>
      <w:r>
        <w:t xml:space="preserve">Our </w:t>
      </w:r>
      <w:r w:rsidR="005973DD">
        <w:t>TOU</w:t>
      </w:r>
      <w:r w:rsidRPr="00D772AC">
        <w:t xml:space="preserve"> demand tariff</w:t>
      </w:r>
      <w:r>
        <w:t xml:space="preserve"> is the default tariff for customers that consume more than 1</w:t>
      </w:r>
      <w:r w:rsidRPr="00177179">
        <w:t>60MWh</w:t>
      </w:r>
      <w:r>
        <w:t xml:space="preserve"> per annum.</w:t>
      </w:r>
    </w:p>
    <w:p w:rsidR="007F573F" w:rsidRDefault="007F573F" w:rsidP="007F573F">
      <w:pPr>
        <w:pStyle w:val="TSScontent"/>
      </w:pPr>
    </w:p>
    <w:p w:rsidR="007F573F" w:rsidRDefault="007F573F" w:rsidP="007F573F">
      <w:pPr>
        <w:pStyle w:val="TSScontent"/>
      </w:pPr>
      <w:r>
        <w:t xml:space="preserve">Our </w:t>
      </w:r>
      <w:r w:rsidR="005973DD">
        <w:t>TOU</w:t>
      </w:r>
      <w:r w:rsidRPr="00D772AC">
        <w:t xml:space="preserve"> transitional demand tariff </w:t>
      </w:r>
      <w:r>
        <w:t xml:space="preserve">is a mandated transitional tariff for customers whose annual consumption requires a demand based tariff, but who cannot be directly transferred to the LV TOU demand tariff due to a lack of metering capable of supporting this tariff or where the expected bill impact of a direct transition to LV TOU demand is deemed excessive. At a minimum, customers that are allocated to this tariff must have a </w:t>
      </w:r>
      <w:r w:rsidR="005973DD">
        <w:t>TOU</w:t>
      </w:r>
      <w:r>
        <w:t xml:space="preserve"> meter</w:t>
      </w:r>
      <w:r w:rsidRPr="00177179">
        <w:t xml:space="preserve"> from which interval meter energy data is obtained</w:t>
      </w:r>
      <w:r>
        <w:t>. The LV TOU demand transition tariff is not available on customer or retailer request.</w:t>
      </w:r>
    </w:p>
    <w:p w:rsidR="007F573F" w:rsidRDefault="007F573F">
      <w:pPr>
        <w:pStyle w:val="Heading2"/>
      </w:pPr>
      <w:r w:rsidRPr="00E97097">
        <w:lastRenderedPageBreak/>
        <w:t>High Voltage Demand</w:t>
      </w:r>
      <w:r w:rsidR="00080C52">
        <w:t xml:space="preserve"> Tariff Class</w:t>
      </w:r>
    </w:p>
    <w:p w:rsidR="007F573F" w:rsidRDefault="007F573F" w:rsidP="007F573F">
      <w:pPr>
        <w:pStyle w:val="TSScontent"/>
      </w:pPr>
      <w:r w:rsidRPr="00DA0657">
        <w:t xml:space="preserve">We </w:t>
      </w:r>
      <w:r w:rsidR="00D124C4">
        <w:t>will</w:t>
      </w:r>
      <w:r w:rsidRPr="00DA0657">
        <w:t xml:space="preserve"> offer two network tariff types within the High Voltage Demand tariff class:</w:t>
      </w:r>
    </w:p>
    <w:p w:rsidR="007F573F" w:rsidRPr="00DA0657" w:rsidRDefault="007F573F" w:rsidP="00FD4C19">
      <w:pPr>
        <w:pStyle w:val="TSSbulletwithspace"/>
        <w:spacing w:before="120"/>
        <w:ind w:hanging="357"/>
      </w:pPr>
      <w:r w:rsidRPr="00DA0657">
        <w:t xml:space="preserve">a HV </w:t>
      </w:r>
      <w:r>
        <w:t xml:space="preserve">TOU </w:t>
      </w:r>
      <w:r w:rsidRPr="00DA0657">
        <w:t>demand tariff</w:t>
      </w:r>
      <w:r w:rsidR="00E75BC9">
        <w:t>.</w:t>
      </w:r>
    </w:p>
    <w:p w:rsidR="007F573F" w:rsidRDefault="007F573F" w:rsidP="00FD4C19">
      <w:pPr>
        <w:pStyle w:val="TSSbulletwithspace"/>
        <w:spacing w:before="120"/>
        <w:ind w:hanging="357"/>
      </w:pPr>
      <w:r w:rsidRPr="00DA0657">
        <w:t xml:space="preserve">an individually calculated HV </w:t>
      </w:r>
      <w:r>
        <w:t>TOU d</w:t>
      </w:r>
      <w:r w:rsidRPr="00DA0657">
        <w:t xml:space="preserve">emand </w:t>
      </w:r>
      <w:r>
        <w:t>t</w:t>
      </w:r>
      <w:r w:rsidRPr="00DA0657">
        <w:t>ariff.</w:t>
      </w:r>
    </w:p>
    <w:p w:rsidR="007F573F" w:rsidRDefault="007F573F" w:rsidP="007F573F">
      <w:pPr>
        <w:pStyle w:val="TSScontent"/>
      </w:pPr>
      <w:r w:rsidRPr="00DA0657">
        <w:t xml:space="preserve">Our HV </w:t>
      </w:r>
      <w:r>
        <w:t>TOU Demand T</w:t>
      </w:r>
      <w:r w:rsidRPr="00DA0657">
        <w:t>ariff</w:t>
      </w:r>
      <w:r>
        <w:t xml:space="preserve"> is the d</w:t>
      </w:r>
      <w:r w:rsidRPr="00CF5697">
        <w:t>efault tariff for customers where electricity is supplied at a voltage level defined as High Voltage</w:t>
      </w:r>
      <w:r>
        <w:t>.</w:t>
      </w:r>
    </w:p>
    <w:p w:rsidR="007F573F" w:rsidRDefault="007F573F" w:rsidP="007F573F">
      <w:pPr>
        <w:pStyle w:val="TSScontent"/>
      </w:pPr>
    </w:p>
    <w:p w:rsidR="007F573F" w:rsidRDefault="007F573F" w:rsidP="007F573F">
      <w:pPr>
        <w:pStyle w:val="TSScontent"/>
      </w:pPr>
      <w:r>
        <w:t xml:space="preserve">Our individually calculated </w:t>
      </w:r>
      <w:r w:rsidRPr="00163008">
        <w:t xml:space="preserve">HV </w:t>
      </w:r>
      <w:r>
        <w:t>TOU</w:t>
      </w:r>
      <w:r w:rsidRPr="00163008">
        <w:t xml:space="preserve"> Demand Tariff </w:t>
      </w:r>
      <w:r>
        <w:t>is a mandated, customer specific tariff where the customer’s:</w:t>
      </w:r>
    </w:p>
    <w:p w:rsidR="007F573F" w:rsidRDefault="007F573F" w:rsidP="00FD4C19">
      <w:pPr>
        <w:pStyle w:val="TSSbulletwithspace"/>
        <w:spacing w:before="120"/>
        <w:ind w:hanging="357"/>
      </w:pPr>
      <w:r>
        <w:t>electricity consumption has been equal to or greater than 100 GWh in total for the 36 months preceding the application; or</w:t>
      </w:r>
    </w:p>
    <w:p w:rsidR="007F573F" w:rsidRDefault="007F573F" w:rsidP="00FD4C19">
      <w:pPr>
        <w:pStyle w:val="TSSbulletwithspace"/>
        <w:spacing w:before="120"/>
        <w:ind w:hanging="357"/>
      </w:pPr>
      <w:r>
        <w:t xml:space="preserve">electricity consumption has been equal to or greater than 40 GWh per annum in each of the two financial years preceding the application; or </w:t>
      </w:r>
    </w:p>
    <w:p w:rsidR="007F573F" w:rsidRDefault="007F573F" w:rsidP="00FD4C19">
      <w:pPr>
        <w:pStyle w:val="TSSbulletwithspace"/>
        <w:spacing w:before="120"/>
        <w:ind w:hanging="357"/>
      </w:pPr>
      <w:r>
        <w:t>monthly peak demand has been equal to or greater than 10 MVA for 24 of the 36 months preceding the application.</w:t>
      </w:r>
    </w:p>
    <w:p w:rsidR="007F573F" w:rsidRDefault="007F573F">
      <w:pPr>
        <w:pStyle w:val="Heading2"/>
      </w:pPr>
      <w:r w:rsidRPr="00E97097">
        <w:t>Sub</w:t>
      </w:r>
      <w:r w:rsidR="003C3198">
        <w:t>-</w:t>
      </w:r>
      <w:r w:rsidRPr="00E97097">
        <w:t>transmission Demand</w:t>
      </w:r>
      <w:r w:rsidR="00080C52">
        <w:t xml:space="preserve"> Tariff Class</w:t>
      </w:r>
    </w:p>
    <w:p w:rsidR="007F573F" w:rsidRDefault="007F573F" w:rsidP="007F573F">
      <w:pPr>
        <w:pStyle w:val="TSScontent"/>
      </w:pPr>
      <w:r w:rsidRPr="004E4F74">
        <w:t xml:space="preserve">We plan to offer two network tariff types within the </w:t>
      </w:r>
      <w:proofErr w:type="spellStart"/>
      <w:r w:rsidRPr="004E4F74">
        <w:t>Subtransmission</w:t>
      </w:r>
      <w:proofErr w:type="spellEnd"/>
      <w:r w:rsidRPr="004E4F74">
        <w:t xml:space="preserve"> </w:t>
      </w:r>
      <w:r>
        <w:t>Demand</w:t>
      </w:r>
      <w:r w:rsidRPr="004E4F74">
        <w:t xml:space="preserve"> tariff class</w:t>
      </w:r>
      <w:r>
        <w:t>:</w:t>
      </w:r>
    </w:p>
    <w:p w:rsidR="007F573F" w:rsidRDefault="007F573F" w:rsidP="00FD4C19">
      <w:pPr>
        <w:pStyle w:val="TSSbulletwithspace"/>
        <w:spacing w:before="120"/>
        <w:ind w:hanging="357"/>
      </w:pPr>
      <w:r>
        <w:t xml:space="preserve">an </w:t>
      </w:r>
      <w:r w:rsidRPr="004E4F74">
        <w:t xml:space="preserve">ST </w:t>
      </w:r>
      <w:r>
        <w:t>TOU</w:t>
      </w:r>
      <w:r w:rsidRPr="004E4F74">
        <w:t xml:space="preserve"> </w:t>
      </w:r>
      <w:r>
        <w:t>d</w:t>
      </w:r>
      <w:r w:rsidRPr="004E4F74">
        <w:t>emand</w:t>
      </w:r>
      <w:r>
        <w:t xml:space="preserve"> tariff</w:t>
      </w:r>
      <w:r w:rsidR="00E75BC9">
        <w:t>.</w:t>
      </w:r>
    </w:p>
    <w:p w:rsidR="007F573F" w:rsidRDefault="007F573F" w:rsidP="00FD4C19">
      <w:pPr>
        <w:pStyle w:val="TSSbulletwithspace"/>
        <w:spacing w:before="120"/>
        <w:ind w:hanging="357"/>
      </w:pPr>
      <w:r>
        <w:t>an i</w:t>
      </w:r>
      <w:r w:rsidRPr="004E4F74">
        <w:t xml:space="preserve">ndividually </w:t>
      </w:r>
      <w:r>
        <w:t>c</w:t>
      </w:r>
      <w:r w:rsidRPr="004E4F74">
        <w:t xml:space="preserve">alculated ST </w:t>
      </w:r>
      <w:r>
        <w:t>TOU</w:t>
      </w:r>
      <w:r w:rsidRPr="004E4F74">
        <w:t xml:space="preserve"> </w:t>
      </w:r>
      <w:r>
        <w:t>d</w:t>
      </w:r>
      <w:r w:rsidRPr="004E4F74">
        <w:t>emand</w:t>
      </w:r>
      <w:r>
        <w:t xml:space="preserve"> tariff.</w:t>
      </w:r>
    </w:p>
    <w:p w:rsidR="007F573F" w:rsidRDefault="007F573F" w:rsidP="007F573F">
      <w:pPr>
        <w:pStyle w:val="TSScontent"/>
      </w:pPr>
      <w:r>
        <w:t>Our ST TOU de</w:t>
      </w:r>
      <w:r w:rsidRPr="004E4F74">
        <w:t>mand tariff is the default tariff for customers where electricity is supplied at</w:t>
      </w:r>
      <w:r>
        <w:t xml:space="preserve"> a voltage level defined as </w:t>
      </w:r>
      <w:proofErr w:type="spellStart"/>
      <w:r>
        <w:t>Subtransmission</w:t>
      </w:r>
      <w:proofErr w:type="spellEnd"/>
      <w:r w:rsidRPr="004E4F74">
        <w:t xml:space="preserve"> Voltage.</w:t>
      </w:r>
    </w:p>
    <w:p w:rsidR="007F573F" w:rsidRDefault="007F573F" w:rsidP="007F573F">
      <w:pPr>
        <w:pStyle w:val="TSScontent"/>
      </w:pPr>
    </w:p>
    <w:p w:rsidR="007F573F" w:rsidRDefault="007F573F" w:rsidP="007F573F">
      <w:pPr>
        <w:pStyle w:val="TSScontent"/>
      </w:pPr>
      <w:r>
        <w:t>Our i</w:t>
      </w:r>
      <w:r w:rsidRPr="004E4F74">
        <w:t xml:space="preserve">ndividually </w:t>
      </w:r>
      <w:r>
        <w:t>c</w:t>
      </w:r>
      <w:r w:rsidRPr="004E4F74">
        <w:t xml:space="preserve">alculated ST </w:t>
      </w:r>
      <w:r>
        <w:t>TOU</w:t>
      </w:r>
      <w:r w:rsidRPr="004E4F74">
        <w:t xml:space="preserve"> </w:t>
      </w:r>
      <w:r>
        <w:t>d</w:t>
      </w:r>
      <w:r w:rsidRPr="004E4F74">
        <w:t>emand</w:t>
      </w:r>
      <w:r>
        <w:t xml:space="preserve"> tariff is a mandated, customer specific tariff where the customer</w:t>
      </w:r>
      <w:r w:rsidR="00C403F3">
        <w:t>’</w:t>
      </w:r>
      <w:r>
        <w:t>s:</w:t>
      </w:r>
    </w:p>
    <w:p w:rsidR="007F573F" w:rsidRDefault="007F573F" w:rsidP="00FD4C19">
      <w:pPr>
        <w:pStyle w:val="TSSbulletwithspace"/>
        <w:spacing w:before="120"/>
        <w:ind w:hanging="357"/>
      </w:pPr>
      <w:r>
        <w:t>electricity consumption has been equal to or greater than 100 GWh in total for the 36 months preceding the application; or</w:t>
      </w:r>
    </w:p>
    <w:p w:rsidR="007F573F" w:rsidRDefault="007F573F" w:rsidP="00FD4C19">
      <w:pPr>
        <w:pStyle w:val="TSSbulletwithspace"/>
        <w:spacing w:before="120"/>
        <w:ind w:hanging="357"/>
      </w:pPr>
      <w:r>
        <w:t xml:space="preserve">electricity consumption has been equal to or greater than 40 GWh per annum in each of the two financial years preceding the application; or </w:t>
      </w:r>
    </w:p>
    <w:p w:rsidR="007F573F" w:rsidRDefault="007F573F" w:rsidP="00FD4C19">
      <w:pPr>
        <w:pStyle w:val="TSSbulletwithspace"/>
        <w:spacing w:before="120"/>
        <w:ind w:hanging="357"/>
      </w:pPr>
      <w:r>
        <w:t>monthly peak demand has been equal to or greater than 10 MVA for 24 of the 36 months preceding the application.</w:t>
      </w:r>
    </w:p>
    <w:p w:rsidR="007F573F" w:rsidRDefault="007F573F">
      <w:pPr>
        <w:pStyle w:val="Heading2"/>
      </w:pPr>
      <w:r w:rsidRPr="00E97097">
        <w:t>Inter-Distributor Transfer Demand</w:t>
      </w:r>
      <w:r w:rsidR="00080C52">
        <w:t xml:space="preserve"> Tariff Class</w:t>
      </w:r>
    </w:p>
    <w:p w:rsidR="007F573F" w:rsidRDefault="007F573F" w:rsidP="00FD4C19">
      <w:pPr>
        <w:pStyle w:val="TSScontent"/>
      </w:pPr>
      <w:r w:rsidRPr="00BB7E3A">
        <w:t xml:space="preserve">We plan to offer </w:t>
      </w:r>
      <w:r>
        <w:t xml:space="preserve">only </w:t>
      </w:r>
      <w:r w:rsidRPr="00BB7E3A">
        <w:t>one network tariff type within the Inter-Distributor tariff class</w:t>
      </w:r>
      <w:r w:rsidR="00C403F3">
        <w:t xml:space="preserve">, </w:t>
      </w:r>
      <w:proofErr w:type="spellStart"/>
      <w:r w:rsidR="00C403F3">
        <w:t>ie</w:t>
      </w:r>
      <w:proofErr w:type="spellEnd"/>
      <w:r w:rsidR="00C403F3">
        <w:t xml:space="preserve">, </w:t>
      </w:r>
      <w:proofErr w:type="spellStart"/>
      <w:proofErr w:type="gramStart"/>
      <w:r w:rsidR="00C403F3">
        <w:t>a</w:t>
      </w:r>
      <w:proofErr w:type="spellEnd"/>
      <w:proofErr w:type="gramEnd"/>
      <w:r w:rsidR="00C403F3">
        <w:t xml:space="preserve"> </w:t>
      </w:r>
      <w:r w:rsidRPr="00BB7E3A">
        <w:t xml:space="preserve">Inter-Distributor </w:t>
      </w:r>
      <w:r>
        <w:t>TOU</w:t>
      </w:r>
      <w:r w:rsidRPr="00BB7E3A">
        <w:t xml:space="preserve"> </w:t>
      </w:r>
      <w:r>
        <w:t>d</w:t>
      </w:r>
      <w:r w:rsidRPr="00BB7E3A">
        <w:t>emand</w:t>
      </w:r>
      <w:r>
        <w:t xml:space="preserve"> tariff</w:t>
      </w:r>
    </w:p>
    <w:p w:rsidR="007F573F" w:rsidRDefault="007F573F" w:rsidP="007F573F">
      <w:pPr>
        <w:pStyle w:val="TSScontent"/>
      </w:pPr>
    </w:p>
    <w:p w:rsidR="007F573F" w:rsidRDefault="007F573F" w:rsidP="007F573F">
      <w:pPr>
        <w:pStyle w:val="TSScontent"/>
      </w:pPr>
      <w:r>
        <w:t>This tariff is</w:t>
      </w:r>
      <w:r w:rsidRPr="00BB7E3A">
        <w:t xml:space="preserve"> </w:t>
      </w:r>
      <w:r>
        <w:t xml:space="preserve">a </w:t>
      </w:r>
      <w:r w:rsidRPr="00BB7E3A">
        <w:t xml:space="preserve">mandated, distributor specific </w:t>
      </w:r>
      <w:r>
        <w:t>TOU</w:t>
      </w:r>
      <w:r w:rsidRPr="00BB7E3A">
        <w:t xml:space="preserve"> </w:t>
      </w:r>
      <w:r>
        <w:t>d</w:t>
      </w:r>
      <w:r w:rsidRPr="00BB7E3A">
        <w:t xml:space="preserve">emand tariff for electricity transferred through the </w:t>
      </w:r>
      <w:r>
        <w:t>Endeavour Energy</w:t>
      </w:r>
      <w:r w:rsidRPr="00BB7E3A">
        <w:t xml:space="preserve"> network on behalf of Ausgrid and Essential Energy</w:t>
      </w:r>
      <w:r>
        <w:t>.</w:t>
      </w:r>
    </w:p>
    <w:p w:rsidR="007F573F" w:rsidRDefault="007F573F">
      <w:pPr>
        <w:pStyle w:val="Heading2"/>
      </w:pPr>
      <w:r w:rsidRPr="00E97097">
        <w:t>Unmetered Supply</w:t>
      </w:r>
      <w:r w:rsidR="00080C52">
        <w:t xml:space="preserve"> Tariff Class</w:t>
      </w:r>
    </w:p>
    <w:p w:rsidR="007F573F" w:rsidRDefault="007F573F" w:rsidP="007F573F">
      <w:pPr>
        <w:pStyle w:val="TSScontent"/>
      </w:pPr>
      <w:r w:rsidRPr="00236ED3">
        <w:t xml:space="preserve">We </w:t>
      </w:r>
      <w:r w:rsidR="00C403F3">
        <w:t>will</w:t>
      </w:r>
      <w:r w:rsidRPr="00236ED3">
        <w:t xml:space="preserve"> offer two network tariff types within th</w:t>
      </w:r>
      <w:r>
        <w:t>e Unmetered Supply tariff class:</w:t>
      </w:r>
    </w:p>
    <w:p w:rsidR="007F573F" w:rsidRDefault="007F573F" w:rsidP="00FD4C19">
      <w:pPr>
        <w:pStyle w:val="TSSbulletwithspace"/>
        <w:spacing w:before="120"/>
        <w:ind w:hanging="357"/>
      </w:pPr>
      <w:r>
        <w:t>an u</w:t>
      </w:r>
      <w:r w:rsidRPr="00236ED3">
        <w:t xml:space="preserve">nmetered </w:t>
      </w:r>
      <w:r>
        <w:t>b</w:t>
      </w:r>
      <w:r w:rsidRPr="00236ED3">
        <w:t xml:space="preserve">lock </w:t>
      </w:r>
      <w:r>
        <w:t>t</w:t>
      </w:r>
      <w:r w:rsidRPr="00236ED3">
        <w:t>ariff</w:t>
      </w:r>
      <w:r w:rsidR="00E75BC9">
        <w:t>.</w:t>
      </w:r>
    </w:p>
    <w:p w:rsidR="007F573F" w:rsidRDefault="007F573F" w:rsidP="00FD4C19">
      <w:pPr>
        <w:pStyle w:val="TSSbulletwithspace"/>
        <w:spacing w:before="120"/>
        <w:ind w:hanging="357"/>
      </w:pPr>
      <w:r>
        <w:t>an u</w:t>
      </w:r>
      <w:r w:rsidRPr="00236ED3">
        <w:t xml:space="preserve">nmetered </w:t>
      </w:r>
      <w:r>
        <w:t>e</w:t>
      </w:r>
      <w:r w:rsidRPr="00236ED3">
        <w:t xml:space="preserve">nergy </w:t>
      </w:r>
      <w:r>
        <w:t>t</w:t>
      </w:r>
      <w:r w:rsidRPr="00236ED3">
        <w:t>ariff</w:t>
      </w:r>
      <w:r>
        <w:t>.</w:t>
      </w:r>
    </w:p>
    <w:p w:rsidR="007F573F" w:rsidRDefault="007F573F" w:rsidP="007F573F">
      <w:pPr>
        <w:pStyle w:val="TSSbullet"/>
        <w:numPr>
          <w:ilvl w:val="0"/>
          <w:numId w:val="0"/>
        </w:numPr>
        <w:ind w:left="-426"/>
      </w:pPr>
    </w:p>
    <w:p w:rsidR="007F573F" w:rsidRDefault="007F573F" w:rsidP="007F573F">
      <w:pPr>
        <w:pStyle w:val="TSScontent"/>
      </w:pPr>
      <w:r>
        <w:t>Our</w:t>
      </w:r>
      <w:r w:rsidRPr="00236ED3">
        <w:t xml:space="preserve"> </w:t>
      </w:r>
      <w:r>
        <w:t>u</w:t>
      </w:r>
      <w:r w:rsidRPr="00236ED3">
        <w:t xml:space="preserve">nmetered </w:t>
      </w:r>
      <w:r>
        <w:t>b</w:t>
      </w:r>
      <w:r w:rsidRPr="00236ED3">
        <w:t xml:space="preserve">lock </w:t>
      </w:r>
      <w:r>
        <w:t>t</w:t>
      </w:r>
      <w:r w:rsidRPr="00236ED3">
        <w:t>ariff is the default tariff for customers</w:t>
      </w:r>
      <w:r>
        <w:t xml:space="preserve"> in this tariff class.</w:t>
      </w:r>
    </w:p>
    <w:p w:rsidR="007F573F" w:rsidRDefault="007F573F" w:rsidP="007F573F">
      <w:pPr>
        <w:pStyle w:val="TSScontent"/>
      </w:pPr>
    </w:p>
    <w:p w:rsidR="007F573F" w:rsidRDefault="007F573F" w:rsidP="007F573F">
      <w:pPr>
        <w:pStyle w:val="TSScontent"/>
      </w:pPr>
      <w:r>
        <w:t>We plan to offer three u</w:t>
      </w:r>
      <w:r w:rsidRPr="00236ED3">
        <w:t xml:space="preserve">nmetered </w:t>
      </w:r>
      <w:r>
        <w:t>e</w:t>
      </w:r>
      <w:r w:rsidRPr="00236ED3">
        <w:t xml:space="preserve">nergy </w:t>
      </w:r>
      <w:r>
        <w:t>t</w:t>
      </w:r>
      <w:r w:rsidRPr="00236ED3">
        <w:t>ariff</w:t>
      </w:r>
      <w:r>
        <w:t>s for the specific purpose of:</w:t>
      </w:r>
    </w:p>
    <w:p w:rsidR="007F573F" w:rsidRPr="00F80F35" w:rsidRDefault="007F573F" w:rsidP="00FD4C19">
      <w:pPr>
        <w:pStyle w:val="TSSbulletwithspace"/>
        <w:spacing w:before="120"/>
        <w:ind w:hanging="357"/>
      </w:pPr>
      <w:r w:rsidRPr="00F80F35">
        <w:t>streetlighting connection points</w:t>
      </w:r>
    </w:p>
    <w:p w:rsidR="007F573F" w:rsidRPr="00F80F35" w:rsidRDefault="007F573F" w:rsidP="00FD4C19">
      <w:pPr>
        <w:pStyle w:val="TSSbulletwithspace"/>
        <w:spacing w:before="120"/>
        <w:ind w:hanging="357"/>
      </w:pPr>
      <w:r w:rsidRPr="00F80F35">
        <w:t>traffic control signal lights connection points</w:t>
      </w:r>
    </w:p>
    <w:p w:rsidR="007F573F" w:rsidRPr="00F80F35" w:rsidRDefault="007F573F" w:rsidP="00FD4C19">
      <w:pPr>
        <w:pStyle w:val="TSSbulletwithspace"/>
        <w:spacing w:before="120"/>
        <w:ind w:hanging="357"/>
      </w:pPr>
      <w:r w:rsidRPr="00F80F35">
        <w:t>nightwatch connection points.</w:t>
      </w:r>
    </w:p>
    <w:p w:rsidR="00191B87" w:rsidRDefault="00191B87">
      <w:pPr>
        <w:pStyle w:val="Heading2"/>
      </w:pPr>
      <w:r>
        <w:t>Alternative Control Services</w:t>
      </w:r>
    </w:p>
    <w:p w:rsidR="00191B87" w:rsidRDefault="00191B87" w:rsidP="00191B87">
      <w:pPr>
        <w:pStyle w:val="TSScontent"/>
      </w:pPr>
      <w:r>
        <w:t>Endeavour Energy proposes no change to the structure of its ancillary network fees, metering charges or public lighting service charges as determined by the AER for the 2015-19 regulatory period.</w:t>
      </w:r>
    </w:p>
    <w:p w:rsidR="00191B87" w:rsidRDefault="00191B87" w:rsidP="00191B87">
      <w:pPr>
        <w:pStyle w:val="TSScontent"/>
      </w:pPr>
    </w:p>
    <w:p w:rsidR="00191B87" w:rsidRDefault="00191B87" w:rsidP="00191B87">
      <w:pPr>
        <w:pStyle w:val="TSScontent"/>
      </w:pPr>
      <w:r w:rsidRPr="00ED724A">
        <w:t>These services are charged as either a fee based service or a quoted service</w:t>
      </w:r>
      <w:r>
        <w:t>, with the full cost of these services</w:t>
      </w:r>
      <w:r w:rsidRPr="002001DA">
        <w:t xml:space="preserve"> attributed to that particular customer that requests them. </w:t>
      </w:r>
    </w:p>
    <w:p w:rsidR="00191B87" w:rsidRDefault="00191B87" w:rsidP="00191B87">
      <w:pPr>
        <w:pStyle w:val="TSScontent"/>
      </w:pPr>
    </w:p>
    <w:p w:rsidR="00191B87" w:rsidRDefault="00191B87" w:rsidP="00FD4C19">
      <w:pPr>
        <w:pStyle w:val="TSScontent"/>
      </w:pPr>
      <w:r w:rsidRPr="00080C52">
        <w:t>The form of control apply</w:t>
      </w:r>
      <w:r w:rsidRPr="009805D5">
        <w:t>ing</w:t>
      </w:r>
      <w:r w:rsidRPr="00080C52">
        <w:t xml:space="preserve"> to Endeavour Energy’s alternative control services is determined by the AER and is set out in section </w:t>
      </w:r>
      <w:r w:rsidRPr="009805D5">
        <w:fldChar w:fldCharType="begin"/>
      </w:r>
      <w:r w:rsidRPr="00080C52">
        <w:instrText xml:space="preserve"> REF _Ref461695902 \r \h  \* MERGEFORMAT </w:instrText>
      </w:r>
      <w:r w:rsidRPr="009805D5">
        <w:fldChar w:fldCharType="separate"/>
      </w:r>
      <w:r w:rsidR="00193921">
        <w:t>3.2</w:t>
      </w:r>
      <w:r w:rsidRPr="009805D5">
        <w:fldChar w:fldCharType="end"/>
      </w:r>
      <w:r w:rsidR="00F80F35">
        <w:t xml:space="preserve"> </w:t>
      </w:r>
      <w:r w:rsidR="00F80F35">
        <w:fldChar w:fldCharType="begin"/>
      </w:r>
      <w:r w:rsidR="00F80F35">
        <w:instrText xml:space="preserve"> REF _Ref461695007 \p \h </w:instrText>
      </w:r>
      <w:r w:rsidR="00F80F35">
        <w:fldChar w:fldCharType="separate"/>
      </w:r>
      <w:r w:rsidR="00193921">
        <w:t>below</w:t>
      </w:r>
      <w:r w:rsidR="00F80F35">
        <w:fldChar w:fldCharType="end"/>
      </w:r>
      <w:r w:rsidRPr="009805D5">
        <w:t xml:space="preserve">. </w:t>
      </w:r>
      <w:r w:rsidRPr="00080C52">
        <w:t xml:space="preserve">The indicative price levels of each alternative control services are provided as a supporting document under Appendix </w:t>
      </w:r>
      <w:r w:rsidRPr="009805D5">
        <w:t>[A.</w:t>
      </w:r>
      <w:r>
        <w:t>4</w:t>
      </w:r>
      <w:r w:rsidRPr="009805D5">
        <w:t>]</w:t>
      </w:r>
      <w:r w:rsidRPr="00080C52">
        <w:t>.</w:t>
      </w:r>
    </w:p>
    <w:p w:rsidR="007F573F" w:rsidRDefault="007F573F" w:rsidP="007F573F">
      <w:pPr>
        <w:pStyle w:val="TSSbullet"/>
        <w:numPr>
          <w:ilvl w:val="0"/>
          <w:numId w:val="0"/>
        </w:numPr>
      </w:pPr>
    </w:p>
    <w:p w:rsidR="00B474B7" w:rsidRDefault="00B474B7" w:rsidP="00FD4C19">
      <w:pPr>
        <w:pStyle w:val="TSSChapterHeading1"/>
      </w:pPr>
      <w:bookmarkStart w:id="49" w:name="_Ref461695007"/>
      <w:bookmarkStart w:id="50" w:name="_Ref461695902"/>
      <w:bookmarkStart w:id="51" w:name="_Toc461700455"/>
      <w:r>
        <w:t xml:space="preserve">Proposed </w:t>
      </w:r>
      <w:r w:rsidR="009B78B3">
        <w:t>c</w:t>
      </w:r>
      <w:r>
        <w:t xml:space="preserve">harging </w:t>
      </w:r>
      <w:r w:rsidR="009B78B3">
        <w:t>p</w:t>
      </w:r>
      <w:r>
        <w:t>arameters</w:t>
      </w:r>
      <w:bookmarkEnd w:id="49"/>
      <w:bookmarkEnd w:id="50"/>
      <w:bookmarkEnd w:id="51"/>
    </w:p>
    <w:p w:rsidR="00B474B7" w:rsidRDefault="00B474B7" w:rsidP="00FD4C19">
      <w:pPr>
        <w:pStyle w:val="TSScontent"/>
      </w:pPr>
      <w:bookmarkStart w:id="52" w:name="_Toc435797998"/>
      <w:r w:rsidRPr="004A339F">
        <w:t xml:space="preserve">The charging parameters for the proposed tariffs for our low voltage customers are set </w:t>
      </w:r>
      <w:r w:rsidRPr="00B327E8">
        <w:t>out in the table below.</w:t>
      </w:r>
    </w:p>
    <w:p w:rsidR="00B474B7" w:rsidRDefault="00B474B7" w:rsidP="00FD4C19">
      <w:pPr>
        <w:pStyle w:val="Heading2"/>
      </w:pPr>
      <w:r w:rsidRPr="000E5D2A">
        <w:t xml:space="preserve">Low Voltage </w:t>
      </w:r>
      <w:r>
        <w:t>Energy</w:t>
      </w:r>
      <w:bookmarkEnd w:id="52"/>
      <w:r>
        <w:t xml:space="preserve"> Tariff Class</w:t>
      </w:r>
    </w:p>
    <w:p w:rsidR="00B474B7" w:rsidRDefault="00B474B7" w:rsidP="00B474B7">
      <w:pPr>
        <w:pStyle w:val="TSScontent"/>
      </w:pPr>
      <w:r w:rsidRPr="000E5D2A">
        <w:t xml:space="preserve">The charging parameters for </w:t>
      </w:r>
      <w:r w:rsidR="00224B4F">
        <w:t>this tariff class are set</w:t>
      </w:r>
      <w:r>
        <w:t xml:space="preserve"> out in the table below.</w:t>
      </w:r>
    </w:p>
    <w:p w:rsidR="00B474B7" w:rsidRPr="007A2016" w:rsidRDefault="00B474B7" w:rsidP="00B474B7">
      <w:pPr>
        <w:pStyle w:val="TSSTable"/>
      </w:pPr>
      <w:bookmarkStart w:id="53" w:name="_Ref434253721"/>
      <w:bookmarkStart w:id="54" w:name="_Toc434310279"/>
      <w:bookmarkStart w:id="55" w:name="_Toc436319259"/>
      <w:bookmarkStart w:id="56" w:name="_Toc475361403"/>
      <w:r w:rsidRPr="00284939">
        <w:t xml:space="preserve">Table </w:t>
      </w:r>
      <w:bookmarkEnd w:id="53"/>
      <w:r>
        <w:t>3</w:t>
      </w:r>
      <w:r w:rsidRPr="00284939">
        <w:t>.1: Charging parameters for the Low Voltage Energy Tariff Class</w:t>
      </w:r>
      <w:bookmarkEnd w:id="54"/>
      <w:bookmarkEnd w:id="55"/>
      <w:bookmarkEnd w:id="56"/>
    </w:p>
    <w:tbl>
      <w:tblPr>
        <w:tblStyle w:val="Table-Colour9"/>
        <w:tblW w:w="10383" w:type="dxa"/>
        <w:tblInd w:w="-318" w:type="dxa"/>
        <w:tblLook w:val="04A0" w:firstRow="1" w:lastRow="0" w:firstColumn="1" w:lastColumn="0" w:noHBand="0" w:noVBand="1"/>
      </w:tblPr>
      <w:tblGrid>
        <w:gridCol w:w="2127"/>
        <w:gridCol w:w="2203"/>
        <w:gridCol w:w="1777"/>
        <w:gridCol w:w="4276"/>
      </w:tblGrid>
      <w:tr w:rsidR="00B474B7" w:rsidRPr="000E5D2A" w:rsidTr="00D90E53">
        <w:trPr>
          <w:cnfStyle w:val="100000000000" w:firstRow="1" w:lastRow="0" w:firstColumn="0" w:lastColumn="0" w:oddVBand="0" w:evenVBand="0" w:oddHBand="0" w:evenHBand="0" w:firstRowFirstColumn="0" w:firstRowLastColumn="0" w:lastRowFirstColumn="0" w:lastRowLastColumn="0"/>
          <w:tblHeader/>
        </w:trPr>
        <w:tc>
          <w:tcPr>
            <w:tcW w:w="2127"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Tariff Type</w:t>
            </w:r>
          </w:p>
        </w:tc>
        <w:tc>
          <w:tcPr>
            <w:tcW w:w="2203"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Components</w:t>
            </w:r>
          </w:p>
        </w:tc>
        <w:tc>
          <w:tcPr>
            <w:tcW w:w="1777"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Measurement</w:t>
            </w:r>
          </w:p>
        </w:tc>
        <w:tc>
          <w:tcPr>
            <w:tcW w:w="4276"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Charging Parameter</w:t>
            </w:r>
            <w:r>
              <w:rPr>
                <w:rStyle w:val="FootnoteReference"/>
                <w:rFonts w:asciiTheme="minorHAnsi" w:eastAsia="Times New Roman" w:hAnsiTheme="minorHAnsi" w:cstheme="minorHAnsi"/>
                <w:b/>
                <w:sz w:val="20"/>
                <w:szCs w:val="20"/>
              </w:rPr>
              <w:footnoteReference w:id="7"/>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127" w:type="dxa"/>
            <w:vMerge w:val="restart"/>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Residential Block Tariff</w:t>
            </w: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567"/>
        </w:trPr>
        <w:tc>
          <w:tcPr>
            <w:tcW w:w="2127"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 Block 1</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 xml:space="preserve">Charge applied to energy consumption up to and including </w:t>
            </w:r>
            <w:r>
              <w:rPr>
                <w:rFonts w:asciiTheme="minorHAnsi" w:hAnsiTheme="minorHAnsi" w:cstheme="minorHAnsi"/>
                <w:noProof/>
                <w:color w:val="5E6A71"/>
                <w:sz w:val="20"/>
                <w:szCs w:val="20"/>
                <w:lang w:val="en-US"/>
              </w:rPr>
              <w:t>4MWh per annum</w:t>
            </w:r>
            <w:r w:rsidRPr="00C7157C">
              <w:rPr>
                <w:rFonts w:asciiTheme="minorHAnsi" w:hAnsiTheme="minorHAnsi" w:cstheme="minorHAnsi"/>
                <w:noProof/>
                <w:color w:val="5E6A71"/>
                <w:sz w:val="20"/>
                <w:szCs w:val="20"/>
                <w:lang w:val="en-US"/>
              </w:rPr>
              <w:t>.</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851"/>
        </w:trPr>
        <w:tc>
          <w:tcPr>
            <w:tcW w:w="2127"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 Block 2</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 xml:space="preserve">Charge applied to energy consumption from </w:t>
            </w:r>
            <w:r>
              <w:rPr>
                <w:rFonts w:asciiTheme="minorHAnsi" w:hAnsiTheme="minorHAnsi" w:cstheme="minorHAnsi"/>
                <w:noProof/>
                <w:color w:val="5E6A71"/>
                <w:sz w:val="20"/>
                <w:szCs w:val="20"/>
                <w:lang w:val="en-US"/>
              </w:rPr>
              <w:t>4MWh per annum</w:t>
            </w:r>
            <w:r w:rsidRPr="00C7157C">
              <w:rPr>
                <w:rFonts w:asciiTheme="minorHAnsi" w:hAnsiTheme="minorHAnsi" w:cstheme="minorHAnsi"/>
                <w:noProof/>
                <w:color w:val="5E6A71"/>
                <w:sz w:val="20"/>
                <w:szCs w:val="20"/>
                <w:lang w:val="en-US"/>
              </w:rPr>
              <w:t xml:space="preserve"> up to an including </w:t>
            </w:r>
            <w:r>
              <w:rPr>
                <w:rFonts w:asciiTheme="minorHAnsi" w:hAnsiTheme="minorHAnsi" w:cstheme="minorHAnsi"/>
                <w:noProof/>
                <w:color w:val="5E6A71"/>
                <w:sz w:val="20"/>
                <w:szCs w:val="20"/>
                <w:lang w:val="en-US"/>
              </w:rPr>
              <w:t>7MWh per annum</w:t>
            </w:r>
            <w:r w:rsidRPr="00C7157C">
              <w:rPr>
                <w:rFonts w:asciiTheme="minorHAnsi" w:hAnsiTheme="minorHAnsi" w:cstheme="minorHAnsi"/>
                <w:noProof/>
                <w:color w:val="5E6A71"/>
                <w:sz w:val="20"/>
                <w:szCs w:val="20"/>
                <w:lang w:val="en-US"/>
              </w:rPr>
              <w:t>.</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567"/>
        </w:trPr>
        <w:tc>
          <w:tcPr>
            <w:tcW w:w="2127"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 Block 3</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 xml:space="preserve">Charge applied to energy consumption above </w:t>
            </w:r>
            <w:r>
              <w:rPr>
                <w:rFonts w:asciiTheme="minorHAnsi" w:hAnsiTheme="minorHAnsi" w:cstheme="minorHAnsi"/>
                <w:noProof/>
                <w:color w:val="5E6A71"/>
                <w:sz w:val="20"/>
                <w:szCs w:val="20"/>
                <w:lang w:val="en-US"/>
              </w:rPr>
              <w:t>7MWh per annum</w:t>
            </w:r>
            <w:r w:rsidRPr="00C7157C">
              <w:rPr>
                <w:rFonts w:asciiTheme="minorHAnsi" w:hAnsiTheme="minorHAnsi" w:cstheme="minorHAnsi"/>
                <w:noProof/>
                <w:color w:val="5E6A71"/>
                <w:sz w:val="20"/>
                <w:szCs w:val="20"/>
                <w:lang w:val="en-US"/>
              </w:rPr>
              <w:t>.</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127" w:type="dxa"/>
            <w:vMerge w:val="restart"/>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Residential Time of Use</w:t>
            </w: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567"/>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shd w:val="clear" w:color="auto" w:fill="EBF2B1" w:themeFill="accent6" w:themeFillTint="99"/>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74B7" w:rsidRPr="000E5D2A" w:rsidTr="00234C93">
        <w:trPr>
          <w:cnfStyle w:val="000000100000" w:firstRow="0" w:lastRow="0" w:firstColumn="0" w:lastColumn="0" w:oddVBand="0" w:evenVBand="0" w:oddHBand="1" w:evenHBand="0" w:firstRowFirstColumn="0" w:firstRowLastColumn="0" w:lastRowFirstColumn="0" w:lastRowLastColumn="0"/>
          <w:trHeight w:hRule="exact" w:val="865"/>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C32B0D" w:rsidRDefault="00B474B7" w:rsidP="00FD4C19">
            <w:pPr>
              <w:ind w:left="142"/>
            </w:pPr>
            <w:r w:rsidRPr="0056155A">
              <w:rPr>
                <w:rFonts w:asciiTheme="minorHAnsi" w:hAnsiTheme="minorHAnsi" w:cstheme="minorHAnsi"/>
                <w:noProof/>
                <w:color w:val="5E6A71"/>
                <w:sz w:val="20"/>
                <w:szCs w:val="20"/>
                <w:lang w:val="en-US"/>
              </w:rPr>
              <w:t>Charge applied to energy consumption between</w:t>
            </w:r>
            <w:r w:rsidR="00023A2C" w:rsidRPr="0056155A">
              <w:rPr>
                <w:rFonts w:asciiTheme="minorHAnsi" w:hAnsiTheme="minorHAnsi" w:cstheme="minorHAnsi"/>
                <w:noProof/>
                <w:color w:val="5E6A71"/>
                <w:sz w:val="20"/>
                <w:szCs w:val="20"/>
                <w:lang w:val="en-US"/>
              </w:rPr>
              <w:t xml:space="preserve"> </w:t>
            </w:r>
            <w:r w:rsidRPr="0056155A">
              <w:rPr>
                <w:rFonts w:asciiTheme="minorHAnsi" w:eastAsiaTheme="minorHAnsi" w:hAnsiTheme="minorHAnsi" w:cstheme="minorHAnsi"/>
                <w:noProof/>
                <w:color w:val="5E6A71"/>
                <w:sz w:val="20"/>
                <w:szCs w:val="20"/>
                <w:lang w:val="en-US" w:eastAsia="en-US"/>
              </w:rPr>
              <w:t>07:00 to 13:00 and 20:00 to 22:00 on business days.</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127" w:type="dxa"/>
            <w:vMerge w:val="restart"/>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General Supply Block Tariff</w:t>
            </w: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0E5D2A" w:rsidTr="00A166B9">
        <w:trPr>
          <w:cnfStyle w:val="000000010000" w:firstRow="0" w:lastRow="0" w:firstColumn="0" w:lastColumn="0" w:oddVBand="0" w:evenVBand="0" w:oddHBand="0" w:evenHBand="1" w:firstRowFirstColumn="0" w:firstRowLastColumn="0" w:lastRowFirstColumn="0" w:lastRowLastColumn="0"/>
          <w:trHeight w:hRule="exact" w:val="1790"/>
        </w:trPr>
        <w:tc>
          <w:tcPr>
            <w:tcW w:w="2127"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 Block 1</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shd w:val="clear" w:color="auto" w:fill="EBF2B1" w:themeFill="accent6" w:themeFillTint="99"/>
          </w:tcPr>
          <w:p w:rsidR="00A166B9" w:rsidRPr="00A166B9" w:rsidRDefault="00A166B9" w:rsidP="00A166B9">
            <w:pPr>
              <w:ind w:left="142"/>
              <w:rPr>
                <w:rFonts w:asciiTheme="minorHAnsi" w:hAnsiTheme="minorHAnsi" w:cstheme="minorHAnsi"/>
                <w:noProof/>
                <w:color w:val="5E6A71"/>
                <w:sz w:val="20"/>
                <w:szCs w:val="20"/>
                <w:lang w:val="en-US"/>
              </w:rPr>
            </w:pPr>
            <w:r w:rsidRPr="00A166B9">
              <w:rPr>
                <w:rFonts w:asciiTheme="minorHAnsi" w:hAnsiTheme="minorHAnsi" w:cstheme="minorHAnsi"/>
                <w:noProof/>
                <w:color w:val="5E6A71"/>
                <w:sz w:val="20"/>
                <w:szCs w:val="20"/>
                <w:lang w:val="en-US"/>
              </w:rPr>
              <w:t>Effective 1 July 2018, c</w:t>
            </w:r>
            <w:r w:rsidR="00B474B7" w:rsidRPr="00A166B9">
              <w:rPr>
                <w:rFonts w:asciiTheme="minorHAnsi" w:hAnsiTheme="minorHAnsi" w:cstheme="minorHAnsi"/>
                <w:noProof/>
                <w:color w:val="5E6A71"/>
                <w:sz w:val="20"/>
                <w:szCs w:val="20"/>
                <w:lang w:val="en-US"/>
              </w:rPr>
              <w:t>harge applied to energy consumption up to and including 120 MWh per annum.</w:t>
            </w:r>
            <w:r w:rsidRPr="00A166B9">
              <w:rPr>
                <w:rFonts w:asciiTheme="minorHAnsi" w:hAnsiTheme="minorHAnsi" w:cstheme="minorHAnsi"/>
                <w:noProof/>
                <w:color w:val="5E6A71"/>
                <w:sz w:val="20"/>
                <w:szCs w:val="20"/>
                <w:lang w:val="en-US"/>
              </w:rPr>
              <w:t xml:space="preserve"> </w:t>
            </w:r>
          </w:p>
          <w:p w:rsidR="00A166B9" w:rsidRPr="00A166B9" w:rsidRDefault="00A166B9" w:rsidP="00A166B9">
            <w:pPr>
              <w:ind w:left="142"/>
              <w:rPr>
                <w:rFonts w:asciiTheme="minorHAnsi" w:hAnsiTheme="minorHAnsi" w:cstheme="minorHAnsi"/>
                <w:noProof/>
                <w:color w:val="5E6A71"/>
                <w:sz w:val="20"/>
                <w:szCs w:val="20"/>
                <w:lang w:val="en-US"/>
              </w:rPr>
            </w:pPr>
          </w:p>
          <w:p w:rsidR="00B474B7" w:rsidRPr="00C7157C" w:rsidRDefault="00A166B9" w:rsidP="00A166B9">
            <w:pPr>
              <w:ind w:left="142"/>
              <w:rPr>
                <w:rFonts w:asciiTheme="minorHAnsi" w:eastAsia="Times New Roman" w:hAnsiTheme="minorHAnsi" w:cstheme="minorHAnsi"/>
                <w:color w:val="5E6A71"/>
                <w:sz w:val="20"/>
                <w:szCs w:val="20"/>
              </w:rPr>
            </w:pPr>
            <w:r w:rsidRPr="00A166B9">
              <w:rPr>
                <w:rFonts w:asciiTheme="minorHAnsi" w:hAnsiTheme="minorHAnsi" w:cstheme="minorHAnsi"/>
                <w:noProof/>
                <w:color w:val="5E6A71"/>
                <w:sz w:val="20"/>
                <w:szCs w:val="20"/>
                <w:lang w:val="en-US"/>
              </w:rPr>
              <w:t>Prior to 1 July 2018, charge applied to energy consumption up to and including 10 MWh per annum.</w:t>
            </w:r>
          </w:p>
        </w:tc>
      </w:tr>
      <w:tr w:rsidR="00B474B7" w:rsidRPr="000E5D2A" w:rsidTr="00A166B9">
        <w:trPr>
          <w:cnfStyle w:val="000000100000" w:firstRow="0" w:lastRow="0" w:firstColumn="0" w:lastColumn="0" w:oddVBand="0" w:evenVBand="0" w:oddHBand="1" w:evenHBand="0" w:firstRowFirstColumn="0" w:firstRowLastColumn="0" w:lastRowFirstColumn="0" w:lastRowLastColumn="0"/>
          <w:trHeight w:hRule="exact" w:val="1791"/>
        </w:trPr>
        <w:tc>
          <w:tcPr>
            <w:tcW w:w="2127"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 Block 2</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234C93" w:rsidRDefault="00A166B9" w:rsidP="00A166B9">
            <w:pPr>
              <w:ind w:left="142"/>
              <w:rPr>
                <w:rFonts w:asciiTheme="minorHAnsi" w:eastAsia="Times New Roman" w:hAnsiTheme="minorHAnsi" w:cstheme="minorHAnsi"/>
                <w:color w:val="5E6A71"/>
                <w:sz w:val="20"/>
                <w:szCs w:val="20"/>
              </w:rPr>
            </w:pPr>
            <w:r w:rsidRPr="00234C93">
              <w:rPr>
                <w:rFonts w:asciiTheme="minorHAnsi" w:eastAsia="Times New Roman" w:hAnsiTheme="minorHAnsi" w:cstheme="minorHAnsi"/>
                <w:color w:val="5E6A71"/>
                <w:sz w:val="20"/>
                <w:szCs w:val="20"/>
              </w:rPr>
              <w:t>Effective 1 July 2018, c</w:t>
            </w:r>
            <w:r w:rsidR="00B474B7" w:rsidRPr="00234C93">
              <w:rPr>
                <w:rFonts w:asciiTheme="minorHAnsi" w:eastAsia="Times New Roman" w:hAnsiTheme="minorHAnsi" w:cstheme="minorHAnsi"/>
                <w:color w:val="5E6A71"/>
                <w:sz w:val="20"/>
                <w:szCs w:val="20"/>
              </w:rPr>
              <w:t>harge applied to energy consumption above 120 MWh per annum.</w:t>
            </w:r>
          </w:p>
          <w:p w:rsidR="00A166B9" w:rsidRPr="00234C93" w:rsidRDefault="00A166B9" w:rsidP="00A166B9">
            <w:pPr>
              <w:ind w:left="142"/>
              <w:rPr>
                <w:rFonts w:asciiTheme="minorHAnsi" w:eastAsia="Times New Roman" w:hAnsiTheme="minorHAnsi" w:cstheme="minorHAnsi"/>
                <w:color w:val="5E6A71"/>
                <w:sz w:val="20"/>
                <w:szCs w:val="20"/>
              </w:rPr>
            </w:pPr>
          </w:p>
          <w:p w:rsidR="00A166B9" w:rsidRPr="00234C93" w:rsidRDefault="00A166B9" w:rsidP="00A166B9">
            <w:pPr>
              <w:ind w:left="142"/>
              <w:rPr>
                <w:rFonts w:asciiTheme="minorHAnsi" w:eastAsia="Times New Roman" w:hAnsiTheme="minorHAnsi" w:cstheme="minorHAnsi"/>
                <w:color w:val="5E6A71"/>
                <w:sz w:val="20"/>
                <w:szCs w:val="20"/>
              </w:rPr>
            </w:pPr>
            <w:r w:rsidRPr="00234C93">
              <w:rPr>
                <w:rFonts w:asciiTheme="minorHAnsi" w:eastAsia="Times New Roman" w:hAnsiTheme="minorHAnsi" w:cstheme="minorHAnsi"/>
                <w:color w:val="5E6A71"/>
                <w:sz w:val="20"/>
                <w:szCs w:val="20"/>
              </w:rPr>
              <w:t>Prior to 1 July 2018, charge applied to energy consumption above 10 MWh per annum.</w:t>
            </w:r>
          </w:p>
          <w:p w:rsidR="00A166B9" w:rsidRPr="00234C93" w:rsidRDefault="00A166B9" w:rsidP="00A166B9">
            <w:pPr>
              <w:ind w:left="142"/>
              <w:rPr>
                <w:rFonts w:asciiTheme="minorHAnsi" w:hAnsiTheme="minorHAnsi" w:cstheme="minorHAnsi"/>
                <w:noProof/>
                <w:color w:val="5E6A71"/>
                <w:sz w:val="20"/>
                <w:szCs w:val="20"/>
                <w:lang w:val="en-US"/>
              </w:rPr>
            </w:pP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567"/>
        </w:trPr>
        <w:tc>
          <w:tcPr>
            <w:tcW w:w="2127" w:type="dxa"/>
            <w:vMerge w:val="restart"/>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General Supply Time of Use</w:t>
            </w: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4276"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845"/>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shd w:val="clear" w:color="auto" w:fill="EBF2B1" w:themeFill="accent6" w:themeFillTint="99"/>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 xml:space="preserve">Charge applied to energy consumption between </w:t>
            </w:r>
            <w:r w:rsidRPr="00C7157C">
              <w:rPr>
                <w:rFonts w:asciiTheme="minorHAnsi" w:eastAsia="Times New Roman" w:hAnsiTheme="minorHAnsi" w:cstheme="minorHAnsi"/>
                <w:color w:val="5E6A71"/>
                <w:sz w:val="20"/>
                <w:szCs w:val="20"/>
              </w:rPr>
              <w:t>07:00 to 13:00 and 20:00 to 22:00 on business days.</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567"/>
        </w:trPr>
        <w:tc>
          <w:tcPr>
            <w:tcW w:w="2127" w:type="dxa"/>
            <w:vMerge w:val="restart"/>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Controlled Load 1</w:t>
            </w: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4276"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1304"/>
        </w:trPr>
        <w:tc>
          <w:tcPr>
            <w:tcW w:w="2127"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Charge applied to controlled energy consumption where energy consumption is controlled by our equipment so that supply may not be available between 07:00 and 22:00.</w:t>
            </w:r>
          </w:p>
        </w:tc>
      </w:tr>
      <w:tr w:rsidR="00B474B7" w:rsidRPr="000E5D2A" w:rsidTr="00D90E53">
        <w:trPr>
          <w:cnfStyle w:val="000000010000" w:firstRow="0" w:lastRow="0" w:firstColumn="0" w:lastColumn="0" w:oddVBand="0" w:evenVBand="0" w:oddHBand="0" w:evenHBand="1" w:firstRowFirstColumn="0" w:firstRowLastColumn="0" w:lastRowFirstColumn="0" w:lastRowLastColumn="0"/>
          <w:trHeight w:hRule="exact" w:val="624"/>
        </w:trPr>
        <w:tc>
          <w:tcPr>
            <w:tcW w:w="2127" w:type="dxa"/>
            <w:vMerge w:val="restart"/>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Controlled Load 2</w:t>
            </w:r>
          </w:p>
        </w:tc>
        <w:tc>
          <w:tcPr>
            <w:tcW w:w="220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177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4276"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0E5D2A" w:rsidTr="00D90E53">
        <w:trPr>
          <w:cnfStyle w:val="000000100000" w:firstRow="0" w:lastRow="0" w:firstColumn="0" w:lastColumn="0" w:oddVBand="0" w:evenVBand="0" w:oddHBand="1" w:evenHBand="0" w:firstRowFirstColumn="0" w:firstRowLastColumn="0" w:lastRowFirstColumn="0" w:lastRowLastColumn="0"/>
          <w:trHeight w:hRule="exact" w:val="1077"/>
        </w:trPr>
        <w:tc>
          <w:tcPr>
            <w:tcW w:w="2127" w:type="dxa"/>
            <w:vMerge/>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p>
        </w:tc>
        <w:tc>
          <w:tcPr>
            <w:tcW w:w="220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Energy</w:t>
            </w:r>
          </w:p>
        </w:tc>
        <w:tc>
          <w:tcPr>
            <w:tcW w:w="177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4276"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Charge applied to controlled energy consumption where supply is available for restricted periods not exceeding a total of 17 hours in any period of 24 hours.</w:t>
            </w:r>
          </w:p>
        </w:tc>
      </w:tr>
    </w:tbl>
    <w:p w:rsidR="00023A2C" w:rsidRDefault="00023A2C">
      <w:pPr>
        <w:pStyle w:val="Heading2"/>
      </w:pPr>
      <w:bookmarkStart w:id="57" w:name="_Toc434318480"/>
      <w:bookmarkStart w:id="58" w:name="_Toc435797999"/>
      <w:r>
        <w:br w:type="page"/>
      </w:r>
    </w:p>
    <w:p w:rsidR="00B474B7" w:rsidRDefault="00B474B7" w:rsidP="00FD4C19">
      <w:pPr>
        <w:pStyle w:val="Heading2"/>
      </w:pPr>
      <w:r w:rsidRPr="00FD6C8D">
        <w:lastRenderedPageBreak/>
        <w:t xml:space="preserve">Low Voltage </w:t>
      </w:r>
      <w:bookmarkEnd w:id="57"/>
      <w:r>
        <w:t>Demand</w:t>
      </w:r>
      <w:bookmarkEnd w:id="58"/>
      <w:r>
        <w:t xml:space="preserve"> Tariff Class</w:t>
      </w:r>
    </w:p>
    <w:p w:rsidR="00224B4F" w:rsidRDefault="00224B4F" w:rsidP="00224B4F">
      <w:pPr>
        <w:pStyle w:val="TSScontent"/>
      </w:pPr>
      <w:r w:rsidRPr="000E5D2A">
        <w:t xml:space="preserve">The charging parameters for </w:t>
      </w:r>
      <w:r>
        <w:t>this tariff class are set out in the table below.</w:t>
      </w:r>
    </w:p>
    <w:p w:rsidR="00B474B7" w:rsidRPr="000258F1" w:rsidRDefault="00B474B7" w:rsidP="00B474B7">
      <w:pPr>
        <w:pStyle w:val="TSSTable"/>
      </w:pPr>
      <w:bookmarkStart w:id="59" w:name="_Ref434253739"/>
      <w:bookmarkStart w:id="60" w:name="_Toc434310280"/>
      <w:bookmarkStart w:id="61" w:name="_Toc436319260"/>
      <w:bookmarkStart w:id="62" w:name="_Toc475361404"/>
      <w:r w:rsidRPr="00284939">
        <w:t xml:space="preserve">Table </w:t>
      </w:r>
      <w:bookmarkEnd w:id="59"/>
      <w:r>
        <w:t>3</w:t>
      </w:r>
      <w:r w:rsidRPr="00284939">
        <w:t>.2: Charging parameters for the Low Voltage Demand Tariff Class</w:t>
      </w:r>
      <w:bookmarkEnd w:id="60"/>
      <w:bookmarkEnd w:id="61"/>
      <w:bookmarkEnd w:id="62"/>
    </w:p>
    <w:tbl>
      <w:tblPr>
        <w:tblStyle w:val="Table-Colour10"/>
        <w:tblW w:w="10274" w:type="dxa"/>
        <w:tblInd w:w="-318" w:type="dxa"/>
        <w:tblLook w:val="04A0" w:firstRow="1" w:lastRow="0" w:firstColumn="1" w:lastColumn="0" w:noHBand="0" w:noVBand="1"/>
      </w:tblPr>
      <w:tblGrid>
        <w:gridCol w:w="2089"/>
        <w:gridCol w:w="2185"/>
        <w:gridCol w:w="2037"/>
        <w:gridCol w:w="3963"/>
      </w:tblGrid>
      <w:tr w:rsidR="00B474B7" w:rsidRPr="00FD6C8D" w:rsidTr="00D90E53">
        <w:trPr>
          <w:cnfStyle w:val="100000000000" w:firstRow="1" w:lastRow="0" w:firstColumn="0" w:lastColumn="0" w:oddVBand="0" w:evenVBand="0" w:oddHBand="0" w:evenHBand="0" w:firstRowFirstColumn="0" w:firstRowLastColumn="0" w:lastRowFirstColumn="0" w:lastRowLastColumn="0"/>
          <w:trHeight w:val="510"/>
          <w:tblHeader/>
        </w:trPr>
        <w:tc>
          <w:tcPr>
            <w:tcW w:w="2089"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Tariff Type</w:t>
            </w:r>
          </w:p>
        </w:tc>
        <w:tc>
          <w:tcPr>
            <w:tcW w:w="2185"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Components</w:t>
            </w:r>
          </w:p>
        </w:tc>
        <w:tc>
          <w:tcPr>
            <w:tcW w:w="2037"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Measurement</w:t>
            </w:r>
          </w:p>
        </w:tc>
        <w:tc>
          <w:tcPr>
            <w:tcW w:w="3963"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Charging Parameter</w:t>
            </w:r>
          </w:p>
        </w:tc>
      </w:tr>
      <w:tr w:rsidR="00B474B7" w:rsidRPr="00FD6C8D" w:rsidTr="00D90E53">
        <w:trPr>
          <w:cnfStyle w:val="000000100000" w:firstRow="0" w:lastRow="0" w:firstColumn="0" w:lastColumn="0" w:oddVBand="0" w:evenVBand="0" w:oddHBand="1" w:evenHBand="0" w:firstRowFirstColumn="0" w:firstRowLastColumn="0" w:lastRowFirstColumn="0" w:lastRowLastColumn="0"/>
          <w:trHeight w:val="567"/>
        </w:trPr>
        <w:tc>
          <w:tcPr>
            <w:tcW w:w="2089" w:type="dxa"/>
            <w:vMerge w:val="restart"/>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LV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w:t>
            </w:r>
          </w:p>
        </w:tc>
        <w:tc>
          <w:tcPr>
            <w:tcW w:w="2185"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203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396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FD6C8D" w:rsidTr="00D90E53">
        <w:trPr>
          <w:cnfStyle w:val="000000010000" w:firstRow="0" w:lastRow="0" w:firstColumn="0" w:lastColumn="0" w:oddVBand="0" w:evenVBand="0" w:oddHBand="0" w:evenHBand="1" w:firstRowFirstColumn="0" w:firstRowLastColumn="0" w:lastRowFirstColumn="0" w:lastRowLastColumn="0"/>
          <w:trHeight w:hRule="exact" w:val="794"/>
        </w:trPr>
        <w:tc>
          <w:tcPr>
            <w:tcW w:w="2089"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185"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203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63" w:type="dxa"/>
            <w:shd w:val="clear" w:color="auto" w:fill="EBF2B1" w:themeFill="accent6" w:themeFillTint="99"/>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74B7" w:rsidRPr="00FD6C8D" w:rsidTr="00D90E53">
        <w:trPr>
          <w:cnfStyle w:val="000000100000" w:firstRow="0" w:lastRow="0" w:firstColumn="0" w:lastColumn="0" w:oddVBand="0" w:evenVBand="0" w:oddHBand="1" w:evenHBand="0" w:firstRowFirstColumn="0" w:firstRowLastColumn="0" w:lastRowFirstColumn="0" w:lastRowLastColumn="0"/>
          <w:trHeight w:val="830"/>
        </w:trPr>
        <w:tc>
          <w:tcPr>
            <w:tcW w:w="2089"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185"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203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63" w:type="dxa"/>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 xml:space="preserve">Charge applied to energy consumption between </w:t>
            </w:r>
            <w:r w:rsidRPr="00C7157C">
              <w:rPr>
                <w:rFonts w:asciiTheme="minorHAnsi" w:eastAsia="Times New Roman" w:hAnsiTheme="minorHAnsi" w:cstheme="minorHAnsi"/>
                <w:color w:val="5E6A71"/>
                <w:sz w:val="20"/>
                <w:szCs w:val="20"/>
              </w:rPr>
              <w:t>07:00 to 13:00 and 20:00 to 22:00 on business days.</w:t>
            </w:r>
          </w:p>
        </w:tc>
      </w:tr>
      <w:tr w:rsidR="00B474B7" w:rsidRPr="00FD6C8D" w:rsidTr="00D90E53">
        <w:trPr>
          <w:cnfStyle w:val="000000010000" w:firstRow="0" w:lastRow="0" w:firstColumn="0" w:lastColumn="0" w:oddVBand="0" w:evenVBand="0" w:oddHBand="0" w:evenHBand="1" w:firstRowFirstColumn="0" w:firstRowLastColumn="0" w:lastRowFirstColumn="0" w:lastRowLastColumn="0"/>
          <w:trHeight w:val="567"/>
        </w:trPr>
        <w:tc>
          <w:tcPr>
            <w:tcW w:w="2089"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2185"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203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6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r w:rsidR="00B474B7" w:rsidRPr="00FD6C8D" w:rsidTr="00D90E53">
        <w:trPr>
          <w:cnfStyle w:val="000000100000" w:firstRow="0" w:lastRow="0" w:firstColumn="0" w:lastColumn="0" w:oddVBand="0" w:evenVBand="0" w:oddHBand="1" w:evenHBand="0" w:firstRowFirstColumn="0" w:firstRowLastColumn="0" w:lastRowFirstColumn="0" w:lastRowLastColumn="0"/>
          <w:trHeight w:val="1701"/>
        </w:trPr>
        <w:tc>
          <w:tcPr>
            <w:tcW w:w="2089" w:type="dxa"/>
            <w:vMerge/>
            <w:tcBorders>
              <w:top w:val="single" w:sz="8" w:space="0" w:color="FFFFFF"/>
            </w:tcBorders>
            <w:shd w:val="clear" w:color="auto" w:fill="DDE1E3" w:themeFill="accent5" w:themeFillTint="33"/>
          </w:tcPr>
          <w:p w:rsidR="00B474B7" w:rsidRPr="003B6D0B" w:rsidRDefault="00B474B7" w:rsidP="00D90E53">
            <w:pPr>
              <w:ind w:left="142"/>
              <w:rPr>
                <w:rFonts w:asciiTheme="minorHAnsi" w:eastAsia="Times New Roman" w:hAnsiTheme="minorHAnsi" w:cstheme="minorHAnsi"/>
                <w:color w:val="5E6A71"/>
                <w:szCs w:val="21"/>
              </w:rPr>
            </w:pPr>
          </w:p>
        </w:tc>
        <w:tc>
          <w:tcPr>
            <w:tcW w:w="2185"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High Season Demand</w:t>
            </w:r>
          </w:p>
        </w:tc>
        <w:tc>
          <w:tcPr>
            <w:tcW w:w="203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3963" w:type="dxa"/>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74B7" w:rsidRPr="00C7157C" w:rsidRDefault="00B474B7" w:rsidP="00D90E53">
            <w:pPr>
              <w:ind w:left="142"/>
              <w:rPr>
                <w:rFonts w:asciiTheme="minorHAnsi" w:hAnsiTheme="minorHAnsi" w:cstheme="minorHAnsi"/>
                <w:noProof/>
                <w:color w:val="5E6A71"/>
                <w:sz w:val="20"/>
                <w:szCs w:val="20"/>
                <w:lang w:val="en-US"/>
              </w:rPr>
            </w:pPr>
          </w:p>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High Season includes the periods November to March and June to August inclusive.</w:t>
            </w:r>
          </w:p>
        </w:tc>
      </w:tr>
      <w:tr w:rsidR="00B474B7" w:rsidRPr="00FD6C8D" w:rsidTr="00D90E53">
        <w:trPr>
          <w:cnfStyle w:val="000000010000" w:firstRow="0" w:lastRow="0" w:firstColumn="0" w:lastColumn="0" w:oddVBand="0" w:evenVBand="0" w:oddHBand="0" w:evenHBand="1" w:firstRowFirstColumn="0" w:firstRowLastColumn="0" w:lastRowFirstColumn="0" w:lastRowLastColumn="0"/>
          <w:trHeight w:val="1701"/>
        </w:trPr>
        <w:tc>
          <w:tcPr>
            <w:tcW w:w="2089" w:type="dxa"/>
            <w:vMerge/>
            <w:tcBorders>
              <w:top w:val="single" w:sz="8" w:space="0" w:color="FFFFFF"/>
            </w:tcBorders>
            <w:shd w:val="clear" w:color="auto" w:fill="DDE1E3" w:themeFill="accent5" w:themeFillTint="33"/>
          </w:tcPr>
          <w:p w:rsidR="00B474B7" w:rsidRPr="003B6D0B" w:rsidRDefault="00B474B7" w:rsidP="00D90E53">
            <w:pPr>
              <w:ind w:left="142"/>
              <w:rPr>
                <w:rFonts w:asciiTheme="minorHAnsi" w:eastAsia="Times New Roman" w:hAnsiTheme="minorHAnsi" w:cstheme="minorHAnsi"/>
                <w:color w:val="5E6A71"/>
                <w:szCs w:val="21"/>
              </w:rPr>
            </w:pPr>
          </w:p>
        </w:tc>
        <w:tc>
          <w:tcPr>
            <w:tcW w:w="2185"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Low Season Demand</w:t>
            </w:r>
          </w:p>
        </w:tc>
        <w:tc>
          <w:tcPr>
            <w:tcW w:w="203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3963" w:type="dxa"/>
            <w:shd w:val="clear" w:color="auto" w:fill="EBF2B1" w:themeFill="accent6" w:themeFillTint="99"/>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74B7" w:rsidRPr="00C7157C" w:rsidRDefault="00B474B7" w:rsidP="00D90E53">
            <w:pPr>
              <w:ind w:left="142"/>
              <w:rPr>
                <w:rFonts w:asciiTheme="minorHAnsi" w:hAnsiTheme="minorHAnsi" w:cstheme="minorHAnsi"/>
                <w:noProof/>
                <w:color w:val="5E6A71"/>
                <w:sz w:val="20"/>
                <w:szCs w:val="20"/>
                <w:lang w:val="en-US"/>
              </w:rPr>
            </w:pPr>
          </w:p>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Low Season includes the periods September to October and April to May inclusive.</w:t>
            </w:r>
          </w:p>
        </w:tc>
      </w:tr>
      <w:tr w:rsidR="00B474B7" w:rsidRPr="00C7157C" w:rsidTr="00D90E53">
        <w:trPr>
          <w:cnfStyle w:val="000000100000" w:firstRow="0" w:lastRow="0" w:firstColumn="0" w:lastColumn="0" w:oddVBand="0" w:evenVBand="0" w:oddHBand="1" w:evenHBand="0" w:firstRowFirstColumn="0" w:firstRowLastColumn="0" w:lastRowFirstColumn="0" w:lastRowLastColumn="0"/>
          <w:trHeight w:val="567"/>
        </w:trPr>
        <w:tc>
          <w:tcPr>
            <w:tcW w:w="2089" w:type="dxa"/>
            <w:vMerge w:val="restart"/>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LV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 Transition Tariff</w:t>
            </w:r>
          </w:p>
        </w:tc>
        <w:tc>
          <w:tcPr>
            <w:tcW w:w="2185"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203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3963"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FD6C8D" w:rsidTr="00D90E53">
        <w:trPr>
          <w:cnfStyle w:val="000000010000" w:firstRow="0" w:lastRow="0" w:firstColumn="0" w:lastColumn="0" w:oddVBand="0" w:evenVBand="0" w:oddHBand="0" w:evenHBand="1" w:firstRowFirstColumn="0" w:firstRowLastColumn="0" w:lastRowFirstColumn="0" w:lastRowLastColumn="0"/>
          <w:trHeight w:hRule="exact" w:val="794"/>
        </w:trPr>
        <w:tc>
          <w:tcPr>
            <w:tcW w:w="2089" w:type="dxa"/>
            <w:vMerge/>
            <w:shd w:val="clear" w:color="auto" w:fill="BCC3C8" w:themeFill="accent5" w:themeFillTint="66"/>
          </w:tcPr>
          <w:p w:rsidR="00B474B7" w:rsidRPr="003B6D0B" w:rsidRDefault="00B474B7" w:rsidP="00D90E53">
            <w:pPr>
              <w:ind w:left="142"/>
              <w:rPr>
                <w:rFonts w:asciiTheme="minorHAnsi" w:eastAsia="Times New Roman" w:hAnsiTheme="minorHAnsi" w:cstheme="minorHAnsi"/>
                <w:color w:val="5E6A71"/>
                <w:szCs w:val="21"/>
              </w:rPr>
            </w:pPr>
          </w:p>
        </w:tc>
        <w:tc>
          <w:tcPr>
            <w:tcW w:w="2185"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203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63" w:type="dxa"/>
            <w:shd w:val="clear" w:color="auto" w:fill="EBF2B1" w:themeFill="accent6" w:themeFillTint="99"/>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74B7" w:rsidRPr="00FD6C8D" w:rsidTr="00D90E53">
        <w:trPr>
          <w:cnfStyle w:val="000000100000" w:firstRow="0" w:lastRow="0" w:firstColumn="0" w:lastColumn="0" w:oddVBand="0" w:evenVBand="0" w:oddHBand="1" w:evenHBand="0" w:firstRowFirstColumn="0" w:firstRowLastColumn="0" w:lastRowFirstColumn="0" w:lastRowLastColumn="0"/>
          <w:trHeight w:hRule="exact" w:val="794"/>
        </w:trPr>
        <w:tc>
          <w:tcPr>
            <w:tcW w:w="2089" w:type="dxa"/>
            <w:vMerge/>
            <w:shd w:val="clear" w:color="auto" w:fill="BCC3C8" w:themeFill="accent5" w:themeFillTint="66"/>
          </w:tcPr>
          <w:p w:rsidR="00B474B7" w:rsidRPr="003B6D0B" w:rsidRDefault="00B474B7" w:rsidP="00D90E53">
            <w:pPr>
              <w:ind w:left="142"/>
              <w:rPr>
                <w:rFonts w:asciiTheme="minorHAnsi" w:eastAsia="Times New Roman" w:hAnsiTheme="minorHAnsi" w:cstheme="minorHAnsi"/>
                <w:color w:val="5E6A71"/>
                <w:szCs w:val="21"/>
              </w:rPr>
            </w:pPr>
          </w:p>
        </w:tc>
        <w:tc>
          <w:tcPr>
            <w:tcW w:w="2185"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2037"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63" w:type="dxa"/>
          </w:tcPr>
          <w:p w:rsidR="00B474B7" w:rsidRPr="00C7157C" w:rsidRDefault="00B474B7"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 xml:space="preserve">Charge applied to energy consumption between </w:t>
            </w:r>
            <w:r w:rsidRPr="00C7157C">
              <w:rPr>
                <w:rFonts w:asciiTheme="minorHAnsi" w:eastAsia="Times New Roman" w:hAnsiTheme="minorHAnsi" w:cstheme="minorHAnsi"/>
                <w:color w:val="5E6A71"/>
                <w:sz w:val="20"/>
                <w:szCs w:val="20"/>
              </w:rPr>
              <w:t>07:00 to 13:00 and 20:00 to 22:00 on business days.</w:t>
            </w:r>
          </w:p>
        </w:tc>
      </w:tr>
      <w:tr w:rsidR="00B474B7" w:rsidRPr="00FD6C8D" w:rsidTr="00D90E53">
        <w:trPr>
          <w:cnfStyle w:val="000000010000" w:firstRow="0" w:lastRow="0" w:firstColumn="0" w:lastColumn="0" w:oddVBand="0" w:evenVBand="0" w:oddHBand="0" w:evenHBand="1" w:firstRowFirstColumn="0" w:firstRowLastColumn="0" w:lastRowFirstColumn="0" w:lastRowLastColumn="0"/>
          <w:trHeight w:val="510"/>
        </w:trPr>
        <w:tc>
          <w:tcPr>
            <w:tcW w:w="2089" w:type="dxa"/>
            <w:vMerge/>
            <w:shd w:val="clear" w:color="auto" w:fill="BCC3C8" w:themeFill="accent5" w:themeFillTint="66"/>
          </w:tcPr>
          <w:p w:rsidR="00B474B7" w:rsidRPr="003B6D0B" w:rsidRDefault="00B474B7" w:rsidP="00D90E53">
            <w:pPr>
              <w:ind w:left="142"/>
              <w:rPr>
                <w:rFonts w:asciiTheme="minorHAnsi" w:eastAsia="Times New Roman" w:hAnsiTheme="minorHAnsi" w:cstheme="minorHAnsi"/>
                <w:color w:val="5E6A71"/>
                <w:szCs w:val="21"/>
              </w:rPr>
            </w:pPr>
          </w:p>
        </w:tc>
        <w:tc>
          <w:tcPr>
            <w:tcW w:w="2185"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2037"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63"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bl>
    <w:p w:rsidR="00023A2C" w:rsidRDefault="00023A2C">
      <w:pPr>
        <w:pStyle w:val="Heading2"/>
      </w:pPr>
      <w:bookmarkStart w:id="63" w:name="_Toc434318481"/>
      <w:bookmarkStart w:id="64" w:name="_Toc435798000"/>
      <w:r>
        <w:br w:type="page"/>
      </w:r>
    </w:p>
    <w:p w:rsidR="00B474B7" w:rsidRDefault="00B474B7" w:rsidP="00FD4C19">
      <w:pPr>
        <w:pStyle w:val="Heading2"/>
      </w:pPr>
      <w:r w:rsidRPr="00FD6C8D">
        <w:lastRenderedPageBreak/>
        <w:t>High Voltage Demand Tariff Class</w:t>
      </w:r>
      <w:bookmarkEnd w:id="63"/>
      <w:bookmarkEnd w:id="64"/>
    </w:p>
    <w:p w:rsidR="00224B4F" w:rsidRDefault="00224B4F" w:rsidP="00224B4F">
      <w:pPr>
        <w:pStyle w:val="TSScontent"/>
      </w:pPr>
      <w:r w:rsidRPr="000E5D2A">
        <w:t xml:space="preserve">The charging parameters for </w:t>
      </w:r>
      <w:r>
        <w:t>this tariff class are set out in the table below.</w:t>
      </w:r>
    </w:p>
    <w:p w:rsidR="00B474B7" w:rsidRPr="000258F1" w:rsidRDefault="00B474B7" w:rsidP="00B474B7">
      <w:pPr>
        <w:pStyle w:val="TSSTable"/>
      </w:pPr>
      <w:bookmarkStart w:id="65" w:name="_Ref434253757"/>
      <w:bookmarkStart w:id="66" w:name="_Toc434310281"/>
      <w:bookmarkStart w:id="67" w:name="_Toc436319261"/>
      <w:bookmarkStart w:id="68" w:name="_Toc475361405"/>
      <w:r w:rsidRPr="00284939">
        <w:t xml:space="preserve">Table </w:t>
      </w:r>
      <w:bookmarkEnd w:id="65"/>
      <w:r w:rsidRPr="00284939">
        <w:t>3.3: Charging parameters for the High Voltage Demand Tariff Class</w:t>
      </w:r>
      <w:bookmarkEnd w:id="66"/>
      <w:bookmarkEnd w:id="67"/>
      <w:bookmarkEnd w:id="68"/>
    </w:p>
    <w:tbl>
      <w:tblPr>
        <w:tblStyle w:val="Table-Colour11"/>
        <w:tblW w:w="10274" w:type="dxa"/>
        <w:tblInd w:w="-318" w:type="dxa"/>
        <w:tblLook w:val="04A0" w:firstRow="1" w:lastRow="0" w:firstColumn="1" w:lastColumn="0" w:noHBand="0" w:noVBand="1"/>
      </w:tblPr>
      <w:tblGrid>
        <w:gridCol w:w="2282"/>
        <w:gridCol w:w="2676"/>
        <w:gridCol w:w="2790"/>
        <w:gridCol w:w="2526"/>
      </w:tblGrid>
      <w:tr w:rsidR="00B474B7" w:rsidRPr="00C7157C" w:rsidTr="00FD4C19">
        <w:trPr>
          <w:cnfStyle w:val="100000000000" w:firstRow="1" w:lastRow="0" w:firstColumn="0" w:lastColumn="0" w:oddVBand="0" w:evenVBand="0" w:oddHBand="0" w:evenHBand="0" w:firstRowFirstColumn="0" w:firstRowLastColumn="0" w:lastRowFirstColumn="0" w:lastRowLastColumn="0"/>
          <w:trHeight w:val="510"/>
          <w:tblHeader/>
        </w:trPr>
        <w:tc>
          <w:tcPr>
            <w:tcW w:w="0"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Tariff Type</w:t>
            </w:r>
          </w:p>
        </w:tc>
        <w:tc>
          <w:tcPr>
            <w:tcW w:w="0"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Components</w:t>
            </w:r>
          </w:p>
        </w:tc>
        <w:tc>
          <w:tcPr>
            <w:tcW w:w="0"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Measurement</w:t>
            </w:r>
          </w:p>
        </w:tc>
        <w:tc>
          <w:tcPr>
            <w:tcW w:w="0" w:type="dxa"/>
          </w:tcPr>
          <w:p w:rsidR="00B474B7" w:rsidRPr="00C7157C" w:rsidRDefault="00B474B7"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Charging Parameter</w:t>
            </w:r>
          </w:p>
        </w:tc>
      </w:tr>
      <w:tr w:rsidR="00B474B7" w:rsidRPr="00C7157C" w:rsidTr="00FD4C19">
        <w:trPr>
          <w:cnfStyle w:val="000000100000" w:firstRow="0" w:lastRow="0" w:firstColumn="0" w:lastColumn="0" w:oddVBand="0" w:evenVBand="0" w:oddHBand="1" w:evenHBand="0" w:firstRowFirstColumn="0" w:firstRowLastColumn="0" w:lastRowFirstColumn="0" w:lastRowLastColumn="0"/>
          <w:trHeight w:val="510"/>
        </w:trPr>
        <w:tc>
          <w:tcPr>
            <w:tcW w:w="0" w:type="dxa"/>
            <w:vMerge w:val="restart"/>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HV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w:t>
            </w:r>
          </w:p>
        </w:tc>
        <w:tc>
          <w:tcPr>
            <w:tcW w:w="0"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0"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0" w:type="dxa"/>
          </w:tcPr>
          <w:p w:rsidR="00B474B7" w:rsidRPr="00C7157C" w:rsidRDefault="00B474B7" w:rsidP="00D90E53">
            <w:pPr>
              <w:spacing w:before="40" w:after="40"/>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74B7" w:rsidRPr="00C7157C" w:rsidTr="00FD4C19">
        <w:trPr>
          <w:cnfStyle w:val="000000010000" w:firstRow="0" w:lastRow="0" w:firstColumn="0" w:lastColumn="0" w:oddVBand="0" w:evenVBand="0" w:oddHBand="0" w:evenHBand="1" w:firstRowFirstColumn="0" w:firstRowLastColumn="0" w:lastRowFirstColumn="0" w:lastRowLastColumn="0"/>
          <w:trHeight w:val="0"/>
        </w:trPr>
        <w:tc>
          <w:tcPr>
            <w:tcW w:w="0"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0" w:type="dxa"/>
            <w:shd w:val="clear" w:color="auto" w:fill="EBF2B1" w:themeFill="accent6" w:themeFillTint="99"/>
          </w:tcPr>
          <w:p w:rsidR="00B474B7" w:rsidRPr="00C7157C" w:rsidRDefault="00B474B7" w:rsidP="00D90E53">
            <w:pPr>
              <w:spacing w:before="40" w:after="40"/>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74B7" w:rsidRPr="00C7157C" w:rsidTr="00FD4C19">
        <w:trPr>
          <w:cnfStyle w:val="000000100000" w:firstRow="0" w:lastRow="0" w:firstColumn="0" w:lastColumn="0" w:oddVBand="0" w:evenVBand="0" w:oddHBand="1" w:evenHBand="0" w:firstRowFirstColumn="0" w:firstRowLastColumn="0" w:lastRowFirstColumn="0" w:lastRowLastColumn="0"/>
          <w:trHeight w:val="0"/>
        </w:trPr>
        <w:tc>
          <w:tcPr>
            <w:tcW w:w="0"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0"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0"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0" w:type="dxa"/>
          </w:tcPr>
          <w:p w:rsidR="00B474B7" w:rsidRPr="00C7157C" w:rsidRDefault="00B474B7" w:rsidP="00D90E53">
            <w:pPr>
              <w:spacing w:before="40" w:after="40"/>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 xml:space="preserve">Charge applied to energy consumption between </w:t>
            </w:r>
            <w:r w:rsidRPr="00C7157C">
              <w:rPr>
                <w:rFonts w:asciiTheme="minorHAnsi" w:eastAsia="Times New Roman" w:hAnsiTheme="minorHAnsi" w:cstheme="minorHAnsi"/>
                <w:color w:val="5E6A71"/>
                <w:sz w:val="20"/>
                <w:szCs w:val="20"/>
              </w:rPr>
              <w:t>07:00 to 13:00 and 20:00 to 22:00 on business days.</w:t>
            </w:r>
          </w:p>
        </w:tc>
      </w:tr>
      <w:tr w:rsidR="00B474B7" w:rsidRPr="00C7157C" w:rsidTr="00FD4C19">
        <w:trPr>
          <w:cnfStyle w:val="000000010000" w:firstRow="0" w:lastRow="0" w:firstColumn="0" w:lastColumn="0" w:oddVBand="0" w:evenVBand="0" w:oddHBand="0" w:evenHBand="1" w:firstRowFirstColumn="0" w:firstRowLastColumn="0" w:lastRowFirstColumn="0" w:lastRowLastColumn="0"/>
          <w:trHeight w:val="539"/>
        </w:trPr>
        <w:tc>
          <w:tcPr>
            <w:tcW w:w="0"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r w:rsidR="00B474B7" w:rsidRPr="00C7157C" w:rsidTr="00EE1FB7">
        <w:trPr>
          <w:cnfStyle w:val="000000100000" w:firstRow="0" w:lastRow="0" w:firstColumn="0" w:lastColumn="0" w:oddVBand="0" w:evenVBand="0" w:oddHBand="1" w:evenHBand="0" w:firstRowFirstColumn="0" w:firstRowLastColumn="0" w:lastRowFirstColumn="0" w:lastRowLastColumn="0"/>
          <w:trHeight w:hRule="exact" w:val="2537"/>
        </w:trPr>
        <w:tc>
          <w:tcPr>
            <w:tcW w:w="0"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0"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High Season Demand</w:t>
            </w:r>
          </w:p>
        </w:tc>
        <w:tc>
          <w:tcPr>
            <w:tcW w:w="0" w:type="dxa"/>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0" w:type="dxa"/>
          </w:tcPr>
          <w:p w:rsidR="00B474B7" w:rsidRPr="00C7157C" w:rsidRDefault="00B474B7" w:rsidP="00D90E53">
            <w:pPr>
              <w:spacing w:before="40" w:after="40"/>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74B7" w:rsidRPr="00C7157C" w:rsidRDefault="00B474B7" w:rsidP="00D90E53">
            <w:pPr>
              <w:ind w:left="142"/>
              <w:rPr>
                <w:rFonts w:asciiTheme="minorHAnsi" w:hAnsiTheme="minorHAnsi" w:cstheme="minorHAnsi"/>
                <w:noProof/>
                <w:color w:val="5E6A71"/>
                <w:sz w:val="20"/>
                <w:szCs w:val="20"/>
                <w:lang w:val="en-US"/>
              </w:rPr>
            </w:pPr>
          </w:p>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High Season includes the periods November to March and June to August inclusive.</w:t>
            </w:r>
          </w:p>
        </w:tc>
      </w:tr>
      <w:tr w:rsidR="00B474B7" w:rsidRPr="00C7157C" w:rsidTr="00FD4C19">
        <w:trPr>
          <w:cnfStyle w:val="000000010000" w:firstRow="0" w:lastRow="0" w:firstColumn="0" w:lastColumn="0" w:oddVBand="0" w:evenVBand="0" w:oddHBand="0" w:evenHBand="1" w:firstRowFirstColumn="0" w:firstRowLastColumn="0" w:lastRowFirstColumn="0" w:lastRowLastColumn="0"/>
          <w:trHeight w:val="0"/>
        </w:trPr>
        <w:tc>
          <w:tcPr>
            <w:tcW w:w="0" w:type="dxa"/>
            <w:vMerge/>
            <w:tcBorders>
              <w:top w:val="single" w:sz="8" w:space="0" w:color="FFFFFF"/>
            </w:tcBorders>
            <w:shd w:val="clear" w:color="auto" w:fill="DDE1E3" w:themeFill="accent5" w:themeFillTint="33"/>
          </w:tcPr>
          <w:p w:rsidR="00B474B7" w:rsidRPr="00C7157C" w:rsidRDefault="00B474B7" w:rsidP="00D90E53">
            <w:pPr>
              <w:ind w:left="142"/>
              <w:rPr>
                <w:rFonts w:asciiTheme="minorHAnsi" w:eastAsia="Times New Roman" w:hAnsiTheme="minorHAnsi" w:cstheme="minorHAnsi"/>
                <w:color w:val="5E6A71"/>
                <w:sz w:val="20"/>
                <w:szCs w:val="20"/>
              </w:rPr>
            </w:pP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Low Season Demand</w:t>
            </w:r>
          </w:p>
        </w:tc>
        <w:tc>
          <w:tcPr>
            <w:tcW w:w="0" w:type="dxa"/>
            <w:shd w:val="clear" w:color="auto" w:fill="EBF2B1" w:themeFill="accent6" w:themeFillTint="99"/>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0" w:type="dxa"/>
            <w:shd w:val="clear" w:color="auto" w:fill="EBF2B1" w:themeFill="accent6" w:themeFillTint="99"/>
          </w:tcPr>
          <w:p w:rsidR="00B474B7" w:rsidRPr="00C7157C" w:rsidRDefault="00B474B7" w:rsidP="00D90E53">
            <w:pPr>
              <w:spacing w:before="40" w:after="40"/>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74B7" w:rsidRPr="00C7157C" w:rsidRDefault="00B474B7" w:rsidP="00D90E53">
            <w:pPr>
              <w:ind w:left="142"/>
              <w:rPr>
                <w:rFonts w:asciiTheme="minorHAnsi" w:hAnsiTheme="minorHAnsi" w:cstheme="minorHAnsi"/>
                <w:noProof/>
                <w:color w:val="5E6A71"/>
                <w:sz w:val="20"/>
                <w:szCs w:val="20"/>
                <w:lang w:val="en-US"/>
              </w:rPr>
            </w:pPr>
          </w:p>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Low Season includes the periods September to October and April to May inclusive.</w:t>
            </w:r>
          </w:p>
        </w:tc>
      </w:tr>
      <w:tr w:rsidR="00B474B7" w:rsidRPr="00C7157C" w:rsidTr="00FD4C19">
        <w:trPr>
          <w:cnfStyle w:val="000000100000" w:firstRow="0" w:lastRow="0" w:firstColumn="0" w:lastColumn="0" w:oddVBand="0" w:evenVBand="0" w:oddHBand="1" w:evenHBand="0" w:firstRowFirstColumn="0" w:firstRowLastColumn="0" w:lastRowFirstColumn="0" w:lastRowLastColumn="0"/>
          <w:trHeight w:val="737"/>
        </w:trPr>
        <w:tc>
          <w:tcPr>
            <w:tcW w:w="0" w:type="dxa"/>
            <w:tcBorders>
              <w:top w:val="single" w:sz="8" w:space="0" w:color="FFFFFF"/>
            </w:tcBorders>
            <w:shd w:val="clear" w:color="auto" w:fill="BCC3C8" w:themeFill="accent5" w:themeFillTint="66"/>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Individually Calculated HV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w:t>
            </w:r>
          </w:p>
        </w:tc>
        <w:tc>
          <w:tcPr>
            <w:tcW w:w="0" w:type="dxa"/>
            <w:gridSpan w:val="3"/>
          </w:tcPr>
          <w:p w:rsidR="00B474B7" w:rsidRPr="00C7157C" w:rsidRDefault="00B474B7"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As per the HV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 tariff</w:t>
            </w:r>
          </w:p>
        </w:tc>
      </w:tr>
    </w:tbl>
    <w:p w:rsidR="00023A2C" w:rsidRDefault="00023A2C">
      <w:pPr>
        <w:pStyle w:val="Heading2"/>
      </w:pPr>
      <w:bookmarkStart w:id="69" w:name="_Toc434318482"/>
      <w:bookmarkStart w:id="70" w:name="_Toc435798001"/>
      <w:r>
        <w:br w:type="page"/>
      </w:r>
    </w:p>
    <w:p w:rsidR="00B4352E" w:rsidRDefault="00B4352E" w:rsidP="00FD4C19">
      <w:pPr>
        <w:pStyle w:val="Heading2"/>
      </w:pPr>
      <w:proofErr w:type="spellStart"/>
      <w:r w:rsidRPr="008330AC">
        <w:lastRenderedPageBreak/>
        <w:t>Subtransmission</w:t>
      </w:r>
      <w:proofErr w:type="spellEnd"/>
      <w:r w:rsidRPr="008330AC">
        <w:t xml:space="preserve"> Voltage Demand Tariff Class</w:t>
      </w:r>
      <w:bookmarkEnd w:id="69"/>
      <w:bookmarkEnd w:id="70"/>
    </w:p>
    <w:p w:rsidR="00224B4F" w:rsidRDefault="00224B4F" w:rsidP="00224B4F">
      <w:pPr>
        <w:pStyle w:val="TSScontent"/>
      </w:pPr>
      <w:r w:rsidRPr="000E5D2A">
        <w:t xml:space="preserve">The charging parameters for </w:t>
      </w:r>
      <w:r>
        <w:t>this tariff class are set out in the table below.</w:t>
      </w:r>
    </w:p>
    <w:p w:rsidR="00B4352E" w:rsidRPr="000258F1" w:rsidRDefault="00B4352E" w:rsidP="00B4352E">
      <w:pPr>
        <w:pStyle w:val="TSSTable"/>
      </w:pPr>
      <w:bookmarkStart w:id="71" w:name="_Ref434253800"/>
      <w:bookmarkStart w:id="72" w:name="_Toc434310282"/>
      <w:bookmarkStart w:id="73" w:name="_Toc436319262"/>
      <w:bookmarkStart w:id="74" w:name="_Toc475361406"/>
      <w:r w:rsidRPr="00284939">
        <w:t xml:space="preserve">Table </w:t>
      </w:r>
      <w:bookmarkEnd w:id="71"/>
      <w:r w:rsidRPr="00284939">
        <w:t xml:space="preserve">3.4: Charging parameters for the </w:t>
      </w:r>
      <w:proofErr w:type="spellStart"/>
      <w:r w:rsidRPr="00284939">
        <w:t>Subtransmission</w:t>
      </w:r>
      <w:proofErr w:type="spellEnd"/>
      <w:r w:rsidRPr="00284939">
        <w:t xml:space="preserve"> Voltage Demand Tariff Class</w:t>
      </w:r>
      <w:bookmarkEnd w:id="72"/>
      <w:bookmarkEnd w:id="73"/>
      <w:bookmarkEnd w:id="74"/>
    </w:p>
    <w:tbl>
      <w:tblPr>
        <w:tblStyle w:val="Table-Colour12"/>
        <w:tblW w:w="10274" w:type="dxa"/>
        <w:tblInd w:w="-318" w:type="dxa"/>
        <w:tblLook w:val="04A0" w:firstRow="1" w:lastRow="0" w:firstColumn="1" w:lastColumn="0" w:noHBand="0" w:noVBand="1"/>
      </w:tblPr>
      <w:tblGrid>
        <w:gridCol w:w="2095"/>
        <w:gridCol w:w="2188"/>
        <w:gridCol w:w="2037"/>
        <w:gridCol w:w="3954"/>
      </w:tblGrid>
      <w:tr w:rsidR="00B4352E" w:rsidRPr="00C7157C" w:rsidTr="00D90E53">
        <w:trPr>
          <w:cnfStyle w:val="100000000000" w:firstRow="1" w:lastRow="0" w:firstColumn="0" w:lastColumn="0" w:oddVBand="0" w:evenVBand="0" w:oddHBand="0" w:evenHBand="0" w:firstRowFirstColumn="0" w:firstRowLastColumn="0" w:lastRowFirstColumn="0" w:lastRowLastColumn="0"/>
          <w:trHeight w:val="510"/>
        </w:trPr>
        <w:tc>
          <w:tcPr>
            <w:tcW w:w="2095"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Tariff Type</w:t>
            </w:r>
          </w:p>
        </w:tc>
        <w:tc>
          <w:tcPr>
            <w:tcW w:w="2188"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Components</w:t>
            </w:r>
          </w:p>
        </w:tc>
        <w:tc>
          <w:tcPr>
            <w:tcW w:w="2037"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Measurement</w:t>
            </w:r>
          </w:p>
        </w:tc>
        <w:tc>
          <w:tcPr>
            <w:tcW w:w="3954"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Charging Parameter</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095" w:type="dxa"/>
            <w:vMerge w:val="restart"/>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ST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w:t>
            </w:r>
          </w:p>
        </w:tc>
        <w:tc>
          <w:tcPr>
            <w:tcW w:w="2188"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2037"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3954"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352E" w:rsidRPr="00C7157C" w:rsidTr="00D90E53">
        <w:trPr>
          <w:cnfStyle w:val="000000010000" w:firstRow="0" w:lastRow="0" w:firstColumn="0" w:lastColumn="0" w:oddVBand="0" w:evenVBand="0" w:oddHBand="0" w:evenHBand="1" w:firstRowFirstColumn="0" w:firstRowLastColumn="0" w:lastRowFirstColumn="0" w:lastRowLastColumn="0"/>
          <w:trHeight w:hRule="exact" w:val="794"/>
        </w:trPr>
        <w:tc>
          <w:tcPr>
            <w:tcW w:w="2095"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2188"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2037"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54" w:type="dxa"/>
            <w:shd w:val="clear" w:color="auto" w:fill="EBF2B1" w:themeFill="accent6" w:themeFillTint="99"/>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794"/>
        </w:trPr>
        <w:tc>
          <w:tcPr>
            <w:tcW w:w="2095"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2188"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2037"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54" w:type="dxa"/>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 xml:space="preserve">Charge applied to energy consumption between </w:t>
            </w:r>
            <w:r w:rsidRPr="00C7157C">
              <w:rPr>
                <w:rFonts w:asciiTheme="minorHAnsi" w:eastAsia="Times New Roman" w:hAnsiTheme="minorHAnsi" w:cstheme="minorHAnsi"/>
                <w:color w:val="5E6A71"/>
                <w:sz w:val="20"/>
                <w:szCs w:val="20"/>
              </w:rPr>
              <w:t>07:00 to 13:00 and 20:00 to 22:00 on business days.</w:t>
            </w:r>
          </w:p>
        </w:tc>
      </w:tr>
      <w:tr w:rsidR="00B4352E" w:rsidRPr="00C7157C" w:rsidTr="00D90E53">
        <w:trPr>
          <w:cnfStyle w:val="000000010000" w:firstRow="0" w:lastRow="0" w:firstColumn="0" w:lastColumn="0" w:oddVBand="0" w:evenVBand="0" w:oddHBand="0" w:evenHBand="1" w:firstRowFirstColumn="0" w:firstRowLastColumn="0" w:lastRowFirstColumn="0" w:lastRowLastColumn="0"/>
          <w:trHeight w:val="510"/>
        </w:trPr>
        <w:tc>
          <w:tcPr>
            <w:tcW w:w="2095"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2188"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2037"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54"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1985"/>
        </w:trPr>
        <w:tc>
          <w:tcPr>
            <w:tcW w:w="2095"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2188"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High Season Demand</w:t>
            </w:r>
          </w:p>
        </w:tc>
        <w:tc>
          <w:tcPr>
            <w:tcW w:w="2037"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3954" w:type="dxa"/>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352E" w:rsidRPr="00C7157C" w:rsidRDefault="00B4352E" w:rsidP="00D90E53">
            <w:pPr>
              <w:ind w:left="142"/>
              <w:rPr>
                <w:rFonts w:asciiTheme="minorHAnsi" w:hAnsiTheme="minorHAnsi" w:cstheme="minorHAnsi"/>
                <w:noProof/>
                <w:color w:val="5E6A71"/>
                <w:sz w:val="20"/>
                <w:szCs w:val="20"/>
                <w:lang w:val="en-US"/>
              </w:rPr>
            </w:pPr>
          </w:p>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High Season includes the periods November to March and June to August inclusive.</w:t>
            </w:r>
          </w:p>
        </w:tc>
      </w:tr>
      <w:tr w:rsidR="00B4352E" w:rsidRPr="00C7157C" w:rsidTr="00D90E53">
        <w:trPr>
          <w:cnfStyle w:val="000000010000" w:firstRow="0" w:lastRow="0" w:firstColumn="0" w:lastColumn="0" w:oddVBand="0" w:evenVBand="0" w:oddHBand="0" w:evenHBand="1" w:firstRowFirstColumn="0" w:firstRowLastColumn="0" w:lastRowFirstColumn="0" w:lastRowLastColumn="0"/>
          <w:trHeight w:hRule="exact" w:val="1985"/>
        </w:trPr>
        <w:tc>
          <w:tcPr>
            <w:tcW w:w="2095"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2188"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Low Season Demand</w:t>
            </w:r>
          </w:p>
        </w:tc>
        <w:tc>
          <w:tcPr>
            <w:tcW w:w="2037"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3954" w:type="dxa"/>
            <w:shd w:val="clear" w:color="auto" w:fill="EBF2B1" w:themeFill="accent6" w:themeFillTint="99"/>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352E" w:rsidRPr="00C7157C" w:rsidRDefault="00B4352E" w:rsidP="00D90E53">
            <w:pPr>
              <w:ind w:left="142"/>
              <w:rPr>
                <w:rFonts w:asciiTheme="minorHAnsi" w:hAnsiTheme="minorHAnsi" w:cstheme="minorHAnsi"/>
                <w:noProof/>
                <w:color w:val="5E6A71"/>
                <w:sz w:val="20"/>
                <w:szCs w:val="20"/>
                <w:lang w:val="en-US"/>
              </w:rPr>
            </w:pPr>
          </w:p>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Low Season includes the periods September to October and April to May inclusive.</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794"/>
        </w:trPr>
        <w:tc>
          <w:tcPr>
            <w:tcW w:w="2095" w:type="dxa"/>
            <w:tcBorders>
              <w:top w:val="single" w:sz="8" w:space="0" w:color="FFFFFF"/>
            </w:tcBorders>
            <w:shd w:val="clear" w:color="auto" w:fill="BCC3C8" w:themeFill="accent5" w:themeFillTint="66"/>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Individually Calculated ST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w:t>
            </w:r>
          </w:p>
        </w:tc>
        <w:tc>
          <w:tcPr>
            <w:tcW w:w="8179" w:type="dxa"/>
            <w:gridSpan w:val="3"/>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As per the ST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 tariff</w:t>
            </w:r>
          </w:p>
        </w:tc>
      </w:tr>
    </w:tbl>
    <w:p w:rsidR="00023A2C" w:rsidRDefault="00023A2C">
      <w:pPr>
        <w:pStyle w:val="Heading2"/>
      </w:pPr>
      <w:bookmarkStart w:id="75" w:name="_Toc434318483"/>
      <w:bookmarkStart w:id="76" w:name="_Toc435798002"/>
      <w:r>
        <w:br w:type="page"/>
      </w:r>
    </w:p>
    <w:p w:rsidR="00B474B7" w:rsidRDefault="00B4352E" w:rsidP="00FD4C19">
      <w:pPr>
        <w:pStyle w:val="Heading2"/>
      </w:pPr>
      <w:r w:rsidRPr="004C0EA7">
        <w:lastRenderedPageBreak/>
        <w:t>Inter-Distributor Transfer Tariff Class</w:t>
      </w:r>
      <w:bookmarkEnd w:id="75"/>
      <w:bookmarkEnd w:id="76"/>
    </w:p>
    <w:p w:rsidR="00224B4F" w:rsidRDefault="00224B4F" w:rsidP="00224B4F">
      <w:pPr>
        <w:pStyle w:val="TSScontent"/>
      </w:pPr>
      <w:r w:rsidRPr="000E5D2A">
        <w:t xml:space="preserve">The charging parameters for </w:t>
      </w:r>
      <w:r>
        <w:t>this tariff class are set out in the table below.</w:t>
      </w:r>
    </w:p>
    <w:p w:rsidR="00B4352E" w:rsidRPr="000258F1" w:rsidRDefault="00B4352E" w:rsidP="00B4352E">
      <w:pPr>
        <w:pStyle w:val="TSSTable"/>
      </w:pPr>
      <w:bookmarkStart w:id="77" w:name="_Ref434253814"/>
      <w:bookmarkStart w:id="78" w:name="_Toc434310283"/>
      <w:bookmarkStart w:id="79" w:name="_Toc436319263"/>
      <w:bookmarkStart w:id="80" w:name="_Toc475361407"/>
      <w:r w:rsidRPr="00284939">
        <w:t xml:space="preserve">Table </w:t>
      </w:r>
      <w:bookmarkEnd w:id="77"/>
      <w:r w:rsidRPr="00284939">
        <w:t>3.5: Charging parameters for the Inter-Distributor Transfer Tariff Class</w:t>
      </w:r>
      <w:bookmarkEnd w:id="78"/>
      <w:bookmarkEnd w:id="79"/>
      <w:bookmarkEnd w:id="80"/>
    </w:p>
    <w:tbl>
      <w:tblPr>
        <w:tblStyle w:val="Table-Colour13"/>
        <w:tblW w:w="10274" w:type="dxa"/>
        <w:tblInd w:w="-318" w:type="dxa"/>
        <w:tblLook w:val="04A0" w:firstRow="1" w:lastRow="0" w:firstColumn="1" w:lastColumn="0" w:noHBand="0" w:noVBand="1"/>
      </w:tblPr>
      <w:tblGrid>
        <w:gridCol w:w="2470"/>
        <w:gridCol w:w="1813"/>
        <w:gridCol w:w="2037"/>
        <w:gridCol w:w="3954"/>
      </w:tblGrid>
      <w:tr w:rsidR="00B4352E" w:rsidRPr="00C7157C" w:rsidTr="00D90E53">
        <w:trPr>
          <w:cnfStyle w:val="100000000000" w:firstRow="1" w:lastRow="0" w:firstColumn="0" w:lastColumn="0" w:oddVBand="0" w:evenVBand="0" w:oddHBand="0" w:evenHBand="0" w:firstRowFirstColumn="0" w:firstRowLastColumn="0" w:lastRowFirstColumn="0" w:lastRowLastColumn="0"/>
          <w:trHeight w:val="510"/>
        </w:trPr>
        <w:tc>
          <w:tcPr>
            <w:tcW w:w="2470"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Tariff Type</w:t>
            </w:r>
          </w:p>
        </w:tc>
        <w:tc>
          <w:tcPr>
            <w:tcW w:w="1813"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Components</w:t>
            </w:r>
          </w:p>
        </w:tc>
        <w:tc>
          <w:tcPr>
            <w:tcW w:w="2037"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Measurement</w:t>
            </w:r>
          </w:p>
        </w:tc>
        <w:tc>
          <w:tcPr>
            <w:tcW w:w="3954" w:type="dxa"/>
          </w:tcPr>
          <w:p w:rsidR="00B4352E" w:rsidRPr="00C7157C" w:rsidRDefault="00B4352E" w:rsidP="00D90E53">
            <w:pPr>
              <w:ind w:left="142"/>
              <w:rPr>
                <w:rFonts w:asciiTheme="minorHAnsi" w:eastAsia="Times New Roman" w:hAnsiTheme="minorHAnsi" w:cstheme="minorHAnsi"/>
                <w:b/>
                <w:sz w:val="20"/>
                <w:szCs w:val="20"/>
              </w:rPr>
            </w:pPr>
            <w:r w:rsidRPr="00C7157C">
              <w:rPr>
                <w:rFonts w:asciiTheme="minorHAnsi" w:eastAsia="Times New Roman" w:hAnsiTheme="minorHAnsi" w:cstheme="minorHAnsi"/>
                <w:b/>
                <w:sz w:val="20"/>
                <w:szCs w:val="20"/>
              </w:rPr>
              <w:t>Charging Parameter</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567"/>
        </w:trPr>
        <w:tc>
          <w:tcPr>
            <w:tcW w:w="2470" w:type="dxa"/>
            <w:vMerge w:val="restart"/>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 xml:space="preserve">Individually Calculated </w:t>
            </w:r>
            <w:r>
              <w:rPr>
                <w:rFonts w:asciiTheme="minorHAnsi" w:eastAsia="Times New Roman" w:hAnsiTheme="minorHAnsi" w:cstheme="minorHAnsi"/>
                <w:color w:val="5E6A71"/>
                <w:sz w:val="20"/>
                <w:szCs w:val="20"/>
              </w:rPr>
              <w:t>TOU</w:t>
            </w:r>
            <w:r w:rsidRPr="00C7157C">
              <w:rPr>
                <w:rFonts w:asciiTheme="minorHAnsi" w:eastAsia="Times New Roman" w:hAnsiTheme="minorHAnsi" w:cstheme="minorHAnsi"/>
                <w:color w:val="5E6A71"/>
                <w:sz w:val="20"/>
                <w:szCs w:val="20"/>
              </w:rPr>
              <w:t xml:space="preserve"> Demand</w:t>
            </w:r>
          </w:p>
        </w:tc>
        <w:tc>
          <w:tcPr>
            <w:tcW w:w="1813"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Fixed</w:t>
            </w:r>
          </w:p>
        </w:tc>
        <w:tc>
          <w:tcPr>
            <w:tcW w:w="2037"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c/day</w:t>
            </w:r>
          </w:p>
        </w:tc>
        <w:tc>
          <w:tcPr>
            <w:tcW w:w="3954"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Access charge reflecting a fixed amount per day.</w:t>
            </w:r>
          </w:p>
        </w:tc>
      </w:tr>
      <w:tr w:rsidR="00B4352E" w:rsidRPr="00C7157C" w:rsidTr="00D90E53">
        <w:trPr>
          <w:cnfStyle w:val="000000010000" w:firstRow="0" w:lastRow="0" w:firstColumn="0" w:lastColumn="0" w:oddVBand="0" w:evenVBand="0" w:oddHBand="0" w:evenHBand="1" w:firstRowFirstColumn="0" w:firstRowLastColumn="0" w:lastRowFirstColumn="0" w:lastRowLastColumn="0"/>
          <w:trHeight w:hRule="exact" w:val="851"/>
        </w:trPr>
        <w:tc>
          <w:tcPr>
            <w:tcW w:w="2470"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1813"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Peak Energy</w:t>
            </w:r>
          </w:p>
        </w:tc>
        <w:tc>
          <w:tcPr>
            <w:tcW w:w="2037"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54" w:type="dxa"/>
            <w:shd w:val="clear" w:color="auto" w:fill="EBF2B1" w:themeFill="accent6" w:themeFillTint="99"/>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Charge applied to energy consumption between 13:00 to 20:00 on business days.</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851"/>
        </w:trPr>
        <w:tc>
          <w:tcPr>
            <w:tcW w:w="2470"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1813"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Shoulder Energy</w:t>
            </w:r>
          </w:p>
        </w:tc>
        <w:tc>
          <w:tcPr>
            <w:tcW w:w="2037"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54" w:type="dxa"/>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hAnsiTheme="minorHAnsi" w:cstheme="minorHAnsi"/>
                <w:noProof/>
                <w:color w:val="5E6A71"/>
                <w:sz w:val="20"/>
                <w:szCs w:val="20"/>
                <w:lang w:val="en-US"/>
              </w:rPr>
              <w:t xml:space="preserve">Charge applied to energy consumption between </w:t>
            </w:r>
            <w:r w:rsidRPr="00C7157C">
              <w:rPr>
                <w:rFonts w:asciiTheme="minorHAnsi" w:eastAsia="Times New Roman" w:hAnsiTheme="minorHAnsi" w:cstheme="minorHAnsi"/>
                <w:color w:val="5E6A71"/>
                <w:sz w:val="20"/>
                <w:szCs w:val="20"/>
              </w:rPr>
              <w:t>07:00 to 13:00 and 20:00 to 22:00 on business days.</w:t>
            </w:r>
          </w:p>
        </w:tc>
      </w:tr>
      <w:tr w:rsidR="00B4352E" w:rsidRPr="00C7157C" w:rsidTr="00D90E53">
        <w:trPr>
          <w:cnfStyle w:val="000000010000" w:firstRow="0" w:lastRow="0" w:firstColumn="0" w:lastColumn="0" w:oddVBand="0" w:evenVBand="0" w:oddHBand="0" w:evenHBand="1" w:firstRowFirstColumn="0" w:firstRowLastColumn="0" w:lastRowFirstColumn="0" w:lastRowLastColumn="0"/>
          <w:trHeight w:hRule="exact" w:val="567"/>
        </w:trPr>
        <w:tc>
          <w:tcPr>
            <w:tcW w:w="2470"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1813"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Off-Peak Energy</w:t>
            </w:r>
          </w:p>
        </w:tc>
        <w:tc>
          <w:tcPr>
            <w:tcW w:w="2037"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c/kWh</w:t>
            </w:r>
          </w:p>
        </w:tc>
        <w:tc>
          <w:tcPr>
            <w:tcW w:w="3954"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All other times</w:t>
            </w:r>
          </w:p>
        </w:tc>
      </w:tr>
      <w:tr w:rsidR="00B4352E" w:rsidRPr="00C7157C" w:rsidTr="00D90E53">
        <w:trPr>
          <w:cnfStyle w:val="000000100000" w:firstRow="0" w:lastRow="0" w:firstColumn="0" w:lastColumn="0" w:oddVBand="0" w:evenVBand="0" w:oddHBand="1" w:evenHBand="0" w:firstRowFirstColumn="0" w:firstRowLastColumn="0" w:lastRowFirstColumn="0" w:lastRowLastColumn="0"/>
          <w:trHeight w:hRule="exact" w:val="1871"/>
        </w:trPr>
        <w:tc>
          <w:tcPr>
            <w:tcW w:w="2470"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1813"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High Season Demand</w:t>
            </w:r>
          </w:p>
        </w:tc>
        <w:tc>
          <w:tcPr>
            <w:tcW w:w="2037" w:type="dxa"/>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3954" w:type="dxa"/>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352E" w:rsidRPr="00C7157C" w:rsidRDefault="00B4352E" w:rsidP="00D90E53">
            <w:pPr>
              <w:ind w:left="142"/>
              <w:rPr>
                <w:rFonts w:asciiTheme="minorHAnsi" w:hAnsiTheme="minorHAnsi" w:cstheme="minorHAnsi"/>
                <w:noProof/>
                <w:color w:val="5E6A71"/>
                <w:sz w:val="20"/>
                <w:szCs w:val="20"/>
                <w:lang w:val="en-US"/>
              </w:rPr>
            </w:pPr>
          </w:p>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High Season includes the periods November to March and June to August inclusive.</w:t>
            </w:r>
          </w:p>
        </w:tc>
      </w:tr>
      <w:tr w:rsidR="00B4352E" w:rsidRPr="00C7157C" w:rsidTr="00D90E53">
        <w:trPr>
          <w:cnfStyle w:val="000000010000" w:firstRow="0" w:lastRow="0" w:firstColumn="0" w:lastColumn="0" w:oddVBand="0" w:evenVBand="0" w:oddHBand="0" w:evenHBand="1" w:firstRowFirstColumn="0" w:firstRowLastColumn="0" w:lastRowFirstColumn="0" w:lastRowLastColumn="0"/>
          <w:trHeight w:hRule="exact" w:val="1871"/>
        </w:trPr>
        <w:tc>
          <w:tcPr>
            <w:tcW w:w="2470" w:type="dxa"/>
            <w:vMerge/>
            <w:tcBorders>
              <w:top w:val="single" w:sz="8" w:space="0" w:color="FFFFFF"/>
            </w:tcBorders>
            <w:shd w:val="clear" w:color="auto" w:fill="DDE1E3" w:themeFill="accent5" w:themeFillTint="33"/>
          </w:tcPr>
          <w:p w:rsidR="00B4352E" w:rsidRPr="00C7157C" w:rsidRDefault="00B4352E" w:rsidP="00D90E53">
            <w:pPr>
              <w:ind w:left="142"/>
              <w:rPr>
                <w:rFonts w:asciiTheme="minorHAnsi" w:eastAsia="Times New Roman" w:hAnsiTheme="minorHAnsi" w:cstheme="minorHAnsi"/>
                <w:color w:val="5E6A71"/>
                <w:sz w:val="20"/>
                <w:szCs w:val="20"/>
              </w:rPr>
            </w:pPr>
          </w:p>
        </w:tc>
        <w:tc>
          <w:tcPr>
            <w:tcW w:w="1813"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Low Season Demand</w:t>
            </w:r>
          </w:p>
        </w:tc>
        <w:tc>
          <w:tcPr>
            <w:tcW w:w="2037" w:type="dxa"/>
            <w:shd w:val="clear" w:color="auto" w:fill="EBF2B1" w:themeFill="accent6" w:themeFillTint="99"/>
          </w:tcPr>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eastAsia="Times New Roman" w:hAnsiTheme="minorHAnsi" w:cstheme="minorHAnsi"/>
                <w:color w:val="5E6A71"/>
                <w:sz w:val="20"/>
                <w:szCs w:val="20"/>
              </w:rPr>
              <w:t>$/k</w:t>
            </w:r>
            <w:r>
              <w:rPr>
                <w:rFonts w:asciiTheme="minorHAnsi" w:eastAsia="Times New Roman" w:hAnsiTheme="minorHAnsi" w:cstheme="minorHAnsi"/>
                <w:color w:val="5E6A71"/>
                <w:sz w:val="20"/>
                <w:szCs w:val="20"/>
              </w:rPr>
              <w:t>VA/month</w:t>
            </w:r>
          </w:p>
        </w:tc>
        <w:tc>
          <w:tcPr>
            <w:tcW w:w="3954" w:type="dxa"/>
            <w:shd w:val="clear" w:color="auto" w:fill="EBF2B1" w:themeFill="accent6" w:themeFillTint="99"/>
          </w:tcPr>
          <w:p w:rsidR="00B4352E" w:rsidRPr="00C7157C" w:rsidRDefault="00B4352E" w:rsidP="00D90E53">
            <w:pPr>
              <w:ind w:left="142"/>
              <w:rPr>
                <w:rFonts w:asciiTheme="minorHAnsi" w:hAnsiTheme="minorHAnsi" w:cstheme="minorHAnsi"/>
                <w:noProof/>
                <w:color w:val="5E6A71"/>
                <w:sz w:val="20"/>
                <w:szCs w:val="20"/>
                <w:lang w:val="en-US"/>
              </w:rPr>
            </w:pPr>
            <w:r w:rsidRPr="00C7157C">
              <w:rPr>
                <w:rFonts w:asciiTheme="minorHAnsi" w:eastAsia="Times New Roman" w:hAnsiTheme="minorHAnsi" w:cstheme="minorHAnsi"/>
                <w:color w:val="5E6A71"/>
                <w:sz w:val="20"/>
                <w:szCs w:val="20"/>
              </w:rPr>
              <w:t xml:space="preserve">Charge applied to maximum energy demand </w:t>
            </w:r>
            <w:r w:rsidRPr="00C7157C">
              <w:rPr>
                <w:rFonts w:asciiTheme="minorHAnsi" w:hAnsiTheme="minorHAnsi" w:cstheme="minorHAnsi"/>
                <w:noProof/>
                <w:color w:val="5E6A71"/>
                <w:sz w:val="20"/>
                <w:szCs w:val="20"/>
                <w:lang w:val="en-US"/>
              </w:rPr>
              <w:t>between 13:00 to 20:00 on business days.</w:t>
            </w:r>
          </w:p>
          <w:p w:rsidR="00B4352E" w:rsidRPr="00C7157C" w:rsidRDefault="00B4352E" w:rsidP="00D90E53">
            <w:pPr>
              <w:ind w:left="142"/>
              <w:rPr>
                <w:rFonts w:asciiTheme="minorHAnsi" w:hAnsiTheme="minorHAnsi" w:cstheme="minorHAnsi"/>
                <w:noProof/>
                <w:color w:val="5E6A71"/>
                <w:sz w:val="20"/>
                <w:szCs w:val="20"/>
                <w:lang w:val="en-US"/>
              </w:rPr>
            </w:pPr>
          </w:p>
          <w:p w:rsidR="00B4352E" w:rsidRPr="00C7157C" w:rsidRDefault="00B4352E" w:rsidP="00D90E53">
            <w:pPr>
              <w:ind w:left="142"/>
              <w:rPr>
                <w:rFonts w:asciiTheme="minorHAnsi" w:eastAsia="Times New Roman" w:hAnsiTheme="minorHAnsi" w:cstheme="minorHAnsi"/>
                <w:color w:val="5E6A71"/>
                <w:sz w:val="20"/>
                <w:szCs w:val="20"/>
              </w:rPr>
            </w:pPr>
            <w:r w:rsidRPr="00C7157C">
              <w:rPr>
                <w:rFonts w:asciiTheme="minorHAnsi" w:hAnsiTheme="minorHAnsi" w:cstheme="minorHAnsi"/>
                <w:noProof/>
                <w:color w:val="5E6A71"/>
                <w:sz w:val="20"/>
                <w:szCs w:val="20"/>
                <w:lang w:val="en-US"/>
              </w:rPr>
              <w:t>Low Season includes the periods September to October and April to May inclusive.</w:t>
            </w:r>
          </w:p>
        </w:tc>
      </w:tr>
    </w:tbl>
    <w:p w:rsidR="00B474B7" w:rsidRDefault="00B474B7" w:rsidP="00D90E53">
      <w:pPr>
        <w:pStyle w:val="TSScontent"/>
      </w:pPr>
    </w:p>
    <w:p w:rsidR="00B4352E" w:rsidRDefault="00B4352E" w:rsidP="00FD4C19">
      <w:pPr>
        <w:pStyle w:val="Heading2"/>
      </w:pPr>
      <w:bookmarkStart w:id="81" w:name="_Toc434318484"/>
      <w:bookmarkStart w:id="82" w:name="_Toc435798003"/>
      <w:r w:rsidRPr="004C0EA7">
        <w:t>Unmetered Supply Tariff Class</w:t>
      </w:r>
      <w:bookmarkEnd w:id="81"/>
      <w:bookmarkEnd w:id="82"/>
    </w:p>
    <w:p w:rsidR="00224B4F" w:rsidRDefault="00224B4F" w:rsidP="00224B4F">
      <w:pPr>
        <w:pStyle w:val="TSScontent"/>
      </w:pPr>
      <w:r w:rsidRPr="000E5D2A">
        <w:t xml:space="preserve">The charging parameters for </w:t>
      </w:r>
      <w:r>
        <w:t>this tariff class are set out in the table below.</w:t>
      </w:r>
    </w:p>
    <w:p w:rsidR="00B4352E" w:rsidRDefault="00B4352E" w:rsidP="00B4352E">
      <w:pPr>
        <w:pStyle w:val="TSSTable"/>
      </w:pPr>
      <w:bookmarkStart w:id="83" w:name="_Ref434253842"/>
      <w:bookmarkStart w:id="84" w:name="_Toc434310284"/>
      <w:bookmarkStart w:id="85" w:name="_Toc436319264"/>
      <w:bookmarkStart w:id="86" w:name="_Toc475361408"/>
      <w:r w:rsidRPr="00284939">
        <w:t xml:space="preserve">Table </w:t>
      </w:r>
      <w:bookmarkEnd w:id="83"/>
      <w:r w:rsidRPr="00284939">
        <w:t>3.6: Charging parameters for the Unmetered Supply Tariff Class</w:t>
      </w:r>
      <w:bookmarkEnd w:id="84"/>
      <w:bookmarkEnd w:id="85"/>
      <w:bookmarkEnd w:id="86"/>
    </w:p>
    <w:tbl>
      <w:tblPr>
        <w:tblStyle w:val="Table-Colour14"/>
        <w:tblW w:w="10274" w:type="dxa"/>
        <w:tblInd w:w="-318" w:type="dxa"/>
        <w:tblLook w:val="04A0" w:firstRow="1" w:lastRow="0" w:firstColumn="1" w:lastColumn="0" w:noHBand="0" w:noVBand="1"/>
      </w:tblPr>
      <w:tblGrid>
        <w:gridCol w:w="2529"/>
        <w:gridCol w:w="1830"/>
        <w:gridCol w:w="1777"/>
        <w:gridCol w:w="4138"/>
      </w:tblGrid>
      <w:tr w:rsidR="00B4352E" w:rsidRPr="0030344A" w:rsidTr="00D90E53">
        <w:trPr>
          <w:cnfStyle w:val="100000000000" w:firstRow="1" w:lastRow="0" w:firstColumn="0" w:lastColumn="0" w:oddVBand="0" w:evenVBand="0" w:oddHBand="0" w:evenHBand="0" w:firstRowFirstColumn="0" w:firstRowLastColumn="0" w:lastRowFirstColumn="0" w:lastRowLastColumn="0"/>
          <w:trHeight w:val="510"/>
        </w:trPr>
        <w:tc>
          <w:tcPr>
            <w:tcW w:w="2529" w:type="dxa"/>
          </w:tcPr>
          <w:p w:rsidR="00B4352E" w:rsidRPr="0030344A" w:rsidRDefault="00B4352E" w:rsidP="00D90E53">
            <w:pPr>
              <w:ind w:left="142"/>
              <w:rPr>
                <w:rFonts w:asciiTheme="minorHAnsi" w:eastAsia="Times New Roman" w:hAnsiTheme="minorHAnsi" w:cstheme="minorHAnsi"/>
                <w:b/>
                <w:sz w:val="20"/>
                <w:szCs w:val="20"/>
              </w:rPr>
            </w:pPr>
            <w:r w:rsidRPr="0030344A">
              <w:rPr>
                <w:rFonts w:asciiTheme="minorHAnsi" w:eastAsia="Times New Roman" w:hAnsiTheme="minorHAnsi" w:cstheme="minorHAnsi"/>
                <w:b/>
                <w:sz w:val="20"/>
                <w:szCs w:val="20"/>
              </w:rPr>
              <w:t>Tariff Type</w:t>
            </w:r>
          </w:p>
        </w:tc>
        <w:tc>
          <w:tcPr>
            <w:tcW w:w="1830" w:type="dxa"/>
          </w:tcPr>
          <w:p w:rsidR="00B4352E" w:rsidRPr="0030344A" w:rsidRDefault="00B4352E" w:rsidP="00D90E53">
            <w:pPr>
              <w:ind w:left="142"/>
              <w:rPr>
                <w:rFonts w:asciiTheme="minorHAnsi" w:eastAsia="Times New Roman" w:hAnsiTheme="minorHAnsi" w:cstheme="minorHAnsi"/>
                <w:b/>
                <w:sz w:val="20"/>
                <w:szCs w:val="20"/>
              </w:rPr>
            </w:pPr>
            <w:r w:rsidRPr="0030344A">
              <w:rPr>
                <w:rFonts w:asciiTheme="minorHAnsi" w:eastAsia="Times New Roman" w:hAnsiTheme="minorHAnsi" w:cstheme="minorHAnsi"/>
                <w:b/>
                <w:sz w:val="20"/>
                <w:szCs w:val="20"/>
              </w:rPr>
              <w:t>Components</w:t>
            </w:r>
          </w:p>
        </w:tc>
        <w:tc>
          <w:tcPr>
            <w:tcW w:w="1777" w:type="dxa"/>
          </w:tcPr>
          <w:p w:rsidR="00B4352E" w:rsidRPr="0030344A" w:rsidRDefault="00B4352E" w:rsidP="00D90E53">
            <w:pPr>
              <w:ind w:left="142"/>
              <w:rPr>
                <w:rFonts w:asciiTheme="minorHAnsi" w:eastAsia="Times New Roman" w:hAnsiTheme="minorHAnsi" w:cstheme="minorHAnsi"/>
                <w:b/>
                <w:sz w:val="20"/>
                <w:szCs w:val="20"/>
              </w:rPr>
            </w:pPr>
            <w:r w:rsidRPr="0030344A">
              <w:rPr>
                <w:rFonts w:asciiTheme="minorHAnsi" w:eastAsia="Times New Roman" w:hAnsiTheme="minorHAnsi" w:cstheme="minorHAnsi"/>
                <w:b/>
                <w:sz w:val="20"/>
                <w:szCs w:val="20"/>
              </w:rPr>
              <w:t>Measurement</w:t>
            </w:r>
          </w:p>
        </w:tc>
        <w:tc>
          <w:tcPr>
            <w:tcW w:w="4138" w:type="dxa"/>
          </w:tcPr>
          <w:p w:rsidR="00B4352E" w:rsidRPr="0030344A" w:rsidRDefault="00B4352E" w:rsidP="00D90E53">
            <w:pPr>
              <w:ind w:left="142"/>
              <w:rPr>
                <w:rFonts w:asciiTheme="minorHAnsi" w:eastAsia="Times New Roman" w:hAnsiTheme="minorHAnsi" w:cstheme="minorHAnsi"/>
                <w:b/>
                <w:sz w:val="20"/>
                <w:szCs w:val="20"/>
              </w:rPr>
            </w:pPr>
            <w:r w:rsidRPr="0030344A">
              <w:rPr>
                <w:rFonts w:asciiTheme="minorHAnsi" w:eastAsia="Times New Roman" w:hAnsiTheme="minorHAnsi" w:cstheme="minorHAnsi"/>
                <w:b/>
                <w:sz w:val="20"/>
                <w:szCs w:val="20"/>
              </w:rPr>
              <w:t>Charging Parameter</w:t>
            </w:r>
          </w:p>
        </w:tc>
      </w:tr>
      <w:tr w:rsidR="00213FCA" w:rsidRPr="0030344A" w:rsidTr="00213FCA">
        <w:trPr>
          <w:cnfStyle w:val="000000100000" w:firstRow="0" w:lastRow="0" w:firstColumn="0" w:lastColumn="0" w:oddVBand="0" w:evenVBand="0" w:oddHBand="1" w:evenHBand="0" w:firstRowFirstColumn="0" w:firstRowLastColumn="0" w:lastRowFirstColumn="0" w:lastRowLastColumn="0"/>
          <w:trHeight w:hRule="exact" w:val="1858"/>
        </w:trPr>
        <w:tc>
          <w:tcPr>
            <w:tcW w:w="2529" w:type="dxa"/>
            <w:vMerge w:val="restart"/>
            <w:tcBorders>
              <w:top w:val="single" w:sz="8" w:space="0" w:color="FFFFFF"/>
            </w:tcBorders>
            <w:shd w:val="clear" w:color="auto" w:fill="DDE1E3" w:themeFill="accent5" w:themeFillTint="33"/>
          </w:tcPr>
          <w:p w:rsidR="00213FCA" w:rsidRPr="0030344A" w:rsidRDefault="00213FCA"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Unmetered Block Tariff</w:t>
            </w:r>
          </w:p>
        </w:tc>
        <w:tc>
          <w:tcPr>
            <w:tcW w:w="1830" w:type="dxa"/>
          </w:tcPr>
          <w:p w:rsidR="00213FCA" w:rsidRPr="0030344A" w:rsidRDefault="00213FCA"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Energy Block 1</w:t>
            </w:r>
          </w:p>
        </w:tc>
        <w:tc>
          <w:tcPr>
            <w:tcW w:w="1777" w:type="dxa"/>
          </w:tcPr>
          <w:p w:rsidR="00213FCA" w:rsidRPr="0030344A" w:rsidRDefault="00213FCA"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c/kWh</w:t>
            </w:r>
          </w:p>
        </w:tc>
        <w:tc>
          <w:tcPr>
            <w:tcW w:w="4138" w:type="dxa"/>
          </w:tcPr>
          <w:p w:rsidR="00213FCA" w:rsidRPr="00A166B9" w:rsidRDefault="00213FCA" w:rsidP="003A49CE">
            <w:pPr>
              <w:ind w:left="142"/>
              <w:rPr>
                <w:rFonts w:asciiTheme="minorHAnsi" w:hAnsiTheme="minorHAnsi" w:cstheme="minorHAnsi"/>
                <w:noProof/>
                <w:color w:val="5E6A71"/>
                <w:sz w:val="20"/>
                <w:szCs w:val="20"/>
                <w:lang w:val="en-US"/>
              </w:rPr>
            </w:pPr>
            <w:r w:rsidRPr="00A166B9">
              <w:rPr>
                <w:rFonts w:asciiTheme="minorHAnsi" w:hAnsiTheme="minorHAnsi" w:cstheme="minorHAnsi"/>
                <w:noProof/>
                <w:color w:val="5E6A71"/>
                <w:sz w:val="20"/>
                <w:szCs w:val="20"/>
                <w:lang w:val="en-US"/>
              </w:rPr>
              <w:t xml:space="preserve">Effective 1 July 2018, charge applied to energy consumption up to and including 120 MWh per annum. </w:t>
            </w:r>
          </w:p>
          <w:p w:rsidR="00213FCA" w:rsidRPr="00A166B9" w:rsidRDefault="00213FCA" w:rsidP="003A49CE">
            <w:pPr>
              <w:ind w:left="142"/>
              <w:rPr>
                <w:rFonts w:asciiTheme="minorHAnsi" w:hAnsiTheme="minorHAnsi" w:cstheme="minorHAnsi"/>
                <w:noProof/>
                <w:color w:val="5E6A71"/>
                <w:sz w:val="20"/>
                <w:szCs w:val="20"/>
                <w:lang w:val="en-US"/>
              </w:rPr>
            </w:pPr>
          </w:p>
          <w:p w:rsidR="00213FCA" w:rsidRPr="001770AA" w:rsidRDefault="00213FCA" w:rsidP="003A49CE">
            <w:pPr>
              <w:ind w:left="142"/>
              <w:rPr>
                <w:rFonts w:asciiTheme="minorHAnsi" w:hAnsiTheme="minorHAnsi" w:cstheme="minorHAnsi"/>
                <w:noProof/>
                <w:color w:val="5E6A71"/>
                <w:sz w:val="20"/>
                <w:szCs w:val="20"/>
                <w:lang w:val="en-US"/>
              </w:rPr>
            </w:pPr>
            <w:r w:rsidRPr="00A166B9">
              <w:rPr>
                <w:rFonts w:asciiTheme="minorHAnsi" w:hAnsiTheme="minorHAnsi" w:cstheme="minorHAnsi"/>
                <w:noProof/>
                <w:color w:val="5E6A71"/>
                <w:sz w:val="20"/>
                <w:szCs w:val="20"/>
                <w:lang w:val="en-US"/>
              </w:rPr>
              <w:t>Prior to 1 July 2018, charge applied to energy consumption up to and including 10 MWh per annum.</w:t>
            </w:r>
          </w:p>
        </w:tc>
      </w:tr>
      <w:tr w:rsidR="00213FCA" w:rsidRPr="0030344A" w:rsidTr="00213FCA">
        <w:trPr>
          <w:cnfStyle w:val="000000010000" w:firstRow="0" w:lastRow="0" w:firstColumn="0" w:lastColumn="0" w:oddVBand="0" w:evenVBand="0" w:oddHBand="0" w:evenHBand="1" w:firstRowFirstColumn="0" w:firstRowLastColumn="0" w:lastRowFirstColumn="0" w:lastRowLastColumn="0"/>
          <w:trHeight w:hRule="exact" w:val="1726"/>
        </w:trPr>
        <w:tc>
          <w:tcPr>
            <w:tcW w:w="2529" w:type="dxa"/>
            <w:vMerge/>
            <w:tcBorders>
              <w:top w:val="single" w:sz="8" w:space="0" w:color="FFFFFF"/>
            </w:tcBorders>
            <w:shd w:val="clear" w:color="auto" w:fill="DDE1E3" w:themeFill="accent5" w:themeFillTint="33"/>
          </w:tcPr>
          <w:p w:rsidR="00213FCA" w:rsidRPr="0030344A" w:rsidRDefault="00213FCA" w:rsidP="00D90E53">
            <w:pPr>
              <w:ind w:left="142"/>
              <w:rPr>
                <w:rFonts w:asciiTheme="minorHAnsi" w:eastAsia="Times New Roman" w:hAnsiTheme="minorHAnsi" w:cstheme="minorHAnsi"/>
                <w:color w:val="5E6A71"/>
                <w:sz w:val="20"/>
                <w:szCs w:val="20"/>
              </w:rPr>
            </w:pPr>
          </w:p>
        </w:tc>
        <w:tc>
          <w:tcPr>
            <w:tcW w:w="1830" w:type="dxa"/>
            <w:shd w:val="clear" w:color="auto" w:fill="EBF2B1" w:themeFill="accent6" w:themeFillTint="99"/>
          </w:tcPr>
          <w:p w:rsidR="00213FCA" w:rsidRPr="0030344A" w:rsidRDefault="00213FCA"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Energy Block 2</w:t>
            </w:r>
          </w:p>
        </w:tc>
        <w:tc>
          <w:tcPr>
            <w:tcW w:w="1777" w:type="dxa"/>
            <w:shd w:val="clear" w:color="auto" w:fill="EBF2B1" w:themeFill="accent6" w:themeFillTint="99"/>
          </w:tcPr>
          <w:p w:rsidR="00213FCA" w:rsidRPr="0030344A" w:rsidRDefault="00213FCA"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c/kWh</w:t>
            </w:r>
          </w:p>
        </w:tc>
        <w:tc>
          <w:tcPr>
            <w:tcW w:w="4138" w:type="dxa"/>
            <w:shd w:val="clear" w:color="auto" w:fill="EBF2B1" w:themeFill="accent6" w:themeFillTint="99"/>
          </w:tcPr>
          <w:p w:rsidR="00213FCA" w:rsidRPr="00234C93" w:rsidRDefault="00213FCA" w:rsidP="003A49CE">
            <w:pPr>
              <w:ind w:left="142"/>
              <w:rPr>
                <w:rFonts w:asciiTheme="minorHAnsi" w:eastAsia="Times New Roman" w:hAnsiTheme="minorHAnsi" w:cstheme="minorHAnsi"/>
                <w:color w:val="5E6A71"/>
                <w:sz w:val="20"/>
                <w:szCs w:val="20"/>
              </w:rPr>
            </w:pPr>
            <w:r w:rsidRPr="00234C93">
              <w:rPr>
                <w:rFonts w:asciiTheme="minorHAnsi" w:eastAsia="Times New Roman" w:hAnsiTheme="minorHAnsi" w:cstheme="minorHAnsi"/>
                <w:color w:val="5E6A71"/>
                <w:sz w:val="20"/>
                <w:szCs w:val="20"/>
              </w:rPr>
              <w:t>Effective 1 July 2018, charge applied to energy consumption above 120 MWh per annum.</w:t>
            </w:r>
          </w:p>
          <w:p w:rsidR="00213FCA" w:rsidRPr="00234C93" w:rsidRDefault="00213FCA" w:rsidP="003A49CE">
            <w:pPr>
              <w:ind w:left="142"/>
              <w:rPr>
                <w:rFonts w:asciiTheme="minorHAnsi" w:eastAsia="Times New Roman" w:hAnsiTheme="minorHAnsi" w:cstheme="minorHAnsi"/>
                <w:color w:val="5E6A71"/>
                <w:sz w:val="20"/>
                <w:szCs w:val="20"/>
              </w:rPr>
            </w:pPr>
          </w:p>
          <w:p w:rsidR="00213FCA" w:rsidRPr="00234C93" w:rsidRDefault="00213FCA" w:rsidP="003A49CE">
            <w:pPr>
              <w:ind w:left="142"/>
              <w:rPr>
                <w:rFonts w:asciiTheme="minorHAnsi" w:eastAsia="Times New Roman" w:hAnsiTheme="minorHAnsi" w:cstheme="minorHAnsi"/>
                <w:color w:val="5E6A71"/>
                <w:sz w:val="20"/>
                <w:szCs w:val="20"/>
              </w:rPr>
            </w:pPr>
            <w:r w:rsidRPr="00234C93">
              <w:rPr>
                <w:rFonts w:asciiTheme="minorHAnsi" w:eastAsia="Times New Roman" w:hAnsiTheme="minorHAnsi" w:cstheme="minorHAnsi"/>
                <w:color w:val="5E6A71"/>
                <w:sz w:val="20"/>
                <w:szCs w:val="20"/>
              </w:rPr>
              <w:t>Prior to 1 July 2018, charge applied to energy consumption above 10 MWh per annum.</w:t>
            </w:r>
          </w:p>
          <w:p w:rsidR="00213FCA" w:rsidRPr="001770AA" w:rsidRDefault="00213FCA" w:rsidP="003A49CE">
            <w:pPr>
              <w:ind w:left="142"/>
              <w:rPr>
                <w:rFonts w:asciiTheme="minorHAnsi" w:hAnsiTheme="minorHAnsi" w:cstheme="minorHAnsi"/>
                <w:noProof/>
                <w:color w:val="5E6A71"/>
                <w:sz w:val="20"/>
                <w:szCs w:val="20"/>
                <w:lang w:val="en-US"/>
              </w:rPr>
            </w:pPr>
          </w:p>
        </w:tc>
      </w:tr>
      <w:tr w:rsidR="00B4352E" w:rsidRPr="0030344A" w:rsidTr="00D90E53">
        <w:trPr>
          <w:cnfStyle w:val="000000100000" w:firstRow="0" w:lastRow="0" w:firstColumn="0" w:lastColumn="0" w:oddVBand="0" w:evenVBand="0" w:oddHBand="1" w:evenHBand="0" w:firstRowFirstColumn="0" w:firstRowLastColumn="0" w:lastRowFirstColumn="0" w:lastRowLastColumn="0"/>
          <w:trHeight w:hRule="exact" w:val="624"/>
        </w:trPr>
        <w:tc>
          <w:tcPr>
            <w:tcW w:w="2529" w:type="dxa"/>
            <w:tcBorders>
              <w:top w:val="single" w:sz="8" w:space="0" w:color="FFFFFF"/>
            </w:tcBorders>
            <w:shd w:val="clear" w:color="auto" w:fill="BCC3C8" w:themeFill="accent5" w:themeFillTint="66"/>
          </w:tcPr>
          <w:p w:rsidR="00B4352E" w:rsidRPr="0030344A" w:rsidRDefault="00B4352E"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Unmetered Energy Tariff</w:t>
            </w:r>
          </w:p>
        </w:tc>
        <w:tc>
          <w:tcPr>
            <w:tcW w:w="1830" w:type="dxa"/>
          </w:tcPr>
          <w:p w:rsidR="00B4352E" w:rsidRPr="0030344A" w:rsidRDefault="00B4352E"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Energy</w:t>
            </w:r>
          </w:p>
        </w:tc>
        <w:tc>
          <w:tcPr>
            <w:tcW w:w="1777" w:type="dxa"/>
          </w:tcPr>
          <w:p w:rsidR="00B4352E" w:rsidRPr="0030344A" w:rsidRDefault="00B4352E"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c/kWh</w:t>
            </w:r>
          </w:p>
        </w:tc>
        <w:tc>
          <w:tcPr>
            <w:tcW w:w="4138" w:type="dxa"/>
          </w:tcPr>
          <w:p w:rsidR="00B4352E" w:rsidRPr="0030344A" w:rsidRDefault="00B4352E" w:rsidP="00D90E53">
            <w:pPr>
              <w:ind w:left="142"/>
              <w:rPr>
                <w:rFonts w:asciiTheme="minorHAnsi" w:eastAsia="Times New Roman" w:hAnsiTheme="minorHAnsi" w:cstheme="minorHAnsi"/>
                <w:color w:val="5E6A71"/>
                <w:sz w:val="20"/>
                <w:szCs w:val="20"/>
              </w:rPr>
            </w:pPr>
            <w:r w:rsidRPr="0030344A">
              <w:rPr>
                <w:rFonts w:asciiTheme="minorHAnsi" w:eastAsia="Times New Roman" w:hAnsiTheme="minorHAnsi" w:cstheme="minorHAnsi"/>
                <w:color w:val="5E6A71"/>
                <w:sz w:val="20"/>
                <w:szCs w:val="20"/>
              </w:rPr>
              <w:t>Charge applied to all energy consumption.</w:t>
            </w:r>
          </w:p>
        </w:tc>
      </w:tr>
    </w:tbl>
    <w:p w:rsidR="00B4352E" w:rsidRDefault="00B4352E" w:rsidP="00B4352E">
      <w:pPr>
        <w:pStyle w:val="TSScontent"/>
      </w:pPr>
    </w:p>
    <w:p w:rsidR="00191B87" w:rsidRDefault="00191B87">
      <w:pPr>
        <w:pStyle w:val="Heading2"/>
      </w:pPr>
      <w:r>
        <w:t>Ancillary Network Services</w:t>
      </w:r>
    </w:p>
    <w:p w:rsidR="00191B87" w:rsidRDefault="00191B87" w:rsidP="00191B87">
      <w:pPr>
        <w:pStyle w:val="TSScontent"/>
      </w:pPr>
      <w:r>
        <w:t>Ancillary network services are non-routine services provided to individual customers on an 'as needs' basis and can be charged as either a fee based service or a quoted service.</w:t>
      </w:r>
    </w:p>
    <w:p w:rsidR="00191B87" w:rsidRDefault="00191B87" w:rsidP="00191B87">
      <w:pPr>
        <w:pStyle w:val="TSScontent"/>
      </w:pPr>
    </w:p>
    <w:p w:rsidR="00191B87" w:rsidRDefault="00191B87" w:rsidP="00191B87">
      <w:pPr>
        <w:pStyle w:val="TSScontent"/>
      </w:pPr>
      <w:r>
        <w:t>The charge for a fee based service is determined based on the cost of providing the service (labour rates) and the average time taken to perform the service. For these services the fee is fixed and applies irrespective of the actual time taken to perform it.</w:t>
      </w:r>
    </w:p>
    <w:p w:rsidR="00191B87" w:rsidRDefault="00191B87" w:rsidP="00191B87">
      <w:pPr>
        <w:pStyle w:val="TSScontent"/>
      </w:pPr>
    </w:p>
    <w:p w:rsidR="00191B87" w:rsidRDefault="00191B87" w:rsidP="00191B87">
      <w:pPr>
        <w:pStyle w:val="TSScontent"/>
      </w:pPr>
      <w:r>
        <w:t xml:space="preserve">The form of control to apply to ancillary network fee based services is a price cap. Under this form of </w:t>
      </w:r>
      <w:r w:rsidR="00796E01">
        <w:t>control,</w:t>
      </w:r>
      <w:r>
        <w:t xml:space="preserve"> a schedule of prices is set for the first year. For the following years the previous year's prices are adjusted by CPI and an X factor.</w:t>
      </w:r>
    </w:p>
    <w:p w:rsidR="00191B87" w:rsidRDefault="00191B87" w:rsidP="00191B87">
      <w:pPr>
        <w:pStyle w:val="TSScontent"/>
      </w:pPr>
    </w:p>
    <w:p w:rsidR="00191B87" w:rsidRDefault="00191B87" w:rsidP="00191B87">
      <w:pPr>
        <w:pStyle w:val="TSScontent"/>
      </w:pPr>
      <w:r>
        <w:t>The AER has determined that the following formula gives effect to the cap on prices for alternative control fee based services:</w:t>
      </w:r>
    </w:p>
    <w:p w:rsidR="00191B87" w:rsidRDefault="00191B87" w:rsidP="00191B87">
      <w:pPr>
        <w:pStyle w:val="TSScontent"/>
      </w:pPr>
    </w:p>
    <w:p w:rsidR="00191B87" w:rsidRDefault="00546E77" w:rsidP="00FD4C19">
      <w:pPr>
        <w:pStyle w:val="TSScontent"/>
        <w:jc w:val="center"/>
      </w:pPr>
      <m:oMath>
        <m:sSubSup>
          <m:sSubSupPr>
            <m:ctrlPr>
              <w:rPr>
                <w:rFonts w:ascii="Cambria Math" w:hAnsi="Cambria Math"/>
                <w:sz w:val="22"/>
              </w:rPr>
            </m:ctrlPr>
          </m:sSubSupPr>
          <m:e>
            <m:acc>
              <m:accPr>
                <m:chr m:val="̅"/>
                <m:ctrlPr>
                  <w:rPr>
                    <w:rFonts w:ascii="Cambria Math" w:hAnsi="Cambria Math"/>
                    <w:sz w:val="22"/>
                  </w:rPr>
                </m:ctrlPr>
              </m:accPr>
              <m:e>
                <m:r>
                  <w:rPr>
                    <w:rFonts w:ascii="Cambria Math" w:hAnsi="Cambria Math"/>
                    <w:sz w:val="22"/>
                  </w:rPr>
                  <m:t>p</m:t>
                </m:r>
              </m:e>
            </m:acc>
          </m:e>
          <m:sub>
            <m:r>
              <w:rPr>
                <w:rFonts w:ascii="Cambria Math" w:hAnsi="Cambria Math"/>
                <w:sz w:val="22"/>
              </w:rPr>
              <m:t>i</m:t>
            </m:r>
          </m:sub>
          <m:sup>
            <m:r>
              <w:rPr>
                <w:rFonts w:ascii="Cambria Math" w:hAnsi="Cambria Math"/>
                <w:sz w:val="22"/>
              </w:rPr>
              <m:t>t</m:t>
            </m:r>
          </m:sup>
        </m:sSubSup>
        <m:r>
          <m:rPr>
            <m:sty m:val="p"/>
          </m:rPr>
          <w:rPr>
            <w:rFonts w:ascii="Cambria Math" w:hAnsi="Cambria Math"/>
            <w:sz w:val="22"/>
          </w:rPr>
          <m:t>≥</m:t>
        </m:r>
        <m:sSubSup>
          <m:sSubSupPr>
            <m:ctrlPr>
              <w:rPr>
                <w:rFonts w:ascii="Cambria Math" w:hAnsi="Cambria Math"/>
                <w:sz w:val="22"/>
              </w:rPr>
            </m:ctrlPr>
          </m:sSubSupPr>
          <m:e>
            <m:r>
              <w:rPr>
                <w:rFonts w:ascii="Cambria Math" w:hAnsi="Cambria Math"/>
                <w:sz w:val="22"/>
              </w:rPr>
              <m:t>p</m:t>
            </m:r>
          </m:e>
          <m:sub>
            <m:r>
              <w:rPr>
                <w:rFonts w:ascii="Cambria Math" w:hAnsi="Cambria Math"/>
                <w:sz w:val="22"/>
              </w:rPr>
              <m:t>i</m:t>
            </m:r>
          </m:sub>
          <m:sup>
            <m:r>
              <w:rPr>
                <w:rFonts w:ascii="Cambria Math" w:hAnsi="Cambria Math"/>
                <w:sz w:val="22"/>
              </w:rPr>
              <m:t>t</m:t>
            </m:r>
          </m:sup>
        </m:sSubSup>
      </m:oMath>
      <w:r w:rsidR="00191B87" w:rsidRPr="00E82226">
        <w:t xml:space="preserve"> </w:t>
      </w:r>
      <w:r w:rsidR="00191B87">
        <w:tab/>
      </w:r>
      <w:r w:rsidR="00191B87">
        <w:tab/>
      </w:r>
      <w:r w:rsidR="00191B87" w:rsidRPr="00E82226">
        <w:t>i=1,...</w:t>
      </w:r>
      <w:proofErr w:type="gramStart"/>
      <w:r w:rsidR="00191B87" w:rsidRPr="00E82226">
        <w:t>,n</w:t>
      </w:r>
      <w:proofErr w:type="gramEnd"/>
      <w:r w:rsidR="00191B87" w:rsidRPr="00E82226">
        <w:t xml:space="preserve"> and t=1, 2, 3, 4</w:t>
      </w:r>
    </w:p>
    <w:p w:rsidR="00191B87" w:rsidRPr="00E82226" w:rsidRDefault="00191B87" w:rsidP="00191B87">
      <w:pPr>
        <w:pStyle w:val="TSScontent"/>
      </w:pPr>
    </w:p>
    <w:p w:rsidR="00191B87" w:rsidRPr="00A4161D" w:rsidRDefault="00546E77" w:rsidP="00191B87">
      <w:pPr>
        <w:pStyle w:val="TSScontent"/>
      </w:pPr>
      <m:oMathPara>
        <m:oMathParaPr>
          <m:jc m:val="center"/>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191B87" w:rsidRDefault="00191B87" w:rsidP="00191B87">
      <w:pPr>
        <w:pStyle w:val="Bulletlist"/>
        <w:ind w:left="340"/>
      </w:pPr>
    </w:p>
    <w:p w:rsidR="00191B87" w:rsidRDefault="00191B87" w:rsidP="00191B87">
      <w:pPr>
        <w:pStyle w:val="TSScontent"/>
      </w:pPr>
      <w:r>
        <w:t>Where:</w:t>
      </w:r>
    </w:p>
    <w:p w:rsidR="00994E2B" w:rsidRDefault="00994E2B" w:rsidP="00191B87">
      <w:pPr>
        <w:pStyle w:val="TSScontent"/>
      </w:pPr>
    </w:p>
    <w:p w:rsidR="00191B87" w:rsidRDefault="00546E77" w:rsidP="00191B87">
      <w:pPr>
        <w:pStyle w:val="TSScontent"/>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191B87">
        <w:tab/>
      </w:r>
      <w:proofErr w:type="gramStart"/>
      <w:r w:rsidR="00191B87" w:rsidRPr="003E0A7D">
        <w:t>is</w:t>
      </w:r>
      <w:proofErr w:type="gramEnd"/>
      <w:r w:rsidR="00191B87" w:rsidRPr="003E0A7D">
        <w:t xml:space="preserve"> the cap on the price of service i in year t. </w:t>
      </w:r>
      <w:r w:rsidR="00191B87">
        <w:t>F</w:t>
      </w:r>
      <w:r w:rsidR="00191B87" w:rsidRPr="003E0A7D">
        <w:t xml:space="preserve">or 2015–16 this is the price as determined in appendix </w:t>
      </w:r>
      <w:r w:rsidR="00191B87">
        <w:t xml:space="preserve">A.1 of Attachment 16 of the AER’s Final Decision, escalated by </w:t>
      </w:r>
      <w:r w:rsidR="00191B87" w:rsidRPr="00DD3895">
        <w:t>∆</w:t>
      </w:r>
      <w:r w:rsidR="00191B87" w:rsidRPr="007E6E04">
        <w:t>CPI</w:t>
      </w:r>
      <w:r w:rsidR="00191B87">
        <w:t xml:space="preserve"> and the X-factor.</w:t>
      </w:r>
    </w:p>
    <w:p w:rsidR="00191B87" w:rsidRPr="003E0A7D" w:rsidRDefault="00191B87" w:rsidP="00191B87">
      <w:pPr>
        <w:pStyle w:val="TSScontent"/>
      </w:pPr>
    </w:p>
    <w:p w:rsidR="00191B87" w:rsidRDefault="00546E77" w:rsidP="00191B87">
      <w:pPr>
        <w:pStyle w:val="TSScontent"/>
      </w:pPr>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191B87" w:rsidRPr="003E0A7D">
        <w:tab/>
      </w:r>
      <w:proofErr w:type="gramStart"/>
      <w:r w:rsidR="00191B87" w:rsidRPr="003E0A7D">
        <w:t>is</w:t>
      </w:r>
      <w:proofErr w:type="gramEnd"/>
      <w:r w:rsidR="00191B87" w:rsidRPr="003E0A7D">
        <w:t xml:space="preserve"> the price of service i in year t.</w:t>
      </w:r>
    </w:p>
    <w:p w:rsidR="00191B87" w:rsidRDefault="00191B87" w:rsidP="00191B87">
      <w:pPr>
        <w:pStyle w:val="TSScontent"/>
      </w:pPr>
    </w:p>
    <w:p w:rsidR="00191B87" w:rsidRPr="00A4161D" w:rsidRDefault="00546E77" w:rsidP="00191B87">
      <w:pPr>
        <w:pStyle w:val="TSScontent"/>
      </w:pPr>
      <m:oMathPara>
        <m:oMath>
          <m:sSub>
            <m:sSubPr>
              <m:ctrlPr>
                <w:rPr>
                  <w:rFonts w:ascii="Cambria Math" w:hAnsi="Cambria Math"/>
                </w:rPr>
              </m:ctrlPr>
            </m:sSubPr>
            <m:e>
              <m:r>
                <m:rPr>
                  <m:sty m:val="p"/>
                </m:rPr>
                <w:rPr>
                  <w:rFonts w:ascii="Cambria Math" w:hAnsi="Cambria Math"/>
                </w:rPr>
                <m:t>∆</m:t>
              </m:r>
              <m:r>
                <w:rPr>
                  <w:rFonts w:ascii="Cambria Math" w:hAnsi="Cambria Math"/>
                </w:rPr>
                <m:t>CPI</m:t>
              </m:r>
            </m:e>
            <m:sub>
              <m:r>
                <w:rPr>
                  <w:rFonts w:ascii="Cambria Math" w:hAnsi="Cambria Math"/>
                </w:rPr>
                <m:t>t</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Mar</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Jun</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Sep</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Dec</m:t>
                      </m:r>
                      <m:r>
                        <m:rPr>
                          <m:sty m:val="p"/>
                        </m:rPr>
                        <w:rPr>
                          <w:rFonts w:ascii="Cambria Math" w:hAnsi="Cambria Math"/>
                        </w:rPr>
                        <m:t>,</m:t>
                      </m:r>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CPI</m:t>
                      </m:r>
                    </m:e>
                    <m:sub>
                      <m:r>
                        <w:rPr>
                          <w:rFonts w:ascii="Cambria Math" w:hAnsi="Cambria Math"/>
                        </w:rPr>
                        <m:t>Mar</m:t>
                      </m:r>
                      <m:r>
                        <m:rPr>
                          <m:sty m:val="p"/>
                        </m:rPr>
                        <w:rPr>
                          <w:rFonts w:ascii="Cambria Math" w:hAnsi="Cambria Math"/>
                        </w:rPr>
                        <m:t>,</m:t>
                      </m:r>
                      <m:r>
                        <w:rPr>
                          <w:rFonts w:ascii="Cambria Math" w:hAnsi="Cambria Math"/>
                        </w:rPr>
                        <m:t>t</m:t>
                      </m:r>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Jun</m:t>
                      </m:r>
                      <m:r>
                        <m:rPr>
                          <m:sty m:val="p"/>
                        </m:rPr>
                        <w:rPr>
                          <w:rFonts w:ascii="Cambria Math" w:hAnsi="Cambria Math"/>
                        </w:rPr>
                        <m:t>,</m:t>
                      </m:r>
                      <m:r>
                        <w:rPr>
                          <w:rFonts w:ascii="Cambria Math" w:hAnsi="Cambria Math"/>
                        </w:rPr>
                        <m:t>t</m:t>
                      </m:r>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Sep</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Dec</m:t>
                      </m:r>
                      <m:r>
                        <m:rPr>
                          <m:sty m:val="p"/>
                        </m:rPr>
                        <w:rPr>
                          <w:rFonts w:ascii="Cambria Math" w:hAnsi="Cambria Math"/>
                        </w:rPr>
                        <m:t>,</m:t>
                      </m:r>
                      <m:r>
                        <w:rPr>
                          <w:rFonts w:ascii="Cambria Math" w:hAnsi="Cambria Math"/>
                        </w:rPr>
                        <m:t>t</m:t>
                      </m:r>
                      <m:r>
                        <m:rPr>
                          <m:sty m:val="p"/>
                        </m:rPr>
                        <w:rPr>
                          <w:rFonts w:ascii="Cambria Math" w:hAnsi="Cambria Math"/>
                        </w:rPr>
                        <m:t>-2</m:t>
                      </m:r>
                    </m:sub>
                  </m:sSub>
                </m:den>
              </m:f>
            </m:e>
          </m:d>
          <m:r>
            <m:rPr>
              <m:sty m:val="p"/>
            </m:rPr>
            <w:rPr>
              <w:rFonts w:ascii="Cambria Math" w:hAnsi="Cambria Math"/>
            </w:rPr>
            <m:t>-1</m:t>
          </m:r>
        </m:oMath>
      </m:oMathPara>
    </w:p>
    <w:p w:rsidR="00A4161D" w:rsidRDefault="00A4161D" w:rsidP="00191B87">
      <w:pPr>
        <w:pStyle w:val="TSScontent"/>
      </w:pPr>
    </w:p>
    <w:p w:rsidR="00191B87" w:rsidRDefault="00191B87" w:rsidP="00191B87">
      <w:pPr>
        <w:pStyle w:val="TSScontent"/>
      </w:pPr>
      <m:oMath>
        <m:r>
          <w:rPr>
            <w:rFonts w:ascii="Cambria Math" w:hAnsi="Cambria Math"/>
          </w:rPr>
          <m:t>CPI</m:t>
        </m:r>
      </m:oMath>
      <w:r w:rsidRPr="0076192A">
        <w:tab/>
      </w:r>
      <w:proofErr w:type="gramStart"/>
      <w:r w:rsidRPr="0076192A">
        <w:t>means</w:t>
      </w:r>
      <w:proofErr w:type="gramEnd"/>
      <w:r w:rsidRPr="0076192A">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191B87" w:rsidRDefault="00191B87" w:rsidP="00191B87">
      <w:pPr>
        <w:pStyle w:val="TSScontent"/>
      </w:pPr>
    </w:p>
    <w:p w:rsidR="00191B87" w:rsidRDefault="00546E77" w:rsidP="00191B87">
      <w:pPr>
        <w:pStyle w:val="TSScontent"/>
      </w:pPr>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191B87">
        <w:tab/>
      </w:r>
      <w:proofErr w:type="gramStart"/>
      <w:r w:rsidR="00191B87" w:rsidRPr="003E0A7D">
        <w:t>is</w:t>
      </w:r>
      <w:proofErr w:type="gramEnd"/>
      <w:r w:rsidR="00191B87" w:rsidRPr="003E0A7D">
        <w:t xml:space="preserve"> the value of X for the year t in the regulatory control period, as</w:t>
      </w:r>
      <w:r w:rsidR="00191B87">
        <w:t xml:space="preserve"> per </w:t>
      </w:r>
      <w:r w:rsidR="00191B87" w:rsidRPr="003E0A7D">
        <w:t>t</w:t>
      </w:r>
      <w:r w:rsidR="00191B87">
        <w:t>able 16.1 of Attachment 16 of the AER’s Final Decision</w:t>
      </w:r>
      <w:r w:rsidR="00191B87" w:rsidRPr="003E0A7D">
        <w:t>.</w:t>
      </w:r>
    </w:p>
    <w:p w:rsidR="00191B87" w:rsidRDefault="00191B87" w:rsidP="00191B87">
      <w:pPr>
        <w:pStyle w:val="TSScontent"/>
      </w:pPr>
    </w:p>
    <w:p w:rsidR="00191B87" w:rsidRDefault="00546E77" w:rsidP="00191B87">
      <w:pPr>
        <w:pStyle w:val="TSScontent"/>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1</m:t>
            </m:r>
          </m:sup>
        </m:sSubSup>
      </m:oMath>
      <w:r w:rsidR="00191B87" w:rsidRPr="002A7A97">
        <w:tab/>
      </w:r>
      <w:proofErr w:type="gramStart"/>
      <w:r w:rsidR="00191B87" w:rsidRPr="002A7A97">
        <w:t>is</w:t>
      </w:r>
      <w:proofErr w:type="gramEnd"/>
      <w:r w:rsidR="00191B87" w:rsidRPr="002A7A97">
        <w:t xml:space="preserve"> the cap on the price of service i in the first year of the subsequent regulatory control period. </w:t>
      </w:r>
      <w:r w:rsidR="00191B87">
        <w:t>See</w:t>
      </w:r>
      <w:r w:rsidR="00191B87" w:rsidRPr="002A7A97">
        <w:t xml:space="preserve"> </w:t>
      </w:r>
      <w:r w:rsidR="00191B87" w:rsidRPr="003E0A7D">
        <w:t xml:space="preserve">appendix </w:t>
      </w:r>
      <w:r w:rsidR="00191B87">
        <w:t>A.1 of Attachment 16 of the AER’s Final Decision.</w:t>
      </w:r>
    </w:p>
    <w:p w:rsidR="00191B87" w:rsidRPr="002A7A97" w:rsidRDefault="00191B87" w:rsidP="00191B87">
      <w:pPr>
        <w:pStyle w:val="TSScontent"/>
      </w:pPr>
    </w:p>
    <w:p w:rsidR="00191B87" w:rsidRDefault="00546E77" w:rsidP="00191B87">
      <w:pPr>
        <w:pStyle w:val="TSScontent"/>
      </w:pPr>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191B87">
        <w:tab/>
      </w:r>
      <w:proofErr w:type="gramStart"/>
      <w:r w:rsidR="00191B87" w:rsidRPr="002A7A97">
        <w:t>is</w:t>
      </w:r>
      <w:proofErr w:type="gramEnd"/>
      <w:r w:rsidR="00191B87" w:rsidRPr="002A7A97">
        <w:t xml:space="preserve"> an adjustment factor for residual charges when customers choose to replace assets before the end of their economic life. For ancillary network services </w:t>
      </w:r>
      <w:r w:rsidR="00191B87">
        <w:t>the AER</w:t>
      </w:r>
      <w:r w:rsidR="00191B87" w:rsidRPr="002A7A97">
        <w:t xml:space="preserve"> </w:t>
      </w:r>
      <w:r w:rsidR="00191B87">
        <w:t xml:space="preserve">have determined </w:t>
      </w:r>
      <w:r w:rsidR="00191B87" w:rsidRPr="002A7A97">
        <w:t>the value for A is zero.</w:t>
      </w:r>
    </w:p>
    <w:p w:rsidR="00191B87" w:rsidRDefault="00191B87" w:rsidP="00191B87">
      <w:pPr>
        <w:pStyle w:val="TSScontent"/>
      </w:pPr>
    </w:p>
    <w:p w:rsidR="00191B87" w:rsidRDefault="00191B87" w:rsidP="00191B87">
      <w:pPr>
        <w:pStyle w:val="TSScontent"/>
      </w:pPr>
      <w:r>
        <w:t xml:space="preserve">Our </w:t>
      </w:r>
      <w:r w:rsidR="00754096">
        <w:t xml:space="preserve">historical and </w:t>
      </w:r>
      <w:r>
        <w:t xml:space="preserve">proposed charges for our fee-based ancillary network services for each of the </w:t>
      </w:r>
      <w:r w:rsidR="00754096">
        <w:t xml:space="preserve">five </w:t>
      </w:r>
      <w:r w:rsidR="00172C37">
        <w:t xml:space="preserve">years from </w:t>
      </w:r>
      <w:r w:rsidR="00754096">
        <w:t>2014</w:t>
      </w:r>
      <w:r w:rsidR="00172C37">
        <w:t>/</w:t>
      </w:r>
      <w:r w:rsidR="00754096">
        <w:t xml:space="preserve">15 </w:t>
      </w:r>
      <w:r w:rsidR="00172C37">
        <w:t>to 2018/</w:t>
      </w:r>
      <w:r>
        <w:t xml:space="preserve">19 are set out in </w:t>
      </w:r>
      <w:r w:rsidRPr="004525A4">
        <w:t xml:space="preserve">Appendix </w:t>
      </w:r>
      <w:r>
        <w:t>[A.</w:t>
      </w:r>
      <w:r w:rsidR="00754096">
        <w:t>4</w:t>
      </w:r>
      <w:r>
        <w:t>]</w:t>
      </w:r>
    </w:p>
    <w:p w:rsidR="00191B87" w:rsidRDefault="00191B87" w:rsidP="00191B87">
      <w:pPr>
        <w:pStyle w:val="TSScontent"/>
      </w:pPr>
    </w:p>
    <w:p w:rsidR="00191B87" w:rsidRDefault="00191B87" w:rsidP="00191B87">
      <w:pPr>
        <w:pStyle w:val="TSScontent"/>
      </w:pPr>
      <w:r>
        <w:t xml:space="preserve">Quoted services are those which are once off and specific to a particular customer’s request. The cost of this service will depend on the actual time taken and materials used to perform the service. </w:t>
      </w:r>
    </w:p>
    <w:p w:rsidR="00191B87" w:rsidRDefault="00191B87" w:rsidP="00191B87">
      <w:pPr>
        <w:pStyle w:val="TSScontent"/>
      </w:pPr>
    </w:p>
    <w:p w:rsidR="00191B87" w:rsidRDefault="00191B87" w:rsidP="00191B87">
      <w:pPr>
        <w:pStyle w:val="TSScontent"/>
      </w:pPr>
      <w:r>
        <w:t>Price = labour + contractor services + materials</w:t>
      </w:r>
    </w:p>
    <w:p w:rsidR="00191B87" w:rsidRPr="00D90E53" w:rsidRDefault="00191B87">
      <w:pPr>
        <w:pStyle w:val="Heading2"/>
      </w:pPr>
      <w:r w:rsidRPr="00D90E53">
        <w:t>Metering</w:t>
      </w:r>
    </w:p>
    <w:p w:rsidR="00191B87" w:rsidRDefault="00191B87" w:rsidP="00191B87">
      <w:pPr>
        <w:pStyle w:val="TSScontent"/>
      </w:pPr>
      <w:r>
        <w:t>The AER has determined that Type 5 and 6 metering services be (re)classified as alternative control services. This means that effective 1 July 2015, Endeavour Energy’s metering charges are unbundled from the distribution component of the network tariffs and are charged separately.</w:t>
      </w:r>
    </w:p>
    <w:p w:rsidR="00191B87" w:rsidRDefault="00191B87" w:rsidP="00191B87">
      <w:pPr>
        <w:pStyle w:val="TSScontent"/>
      </w:pPr>
    </w:p>
    <w:p w:rsidR="00191B87" w:rsidRDefault="00191B87" w:rsidP="00191B87">
      <w:pPr>
        <w:pStyle w:val="TSScontent"/>
      </w:pPr>
      <w:r>
        <w:t>The AER’s Distribution Determination approves two types of metering service charges:</w:t>
      </w:r>
    </w:p>
    <w:p w:rsidR="00191B87" w:rsidRPr="00EA2FFE" w:rsidRDefault="00191B87" w:rsidP="00FD4C19">
      <w:pPr>
        <w:pStyle w:val="TSSbulletwithspace"/>
        <w:spacing w:before="120"/>
        <w:ind w:hanging="357"/>
      </w:pPr>
      <w:r>
        <w:t>u</w:t>
      </w:r>
      <w:r w:rsidRPr="00EA2FFE">
        <w:t>pfront capital charge (for all new and upgraded meters installed from 1 July 2015)</w:t>
      </w:r>
    </w:p>
    <w:p w:rsidR="00F80F35" w:rsidRDefault="00191B87" w:rsidP="00FD4C19">
      <w:pPr>
        <w:pStyle w:val="TSSbulletwithspace"/>
        <w:spacing w:before="120"/>
        <w:ind w:hanging="357"/>
      </w:pPr>
      <w:r>
        <w:t>a</w:t>
      </w:r>
      <w:r w:rsidRPr="00EA2FFE">
        <w:t>nnual charge comprising of two components:</w:t>
      </w:r>
    </w:p>
    <w:p w:rsidR="00F80F35" w:rsidRDefault="00191B87" w:rsidP="00FD4C19">
      <w:pPr>
        <w:pStyle w:val="TSSbulletwithspace"/>
        <w:numPr>
          <w:ilvl w:val="1"/>
          <w:numId w:val="36"/>
        </w:numPr>
        <w:spacing w:before="120"/>
        <w:ind w:hanging="357"/>
      </w:pPr>
      <w:r>
        <w:t>c</w:t>
      </w:r>
      <w:r w:rsidRPr="00EA2FFE">
        <w:t>apital — metering asset base (MAB) recovery</w:t>
      </w:r>
    </w:p>
    <w:p w:rsidR="00191B87" w:rsidRPr="00CA744F" w:rsidRDefault="00191B87" w:rsidP="00FD4C19">
      <w:pPr>
        <w:pStyle w:val="TSSbulletwithspace"/>
        <w:numPr>
          <w:ilvl w:val="1"/>
          <w:numId w:val="36"/>
        </w:numPr>
        <w:spacing w:before="120"/>
        <w:ind w:hanging="357"/>
      </w:pPr>
      <w:r w:rsidRPr="00EA2FFE">
        <w:t>non-capital — operating expenditure and tax.</w:t>
      </w:r>
    </w:p>
    <w:p w:rsidR="00191B87" w:rsidRDefault="00191B87" w:rsidP="00191B87">
      <w:pPr>
        <w:pStyle w:val="TSScontent"/>
      </w:pPr>
      <w:r w:rsidRPr="00F4677E">
        <w:t xml:space="preserve">The form of control to apply to metering services is a price cap. Under this form of </w:t>
      </w:r>
      <w:r w:rsidR="00796E01" w:rsidRPr="00F4677E">
        <w:t>control,</w:t>
      </w:r>
      <w:r w:rsidRPr="00F4677E">
        <w:t xml:space="preserve"> a schedule of prices is set for the first year. For the following years the previous year's prices are adjusted by CPI and an X factor.</w:t>
      </w:r>
    </w:p>
    <w:p w:rsidR="00191B87" w:rsidRDefault="00191B87" w:rsidP="00191B87">
      <w:pPr>
        <w:pStyle w:val="TSScontent"/>
      </w:pPr>
    </w:p>
    <w:p w:rsidR="00191B87" w:rsidRDefault="00546E77" w:rsidP="00FD4C19">
      <w:pPr>
        <w:pStyle w:val="TSScontent"/>
        <w:jc w:val="center"/>
      </w:pPr>
      <m:oMath>
        <m:sSubSup>
          <m:sSubSupPr>
            <m:ctrlPr>
              <w:rPr>
                <w:rFonts w:ascii="Cambria Math" w:hAnsi="Cambria Math"/>
                <w:sz w:val="22"/>
              </w:rPr>
            </m:ctrlPr>
          </m:sSubSupPr>
          <m:e>
            <m:acc>
              <m:accPr>
                <m:chr m:val="̅"/>
                <m:ctrlPr>
                  <w:rPr>
                    <w:rFonts w:ascii="Cambria Math" w:hAnsi="Cambria Math"/>
                    <w:sz w:val="22"/>
                  </w:rPr>
                </m:ctrlPr>
              </m:accPr>
              <m:e>
                <m:r>
                  <w:rPr>
                    <w:rFonts w:ascii="Cambria Math" w:hAnsi="Cambria Math"/>
                    <w:sz w:val="22"/>
                  </w:rPr>
                  <m:t>p</m:t>
                </m:r>
              </m:e>
            </m:acc>
          </m:e>
          <m:sub>
            <m:r>
              <w:rPr>
                <w:rFonts w:ascii="Cambria Math" w:hAnsi="Cambria Math"/>
                <w:sz w:val="22"/>
              </w:rPr>
              <m:t>i</m:t>
            </m:r>
          </m:sub>
          <m:sup>
            <m:r>
              <w:rPr>
                <w:rFonts w:ascii="Cambria Math" w:hAnsi="Cambria Math"/>
                <w:sz w:val="22"/>
              </w:rPr>
              <m:t>t</m:t>
            </m:r>
          </m:sup>
        </m:sSubSup>
        <m:r>
          <m:rPr>
            <m:sty m:val="p"/>
          </m:rPr>
          <w:rPr>
            <w:rFonts w:ascii="Cambria Math" w:hAnsi="Cambria Math"/>
            <w:sz w:val="22"/>
          </w:rPr>
          <m:t>≥</m:t>
        </m:r>
        <m:sSubSup>
          <m:sSubSupPr>
            <m:ctrlPr>
              <w:rPr>
                <w:rFonts w:ascii="Cambria Math" w:hAnsi="Cambria Math"/>
                <w:sz w:val="22"/>
              </w:rPr>
            </m:ctrlPr>
          </m:sSubSupPr>
          <m:e>
            <m:r>
              <w:rPr>
                <w:rFonts w:ascii="Cambria Math" w:hAnsi="Cambria Math"/>
                <w:sz w:val="22"/>
              </w:rPr>
              <m:t>p</m:t>
            </m:r>
          </m:e>
          <m:sub>
            <m:r>
              <w:rPr>
                <w:rFonts w:ascii="Cambria Math" w:hAnsi="Cambria Math"/>
                <w:sz w:val="22"/>
              </w:rPr>
              <m:t>i</m:t>
            </m:r>
          </m:sub>
          <m:sup>
            <m:r>
              <w:rPr>
                <w:rFonts w:ascii="Cambria Math" w:hAnsi="Cambria Math"/>
                <w:sz w:val="22"/>
              </w:rPr>
              <m:t>t</m:t>
            </m:r>
          </m:sup>
        </m:sSubSup>
      </m:oMath>
      <w:r w:rsidR="00191B87" w:rsidRPr="00E82226">
        <w:t xml:space="preserve"> </w:t>
      </w:r>
      <w:r w:rsidR="00191B87">
        <w:tab/>
      </w:r>
      <w:r w:rsidR="00191B87">
        <w:tab/>
      </w:r>
      <w:r w:rsidR="00191B87" w:rsidRPr="00E82226">
        <w:t>i=1,...</w:t>
      </w:r>
      <w:proofErr w:type="gramStart"/>
      <w:r w:rsidR="00191B87" w:rsidRPr="00E82226">
        <w:t>,n</w:t>
      </w:r>
      <w:proofErr w:type="gramEnd"/>
      <w:r w:rsidR="00191B87" w:rsidRPr="00E82226">
        <w:t xml:space="preserve"> and t=1, 2, 3, 4</w:t>
      </w:r>
    </w:p>
    <w:p w:rsidR="00191B87" w:rsidRDefault="00191B87" w:rsidP="00FD4C19">
      <w:pPr>
        <w:pStyle w:val="TSScontent"/>
        <w:jc w:val="center"/>
      </w:pPr>
    </w:p>
    <w:p w:rsidR="00191B87" w:rsidRPr="00D31D23" w:rsidRDefault="00546E77" w:rsidP="00FD4C19">
      <w:pPr>
        <w:pStyle w:val="TSScontent"/>
        <w:jc w:val="center"/>
      </w:pPr>
      <m:oMathPara>
        <m:oMathParaPr>
          <m:jc m:val="center"/>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oMath>
      </m:oMathPara>
    </w:p>
    <w:p w:rsidR="00191B87" w:rsidRDefault="00191B87" w:rsidP="00191B87">
      <w:pPr>
        <w:pStyle w:val="TSScontent"/>
      </w:pPr>
    </w:p>
    <w:p w:rsidR="00191B87" w:rsidRDefault="00191B87" w:rsidP="00191B87">
      <w:pPr>
        <w:pStyle w:val="TSScontent"/>
      </w:pPr>
      <w:r>
        <w:t>Where:</w:t>
      </w:r>
    </w:p>
    <w:p w:rsidR="00191B87" w:rsidRDefault="00191B87" w:rsidP="00191B87">
      <w:pPr>
        <w:pStyle w:val="TSScontent"/>
      </w:pPr>
    </w:p>
    <w:p w:rsidR="00191B87" w:rsidRDefault="00546E77" w:rsidP="00191B87">
      <w:pPr>
        <w:pStyle w:val="TSScontent"/>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191B87">
        <w:tab/>
        <w:t xml:space="preserve"> </w:t>
      </w:r>
      <w:proofErr w:type="gramStart"/>
      <w:r w:rsidR="00191B87" w:rsidRPr="00AA7FCC">
        <w:t>is</w:t>
      </w:r>
      <w:proofErr w:type="gramEnd"/>
      <w:r w:rsidR="00191B87" w:rsidRPr="00AA7FCC">
        <w:t xml:space="preserve"> the cap on the price of service i in year t.</w:t>
      </w:r>
      <w:r w:rsidR="00191B87">
        <w:t xml:space="preserve"> However, for 2015–16 this is the price as determined in Appendix </w:t>
      </w:r>
      <w:proofErr w:type="gramStart"/>
      <w:r w:rsidR="00191B87">
        <w:t>A</w:t>
      </w:r>
      <w:proofErr w:type="gramEnd"/>
      <w:r w:rsidR="00191B87">
        <w:t xml:space="preserve"> of Attachment 16 of the AER’s Final Decision.</w:t>
      </w:r>
    </w:p>
    <w:p w:rsidR="00191B87" w:rsidRDefault="00191B87" w:rsidP="00191B87">
      <w:pPr>
        <w:pStyle w:val="TSScontent"/>
      </w:pPr>
    </w:p>
    <w:p w:rsidR="00191B87" w:rsidRDefault="00546E77" w:rsidP="00191B87">
      <w:pPr>
        <w:pStyle w:val="TSScontent"/>
      </w:pPr>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191B87" w:rsidRPr="003E0A7D">
        <w:tab/>
      </w:r>
      <w:proofErr w:type="gramStart"/>
      <w:r w:rsidR="00191B87" w:rsidRPr="00AA7FCC">
        <w:t>is</w:t>
      </w:r>
      <w:proofErr w:type="gramEnd"/>
      <w:r w:rsidR="00191B87" w:rsidRPr="00AA7FCC">
        <w:t xml:space="preserve"> the price of service i in year </w:t>
      </w:r>
      <w:r w:rsidR="00191B87" w:rsidRPr="00EF5867">
        <w:rPr>
          <w:rStyle w:val="AERtextitalic"/>
        </w:rPr>
        <w:t>t</w:t>
      </w:r>
      <w:r w:rsidR="00191B87" w:rsidRPr="00AA7FCC">
        <w:t>.</w:t>
      </w:r>
    </w:p>
    <w:p w:rsidR="00191B87" w:rsidRDefault="00191B87" w:rsidP="00191B87">
      <w:pPr>
        <w:pStyle w:val="TSScontent"/>
      </w:pPr>
    </w:p>
    <w:p w:rsidR="00191B87" w:rsidRPr="0055432D" w:rsidRDefault="00546E77" w:rsidP="00191B87">
      <w:pPr>
        <w:pStyle w:val="TSScontent"/>
      </w:pPr>
      <m:oMathPara>
        <m:oMath>
          <m:sSub>
            <m:sSubPr>
              <m:ctrlPr>
                <w:rPr>
                  <w:rFonts w:ascii="Cambria Math" w:hAnsi="Cambria Math"/>
                </w:rPr>
              </m:ctrlPr>
            </m:sSubPr>
            <m:e>
              <m:r>
                <m:rPr>
                  <m:sty m:val="p"/>
                </m:rPr>
                <w:rPr>
                  <w:rFonts w:ascii="Cambria Math" w:hAnsi="Cambria Math"/>
                </w:rPr>
                <m:t>∆</m:t>
              </m:r>
              <m:r>
                <w:rPr>
                  <w:rFonts w:ascii="Cambria Math" w:hAnsi="Cambria Math"/>
                </w:rPr>
                <m:t>CPI</m:t>
              </m:r>
            </m:e>
            <m:sub>
              <m:r>
                <w:rPr>
                  <w:rFonts w:ascii="Cambria Math" w:hAnsi="Cambria Math"/>
                </w:rPr>
                <m:t>t</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Mar</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Jun</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r>
                        <w:rPr>
                          <w:rFonts w:ascii="Cambria Math" w:hAnsi="Cambria Math"/>
                        </w:rPr>
                        <m:t>PI</m:t>
                      </m:r>
                    </m:e>
                    <m:sub>
                      <m:r>
                        <w:rPr>
                          <w:rFonts w:ascii="Cambria Math" w:hAnsi="Cambria Math"/>
                        </w:rPr>
                        <m:t>Sep</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Dec</m:t>
                      </m:r>
                      <m:r>
                        <m:rPr>
                          <m:sty m:val="p"/>
                        </m:rPr>
                        <w:rPr>
                          <w:rFonts w:ascii="Cambria Math" w:hAnsi="Cambria Math"/>
                        </w:rPr>
                        <m:t>,</m:t>
                      </m:r>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CPI</m:t>
                      </m:r>
                    </m:e>
                    <m:sub>
                      <m:r>
                        <w:rPr>
                          <w:rFonts w:ascii="Cambria Math" w:hAnsi="Cambria Math"/>
                        </w:rPr>
                        <m:t>Mar</m:t>
                      </m:r>
                      <m:r>
                        <m:rPr>
                          <m:sty m:val="p"/>
                        </m:rPr>
                        <w:rPr>
                          <w:rFonts w:ascii="Cambria Math" w:hAnsi="Cambria Math"/>
                        </w:rPr>
                        <m:t>,</m:t>
                      </m:r>
                      <m:r>
                        <w:rPr>
                          <w:rFonts w:ascii="Cambria Math" w:hAnsi="Cambria Math"/>
                        </w:rPr>
                        <m:t>t</m:t>
                      </m:r>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Jun</m:t>
                      </m:r>
                      <m:r>
                        <m:rPr>
                          <m:sty m:val="p"/>
                        </m:rPr>
                        <w:rPr>
                          <w:rFonts w:ascii="Cambria Math" w:hAnsi="Cambria Math"/>
                        </w:rPr>
                        <m:t>,</m:t>
                      </m:r>
                      <m:r>
                        <w:rPr>
                          <w:rFonts w:ascii="Cambria Math" w:hAnsi="Cambria Math"/>
                        </w:rPr>
                        <m:t>t</m:t>
                      </m:r>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Sep</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Dec</m:t>
                      </m:r>
                      <m:r>
                        <m:rPr>
                          <m:sty m:val="p"/>
                        </m:rPr>
                        <w:rPr>
                          <w:rFonts w:ascii="Cambria Math" w:hAnsi="Cambria Math"/>
                        </w:rPr>
                        <m:t>,</m:t>
                      </m:r>
                      <m:r>
                        <w:rPr>
                          <w:rFonts w:ascii="Cambria Math" w:hAnsi="Cambria Math"/>
                        </w:rPr>
                        <m:t>t</m:t>
                      </m:r>
                      <m:r>
                        <m:rPr>
                          <m:sty m:val="p"/>
                        </m:rPr>
                        <w:rPr>
                          <w:rFonts w:ascii="Cambria Math" w:hAnsi="Cambria Math"/>
                        </w:rPr>
                        <m:t>-2</m:t>
                      </m:r>
                    </m:sub>
                  </m:sSub>
                </m:den>
              </m:f>
            </m:e>
          </m:d>
          <m:r>
            <m:rPr>
              <m:sty m:val="p"/>
            </m:rPr>
            <w:rPr>
              <w:rFonts w:ascii="Cambria Math" w:hAnsi="Cambria Math"/>
            </w:rPr>
            <m:t>-1</m:t>
          </m:r>
        </m:oMath>
      </m:oMathPara>
    </w:p>
    <w:p w:rsidR="00191B87" w:rsidRDefault="00191B87" w:rsidP="00191B87">
      <w:pPr>
        <w:pStyle w:val="TSScontent"/>
      </w:pPr>
    </w:p>
    <w:p w:rsidR="00191B87" w:rsidRPr="00CA744F" w:rsidRDefault="00191B87" w:rsidP="00191B87">
      <w:pPr>
        <w:pStyle w:val="TSScontent"/>
        <w:rPr>
          <w:rStyle w:val="AERbody"/>
        </w:rPr>
      </w:pPr>
      <m:oMath>
        <m:r>
          <w:rPr>
            <w:rFonts w:ascii="Cambria Math" w:hAnsi="Cambria Math"/>
          </w:rPr>
          <m:t>CPI</m:t>
        </m:r>
      </m:oMath>
      <w:r w:rsidRPr="00B46FB4">
        <w:rPr>
          <w:rStyle w:val="AERbody"/>
        </w:rPr>
        <w:tab/>
      </w:r>
      <w:proofErr w:type="gramStart"/>
      <w:r w:rsidRPr="0076192A">
        <w:t>means</w:t>
      </w:r>
      <w:proofErr w:type="gramEnd"/>
      <w:r w:rsidRPr="0076192A">
        <w:t xml:space="preserve"> the all groups index number for the weighted average of eight capital cities as published by the ABS, or if the ABS does not or ceases to publish the index, then CPI will mean an index which the AER considers is the best estimate of the index</w:t>
      </w:r>
      <w:r w:rsidRPr="00B46FB4">
        <w:rPr>
          <w:rStyle w:val="AERbody"/>
        </w:rPr>
        <w:t>.</w:t>
      </w:r>
    </w:p>
    <w:p w:rsidR="00191B87" w:rsidRDefault="00546E77" w:rsidP="00191B87">
      <w:pPr>
        <w:pStyle w:val="TSScontent"/>
      </w:pPr>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191B87">
        <w:t xml:space="preserve"> </w:t>
      </w:r>
      <w:proofErr w:type="gramStart"/>
      <w:r w:rsidR="00191B87">
        <w:t>is</w:t>
      </w:r>
      <w:proofErr w:type="gramEnd"/>
      <w:r w:rsidR="00191B87">
        <w:t>:</w:t>
      </w:r>
    </w:p>
    <w:p w:rsidR="00191B87" w:rsidRPr="00CA744F" w:rsidRDefault="00191B87" w:rsidP="00191B87">
      <w:pPr>
        <w:pStyle w:val="TSSbulletwithspace"/>
      </w:pPr>
      <w:r w:rsidRPr="00CA744F">
        <w:t>for the annual metering charges, the factors set out in Table 16.8 of the AER’s Final Decision.</w:t>
      </w:r>
    </w:p>
    <w:p w:rsidR="00191B87" w:rsidRPr="00CA744F" w:rsidRDefault="00191B87" w:rsidP="00191B87">
      <w:pPr>
        <w:pStyle w:val="TSSbulletwithspace"/>
      </w:pPr>
      <w:r w:rsidRPr="00CA744F">
        <w:t>for the upfront capital charges, the factors set out in Table 16.9 of the AER’s Final Decision.</w:t>
      </w:r>
    </w:p>
    <w:p w:rsidR="00191B87" w:rsidRDefault="00191B87" w:rsidP="00191B87">
      <w:pPr>
        <w:pStyle w:val="RRPcontent"/>
      </w:pPr>
    </w:p>
    <w:p w:rsidR="00191B87" w:rsidRDefault="00191B87">
      <w:pPr>
        <w:pStyle w:val="Heading2"/>
      </w:pPr>
      <w:r w:rsidRPr="00B4352E">
        <w:t>Public Lighting</w:t>
      </w:r>
    </w:p>
    <w:p w:rsidR="00191B87" w:rsidRDefault="00191B87" w:rsidP="00191B87">
      <w:pPr>
        <w:pStyle w:val="TSScontent"/>
      </w:pPr>
      <w:r>
        <w:t>Public lighting has been maintained as an alternative control service. Public lighting services include the design, financing, procurement and construction of public lighting installations, as well as their on-going maintenance and operation.</w:t>
      </w:r>
    </w:p>
    <w:p w:rsidR="00191B87" w:rsidRDefault="00191B87" w:rsidP="00191B87">
      <w:pPr>
        <w:pStyle w:val="TSScontent"/>
      </w:pPr>
    </w:p>
    <w:p w:rsidR="00191B87" w:rsidRDefault="00191B87" w:rsidP="00191B87">
      <w:pPr>
        <w:pStyle w:val="TSScontent"/>
      </w:pPr>
      <w:r>
        <w:lastRenderedPageBreak/>
        <w:t xml:space="preserve">The form of control to apply to public lighting is a price cap. Under this form of </w:t>
      </w:r>
      <w:r w:rsidR="00796E01">
        <w:t>control,</w:t>
      </w:r>
      <w:r>
        <w:t xml:space="preserve"> a schedule of prices is set for the first year. For the following years the previous year's prices are adjusted by CPI and an X factor.</w:t>
      </w:r>
    </w:p>
    <w:p w:rsidR="00191B87" w:rsidRDefault="00191B87" w:rsidP="00191B87">
      <w:pPr>
        <w:pStyle w:val="TSScontent"/>
      </w:pPr>
    </w:p>
    <w:p w:rsidR="00191B87" w:rsidRDefault="00191B87" w:rsidP="00191B87">
      <w:pPr>
        <w:pStyle w:val="TSScontent"/>
      </w:pPr>
      <w:r>
        <w:t>The AER has determined that the following formula gives effect to the cap on prices for public lighting:</w:t>
      </w:r>
    </w:p>
    <w:p w:rsidR="00191B87" w:rsidRDefault="00191B87" w:rsidP="00191B87">
      <w:pPr>
        <w:pStyle w:val="TSScontent"/>
      </w:pPr>
    </w:p>
    <w:p w:rsidR="00191B87" w:rsidRDefault="00546E77" w:rsidP="00FD4C19">
      <w:pPr>
        <w:pStyle w:val="TSScontent"/>
        <w:jc w:val="center"/>
      </w:pPr>
      <m:oMath>
        <m:sSubSup>
          <m:sSubSupPr>
            <m:ctrlPr>
              <w:rPr>
                <w:rFonts w:ascii="Cambria Math" w:hAnsi="Cambria Math"/>
                <w:sz w:val="22"/>
              </w:rPr>
            </m:ctrlPr>
          </m:sSubSupPr>
          <m:e>
            <m:acc>
              <m:accPr>
                <m:chr m:val="̅"/>
                <m:ctrlPr>
                  <w:rPr>
                    <w:rFonts w:ascii="Cambria Math" w:hAnsi="Cambria Math"/>
                    <w:sz w:val="22"/>
                  </w:rPr>
                </m:ctrlPr>
              </m:accPr>
              <m:e>
                <m:r>
                  <w:rPr>
                    <w:rFonts w:ascii="Cambria Math" w:hAnsi="Cambria Math"/>
                    <w:sz w:val="22"/>
                  </w:rPr>
                  <m:t>p</m:t>
                </m:r>
              </m:e>
            </m:acc>
          </m:e>
          <m:sub>
            <m:r>
              <w:rPr>
                <w:rFonts w:ascii="Cambria Math" w:hAnsi="Cambria Math"/>
                <w:sz w:val="22"/>
              </w:rPr>
              <m:t>i</m:t>
            </m:r>
          </m:sub>
          <m:sup>
            <m:r>
              <w:rPr>
                <w:rFonts w:ascii="Cambria Math" w:hAnsi="Cambria Math"/>
                <w:sz w:val="22"/>
              </w:rPr>
              <m:t>t</m:t>
            </m:r>
          </m:sup>
        </m:sSubSup>
        <m:r>
          <m:rPr>
            <m:sty m:val="p"/>
          </m:rPr>
          <w:rPr>
            <w:rFonts w:ascii="Cambria Math" w:hAnsi="Cambria Math"/>
            <w:sz w:val="22"/>
          </w:rPr>
          <m:t>≥</m:t>
        </m:r>
        <m:sSubSup>
          <m:sSubSupPr>
            <m:ctrlPr>
              <w:rPr>
                <w:rFonts w:ascii="Cambria Math" w:hAnsi="Cambria Math"/>
                <w:sz w:val="22"/>
              </w:rPr>
            </m:ctrlPr>
          </m:sSubSupPr>
          <m:e>
            <m:r>
              <w:rPr>
                <w:rFonts w:ascii="Cambria Math" w:hAnsi="Cambria Math"/>
                <w:sz w:val="22"/>
              </w:rPr>
              <m:t>p</m:t>
            </m:r>
          </m:e>
          <m:sub>
            <m:r>
              <w:rPr>
                <w:rFonts w:ascii="Cambria Math" w:hAnsi="Cambria Math"/>
                <w:sz w:val="22"/>
              </w:rPr>
              <m:t>i</m:t>
            </m:r>
          </m:sub>
          <m:sup>
            <m:r>
              <w:rPr>
                <w:rFonts w:ascii="Cambria Math" w:hAnsi="Cambria Math"/>
                <w:sz w:val="22"/>
              </w:rPr>
              <m:t>t</m:t>
            </m:r>
          </m:sup>
        </m:sSubSup>
      </m:oMath>
      <w:r w:rsidR="00191B87" w:rsidRPr="00C63D58">
        <w:t xml:space="preserve"> </w:t>
      </w:r>
      <w:r w:rsidR="00191B87" w:rsidRPr="00C63D58">
        <w:tab/>
      </w:r>
      <w:r w:rsidR="00191B87" w:rsidRPr="00C63D58">
        <w:tab/>
        <w:t>i=1,...</w:t>
      </w:r>
      <w:proofErr w:type="gramStart"/>
      <w:r w:rsidR="00191B87" w:rsidRPr="00C63D58">
        <w:t>,n</w:t>
      </w:r>
      <w:proofErr w:type="gramEnd"/>
      <w:r w:rsidR="00191B87" w:rsidRPr="00C63D58">
        <w:t xml:space="preserve"> and t=1, 2, 3, 4</w:t>
      </w:r>
    </w:p>
    <w:p w:rsidR="00D31D23" w:rsidRPr="00C63D58" w:rsidRDefault="00D31D23" w:rsidP="00FD4C19">
      <w:pPr>
        <w:pStyle w:val="TSScontent"/>
        <w:jc w:val="center"/>
      </w:pPr>
    </w:p>
    <w:p w:rsidR="00191B87" w:rsidRPr="00D31D23" w:rsidRDefault="00546E77" w:rsidP="00FD4C19">
      <w:pPr>
        <w:pStyle w:val="TSScontent"/>
        <w:jc w:val="center"/>
      </w:pPr>
      <m:oMathPara>
        <m:oMathParaPr>
          <m:jc m:val="center"/>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191B87" w:rsidRDefault="00191B87" w:rsidP="00191B87">
      <w:pPr>
        <w:pStyle w:val="TSScontent"/>
      </w:pPr>
    </w:p>
    <w:p w:rsidR="00191B87" w:rsidRDefault="00191B87" w:rsidP="00191B87">
      <w:pPr>
        <w:pStyle w:val="TSScontent"/>
      </w:pPr>
      <w:r>
        <w:t>Where:</w:t>
      </w:r>
    </w:p>
    <w:p w:rsidR="0032593C" w:rsidRDefault="0032593C" w:rsidP="00191B87">
      <w:pPr>
        <w:pStyle w:val="TSScontent"/>
      </w:pPr>
    </w:p>
    <w:p w:rsidR="00191B87" w:rsidRDefault="00546E77" w:rsidP="00191B87">
      <w:pPr>
        <w:pStyle w:val="TSScontent"/>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191B87" w:rsidRPr="00C63D58">
        <w:tab/>
      </w:r>
      <w:proofErr w:type="gramStart"/>
      <w:r w:rsidR="00191B87" w:rsidRPr="00C63D58">
        <w:t>is</w:t>
      </w:r>
      <w:proofErr w:type="gramEnd"/>
      <w:r w:rsidR="00191B87" w:rsidRPr="00C63D58">
        <w:t xml:space="preserve"> the cap on the price of service i in year t. However, for 2015–16 this is the price as determined in appendix</w:t>
      </w:r>
      <w:r w:rsidR="00191B87">
        <w:t xml:space="preserve"> A.2 of Attachment 16 of the AER’s Final Decision</w:t>
      </w:r>
      <w:r w:rsidR="00191B87" w:rsidRPr="00C63D58">
        <w:t>.</w:t>
      </w:r>
    </w:p>
    <w:p w:rsidR="00191B87" w:rsidRPr="00C63D58" w:rsidRDefault="00191B87" w:rsidP="00191B87">
      <w:pPr>
        <w:pStyle w:val="TSScontent"/>
      </w:pPr>
    </w:p>
    <w:p w:rsidR="00191B87" w:rsidRDefault="00546E77" w:rsidP="00191B87">
      <w:pPr>
        <w:pStyle w:val="TSScontent"/>
      </w:pPr>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191B87" w:rsidRPr="00C63D58">
        <w:tab/>
      </w:r>
      <w:proofErr w:type="gramStart"/>
      <w:r w:rsidR="00191B87" w:rsidRPr="00C63D58">
        <w:t>is</w:t>
      </w:r>
      <w:proofErr w:type="gramEnd"/>
      <w:r w:rsidR="00191B87" w:rsidRPr="00C63D58">
        <w:t xml:space="preserve"> the price of service i in year t.</w:t>
      </w:r>
    </w:p>
    <w:p w:rsidR="00191B87" w:rsidRDefault="00191B87" w:rsidP="00191B87">
      <w:pPr>
        <w:pStyle w:val="TSScontent"/>
      </w:pPr>
    </w:p>
    <w:p w:rsidR="00191B87" w:rsidRDefault="00546E77" w:rsidP="00191B87">
      <w:pPr>
        <w:pStyle w:val="TSScontent"/>
      </w:pPr>
      <m:oMathPara>
        <m:oMath>
          <m:sSub>
            <m:sSubPr>
              <m:ctrlPr>
                <w:rPr>
                  <w:rFonts w:ascii="Cambria Math" w:hAnsi="Cambria Math"/>
                </w:rPr>
              </m:ctrlPr>
            </m:sSubPr>
            <m:e>
              <m:r>
                <m:rPr>
                  <m:sty m:val="p"/>
                </m:rPr>
                <w:rPr>
                  <w:rFonts w:ascii="Cambria Math" w:hAnsi="Cambria Math"/>
                </w:rPr>
                <m:t>∆</m:t>
              </m:r>
              <m:r>
                <w:rPr>
                  <w:rFonts w:ascii="Cambria Math" w:hAnsi="Cambria Math"/>
                </w:rPr>
                <m:t>CPI</m:t>
              </m:r>
            </m:e>
            <m:sub>
              <m:r>
                <w:rPr>
                  <w:rFonts w:ascii="Cambria Math" w:hAnsi="Cambria Math"/>
                </w:rPr>
                <m:t>t</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Mar</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Jun</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Sep</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Dec</m:t>
                      </m:r>
                      <m:r>
                        <m:rPr>
                          <m:sty m:val="p"/>
                        </m:rPr>
                        <w:rPr>
                          <w:rFonts w:ascii="Cambria Math" w:hAnsi="Cambria Math"/>
                        </w:rPr>
                        <m:t>,</m:t>
                      </m:r>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CPI</m:t>
                      </m:r>
                    </m:e>
                    <m:sub>
                      <m:r>
                        <w:rPr>
                          <w:rFonts w:ascii="Cambria Math" w:hAnsi="Cambria Math"/>
                        </w:rPr>
                        <m:t>Mar</m:t>
                      </m:r>
                      <m:r>
                        <m:rPr>
                          <m:sty m:val="p"/>
                        </m:rPr>
                        <w:rPr>
                          <w:rFonts w:ascii="Cambria Math" w:hAnsi="Cambria Math"/>
                        </w:rPr>
                        <m:t>,</m:t>
                      </m:r>
                      <m:r>
                        <w:rPr>
                          <w:rFonts w:ascii="Cambria Math" w:hAnsi="Cambria Math"/>
                        </w:rPr>
                        <m:t>t</m:t>
                      </m:r>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Jun</m:t>
                      </m:r>
                      <m:r>
                        <m:rPr>
                          <m:sty m:val="p"/>
                        </m:rPr>
                        <w:rPr>
                          <w:rFonts w:ascii="Cambria Math" w:hAnsi="Cambria Math"/>
                        </w:rPr>
                        <m:t>,</m:t>
                      </m:r>
                      <m:r>
                        <w:rPr>
                          <w:rFonts w:ascii="Cambria Math" w:hAnsi="Cambria Math"/>
                        </w:rPr>
                        <m:t>t</m:t>
                      </m:r>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CPI</m:t>
                      </m:r>
                    </m:e>
                    <m:sub>
                      <m:r>
                        <w:rPr>
                          <w:rFonts w:ascii="Cambria Math" w:hAnsi="Cambria Math"/>
                        </w:rPr>
                        <m:t>Sep</m:t>
                      </m:r>
                      <m:r>
                        <m:rPr>
                          <m:sty m:val="p"/>
                        </m:rPr>
                        <w:rPr>
                          <w:rFonts w:ascii="Cambria Math" w:hAnsi="Cambria Math"/>
                        </w:rPr>
                        <m:t>,</m:t>
                      </m:r>
                      <m:r>
                        <w:rPr>
                          <w:rFonts w:ascii="Cambria Math" w:hAnsi="Cambria Math"/>
                        </w:rPr>
                        <m:t>t</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Dec</m:t>
                      </m:r>
                      <m:r>
                        <m:rPr>
                          <m:sty m:val="p"/>
                        </m:rPr>
                        <w:rPr>
                          <w:rFonts w:ascii="Cambria Math" w:hAnsi="Cambria Math"/>
                        </w:rPr>
                        <m:t>,</m:t>
                      </m:r>
                      <m:r>
                        <w:rPr>
                          <w:rFonts w:ascii="Cambria Math" w:hAnsi="Cambria Math"/>
                        </w:rPr>
                        <m:t>t</m:t>
                      </m:r>
                      <m:r>
                        <m:rPr>
                          <m:sty m:val="p"/>
                        </m:rPr>
                        <w:rPr>
                          <w:rFonts w:ascii="Cambria Math" w:hAnsi="Cambria Math"/>
                        </w:rPr>
                        <m:t>-2</m:t>
                      </m:r>
                    </m:sub>
                  </m:sSub>
                </m:den>
              </m:f>
            </m:e>
          </m:d>
          <m:r>
            <m:rPr>
              <m:sty m:val="p"/>
            </m:rPr>
            <w:rPr>
              <w:rFonts w:ascii="Cambria Math" w:hAnsi="Cambria Math"/>
            </w:rPr>
            <m:t>-1</m:t>
          </m:r>
        </m:oMath>
      </m:oMathPara>
    </w:p>
    <w:p w:rsidR="00191B87" w:rsidRPr="009805D5" w:rsidRDefault="00191B87" w:rsidP="00191B87">
      <w:pPr>
        <w:pStyle w:val="TSScontent"/>
      </w:pPr>
    </w:p>
    <w:p w:rsidR="00191B87" w:rsidRDefault="00191B87" w:rsidP="00191B87">
      <w:pPr>
        <w:pStyle w:val="TSScontent"/>
      </w:pPr>
      <m:oMath>
        <m:r>
          <w:rPr>
            <w:rFonts w:ascii="Cambria Math" w:hAnsi="Cambria Math"/>
          </w:rPr>
          <m:t>CPI</m:t>
        </m:r>
      </m:oMath>
      <w:r w:rsidRPr="0076192A">
        <w:tab/>
      </w:r>
      <w:proofErr w:type="gramStart"/>
      <w:r w:rsidRPr="0076192A">
        <w:t>means</w:t>
      </w:r>
      <w:proofErr w:type="gramEnd"/>
      <w:r w:rsidRPr="0076192A">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191B87" w:rsidRPr="00C63D58" w:rsidRDefault="00191B87" w:rsidP="00191B87">
      <w:pPr>
        <w:pStyle w:val="TSScontent"/>
      </w:pPr>
    </w:p>
    <w:p w:rsidR="00191B87" w:rsidRDefault="00546E77" w:rsidP="00191B87">
      <w:pPr>
        <w:pStyle w:val="TSScontent"/>
      </w:pPr>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191B87" w:rsidRPr="00C63D58">
        <w:tab/>
      </w:r>
      <w:proofErr w:type="gramStart"/>
      <w:r w:rsidR="00191B87" w:rsidRPr="00C63D58">
        <w:t>is</w:t>
      </w:r>
      <w:proofErr w:type="gramEnd"/>
      <w:r w:rsidR="00191B87" w:rsidRPr="00C63D58">
        <w:t xml:space="preserve"> the value of X for the year t in the regulatory control period. There are no X-factors for public lighting</w:t>
      </w:r>
      <w:r w:rsidR="00191B87">
        <w:t>.</w:t>
      </w:r>
    </w:p>
    <w:p w:rsidR="00191B87" w:rsidRPr="00C63D58" w:rsidRDefault="00191B87" w:rsidP="00191B87">
      <w:pPr>
        <w:pStyle w:val="TSScontent"/>
      </w:pPr>
    </w:p>
    <w:p w:rsidR="00191B87" w:rsidRDefault="00546E77" w:rsidP="00191B87">
      <w:pPr>
        <w:pStyle w:val="TSScontent"/>
      </w:pPr>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191B87" w:rsidRPr="00C63D58">
        <w:tab/>
      </w:r>
      <w:proofErr w:type="gramStart"/>
      <w:r w:rsidR="00191B87" w:rsidRPr="00C63D58">
        <w:t>is</w:t>
      </w:r>
      <w:proofErr w:type="gramEnd"/>
      <w:r w:rsidR="00191B87" w:rsidRPr="00C63D58">
        <w:t xml:space="preserve"> an adjustment factor likely to include, but not limited to, adjustments for residual charges when customers choose to replace assets before the end of their economic life. For public lighting we consider the value for A is zero.</w:t>
      </w:r>
    </w:p>
    <w:p w:rsidR="00B4352E" w:rsidRPr="00212380" w:rsidRDefault="00B4352E">
      <w:pPr>
        <w:pStyle w:val="TSScontent"/>
        <w:sectPr w:rsidR="00B4352E" w:rsidRPr="00212380" w:rsidSect="00285EED">
          <w:headerReference w:type="even" r:id="rId17"/>
          <w:headerReference w:type="default" r:id="rId18"/>
          <w:headerReference w:type="first" r:id="rId19"/>
          <w:pgSz w:w="11906" w:h="16838"/>
          <w:pgMar w:top="2694" w:right="1304" w:bottom="1134" w:left="1304" w:header="709" w:footer="709" w:gutter="0"/>
          <w:cols w:space="708"/>
          <w:docGrid w:linePitch="360"/>
        </w:sectPr>
      </w:pPr>
    </w:p>
    <w:p w:rsidR="00F01702" w:rsidRDefault="00F01702" w:rsidP="00FD4C19">
      <w:pPr>
        <w:pStyle w:val="TSSbullet"/>
        <w:numPr>
          <w:ilvl w:val="0"/>
          <w:numId w:val="0"/>
        </w:numPr>
      </w:pPr>
      <w:bookmarkStart w:id="87" w:name="_Toc426545766"/>
    </w:p>
    <w:p w:rsidR="00F01702" w:rsidRPr="00AC6F6A" w:rsidRDefault="00F01702" w:rsidP="00FD4C19">
      <w:pPr>
        <w:pStyle w:val="ListParagraph"/>
        <w:numPr>
          <w:ilvl w:val="0"/>
          <w:numId w:val="91"/>
        </w:numPr>
        <w:pBdr>
          <w:bottom w:val="single" w:sz="8" w:space="1" w:color="BED600" w:themeColor="accent1"/>
        </w:pBdr>
        <w:spacing w:line="252" w:lineRule="auto"/>
        <w:ind w:right="-364"/>
        <w:contextualSpacing w:val="0"/>
        <w:rPr>
          <w:rFonts w:ascii="Arial" w:hAnsi="Arial"/>
          <w:bCs/>
          <w:i/>
          <w:iCs/>
          <w:vanish/>
          <w:color w:val="5E6A71" w:themeColor="accent5"/>
          <w:sz w:val="28"/>
          <w:szCs w:val="30"/>
          <w:lang w:val="en-US" w:eastAsia="en-AU"/>
        </w:rPr>
      </w:pPr>
      <w:bookmarkStart w:id="88" w:name="_Toc434318466"/>
    </w:p>
    <w:p w:rsidR="00080C52" w:rsidRDefault="00080C52" w:rsidP="00FD4C19">
      <w:pPr>
        <w:pStyle w:val="TSScontent"/>
      </w:pPr>
      <w:bookmarkStart w:id="89" w:name="_Toc434583968"/>
      <w:bookmarkStart w:id="90" w:name="_Toc435797991"/>
      <w:r>
        <w:t>This section details Endeavour Energy’s approach to setting tariffs</w:t>
      </w:r>
      <w:r w:rsidR="008830DD">
        <w:t xml:space="preserve"> for direct control services</w:t>
      </w:r>
      <w:r w:rsidR="008830DD">
        <w:rPr>
          <w:rStyle w:val="FootnoteReference"/>
        </w:rPr>
        <w:footnoteReference w:id="8"/>
      </w:r>
      <w:r w:rsidR="00785D97">
        <w:t>.</w:t>
      </w:r>
      <w:r w:rsidR="008830DD">
        <w:t xml:space="preserve"> We have set the</w:t>
      </w:r>
      <w:r w:rsidR="00351B83">
        <w:t>se</w:t>
      </w:r>
      <w:r w:rsidR="008830DD">
        <w:t xml:space="preserve"> tariffs by:</w:t>
      </w:r>
    </w:p>
    <w:p w:rsidR="000542C4" w:rsidRDefault="000542C4" w:rsidP="00FD4C19">
      <w:pPr>
        <w:pStyle w:val="TSSbulletwithspace"/>
        <w:spacing w:before="120"/>
        <w:ind w:hanging="357"/>
      </w:pPr>
      <w:r>
        <w:t xml:space="preserve">setting the tariff at a level such that </w:t>
      </w:r>
      <w:r w:rsidRPr="000127E3">
        <w:t xml:space="preserve">the revenue </w:t>
      </w:r>
      <w:r>
        <w:t>we expect to recover from customers</w:t>
      </w:r>
      <w:r w:rsidRPr="000127E3">
        <w:t xml:space="preserve"> </w:t>
      </w:r>
      <w:r>
        <w:t>lies between</w:t>
      </w:r>
    </w:p>
    <w:p w:rsidR="000542C4" w:rsidRDefault="000542C4" w:rsidP="00FD4C19">
      <w:pPr>
        <w:pStyle w:val="TSSbulletwithspace"/>
        <w:numPr>
          <w:ilvl w:val="1"/>
          <w:numId w:val="36"/>
        </w:numPr>
        <w:spacing w:before="120"/>
      </w:pPr>
      <w:r>
        <w:t>t</w:t>
      </w:r>
      <w:r w:rsidRPr="00DD376B">
        <w:t xml:space="preserve">he stand alone cost of serving </w:t>
      </w:r>
      <w:r>
        <w:t xml:space="preserve">those customers who belong to that tariff </w:t>
      </w:r>
      <w:r w:rsidRPr="00DD376B">
        <w:t>class</w:t>
      </w:r>
    </w:p>
    <w:p w:rsidR="000542C4" w:rsidRDefault="000542C4" w:rsidP="00FD4C19">
      <w:pPr>
        <w:pStyle w:val="TSSbulletwithspace"/>
        <w:numPr>
          <w:ilvl w:val="1"/>
          <w:numId w:val="36"/>
        </w:numPr>
        <w:spacing w:before="120"/>
      </w:pPr>
      <w:r w:rsidRPr="00DD376B">
        <w:t>the avoidable c</w:t>
      </w:r>
      <w:r>
        <w:t xml:space="preserve">ost of not serving those </w:t>
      </w:r>
      <w:r w:rsidRPr="00DD376B">
        <w:t>customers</w:t>
      </w:r>
      <w:r w:rsidR="00A4161D">
        <w:t>.</w:t>
      </w:r>
    </w:p>
    <w:p w:rsidR="005D2417" w:rsidRDefault="000542C4" w:rsidP="00FD4C19">
      <w:pPr>
        <w:pStyle w:val="TSSbulletwithspace"/>
        <w:spacing w:before="120"/>
        <w:ind w:hanging="357"/>
      </w:pPr>
      <w:r>
        <w:t>setting each tariff so that it is based on the long run marginal cost (LRMC) of providing services to those customers assigned to that tariff</w:t>
      </w:r>
      <w:r w:rsidR="00254139">
        <w:t xml:space="preserve"> </w:t>
      </w:r>
    </w:p>
    <w:p w:rsidR="000542C4" w:rsidRDefault="005D2417" w:rsidP="00FD4C19">
      <w:pPr>
        <w:pStyle w:val="TSSbulletwithspace"/>
        <w:spacing w:before="120"/>
        <w:ind w:hanging="357"/>
      </w:pPr>
      <w:r>
        <w:t>s</w:t>
      </w:r>
      <w:r w:rsidRPr="00431A96">
        <w:t xml:space="preserve">etting our tariffs </w:t>
      </w:r>
      <w:r w:rsidR="00351B83">
        <w:t xml:space="preserve">to </w:t>
      </w:r>
      <w:r w:rsidRPr="00431A96">
        <w:t>reflect the efficient costs of providing the services</w:t>
      </w:r>
    </w:p>
    <w:p w:rsidR="000542C4" w:rsidRDefault="00D60C8A" w:rsidP="00FD4C19">
      <w:pPr>
        <w:pStyle w:val="TSSbulletwithspace"/>
        <w:spacing w:before="120"/>
        <w:ind w:hanging="357"/>
      </w:pPr>
      <w:r>
        <w:t>taking account of,</w:t>
      </w:r>
      <w:r w:rsidR="000542C4">
        <w:t xml:space="preserve"> and limiting the customer impact of changes to tariffs.</w:t>
      </w:r>
    </w:p>
    <w:p w:rsidR="00254139" w:rsidRDefault="00351B83" w:rsidP="00FD4C19">
      <w:pPr>
        <w:pStyle w:val="TSScontent"/>
      </w:pPr>
      <w:r>
        <w:t xml:space="preserve">For more information on our approach to setting tariffs, see the </w:t>
      </w:r>
      <w:r w:rsidR="003C3198">
        <w:t xml:space="preserve">associated TSES. </w:t>
      </w:r>
    </w:p>
    <w:p w:rsidR="00080C52" w:rsidRDefault="00080C52" w:rsidP="00FD4C19">
      <w:pPr>
        <w:pStyle w:val="TSScontent"/>
      </w:pPr>
    </w:p>
    <w:p w:rsidR="00F01702" w:rsidRPr="00C26F57" w:rsidRDefault="00351B83" w:rsidP="00FD4C19">
      <w:pPr>
        <w:pStyle w:val="TSSChapterHeading1"/>
      </w:pPr>
      <w:bookmarkStart w:id="91" w:name="_Ref461698615"/>
      <w:bookmarkStart w:id="92" w:name="_Toc461700456"/>
      <w:bookmarkEnd w:id="88"/>
      <w:bookmarkEnd w:id="89"/>
      <w:bookmarkEnd w:id="90"/>
      <w:r w:rsidRPr="00C26F57">
        <w:t>Revenue is between stand-alone and avoidable cost for each tariff class</w:t>
      </w:r>
      <w:r w:rsidRPr="00C26F57" w:rsidDel="00254139">
        <w:t xml:space="preserve"> </w:t>
      </w:r>
      <w:bookmarkEnd w:id="91"/>
      <w:bookmarkEnd w:id="92"/>
    </w:p>
    <w:p w:rsidR="00351B83" w:rsidRDefault="00F01702" w:rsidP="00351B83">
      <w:pPr>
        <w:pStyle w:val="TSScontent"/>
      </w:pPr>
      <w:r>
        <w:t>Endeavour Energy</w:t>
      </w:r>
      <w:r w:rsidR="00351B83">
        <w:t xml:space="preserve"> sets its tariffs at a level such that</w:t>
      </w:r>
      <w:r w:rsidR="00D60C8A">
        <w:t>, for each tariff class,</w:t>
      </w:r>
      <w:r w:rsidR="00351B83">
        <w:t xml:space="preserve"> </w:t>
      </w:r>
      <w:r w:rsidR="00351B83" w:rsidRPr="000127E3">
        <w:t xml:space="preserve">the revenue </w:t>
      </w:r>
      <w:r w:rsidR="00351B83">
        <w:t>we expect to recover from customers</w:t>
      </w:r>
      <w:r w:rsidR="00351B83" w:rsidRPr="000127E3">
        <w:t xml:space="preserve"> </w:t>
      </w:r>
      <w:r w:rsidR="00351B83">
        <w:t>lies between:</w:t>
      </w:r>
    </w:p>
    <w:p w:rsidR="00351B83" w:rsidRDefault="00351B83" w:rsidP="00FD4C19">
      <w:pPr>
        <w:pStyle w:val="TSSbulletwithspace"/>
        <w:spacing w:before="120"/>
        <w:ind w:hanging="357"/>
      </w:pPr>
      <w:r>
        <w:t>t</w:t>
      </w:r>
      <w:r w:rsidRPr="00DD376B">
        <w:t xml:space="preserve">he stand alone cost of serving </w:t>
      </w:r>
      <w:r>
        <w:t xml:space="preserve">those customers who belong to that tariff </w:t>
      </w:r>
      <w:r w:rsidRPr="00DD376B">
        <w:t>class</w:t>
      </w:r>
      <w:r>
        <w:t xml:space="preserve"> (the upper bound); and</w:t>
      </w:r>
    </w:p>
    <w:p w:rsidR="00351B83" w:rsidRDefault="00351B83" w:rsidP="00FD4C19">
      <w:pPr>
        <w:pStyle w:val="TSSbulletwithspace"/>
        <w:spacing w:before="120"/>
        <w:ind w:hanging="357"/>
      </w:pPr>
      <w:r w:rsidRPr="00DD376B">
        <w:t>the avoidable c</w:t>
      </w:r>
      <w:r>
        <w:t xml:space="preserve">ost of not serving those </w:t>
      </w:r>
      <w:r w:rsidRPr="00DD376B">
        <w:t>customers</w:t>
      </w:r>
      <w:r>
        <w:t xml:space="preserve">. </w:t>
      </w:r>
    </w:p>
    <w:p w:rsidR="00351B83" w:rsidRDefault="00351B83" w:rsidP="00351B83">
      <w:pPr>
        <w:pStyle w:val="TSScontent"/>
      </w:pPr>
      <w:r>
        <w:t xml:space="preserve">The stand-alone cost of serving a group of customers is the total cost required to serve those customers alone, ie, were we to build the network anew, removing all other customers from the network. The </w:t>
      </w:r>
      <w:r w:rsidRPr="004B1239">
        <w:t>avoidable cost</w:t>
      </w:r>
      <w:r>
        <w:t xml:space="preserve"> of serving a group of customers</w:t>
      </w:r>
      <w:r w:rsidRPr="004B1239">
        <w:t xml:space="preserve"> is the reduction</w:t>
      </w:r>
      <w:r>
        <w:t xml:space="preserve"> in cost that could be achieved if those customers were no longer served, ie, the reduction in cost associated with a reduction in output that was previously provided to that class of customer. </w:t>
      </w:r>
    </w:p>
    <w:p w:rsidR="00351B83" w:rsidRDefault="00351B83" w:rsidP="00146C15">
      <w:pPr>
        <w:pStyle w:val="TSScontent"/>
      </w:pPr>
    </w:p>
    <w:p w:rsidR="00F01702" w:rsidRDefault="00080C52" w:rsidP="00146C15">
      <w:pPr>
        <w:pStyle w:val="TSScontent"/>
      </w:pPr>
      <w:r>
        <w:t>Endeavour Energy calculates stand-alone and avoidable costs by first</w:t>
      </w:r>
      <w:r w:rsidR="00F01702">
        <w:t xml:space="preserve"> classifying each of our network cost categories on the basis of the following two dimensions:</w:t>
      </w:r>
    </w:p>
    <w:p w:rsidR="00A4161D" w:rsidRDefault="00F01702" w:rsidP="00FD4C19">
      <w:pPr>
        <w:pStyle w:val="TSSbulletwithspace"/>
        <w:spacing w:before="120"/>
        <w:ind w:hanging="357"/>
      </w:pPr>
      <w:r>
        <w:t xml:space="preserve">whether costs are </w:t>
      </w:r>
      <w:r w:rsidRPr="00FD4C19">
        <w:t>direct</w:t>
      </w:r>
      <w:r>
        <w:t xml:space="preserve"> or </w:t>
      </w:r>
      <w:r w:rsidRPr="00FD4C19">
        <w:t>indirect</w:t>
      </w:r>
    </w:p>
    <w:p w:rsidR="00F01702" w:rsidRDefault="0057768D" w:rsidP="00FD4C19">
      <w:pPr>
        <w:pStyle w:val="TSSbulletwithspace"/>
        <w:spacing w:before="120"/>
        <w:ind w:hanging="357"/>
      </w:pPr>
      <w:r>
        <w:t>w</w:t>
      </w:r>
      <w:r w:rsidR="00F01702">
        <w:t xml:space="preserve">hether costs are </w:t>
      </w:r>
      <w:r w:rsidR="00F01702" w:rsidRPr="00FD4C19">
        <w:t xml:space="preserve">scalable </w:t>
      </w:r>
      <w:r w:rsidR="00F01702">
        <w:t xml:space="preserve">or </w:t>
      </w:r>
      <w:r w:rsidR="00F01702" w:rsidRPr="00FD4C19">
        <w:t>non-scalable</w:t>
      </w:r>
      <w:r>
        <w:t>.</w:t>
      </w:r>
    </w:p>
    <w:p w:rsidR="00F01702" w:rsidRDefault="0076666D">
      <w:pPr>
        <w:pStyle w:val="TSScontent"/>
      </w:pPr>
      <w:r>
        <w:t>A</w:t>
      </w:r>
      <w:r w:rsidR="00F01702" w:rsidRPr="00D93591">
        <w:t>voidable cost for each tariff clas</w:t>
      </w:r>
      <w:r>
        <w:t>s</w:t>
      </w:r>
      <w:r w:rsidR="00F01702" w:rsidRPr="00D93591">
        <w:t xml:space="preserve"> </w:t>
      </w:r>
      <w:r>
        <w:t xml:space="preserve">is calculated </w:t>
      </w:r>
      <w:r w:rsidR="00F01702" w:rsidRPr="00D93591">
        <w:t>as the sum of all direct costs multiplied by some weight,</w:t>
      </w:r>
      <w:r w:rsidR="0057768D">
        <w:rPr>
          <w:rStyle w:val="FootnoteReference"/>
        </w:rPr>
        <w:footnoteReference w:id="9"/>
      </w:r>
      <w:r w:rsidR="00F01702" w:rsidRPr="00D93591">
        <w:t xml:space="preserve"> which represents the proportion of direct costs that are attributable to that tariff class.</w:t>
      </w:r>
      <w:r w:rsidR="0057768D">
        <w:t xml:space="preserve"> </w:t>
      </w:r>
    </w:p>
    <w:p w:rsidR="0057768D" w:rsidRDefault="0057768D" w:rsidP="00F01702">
      <w:pPr>
        <w:pStyle w:val="TSScontent"/>
      </w:pPr>
    </w:p>
    <w:p w:rsidR="00F01702" w:rsidRDefault="0076666D" w:rsidP="00F01702">
      <w:pPr>
        <w:pStyle w:val="TSScontent"/>
      </w:pPr>
      <w:r>
        <w:t>S</w:t>
      </w:r>
      <w:r w:rsidR="00F01702">
        <w:t>tand-alone cost for each tariff class</w:t>
      </w:r>
      <w:r>
        <w:t xml:space="preserve"> is calculated </w:t>
      </w:r>
      <w:r w:rsidR="00F01702">
        <w:t>by taking the avoidable cost for that tariff class and adding to it:</w:t>
      </w:r>
    </w:p>
    <w:p w:rsidR="00796E01" w:rsidRPr="00FD4C19" w:rsidRDefault="00F01702" w:rsidP="00FD4C19">
      <w:pPr>
        <w:pStyle w:val="TSSbulletwithspace"/>
        <w:spacing w:before="120"/>
        <w:ind w:hanging="357"/>
      </w:pPr>
      <w:r w:rsidRPr="00FD4C19">
        <w:t>all non-scalable indirect costs we incur in operating the network</w:t>
      </w:r>
    </w:p>
    <w:p w:rsidR="00F01702" w:rsidRDefault="00F01702" w:rsidP="00FD4C19">
      <w:pPr>
        <w:pStyle w:val="TSSbulletwithspace"/>
        <w:spacing w:before="120"/>
        <w:ind w:hanging="357"/>
      </w:pPr>
      <w:r>
        <w:t>a proportion of our scalable, indirect costs that can be attributed to that tariff class</w:t>
      </w:r>
      <w:r w:rsidR="00F3289F">
        <w:t>.</w:t>
      </w:r>
    </w:p>
    <w:p w:rsidR="004035EC" w:rsidRDefault="00D60C8A" w:rsidP="00FD4C19">
      <w:pPr>
        <w:pStyle w:val="TSScontent"/>
      </w:pPr>
      <w:r>
        <w:t>See section 7.2 of the explanatory statement that accompanies this TSS for more information on how we have calculated stand-alone and avoidable costs.</w:t>
      </w:r>
    </w:p>
    <w:p w:rsidR="00E85DE8" w:rsidRDefault="00E85DE8" w:rsidP="00FD4C19">
      <w:pPr>
        <w:pStyle w:val="TSScontent"/>
      </w:pPr>
    </w:p>
    <w:p w:rsidR="0057768D" w:rsidRDefault="00E540FF" w:rsidP="00FD4C19">
      <w:pPr>
        <w:pStyle w:val="TSSChapterHeading1"/>
      </w:pPr>
      <w:r>
        <w:t>Estimating long-run marginal cost</w:t>
      </w:r>
    </w:p>
    <w:p w:rsidR="00F01702" w:rsidRDefault="00F07AE4">
      <w:pPr>
        <w:pStyle w:val="TSScontent"/>
      </w:pPr>
      <w:r>
        <w:lastRenderedPageBreak/>
        <w:t>We set our tariffs based on the long run marginal cost (LRMC) of providing services to those customers assigned to that tariff. T</w:t>
      </w:r>
      <w:r w:rsidR="00F01702">
        <w:t xml:space="preserve">he LRMC of supplying each tariff class </w:t>
      </w:r>
      <w:r>
        <w:t xml:space="preserve">is estimated </w:t>
      </w:r>
      <w:r w:rsidR="00F01702">
        <w:t xml:space="preserve">using an </w:t>
      </w:r>
      <w:r w:rsidR="00F01702" w:rsidRPr="008A5C71">
        <w:t>av</w:t>
      </w:r>
      <w:r w:rsidR="00F01702">
        <w:t>erage incremental cost approach</w:t>
      </w:r>
      <w:r>
        <w:t>, ie, by taking</w:t>
      </w:r>
      <w:r w:rsidR="00F01702">
        <w:t xml:space="preserve"> </w:t>
      </w:r>
      <w:r w:rsidR="00F01702" w:rsidRPr="008A5C71">
        <w:t>the average change in projected operating and capital expenditure attributable</w:t>
      </w:r>
      <w:r w:rsidR="00F01702">
        <w:t xml:space="preserve"> to future increases in demand</w:t>
      </w:r>
      <w:r>
        <w:t>. This</w:t>
      </w:r>
      <w:r w:rsidR="00F01702">
        <w:t xml:space="preserve"> </w:t>
      </w:r>
      <w:r w:rsidR="00F01702" w:rsidRPr="008A5C71">
        <w:t>averages the total cost of supplying new growth in demand over that growth in demand</w:t>
      </w:r>
      <w:r w:rsidR="00F01702">
        <w:t xml:space="preserve">. </w:t>
      </w:r>
    </w:p>
    <w:p w:rsidR="00F01702" w:rsidRDefault="00F01702" w:rsidP="00F01702">
      <w:pPr>
        <w:pStyle w:val="TSScontent"/>
      </w:pPr>
    </w:p>
    <w:p w:rsidR="00F01702" w:rsidRDefault="00F01702" w:rsidP="00F01702">
      <w:pPr>
        <w:pStyle w:val="TSScontent"/>
      </w:pPr>
      <w:r w:rsidRPr="008A5C71">
        <w:t>In practice</w:t>
      </w:r>
      <w:r>
        <w:t>, under this approach LRMC</w:t>
      </w:r>
      <w:r w:rsidRPr="008A5C71">
        <w:t xml:space="preserve"> is estimated by:</w:t>
      </w:r>
    </w:p>
    <w:p w:rsidR="00F01702" w:rsidRPr="00796E01" w:rsidRDefault="00F01702" w:rsidP="00FD4C19">
      <w:pPr>
        <w:pStyle w:val="TSSbulletwithspace"/>
        <w:spacing w:before="120"/>
        <w:ind w:hanging="357"/>
      </w:pPr>
      <w:r w:rsidRPr="00796E01">
        <w:t>projecting future operating and capital costs attributable to expected increases in demand</w:t>
      </w:r>
      <w:r w:rsidR="00994E2B">
        <w:t>.</w:t>
      </w:r>
    </w:p>
    <w:p w:rsidR="00F01702" w:rsidRPr="00796E01" w:rsidRDefault="00F01702" w:rsidP="00FD4C19">
      <w:pPr>
        <w:pStyle w:val="TSSbulletwithspace"/>
        <w:spacing w:before="120"/>
        <w:ind w:hanging="357"/>
      </w:pPr>
      <w:r w:rsidRPr="00796E01">
        <w:t>forecasting future load growth for the relevant network asset (or assets)</w:t>
      </w:r>
      <w:r w:rsidR="00994E2B">
        <w:t>.</w:t>
      </w:r>
    </w:p>
    <w:p w:rsidR="00F01702" w:rsidRPr="00796E01" w:rsidRDefault="00F01702" w:rsidP="00FD4C19">
      <w:pPr>
        <w:pStyle w:val="TSSbulletwithspace"/>
        <w:spacing w:before="120"/>
        <w:ind w:hanging="357"/>
      </w:pPr>
      <w:r w:rsidRPr="00796E01">
        <w:t>dividing the present value of projected costs by the present value of expected increases in demand.</w:t>
      </w:r>
    </w:p>
    <w:p w:rsidR="00F3289F" w:rsidRDefault="00F3289F" w:rsidP="00F3289F">
      <w:pPr>
        <w:pStyle w:val="TSScontent"/>
      </w:pPr>
      <w:r w:rsidRPr="008A5C71">
        <w:t>The average incremental cost approach yields an LRMC estimate for each network service expressed in dollars per kVA per annum. However, many customers are not, and indeed cannot, be charged on the basis of their contribution to the network’s maximum demand. It is therefore necessary to express these ‘dollars per kVA per annum’ LRMC estimates (hereafter termed ‘base LRMC estimates’) in terms of the charging parameters that constitute each tariff.</w:t>
      </w:r>
    </w:p>
    <w:p w:rsidR="00F3289F" w:rsidRPr="00BE4C70" w:rsidRDefault="00F3289F" w:rsidP="00F3289F">
      <w:pPr>
        <w:pStyle w:val="TSSHeading3"/>
      </w:pPr>
      <w:bookmarkStart w:id="93" w:name="_Toc434318495"/>
      <w:r w:rsidRPr="00BE4C70">
        <w:t>Translation of LRMC into charging parameters for non-</w:t>
      </w:r>
      <w:r>
        <w:t>TOU</w:t>
      </w:r>
      <w:r w:rsidRPr="00BE4C70">
        <w:t xml:space="preserve"> tariffs</w:t>
      </w:r>
      <w:bookmarkEnd w:id="93"/>
    </w:p>
    <w:p w:rsidR="00F3289F" w:rsidRPr="008A5C71" w:rsidRDefault="00F3289F" w:rsidP="00F3289F">
      <w:pPr>
        <w:pStyle w:val="TSScontent"/>
      </w:pPr>
      <w:r w:rsidRPr="008A5C71">
        <w:t>Translation of LRMC into charging parameters for non-</w:t>
      </w:r>
      <w:r>
        <w:t>TOU</w:t>
      </w:r>
      <w:r w:rsidRPr="008A5C71">
        <w:t xml:space="preserve"> tariffs involves two steps, ie:</w:t>
      </w:r>
    </w:p>
    <w:p w:rsidR="00F3289F" w:rsidRDefault="00F3289F" w:rsidP="00F3289F">
      <w:pPr>
        <w:pStyle w:val="TSSnumberedbulletswspace"/>
        <w:numPr>
          <w:ilvl w:val="0"/>
          <w:numId w:val="78"/>
        </w:numPr>
      </w:pPr>
      <w:r w:rsidRPr="006B46DE">
        <w:t>Converting the base LRMC estimate using the power factor for a given customer class.</w:t>
      </w:r>
    </w:p>
    <w:p w:rsidR="00F3289F" w:rsidRPr="006B46DE" w:rsidRDefault="00F3289F" w:rsidP="00F3289F">
      <w:pPr>
        <w:pStyle w:val="TSSnumberedbulletswspace"/>
        <w:numPr>
          <w:ilvl w:val="0"/>
          <w:numId w:val="0"/>
        </w:numPr>
        <w:ind w:left="720"/>
      </w:pPr>
    </w:p>
    <w:p w:rsidR="00F3289F" w:rsidRDefault="00F3289F" w:rsidP="00F3289F">
      <w:pPr>
        <w:pStyle w:val="TSSnumberedbulletswspace"/>
        <w:numPr>
          <w:ilvl w:val="0"/>
          <w:numId w:val="34"/>
        </w:numPr>
      </w:pPr>
      <w:r w:rsidRPr="006B46DE">
        <w:t xml:space="preserve">Converting the resulting estimate to dollars per kWh by dividing by the number of hours in </w:t>
      </w:r>
      <w:r>
        <w:t>the</w:t>
      </w:r>
      <w:r w:rsidRPr="006B46DE">
        <w:t xml:space="preserve"> year</w:t>
      </w:r>
      <w:r>
        <w:t xml:space="preserve"> that the variable tariff component can be charged</w:t>
      </w:r>
      <w:r w:rsidRPr="006B46DE">
        <w:t>, ie:</w:t>
      </w:r>
    </w:p>
    <w:p w:rsidR="00F3289F" w:rsidRDefault="00F3289F" w:rsidP="00F3289F">
      <w:pPr>
        <w:rPr>
          <w:rFonts w:ascii="Arial" w:eastAsia="Cambria" w:hAnsi="Arial" w:cs="Arial"/>
          <w:noProof/>
          <w:color w:val="5E6A71" w:themeColor="text1"/>
          <w:szCs w:val="21"/>
          <w:lang w:eastAsia="en-AU"/>
        </w:rPr>
      </w:pPr>
    </w:p>
    <w:p w:rsidR="00F3289F" w:rsidRPr="008A5C71" w:rsidRDefault="00F3289F" w:rsidP="00F3289F">
      <w:pPr>
        <w:rPr>
          <w:rFonts w:eastAsia="Times New Roman" w:cs="Arial"/>
          <w:color w:val="5E6A71" w:themeColor="text1"/>
          <w:szCs w:val="21"/>
          <w:lang w:eastAsia="en-AU"/>
        </w:rPr>
      </w:pPr>
      <m:oMathPara>
        <m:oMath>
          <m:r>
            <m:rPr>
              <m:sty m:val="p"/>
            </m:rPr>
            <w:rPr>
              <w:rFonts w:ascii="Cambria Math" w:eastAsia="Times New Roman" w:hAnsi="Cambria Math" w:cs="Arial"/>
              <w:color w:val="5E6A71" w:themeColor="text1"/>
              <w:szCs w:val="21"/>
              <w:lang w:eastAsia="en-AU"/>
            </w:rPr>
            <m:t xml:space="preserve">LRMC estimate ($ per kWh)= </m:t>
          </m:r>
          <m:f>
            <m:fPr>
              <m:ctrlPr>
                <w:rPr>
                  <w:rFonts w:ascii="Cambria Math" w:eastAsia="Times New Roman" w:hAnsi="Cambria Math" w:cs="Arial"/>
                  <w:color w:val="5E6A71" w:themeColor="text1"/>
                  <w:szCs w:val="21"/>
                  <w:lang w:eastAsia="en-AU"/>
                </w:rPr>
              </m:ctrlPr>
            </m:fPr>
            <m:num>
              <m:r>
                <m:rPr>
                  <m:sty m:val="p"/>
                </m:rPr>
                <w:rPr>
                  <w:rFonts w:ascii="Cambria Math" w:eastAsia="Times New Roman" w:hAnsi="Cambria Math" w:cs="Arial"/>
                  <w:color w:val="5E6A71" w:themeColor="text1"/>
                  <w:szCs w:val="21"/>
                  <w:lang w:eastAsia="en-AU"/>
                </w:rPr>
                <m:t>LRMC ($ per kW∙ year)</m:t>
              </m:r>
            </m:num>
            <m:den>
              <m:r>
                <m:rPr>
                  <m:sty m:val="p"/>
                </m:rPr>
                <w:rPr>
                  <w:rFonts w:ascii="Cambria Math" w:eastAsia="Times New Roman" w:hAnsi="Cambria Math" w:cs="Arial"/>
                  <w:color w:val="5E6A71" w:themeColor="text1"/>
                  <w:szCs w:val="21"/>
                  <w:lang w:eastAsia="en-AU"/>
                </w:rPr>
                <m:t>8760 hours</m:t>
              </m:r>
            </m:den>
          </m:f>
        </m:oMath>
      </m:oMathPara>
    </w:p>
    <w:p w:rsidR="00F3289F" w:rsidRPr="00BE4C70" w:rsidRDefault="00F3289F" w:rsidP="00F3289F">
      <w:pPr>
        <w:pStyle w:val="TSSHeading3"/>
      </w:pPr>
      <w:r w:rsidRPr="00BE4C70">
        <w:t xml:space="preserve">Translation of LRMC into charging parameters for </w:t>
      </w:r>
      <w:r>
        <w:t>TOU</w:t>
      </w:r>
      <w:r w:rsidRPr="00BE4C70">
        <w:t xml:space="preserve"> energy tariffs</w:t>
      </w:r>
    </w:p>
    <w:p w:rsidR="00F3289F" w:rsidRDefault="00F3289F" w:rsidP="00F3289F">
      <w:pPr>
        <w:pStyle w:val="TSScontent"/>
      </w:pPr>
      <w:r w:rsidRPr="008A5C71">
        <w:t>Expressing the base LRMC estimate in terms of time-of-use tariffs requires an additional term to capture the probability that maximum demand ( or ‘MD’) for the network occurs during a given time period (ie, peak, shoulder or off-peak). After adjusting for the power factor, the LRMC estimate for each time period can be calculated as follows:</w:t>
      </w:r>
    </w:p>
    <w:p w:rsidR="00F3289F" w:rsidRDefault="00F3289F" w:rsidP="00F3289F">
      <w:pPr>
        <w:rPr>
          <w:rFonts w:ascii="Arial" w:eastAsia="Times New Roman" w:hAnsi="Arial" w:cs="Arial"/>
          <w:color w:val="5E6A71" w:themeColor="text1"/>
          <w:szCs w:val="21"/>
          <w:lang w:eastAsia="en-AU"/>
        </w:rPr>
      </w:pPr>
    </w:p>
    <w:p w:rsidR="00F3289F" w:rsidRPr="008A5C71" w:rsidRDefault="00F3289F" w:rsidP="00F3289F">
      <w:pPr>
        <w:rPr>
          <w:rFonts w:eastAsia="Times New Roman" w:cs="Arial"/>
          <w:color w:val="5E6A71" w:themeColor="text1"/>
          <w:szCs w:val="21"/>
          <w:lang w:eastAsia="en-AU"/>
        </w:rPr>
      </w:pPr>
      <m:oMathPara>
        <m:oMath>
          <m:r>
            <m:rPr>
              <m:sty m:val="p"/>
            </m:rPr>
            <w:rPr>
              <w:rFonts w:ascii="Cambria Math" w:eastAsia="Times New Roman" w:hAnsi="Cambria Math" w:cs="Arial"/>
              <w:color w:val="5E6A71" w:themeColor="text1"/>
              <w:szCs w:val="21"/>
              <w:lang w:eastAsia="en-AU"/>
            </w:rPr>
            <m:t xml:space="preserve">LRMC  estimate ($ per kWh )= </m:t>
          </m:r>
          <m:f>
            <m:fPr>
              <m:ctrlPr>
                <w:rPr>
                  <w:rFonts w:ascii="Cambria Math" w:eastAsia="Times New Roman" w:hAnsi="Cambria Math" w:cs="Arial"/>
                  <w:color w:val="5E6A71" w:themeColor="text1"/>
                  <w:szCs w:val="21"/>
                  <w:lang w:eastAsia="en-AU"/>
                </w:rPr>
              </m:ctrlPr>
            </m:fPr>
            <m:num>
              <m:r>
                <m:rPr>
                  <m:sty m:val="p"/>
                </m:rPr>
                <w:rPr>
                  <w:rFonts w:ascii="Cambria Math" w:eastAsia="Times New Roman" w:hAnsi="Cambria Math" w:cs="Arial"/>
                  <w:color w:val="5E6A71" w:themeColor="text1"/>
                  <w:szCs w:val="21"/>
                  <w:lang w:eastAsia="en-AU"/>
                </w:rPr>
                <m:t>LRMC ×Prob. of MD occurring during time period</m:t>
              </m:r>
            </m:num>
            <m:den>
              <m:r>
                <m:rPr>
                  <m:sty m:val="p"/>
                </m:rPr>
                <w:rPr>
                  <w:rFonts w:ascii="Cambria Math" w:eastAsia="Times New Roman" w:hAnsi="Cambria Math" w:cs="Arial"/>
                  <w:color w:val="5E6A71" w:themeColor="text1"/>
                  <w:szCs w:val="21"/>
                  <w:lang w:eastAsia="en-AU"/>
                </w:rPr>
                <m:t>Total number of hours in time period in the year</m:t>
              </m:r>
            </m:den>
          </m:f>
        </m:oMath>
      </m:oMathPara>
    </w:p>
    <w:p w:rsidR="00F3289F" w:rsidRPr="001807AA" w:rsidRDefault="00F3289F" w:rsidP="00F3289F">
      <w:pPr>
        <w:pStyle w:val="TSSHeading3"/>
      </w:pPr>
      <w:bookmarkStart w:id="94" w:name="_Toc434318497"/>
      <w:r w:rsidRPr="001807AA">
        <w:t>Translation of LRMC into charging parameters for time of use demand tariffs</w:t>
      </w:r>
      <w:bookmarkEnd w:id="94"/>
    </w:p>
    <w:p w:rsidR="00F3289F" w:rsidRPr="00CC672B" w:rsidRDefault="00F3289F" w:rsidP="00F3289F">
      <w:pPr>
        <w:pStyle w:val="TSScontent"/>
      </w:pPr>
      <w:r w:rsidRPr="00CC672B">
        <w:t>Endeavour Energy</w:t>
      </w:r>
      <w:r w:rsidRPr="00B03432">
        <w:t xml:space="preserve">’s demand tariffs have charging parameters that are more closely </w:t>
      </w:r>
      <w:r w:rsidRPr="00CC672B">
        <w:t>aligned with the base LRMC estimate, because they are already expressed in terms of dollars per kVA per annum. The efficient charging parameters can be estimated as follows:</w:t>
      </w:r>
    </w:p>
    <w:p w:rsidR="00F3289F" w:rsidRPr="00BE4C70" w:rsidRDefault="00F3289F" w:rsidP="00F3289F">
      <w:pPr>
        <w:pStyle w:val="TSScontent"/>
      </w:pPr>
    </w:p>
    <w:p w:rsidR="00F3289F" w:rsidRPr="00BE4C70" w:rsidRDefault="00F3289F" w:rsidP="00F3289F">
      <w:pPr>
        <w:rPr>
          <w:rFonts w:eastAsia="Times New Roman" w:cs="Arial"/>
          <w:color w:val="5E6A71" w:themeColor="text1"/>
          <w:szCs w:val="21"/>
          <w:lang w:eastAsia="en-AU"/>
        </w:rPr>
      </w:pPr>
      <m:oMathPara>
        <m:oMath>
          <m:r>
            <m:rPr>
              <m:sty m:val="p"/>
            </m:rPr>
            <w:rPr>
              <w:rFonts w:ascii="Cambria Math" w:eastAsia="Times New Roman" w:hAnsi="Cambria Math" w:cs="Arial"/>
              <w:color w:val="5E6A71" w:themeColor="text1"/>
              <w:szCs w:val="21"/>
              <w:lang w:eastAsia="en-AU"/>
            </w:rPr>
            <m:t xml:space="preserve">LRMC  estimate ($ per kVA∙month )= </m:t>
          </m:r>
          <m:f>
            <m:fPr>
              <m:ctrlPr>
                <w:rPr>
                  <w:rFonts w:ascii="Cambria Math" w:eastAsia="Times New Roman" w:hAnsi="Cambria Math" w:cs="Arial"/>
                  <w:color w:val="5E6A71" w:themeColor="text1"/>
                  <w:szCs w:val="21"/>
                  <w:lang w:eastAsia="en-AU"/>
                </w:rPr>
              </m:ctrlPr>
            </m:fPr>
            <m:num>
              <m:r>
                <m:rPr>
                  <m:sty m:val="p"/>
                </m:rPr>
                <w:rPr>
                  <w:rFonts w:ascii="Cambria Math" w:eastAsia="Times New Roman" w:hAnsi="Cambria Math" w:cs="Arial"/>
                  <w:color w:val="5E6A71" w:themeColor="text1"/>
                  <w:szCs w:val="21"/>
                  <w:lang w:eastAsia="en-AU"/>
                </w:rPr>
                <m:t>LRMC ×Prob. of MD occurring during time period</m:t>
              </m:r>
            </m:num>
            <m:den>
              <m:r>
                <m:rPr>
                  <m:sty m:val="p"/>
                </m:rPr>
                <w:rPr>
                  <w:rFonts w:ascii="Cambria Math" w:eastAsia="Times New Roman" w:hAnsi="Cambria Math" w:cs="Arial"/>
                  <w:color w:val="5E6A71" w:themeColor="text1"/>
                  <w:szCs w:val="21"/>
                  <w:lang w:eastAsia="en-AU"/>
                </w:rPr>
                <m:t>Number of months in time period in the year</m:t>
              </m:r>
            </m:den>
          </m:f>
        </m:oMath>
      </m:oMathPara>
    </w:p>
    <w:p w:rsidR="00F3289F" w:rsidRDefault="003A3E6E" w:rsidP="00FD4C19">
      <w:pPr>
        <w:pStyle w:val="TSScontent"/>
      </w:pPr>
      <w:r>
        <w:t xml:space="preserve"> </w:t>
      </w:r>
    </w:p>
    <w:p w:rsidR="00E85DE8" w:rsidRDefault="00F07AE4" w:rsidP="00F07AE4">
      <w:pPr>
        <w:pStyle w:val="TSScontent"/>
      </w:pPr>
      <w:r>
        <w:t>See section 7.3 of the explanatory statement that accompanies this TSS for more information on how we have calculated LRMC.</w:t>
      </w:r>
    </w:p>
    <w:p w:rsidR="0050141D" w:rsidRDefault="0050141D" w:rsidP="00F07AE4">
      <w:pPr>
        <w:pStyle w:val="TSScontent"/>
      </w:pPr>
      <w:r>
        <w:br w:type="page"/>
      </w:r>
    </w:p>
    <w:p w:rsidR="005D2417" w:rsidRPr="005973DD" w:rsidRDefault="005D2417">
      <w:pPr>
        <w:pStyle w:val="TSSChapterHeading1"/>
      </w:pPr>
      <w:r w:rsidRPr="00FD4C19">
        <w:lastRenderedPageBreak/>
        <w:t>Tariffs reflect the efficient costs of providing the services</w:t>
      </w:r>
    </w:p>
    <w:p w:rsidR="005D2417" w:rsidRPr="0056155A" w:rsidRDefault="005D2417" w:rsidP="00FD4C19">
      <w:pPr>
        <w:pStyle w:val="TSScontent"/>
      </w:pPr>
      <w:r w:rsidRPr="0056155A">
        <w:t xml:space="preserve">Endeavour Energy’s approach to setting charging windows for time of use tariffs is to set prices that are cost reflective, ie: </w:t>
      </w:r>
    </w:p>
    <w:p w:rsidR="005D2417" w:rsidRPr="0056155A" w:rsidRDefault="005D2417" w:rsidP="00FD4C19">
      <w:pPr>
        <w:pStyle w:val="TSSbulletwithspace"/>
        <w:spacing w:before="120"/>
        <w:ind w:hanging="357"/>
      </w:pPr>
      <w:r w:rsidRPr="0056155A">
        <w:t>prices should be lower when there is more excess capacity, because increased demand will not lead to additional investment, ie, the cost of additional demand is low</w:t>
      </w:r>
      <w:r w:rsidR="00E85DE8" w:rsidRPr="0056155A">
        <w:t>.</w:t>
      </w:r>
    </w:p>
    <w:p w:rsidR="005D2417" w:rsidRPr="0056155A" w:rsidRDefault="005D2417" w:rsidP="00FD4C19">
      <w:pPr>
        <w:pStyle w:val="TSSbulletwithspace"/>
        <w:spacing w:before="120"/>
        <w:ind w:hanging="357"/>
      </w:pPr>
      <w:r w:rsidRPr="0056155A">
        <w:t>prices should be higher when increased demand for electricity may require additional investment, ie, the cost of greater demand is high.</w:t>
      </w:r>
    </w:p>
    <w:p w:rsidR="005973DD" w:rsidRPr="00233FA7" w:rsidRDefault="005973DD" w:rsidP="005973DD">
      <w:pPr>
        <w:pStyle w:val="TSScontent"/>
      </w:pPr>
      <w:r w:rsidRPr="00233FA7">
        <w:t xml:space="preserve">We have determined the thresholds between peak, shoulder and off peak hours by assessing in which half hour periods demand is within 10% (peak) and 20% (shoulder) of the maximum network peak demand. </w:t>
      </w:r>
    </w:p>
    <w:p w:rsidR="005973DD" w:rsidRPr="00233FA7" w:rsidRDefault="005973DD" w:rsidP="005973DD">
      <w:pPr>
        <w:pStyle w:val="TSScontent"/>
      </w:pPr>
    </w:p>
    <w:p w:rsidR="005973DD" w:rsidRPr="00233FA7" w:rsidRDefault="005973DD" w:rsidP="005973DD">
      <w:pPr>
        <w:pStyle w:val="TSScontent"/>
      </w:pPr>
      <w:r w:rsidRPr="00233FA7">
        <w:t xml:space="preserve">When planning to augment the network, or employ demand management alternatives in response to peak demand growth, we review the proportion of time within a year that a network asset exceeds its firm rating. When the proportion of time exceeds 1%, this would normally be the trigger to consider augmentation or demand management options. </w:t>
      </w:r>
    </w:p>
    <w:p w:rsidR="005973DD" w:rsidRPr="00233FA7" w:rsidRDefault="005973DD" w:rsidP="005973DD">
      <w:pPr>
        <w:pStyle w:val="TSScontent"/>
      </w:pPr>
    </w:p>
    <w:p w:rsidR="00AF2227" w:rsidRPr="00233FA7" w:rsidRDefault="005973DD" w:rsidP="004848E6">
      <w:pPr>
        <w:pStyle w:val="TSScontent"/>
      </w:pPr>
      <w:r w:rsidRPr="00233FA7">
        <w:t>Endeavour Energy’s tariffs apply at the total network rather than asset level.</w:t>
      </w:r>
      <w:r w:rsidR="003A49CE" w:rsidRPr="00233FA7">
        <w:t xml:space="preserve"> Using the network Load Duration Curve (LDC)</w:t>
      </w:r>
      <w:r w:rsidR="00163543" w:rsidRPr="00233FA7">
        <w:t xml:space="preserve"> as indicative of likely </w:t>
      </w:r>
      <w:r w:rsidR="00CC3CC9" w:rsidRPr="00233FA7">
        <w:t xml:space="preserve">demand at the </w:t>
      </w:r>
      <w:r w:rsidR="00163543" w:rsidRPr="00233FA7">
        <w:t>asset level</w:t>
      </w:r>
      <w:r w:rsidR="003A49CE" w:rsidRPr="00233FA7">
        <w:t xml:space="preserve">, </w:t>
      </w:r>
      <w:r w:rsidR="00163543" w:rsidRPr="00233FA7">
        <w:t xml:space="preserve">we observe that </w:t>
      </w:r>
      <w:r w:rsidR="003A49CE" w:rsidRPr="00233FA7">
        <w:t xml:space="preserve">1% of time equates to </w:t>
      </w:r>
      <w:r w:rsidR="004848E6" w:rsidRPr="00233FA7">
        <w:t xml:space="preserve">a level of demand </w:t>
      </w:r>
      <w:r w:rsidR="00E0062B" w:rsidRPr="00233FA7">
        <w:t xml:space="preserve">at or </w:t>
      </w:r>
      <w:r w:rsidR="00163543" w:rsidRPr="00233FA7">
        <w:t>within</w:t>
      </w:r>
      <w:r w:rsidR="003A49CE" w:rsidRPr="00233FA7">
        <w:t xml:space="preserve"> 20% of the maximum </w:t>
      </w:r>
      <w:r w:rsidR="004848E6" w:rsidRPr="00233FA7">
        <w:t xml:space="preserve">network </w:t>
      </w:r>
      <w:r w:rsidR="003A49CE" w:rsidRPr="00233FA7">
        <w:t>demand.</w:t>
      </w:r>
      <w:r w:rsidR="00E0062B" w:rsidRPr="00233FA7">
        <w:t xml:space="preserve"> </w:t>
      </w:r>
    </w:p>
    <w:p w:rsidR="00AF2227" w:rsidRPr="00233FA7" w:rsidRDefault="00AF2227" w:rsidP="004848E6">
      <w:pPr>
        <w:pStyle w:val="TSScontent"/>
      </w:pPr>
    </w:p>
    <w:p w:rsidR="009C235E" w:rsidRPr="00233FA7" w:rsidRDefault="004848E6" w:rsidP="004848E6">
      <w:pPr>
        <w:pStyle w:val="TSScontent"/>
      </w:pPr>
      <w:r w:rsidRPr="00233FA7">
        <w:t xml:space="preserve">By </w:t>
      </w:r>
      <w:r w:rsidR="00163543" w:rsidRPr="00233FA7">
        <w:t xml:space="preserve">setting our charging windows to </w:t>
      </w:r>
      <w:r w:rsidR="00E0062B" w:rsidRPr="00233FA7">
        <w:t xml:space="preserve">reflect </w:t>
      </w:r>
      <w:r w:rsidR="00163543" w:rsidRPr="00233FA7">
        <w:t>those</w:t>
      </w:r>
      <w:r w:rsidRPr="00233FA7">
        <w:t xml:space="preserve"> time</w:t>
      </w:r>
      <w:r w:rsidR="00163543" w:rsidRPr="00233FA7">
        <w:t>s</w:t>
      </w:r>
      <w:r w:rsidRPr="00233FA7">
        <w:t xml:space="preserve"> of </w:t>
      </w:r>
      <w:r w:rsidR="00163543" w:rsidRPr="00233FA7">
        <w:t xml:space="preserve">the </w:t>
      </w:r>
      <w:r w:rsidRPr="00233FA7">
        <w:t xml:space="preserve">day that </w:t>
      </w:r>
      <w:r w:rsidR="00E0062B" w:rsidRPr="00233FA7">
        <w:t>additional</w:t>
      </w:r>
      <w:r w:rsidR="004F46F9" w:rsidRPr="00233FA7">
        <w:t xml:space="preserve"> </w:t>
      </w:r>
      <w:r w:rsidR="00163543" w:rsidRPr="00233FA7">
        <w:t xml:space="preserve">demand </w:t>
      </w:r>
      <w:r w:rsidR="001B6891" w:rsidRPr="00233FA7">
        <w:t>may require</w:t>
      </w:r>
      <w:r w:rsidR="00163543" w:rsidRPr="00233FA7">
        <w:t xml:space="preserve"> network augmentation</w:t>
      </w:r>
      <w:r w:rsidRPr="00233FA7">
        <w:t xml:space="preserve">, Endeavour Energy </w:t>
      </w:r>
      <w:r w:rsidR="00163543" w:rsidRPr="00233FA7">
        <w:t>is more accurately signalling</w:t>
      </w:r>
      <w:r w:rsidR="005973DD" w:rsidRPr="00233FA7">
        <w:t xml:space="preserve"> </w:t>
      </w:r>
      <w:r w:rsidR="00163543" w:rsidRPr="00233FA7">
        <w:t xml:space="preserve">to consumers </w:t>
      </w:r>
      <w:r w:rsidR="001B6891" w:rsidRPr="00233FA7">
        <w:t>those times where the cost of greater demand is high</w:t>
      </w:r>
      <w:r w:rsidR="005973DD" w:rsidRPr="00233FA7">
        <w:t>.</w:t>
      </w:r>
    </w:p>
    <w:p w:rsidR="005973DD" w:rsidRPr="00FD4C19" w:rsidRDefault="005973DD" w:rsidP="005973DD">
      <w:pPr>
        <w:pStyle w:val="TSScontent"/>
      </w:pPr>
    </w:p>
    <w:p w:rsidR="009C235E" w:rsidRDefault="009C235E" w:rsidP="009C235E">
      <w:pPr>
        <w:pStyle w:val="TSScontent"/>
      </w:pPr>
      <w:r w:rsidRPr="0056155A">
        <w:t>See section 7.1 of the explanatory statement that accompanies this TSS for more information on how we have determined the charging windows in a manner that reflects the efficient costs of providing the service.</w:t>
      </w:r>
    </w:p>
    <w:p w:rsidR="00F01702" w:rsidRPr="00D52394" w:rsidRDefault="00F01702" w:rsidP="00FD4C19">
      <w:pPr>
        <w:pStyle w:val="TSSChapterHeading1"/>
      </w:pPr>
      <w:bookmarkStart w:id="95" w:name="_Toc461694733"/>
      <w:bookmarkStart w:id="96" w:name="_Toc461697966"/>
      <w:bookmarkStart w:id="97" w:name="_Toc461698917"/>
      <w:bookmarkStart w:id="98" w:name="_Toc461700457"/>
      <w:bookmarkStart w:id="99" w:name="_Toc434318471"/>
      <w:bookmarkStart w:id="100" w:name="_Toc434583970"/>
      <w:bookmarkStart w:id="101" w:name="_Toc435797993"/>
      <w:bookmarkStart w:id="102" w:name="_Toc461700459"/>
      <w:bookmarkEnd w:id="95"/>
      <w:bookmarkEnd w:id="96"/>
      <w:bookmarkEnd w:id="97"/>
      <w:bookmarkEnd w:id="98"/>
      <w:r w:rsidRPr="00D52394">
        <w:t>Tariffs mitigate impact on customers</w:t>
      </w:r>
      <w:bookmarkEnd w:id="99"/>
      <w:bookmarkEnd w:id="100"/>
      <w:bookmarkEnd w:id="101"/>
      <w:bookmarkEnd w:id="102"/>
      <w:r w:rsidRPr="00D52394">
        <w:t xml:space="preserve"> </w:t>
      </w:r>
    </w:p>
    <w:p w:rsidR="0037326D" w:rsidRDefault="00581520" w:rsidP="00F01702">
      <w:pPr>
        <w:pStyle w:val="TSScontent"/>
      </w:pPr>
      <w:r>
        <w:t>Endeavour Energy’s approach is to ensure that any changes to tariffs are made gradually, to limit the impact on customers each year.</w:t>
      </w:r>
    </w:p>
    <w:p w:rsidR="0037326D" w:rsidRDefault="0037326D" w:rsidP="00F01702">
      <w:pPr>
        <w:pStyle w:val="TSScontent"/>
      </w:pPr>
    </w:p>
    <w:p w:rsidR="005973DD" w:rsidRDefault="0037326D" w:rsidP="005973DD">
      <w:pPr>
        <w:pStyle w:val="TSScontent"/>
      </w:pPr>
      <w:r>
        <w:t xml:space="preserve">As such, </w:t>
      </w:r>
      <w:r w:rsidR="005973DD">
        <w:t>Endeavour Energy</w:t>
      </w:r>
      <w:r w:rsidR="005973DD" w:rsidRPr="00EB3BBC">
        <w:t xml:space="preserve"> will</w:t>
      </w:r>
      <w:r w:rsidR="005973DD" w:rsidRPr="00B15021">
        <w:t xml:space="preserve"> adopt a gradualist approach to tariff restructuring by limiting </w:t>
      </w:r>
      <w:r w:rsidR="005973DD" w:rsidRPr="00BE19B1">
        <w:t xml:space="preserve">movements </w:t>
      </w:r>
      <w:r w:rsidR="005973DD">
        <w:t xml:space="preserve">in the residential fixed </w:t>
      </w:r>
      <w:r w:rsidR="00520AC7">
        <w:t xml:space="preserve">DUOS </w:t>
      </w:r>
      <w:r w:rsidR="005973DD" w:rsidRPr="00BE19B1">
        <w:t>tariff component to the greater of:</w:t>
      </w:r>
    </w:p>
    <w:p w:rsidR="005973DD" w:rsidRPr="00332635" w:rsidRDefault="005973DD" w:rsidP="005973DD">
      <w:pPr>
        <w:pStyle w:val="TSSbulletwithspace"/>
        <w:spacing w:before="120"/>
      </w:pPr>
      <w:r w:rsidRPr="00332635">
        <w:t xml:space="preserve">the average annual price movement plus 2.5% </w:t>
      </w:r>
    </w:p>
    <w:p w:rsidR="008175A2" w:rsidRPr="008175A2" w:rsidRDefault="005973DD" w:rsidP="00C80A82">
      <w:pPr>
        <w:pStyle w:val="TSSbulletwithspace"/>
        <w:spacing w:before="120"/>
      </w:pPr>
      <w:r w:rsidRPr="00332635">
        <w:t xml:space="preserve">the rate of </w:t>
      </w:r>
      <w:r w:rsidRPr="001F1812">
        <w:t>inflation</w:t>
      </w:r>
      <w:r w:rsidRPr="00332635">
        <w:t>.</w:t>
      </w:r>
      <w:r w:rsidRPr="001F1812">
        <w:rPr>
          <w:vertAlign w:val="superscript"/>
        </w:rPr>
        <w:footnoteReference w:id="10"/>
      </w:r>
    </w:p>
    <w:p w:rsidR="008604FC" w:rsidRDefault="008604FC" w:rsidP="00C80A82">
      <w:pPr>
        <w:pStyle w:val="TSScontent"/>
      </w:pPr>
      <w:r w:rsidRPr="0056155A">
        <w:t xml:space="preserve">Our residential customers will be affected by the transition from a DBT to a flat tariff. We propose to undertake this transition over a two-year </w:t>
      </w:r>
      <w:r w:rsidR="0056155A" w:rsidRPr="0056155A">
        <w:t xml:space="preserve">period </w:t>
      </w:r>
      <w:r w:rsidRPr="0056155A">
        <w:t xml:space="preserve">because this would achieve a flat tariff by the </w:t>
      </w:r>
      <w:r w:rsidR="0056155A" w:rsidRPr="0056155A">
        <w:t>last year of this</w:t>
      </w:r>
      <w:r w:rsidRPr="0056155A">
        <w:t xml:space="preserve"> TSS, whilst mitigating the impact on our customers’ network bills. The reasons for this are set out in section 7.4 of the TSES.</w:t>
      </w:r>
    </w:p>
    <w:p w:rsidR="008604FC" w:rsidRDefault="008604FC" w:rsidP="008604FC">
      <w:pPr>
        <w:pStyle w:val="TSScontent"/>
      </w:pPr>
    </w:p>
    <w:bookmarkEnd w:id="87"/>
    <w:p w:rsidR="008175A2" w:rsidRDefault="008175A2" w:rsidP="00FD4C19"/>
    <w:p w:rsidR="008175A2" w:rsidRDefault="008175A2" w:rsidP="00FD4C19">
      <w:pPr>
        <w:sectPr w:rsidR="008175A2" w:rsidSect="00285EED">
          <w:headerReference w:type="default" r:id="rId20"/>
          <w:pgSz w:w="11906" w:h="16838"/>
          <w:pgMar w:top="2694" w:right="1304" w:bottom="1134" w:left="1304" w:header="709" w:footer="709" w:gutter="0"/>
          <w:cols w:space="708"/>
          <w:docGrid w:linePitch="360"/>
        </w:sectPr>
      </w:pPr>
    </w:p>
    <w:p w:rsidR="00863E72" w:rsidRPr="00670349" w:rsidRDefault="00863E72" w:rsidP="00F156EF">
      <w:pPr>
        <w:pStyle w:val="TSScontent"/>
        <w:rPr>
          <w:sz w:val="12"/>
          <w:szCs w:val="12"/>
        </w:rPr>
      </w:pPr>
      <w:bookmarkStart w:id="103" w:name="_TOC350437948"/>
      <w:bookmarkEnd w:id="12"/>
    </w:p>
    <w:tbl>
      <w:tblPr>
        <w:tblStyle w:val="Table-greenhues"/>
        <w:tblW w:w="9924" w:type="dxa"/>
        <w:tblInd w:w="-318" w:type="dxa"/>
        <w:shd w:val="clear" w:color="auto" w:fill="FFFFFF" w:themeFill="background1"/>
        <w:tblLayout w:type="fixed"/>
        <w:tblLook w:val="01E0" w:firstRow="1" w:lastRow="1" w:firstColumn="1" w:lastColumn="1" w:noHBand="0" w:noVBand="0"/>
      </w:tblPr>
      <w:tblGrid>
        <w:gridCol w:w="2836"/>
        <w:gridCol w:w="7088"/>
      </w:tblGrid>
      <w:tr w:rsidR="00A40FCD" w:rsidRPr="002D701E" w:rsidTr="008441CE">
        <w:trPr>
          <w:cnfStyle w:val="100000000000" w:firstRow="1" w:lastRow="0" w:firstColumn="0" w:lastColumn="0" w:oddVBand="0" w:evenVBand="0" w:oddHBand="0" w:evenHBand="0" w:firstRowFirstColumn="0" w:firstRowLastColumn="0" w:lastRowFirstColumn="0" w:lastRowLastColumn="0"/>
          <w:trHeight w:hRule="exact" w:val="510"/>
        </w:trPr>
        <w:tc>
          <w:tcPr>
            <w:tcW w:w="2836" w:type="dxa"/>
            <w:shd w:val="clear" w:color="auto" w:fill="5E6A71" w:themeFill="accent5"/>
          </w:tcPr>
          <w:p w:rsidR="00A40FCD" w:rsidRPr="00A40FCD" w:rsidRDefault="00A40FCD" w:rsidP="00A40FCD">
            <w:pPr>
              <w:pStyle w:val="Char"/>
              <w:rPr>
                <w:rFonts w:asciiTheme="minorHAnsi" w:hAnsiTheme="minorHAnsi" w:cstheme="minorHAnsi"/>
                <w:color w:val="FFFFFF" w:themeColor="background1"/>
              </w:rPr>
            </w:pPr>
            <w:r w:rsidRPr="00A40FCD">
              <w:rPr>
                <w:rFonts w:asciiTheme="minorHAnsi" w:hAnsiTheme="minorHAnsi" w:cstheme="minorHAnsi"/>
                <w:color w:val="FFFFFF" w:themeColor="background1"/>
              </w:rPr>
              <w:t>Term</w:t>
            </w:r>
          </w:p>
        </w:tc>
        <w:tc>
          <w:tcPr>
            <w:tcW w:w="7088" w:type="dxa"/>
            <w:shd w:val="clear" w:color="auto" w:fill="5E6A71" w:themeFill="accent5"/>
          </w:tcPr>
          <w:p w:rsidR="00A40FCD" w:rsidRPr="00A40FCD" w:rsidRDefault="00A40FCD" w:rsidP="00A40FCD">
            <w:pPr>
              <w:pStyle w:val="Char"/>
              <w:rPr>
                <w:rFonts w:asciiTheme="minorHAnsi" w:hAnsiTheme="minorHAnsi" w:cstheme="minorHAnsi"/>
                <w:color w:val="FFFFFF" w:themeColor="background1"/>
              </w:rPr>
            </w:pPr>
            <w:r w:rsidRPr="00A40FCD">
              <w:rPr>
                <w:rFonts w:asciiTheme="minorHAnsi" w:hAnsiTheme="minorHAnsi" w:cstheme="minorHAnsi"/>
                <w:color w:val="FFFFFF" w:themeColor="background1"/>
              </w:rPr>
              <w:t xml:space="preserve">Definition </w:t>
            </w:r>
          </w:p>
        </w:tc>
      </w:tr>
      <w:tr w:rsidR="00A40FCD" w:rsidRPr="006E01EB" w:rsidTr="00A40FCD">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E35C4B"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AEMC</w:t>
            </w:r>
          </w:p>
        </w:tc>
        <w:tc>
          <w:tcPr>
            <w:tcW w:w="7088" w:type="dxa"/>
            <w:shd w:val="clear" w:color="auto" w:fill="EBF2B1" w:themeFill="accent6" w:themeFillTint="99"/>
          </w:tcPr>
          <w:p w:rsidR="00A40FCD" w:rsidRPr="008441CE" w:rsidRDefault="00E35C4B"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Australian Energy Market Commission</w:t>
            </w:r>
          </w:p>
        </w:tc>
      </w:tr>
      <w:tr w:rsidR="00A40FCD" w:rsidRPr="006E01EB" w:rsidTr="00A40FC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E35C4B"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AER</w:t>
            </w:r>
          </w:p>
        </w:tc>
        <w:tc>
          <w:tcPr>
            <w:tcW w:w="7088" w:type="dxa"/>
            <w:shd w:val="clear" w:color="auto" w:fill="BED600" w:themeFill="accent1"/>
          </w:tcPr>
          <w:p w:rsidR="00A40FCD" w:rsidRPr="008441CE" w:rsidRDefault="00E35C4B"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Australian Energy Regulator</w:t>
            </w:r>
          </w:p>
        </w:tc>
      </w:tr>
      <w:tr w:rsidR="00A40FCD" w:rsidRPr="006E01EB" w:rsidTr="00A40FCD">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E35C4B"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AIC</w:t>
            </w:r>
          </w:p>
        </w:tc>
        <w:tc>
          <w:tcPr>
            <w:tcW w:w="7088" w:type="dxa"/>
            <w:shd w:val="clear" w:color="auto" w:fill="EBF2B1" w:themeFill="accent6" w:themeFillTint="99"/>
          </w:tcPr>
          <w:p w:rsidR="00A40FCD" w:rsidRPr="008441CE" w:rsidRDefault="00CD561C" w:rsidP="00CD561C">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Average i</w:t>
            </w:r>
            <w:r w:rsidR="00E35C4B" w:rsidRPr="008441CE">
              <w:rPr>
                <w:rFonts w:asciiTheme="minorHAnsi" w:hAnsiTheme="minorHAnsi" w:cstheme="minorHAnsi"/>
                <w:color w:val="5E6A71" w:themeColor="accent5"/>
              </w:rPr>
              <w:t>ncremental</w:t>
            </w:r>
            <w:r w:rsidRPr="008441CE">
              <w:rPr>
                <w:rFonts w:asciiTheme="minorHAnsi" w:hAnsiTheme="minorHAnsi" w:cstheme="minorHAnsi"/>
                <w:color w:val="5E6A71" w:themeColor="accent5"/>
              </w:rPr>
              <w:t xml:space="preserve"> c</w:t>
            </w:r>
            <w:r w:rsidR="00E35C4B" w:rsidRPr="008441CE">
              <w:rPr>
                <w:rFonts w:asciiTheme="minorHAnsi" w:hAnsiTheme="minorHAnsi" w:cstheme="minorHAnsi"/>
                <w:color w:val="5E6A71" w:themeColor="accent5"/>
              </w:rPr>
              <w:t>ost</w:t>
            </w:r>
          </w:p>
        </w:tc>
      </w:tr>
      <w:tr w:rsidR="00A40FCD" w:rsidRPr="006E01EB" w:rsidTr="00A40FCD">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CD561C" w:rsidP="0038167E">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ASP</w:t>
            </w:r>
          </w:p>
        </w:tc>
        <w:tc>
          <w:tcPr>
            <w:tcW w:w="7088" w:type="dxa"/>
            <w:shd w:val="clear" w:color="auto" w:fill="BED600" w:themeFill="accent1"/>
          </w:tcPr>
          <w:p w:rsidR="00A40FCD"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Accredited service provider</w:t>
            </w:r>
          </w:p>
        </w:tc>
      </w:tr>
      <w:tr w:rsidR="006E01EB" w:rsidRPr="006E01EB" w:rsidTr="006E01EB">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670349"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CALD</w:t>
            </w:r>
          </w:p>
        </w:tc>
        <w:tc>
          <w:tcPr>
            <w:tcW w:w="7088" w:type="dxa"/>
            <w:shd w:val="clear" w:color="auto" w:fill="EBF2B1" w:themeFill="accent6" w:themeFillTint="99"/>
          </w:tcPr>
          <w:p w:rsidR="00670349"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Culturally and linguistically diverse</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670349"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CPP</w:t>
            </w:r>
          </w:p>
        </w:tc>
        <w:tc>
          <w:tcPr>
            <w:tcW w:w="7088" w:type="dxa"/>
            <w:shd w:val="clear" w:color="auto" w:fill="BED600" w:themeFill="accent1"/>
          </w:tcPr>
          <w:p w:rsidR="00670349"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Critical peak pricing</w:t>
            </w:r>
          </w:p>
        </w:tc>
      </w:tr>
      <w:tr w:rsidR="006E01EB" w:rsidRPr="006E01EB" w:rsidTr="006E01EB">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DBT</w:t>
            </w:r>
          </w:p>
        </w:tc>
        <w:tc>
          <w:tcPr>
            <w:tcW w:w="7088" w:type="dxa"/>
            <w:shd w:val="clear" w:color="auto" w:fill="EBF2B1" w:themeFill="accent6" w:themeFillTint="99"/>
          </w:tcPr>
          <w:p w:rsidR="00CD561C"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Declining block tariff</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DNSP</w:t>
            </w:r>
          </w:p>
        </w:tc>
        <w:tc>
          <w:tcPr>
            <w:tcW w:w="7088" w:type="dxa"/>
            <w:shd w:val="clear" w:color="auto" w:fill="BED600" w:themeFill="accent1"/>
          </w:tcPr>
          <w:p w:rsidR="00CD561C"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Distribution network service provider</w:t>
            </w:r>
          </w:p>
        </w:tc>
      </w:tr>
      <w:tr w:rsidR="006E01EB" w:rsidRPr="006E01EB" w:rsidTr="006E01EB">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E35C4B"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DUOS</w:t>
            </w:r>
          </w:p>
        </w:tc>
        <w:tc>
          <w:tcPr>
            <w:tcW w:w="7088" w:type="dxa"/>
            <w:shd w:val="clear" w:color="auto" w:fill="EBF2B1" w:themeFill="accent6" w:themeFillTint="99"/>
          </w:tcPr>
          <w:p w:rsidR="00A40FCD" w:rsidRPr="008441CE" w:rsidRDefault="00E35C4B"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Distribution Use of System</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EWON</w:t>
            </w:r>
          </w:p>
        </w:tc>
        <w:tc>
          <w:tcPr>
            <w:tcW w:w="7088" w:type="dxa"/>
            <w:shd w:val="clear" w:color="auto" w:fill="BED600" w:themeFill="accent1"/>
          </w:tcPr>
          <w:p w:rsidR="00CD561C"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Energy and Water Ombudsman NSW</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480A18" w:rsidRPr="008441CE" w:rsidRDefault="00480A18" w:rsidP="00A40FCD">
            <w:pPr>
              <w:pStyle w:val="Char"/>
              <w:ind w:left="176"/>
              <w:rPr>
                <w:rFonts w:asciiTheme="minorHAnsi" w:hAnsiTheme="minorHAnsi" w:cstheme="minorHAnsi"/>
                <w:color w:val="5E6A71" w:themeColor="accent5"/>
              </w:rPr>
            </w:pPr>
            <w:proofErr w:type="spellStart"/>
            <w:r w:rsidRPr="008441CE">
              <w:rPr>
                <w:rFonts w:asciiTheme="minorHAnsi" w:hAnsiTheme="minorHAnsi" w:cstheme="minorHAnsi"/>
                <w:color w:val="5E6A71" w:themeColor="accent5"/>
              </w:rPr>
              <w:t>GWh</w:t>
            </w:r>
            <w:proofErr w:type="spellEnd"/>
          </w:p>
        </w:tc>
        <w:tc>
          <w:tcPr>
            <w:tcW w:w="7088" w:type="dxa"/>
            <w:shd w:val="clear" w:color="auto" w:fill="EBF2B1" w:themeFill="accent6" w:themeFillTint="99"/>
          </w:tcPr>
          <w:p w:rsidR="00480A18" w:rsidRPr="008441CE" w:rsidRDefault="00480A18"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Gigawatt hour</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HV</w:t>
            </w:r>
          </w:p>
        </w:tc>
        <w:tc>
          <w:tcPr>
            <w:tcW w:w="7088" w:type="dxa"/>
            <w:shd w:val="clear" w:color="auto" w:fill="BED600" w:themeFill="accent1"/>
          </w:tcPr>
          <w:p w:rsidR="00CD561C"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High voltage</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IBT</w:t>
            </w:r>
          </w:p>
        </w:tc>
        <w:tc>
          <w:tcPr>
            <w:tcW w:w="7088" w:type="dxa"/>
            <w:shd w:val="clear" w:color="auto" w:fill="EBF2B1" w:themeFill="accent6" w:themeFillTint="99"/>
          </w:tcPr>
          <w:p w:rsidR="00CD561C"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Inclining block tariff</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kV</w:t>
            </w:r>
          </w:p>
        </w:tc>
        <w:tc>
          <w:tcPr>
            <w:tcW w:w="7088" w:type="dxa"/>
            <w:shd w:val="clear" w:color="auto" w:fill="BED600" w:themeFill="accent1"/>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Kilovolt</w:t>
            </w:r>
          </w:p>
        </w:tc>
      </w:tr>
      <w:tr w:rsidR="006E01EB" w:rsidRPr="006E01EB" w:rsidTr="006E01EB">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kVA</w:t>
            </w:r>
          </w:p>
        </w:tc>
        <w:tc>
          <w:tcPr>
            <w:tcW w:w="7088" w:type="dxa"/>
            <w:shd w:val="clear" w:color="auto" w:fill="EBF2B1" w:themeFill="accent6" w:themeFillTint="99"/>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Kilovolt-ampere</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kW</w:t>
            </w:r>
          </w:p>
        </w:tc>
        <w:tc>
          <w:tcPr>
            <w:tcW w:w="7088" w:type="dxa"/>
            <w:shd w:val="clear" w:color="auto" w:fill="BED600" w:themeFill="accent1"/>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Kilowatt</w:t>
            </w:r>
          </w:p>
        </w:tc>
      </w:tr>
      <w:tr w:rsidR="006E01EB" w:rsidRPr="006E01EB" w:rsidTr="006E01E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kWh</w:t>
            </w:r>
          </w:p>
        </w:tc>
        <w:tc>
          <w:tcPr>
            <w:tcW w:w="7088" w:type="dxa"/>
            <w:shd w:val="clear" w:color="auto" w:fill="EBF2B1" w:themeFill="accent6" w:themeFillTint="99"/>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Kilowatt hour</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LGA</w:t>
            </w:r>
          </w:p>
        </w:tc>
        <w:tc>
          <w:tcPr>
            <w:tcW w:w="7088" w:type="dxa"/>
            <w:shd w:val="clear" w:color="auto" w:fill="BED600" w:themeFill="accent1"/>
          </w:tcPr>
          <w:p w:rsidR="00CD561C"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Local government area</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LRMC</w:t>
            </w:r>
          </w:p>
        </w:tc>
        <w:tc>
          <w:tcPr>
            <w:tcW w:w="7088" w:type="dxa"/>
            <w:shd w:val="clear" w:color="auto" w:fill="EBF2B1" w:themeFill="accent6" w:themeFillTint="99"/>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Long run marginal cost</w:t>
            </w:r>
          </w:p>
        </w:tc>
      </w:tr>
      <w:tr w:rsidR="006E01EB" w:rsidRPr="006E01EB" w:rsidTr="008441CE">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LV</w:t>
            </w:r>
          </w:p>
        </w:tc>
        <w:tc>
          <w:tcPr>
            <w:tcW w:w="7088" w:type="dxa"/>
            <w:shd w:val="clear" w:color="auto" w:fill="BED600" w:themeFill="accent1"/>
          </w:tcPr>
          <w:p w:rsidR="00A40FCD"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Low voltage</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NEM</w:t>
            </w:r>
          </w:p>
        </w:tc>
        <w:tc>
          <w:tcPr>
            <w:tcW w:w="7088" w:type="dxa"/>
            <w:shd w:val="clear" w:color="auto" w:fill="EBF2B1" w:themeFill="accent6" w:themeFillTint="99"/>
          </w:tcPr>
          <w:p w:rsidR="00A40FCD"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National Electricity Market</w:t>
            </w:r>
          </w:p>
        </w:tc>
      </w:tr>
      <w:tr w:rsidR="006E01EB" w:rsidRPr="006E01EB" w:rsidTr="008441CE">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NER or the Rules</w:t>
            </w:r>
          </w:p>
        </w:tc>
        <w:tc>
          <w:tcPr>
            <w:tcW w:w="7088" w:type="dxa"/>
            <w:shd w:val="clear" w:color="auto" w:fill="BED600" w:themeFill="accent1"/>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National Electricity Rules</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NUOS</w:t>
            </w:r>
          </w:p>
        </w:tc>
        <w:tc>
          <w:tcPr>
            <w:tcW w:w="7088" w:type="dxa"/>
            <w:shd w:val="clear" w:color="auto" w:fill="EBF2B1" w:themeFill="accent6" w:themeFillTint="99"/>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Network Use of System</w:t>
            </w:r>
          </w:p>
        </w:tc>
      </w:tr>
      <w:tr w:rsidR="006E01EB" w:rsidRPr="006E01EB" w:rsidTr="008441CE">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NCOSS</w:t>
            </w:r>
          </w:p>
        </w:tc>
        <w:tc>
          <w:tcPr>
            <w:tcW w:w="7088" w:type="dxa"/>
            <w:shd w:val="clear" w:color="auto" w:fill="BED600" w:themeFill="accent1"/>
          </w:tcPr>
          <w:p w:rsidR="00A40FCD"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NSW Council of Social Service</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MVA</w:t>
            </w:r>
          </w:p>
        </w:tc>
        <w:tc>
          <w:tcPr>
            <w:tcW w:w="7088" w:type="dxa"/>
            <w:shd w:val="clear" w:color="auto" w:fill="EBF2B1" w:themeFill="accent6" w:themeFillTint="99"/>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Megavolt-ampere</w:t>
            </w:r>
          </w:p>
        </w:tc>
      </w:tr>
      <w:tr w:rsidR="006E01EB" w:rsidRPr="006E01EB" w:rsidTr="008441CE">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MW</w:t>
            </w:r>
          </w:p>
        </w:tc>
        <w:tc>
          <w:tcPr>
            <w:tcW w:w="7088" w:type="dxa"/>
            <w:shd w:val="clear" w:color="auto" w:fill="BED600" w:themeFill="accent1"/>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Megawatt</w:t>
            </w:r>
          </w:p>
        </w:tc>
      </w:tr>
      <w:tr w:rsidR="006E01EB" w:rsidRPr="006E01EB" w:rsidTr="008441CE">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MWh</w:t>
            </w:r>
          </w:p>
        </w:tc>
        <w:tc>
          <w:tcPr>
            <w:tcW w:w="7088" w:type="dxa"/>
            <w:shd w:val="clear" w:color="auto" w:fill="EBF2B1" w:themeFill="accent6" w:themeFillTint="99"/>
          </w:tcPr>
          <w:p w:rsidR="00A40FCD" w:rsidRPr="008441CE" w:rsidRDefault="0038167E"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Megawatt hour</w:t>
            </w:r>
          </w:p>
        </w:tc>
      </w:tr>
      <w:tr w:rsidR="006E01EB" w:rsidRPr="006E01EB" w:rsidTr="008441CE">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670349"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PIAC</w:t>
            </w:r>
          </w:p>
        </w:tc>
        <w:tc>
          <w:tcPr>
            <w:tcW w:w="7088" w:type="dxa"/>
            <w:shd w:val="clear" w:color="auto" w:fill="BED600" w:themeFill="accent1"/>
          </w:tcPr>
          <w:p w:rsidR="00670349"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Public Interest Advocacy Centre</w:t>
            </w:r>
          </w:p>
        </w:tc>
      </w:tr>
      <w:tr w:rsidR="006E01EB" w:rsidRPr="006E01EB" w:rsidTr="006E01EB">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670349"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PTR</w:t>
            </w:r>
          </w:p>
        </w:tc>
        <w:tc>
          <w:tcPr>
            <w:tcW w:w="7088" w:type="dxa"/>
            <w:shd w:val="clear" w:color="auto" w:fill="EBF2B1" w:themeFill="accent6" w:themeFillTint="99"/>
          </w:tcPr>
          <w:p w:rsidR="00670349"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Peak time rebate</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670349"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SBS</w:t>
            </w:r>
          </w:p>
        </w:tc>
        <w:tc>
          <w:tcPr>
            <w:tcW w:w="7088" w:type="dxa"/>
            <w:shd w:val="clear" w:color="auto" w:fill="BED600" w:themeFill="accent1"/>
          </w:tcPr>
          <w:p w:rsidR="00670349"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NSW Solar Bonus Scheme</w:t>
            </w:r>
          </w:p>
        </w:tc>
      </w:tr>
      <w:tr w:rsidR="006E01EB" w:rsidRPr="006E01EB" w:rsidTr="006E01EB">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CD561C"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ST</w:t>
            </w:r>
          </w:p>
        </w:tc>
        <w:tc>
          <w:tcPr>
            <w:tcW w:w="7088" w:type="dxa"/>
            <w:shd w:val="clear" w:color="auto" w:fill="EBF2B1" w:themeFill="accent6" w:themeFillTint="99"/>
          </w:tcPr>
          <w:p w:rsidR="00CD561C" w:rsidRPr="008441CE" w:rsidRDefault="00CD561C" w:rsidP="00A40FCD">
            <w:pPr>
              <w:pStyle w:val="Char"/>
              <w:rPr>
                <w:rFonts w:asciiTheme="minorHAnsi" w:hAnsiTheme="minorHAnsi" w:cstheme="minorHAnsi"/>
                <w:color w:val="5E6A71" w:themeColor="accent5"/>
              </w:rPr>
            </w:pPr>
            <w:proofErr w:type="spellStart"/>
            <w:r w:rsidRPr="008441CE">
              <w:rPr>
                <w:rFonts w:asciiTheme="minorHAnsi" w:hAnsiTheme="minorHAnsi" w:cstheme="minorHAnsi"/>
                <w:color w:val="5E6A71" w:themeColor="accent5"/>
              </w:rPr>
              <w:t>Subtransmission</w:t>
            </w:r>
            <w:proofErr w:type="spellEnd"/>
            <w:r w:rsidRPr="008441CE">
              <w:rPr>
                <w:rFonts w:asciiTheme="minorHAnsi" w:hAnsiTheme="minorHAnsi" w:cstheme="minorHAnsi"/>
                <w:color w:val="5E6A71" w:themeColor="accent5"/>
              </w:rPr>
              <w:t xml:space="preserve"> voltage</w:t>
            </w:r>
          </w:p>
        </w:tc>
      </w:tr>
      <w:tr w:rsidR="006E01EB" w:rsidRPr="006E01EB" w:rsidTr="006E01EB">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670349" w:rsidRPr="008441CE" w:rsidRDefault="00670349"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TEC</w:t>
            </w:r>
          </w:p>
        </w:tc>
        <w:tc>
          <w:tcPr>
            <w:tcW w:w="7088" w:type="dxa"/>
            <w:shd w:val="clear" w:color="auto" w:fill="BED600" w:themeFill="accent1"/>
          </w:tcPr>
          <w:p w:rsidR="00670349" w:rsidRPr="008441CE" w:rsidRDefault="00670349"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Total Environment Centre</w:t>
            </w:r>
          </w:p>
        </w:tc>
      </w:tr>
      <w:tr w:rsidR="00A40FCD" w:rsidRPr="006E01EB" w:rsidTr="00A40FCD">
        <w:trPr>
          <w:cnfStyle w:val="000000100000" w:firstRow="0" w:lastRow="0" w:firstColumn="0" w:lastColumn="0" w:oddVBand="0" w:evenVBand="0" w:oddHBand="1" w:evenHBand="0" w:firstRowFirstColumn="0" w:firstRowLastColumn="0" w:lastRowFirstColumn="0" w:lastRowLastColumn="0"/>
          <w:trHeight w:hRule="exact" w:val="357"/>
        </w:trPr>
        <w:tc>
          <w:tcPr>
            <w:tcW w:w="2836" w:type="dxa"/>
            <w:shd w:val="clear" w:color="auto" w:fill="EBF2B1" w:themeFill="accent6" w:themeFillTint="99"/>
          </w:tcPr>
          <w:p w:rsidR="00A40FCD" w:rsidRPr="008441CE" w:rsidRDefault="00CD561C"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TOU</w:t>
            </w:r>
          </w:p>
        </w:tc>
        <w:tc>
          <w:tcPr>
            <w:tcW w:w="7088" w:type="dxa"/>
            <w:shd w:val="clear" w:color="auto" w:fill="EBF2B1" w:themeFill="accent6" w:themeFillTint="99"/>
          </w:tcPr>
          <w:p w:rsidR="00A40FCD" w:rsidRPr="008441CE" w:rsidRDefault="00CD561C" w:rsidP="00A40FCD">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Time of use</w:t>
            </w:r>
          </w:p>
        </w:tc>
      </w:tr>
      <w:tr w:rsidR="00A40FCD" w:rsidRPr="006E01EB" w:rsidTr="00A40FCD">
        <w:trPr>
          <w:cnfStyle w:val="000000010000" w:firstRow="0" w:lastRow="0" w:firstColumn="0" w:lastColumn="0" w:oddVBand="0" w:evenVBand="0" w:oddHBand="0" w:evenHBand="1" w:firstRowFirstColumn="0" w:firstRowLastColumn="0" w:lastRowFirstColumn="0" w:lastRowLastColumn="0"/>
          <w:trHeight w:hRule="exact" w:val="357"/>
        </w:trPr>
        <w:tc>
          <w:tcPr>
            <w:tcW w:w="2836" w:type="dxa"/>
            <w:shd w:val="clear" w:color="auto" w:fill="BED600" w:themeFill="accent1"/>
          </w:tcPr>
          <w:p w:rsidR="00A40FCD" w:rsidRPr="008441CE" w:rsidRDefault="0038167E" w:rsidP="00A40FCD">
            <w:pPr>
              <w:pStyle w:val="Char"/>
              <w:ind w:left="176"/>
              <w:rPr>
                <w:rFonts w:asciiTheme="minorHAnsi" w:hAnsiTheme="minorHAnsi" w:cstheme="minorHAnsi"/>
                <w:color w:val="5E6A71" w:themeColor="accent5"/>
              </w:rPr>
            </w:pPr>
            <w:r w:rsidRPr="008441CE">
              <w:rPr>
                <w:rFonts w:asciiTheme="minorHAnsi" w:hAnsiTheme="minorHAnsi" w:cstheme="minorHAnsi"/>
                <w:color w:val="5E6A71" w:themeColor="accent5"/>
              </w:rPr>
              <w:t>TSS</w:t>
            </w:r>
          </w:p>
        </w:tc>
        <w:tc>
          <w:tcPr>
            <w:tcW w:w="7088" w:type="dxa"/>
            <w:shd w:val="clear" w:color="auto" w:fill="BED600" w:themeFill="accent1"/>
          </w:tcPr>
          <w:p w:rsidR="00A40FCD" w:rsidRPr="008441CE" w:rsidRDefault="00CD561C" w:rsidP="00CD561C">
            <w:pPr>
              <w:pStyle w:val="Char"/>
              <w:rPr>
                <w:rFonts w:asciiTheme="minorHAnsi" w:hAnsiTheme="minorHAnsi" w:cstheme="minorHAnsi"/>
                <w:color w:val="5E6A71" w:themeColor="accent5"/>
              </w:rPr>
            </w:pPr>
            <w:r w:rsidRPr="008441CE">
              <w:rPr>
                <w:rFonts w:asciiTheme="minorHAnsi" w:hAnsiTheme="minorHAnsi" w:cstheme="minorHAnsi"/>
                <w:color w:val="5E6A71" w:themeColor="accent5"/>
              </w:rPr>
              <w:t>Tariff s</w:t>
            </w:r>
            <w:r w:rsidR="0038167E" w:rsidRPr="008441CE">
              <w:rPr>
                <w:rFonts w:asciiTheme="minorHAnsi" w:hAnsiTheme="minorHAnsi" w:cstheme="minorHAnsi"/>
                <w:color w:val="5E6A71" w:themeColor="accent5"/>
              </w:rPr>
              <w:t xml:space="preserve">tructure </w:t>
            </w:r>
            <w:r w:rsidRPr="008441CE">
              <w:rPr>
                <w:rFonts w:asciiTheme="minorHAnsi" w:hAnsiTheme="minorHAnsi" w:cstheme="minorHAnsi"/>
                <w:color w:val="5E6A71" w:themeColor="accent5"/>
              </w:rPr>
              <w:t>s</w:t>
            </w:r>
            <w:r w:rsidR="0038167E" w:rsidRPr="008441CE">
              <w:rPr>
                <w:rFonts w:asciiTheme="minorHAnsi" w:hAnsiTheme="minorHAnsi" w:cstheme="minorHAnsi"/>
                <w:color w:val="5E6A71" w:themeColor="accent5"/>
              </w:rPr>
              <w:t>tatement</w:t>
            </w:r>
          </w:p>
        </w:tc>
      </w:tr>
    </w:tbl>
    <w:p w:rsidR="00A40FCD" w:rsidRDefault="00A40FCD" w:rsidP="00A40FCD">
      <w:pPr>
        <w:tabs>
          <w:tab w:val="left" w:pos="2640"/>
        </w:tabs>
        <w:jc w:val="both"/>
        <w:rPr>
          <w:lang w:eastAsia="en-AU"/>
        </w:rPr>
        <w:sectPr w:rsidR="00A40FCD" w:rsidSect="00285EED">
          <w:headerReference w:type="even" r:id="rId21"/>
          <w:headerReference w:type="default" r:id="rId22"/>
          <w:headerReference w:type="first" r:id="rId23"/>
          <w:pgSz w:w="11906" w:h="16838"/>
          <w:pgMar w:top="2552" w:right="1304" w:bottom="1276" w:left="1304" w:header="709" w:footer="709" w:gutter="0"/>
          <w:cols w:space="708"/>
          <w:docGrid w:linePitch="360"/>
        </w:sectPr>
      </w:pPr>
    </w:p>
    <w:bookmarkEnd w:id="103"/>
    <w:p w:rsidR="008434FD" w:rsidRDefault="008434FD" w:rsidP="008434FD">
      <w:pPr>
        <w:pStyle w:val="TSScontent"/>
        <w:ind w:left="-567"/>
      </w:pPr>
      <w:r>
        <w:lastRenderedPageBreak/>
        <w:t xml:space="preserve">This section sets out the TSS Rule requirements and the section in which those requirements have been met within this document. </w:t>
      </w:r>
    </w:p>
    <w:p w:rsidR="008434FD" w:rsidRDefault="008434FD" w:rsidP="008434FD">
      <w:pPr>
        <w:pStyle w:val="TSScontent"/>
      </w:pPr>
    </w:p>
    <w:tbl>
      <w:tblPr>
        <w:tblStyle w:val="TableGrid1"/>
        <w:tblW w:w="10490"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59"/>
        <w:gridCol w:w="1304"/>
        <w:gridCol w:w="5642"/>
        <w:gridCol w:w="1985"/>
      </w:tblGrid>
      <w:tr w:rsidR="008434FD" w:rsidRPr="009110E6" w:rsidTr="001F1812">
        <w:trPr>
          <w:trHeight w:hRule="exact" w:val="800"/>
          <w:tblHeader/>
        </w:trPr>
        <w:tc>
          <w:tcPr>
            <w:tcW w:w="1559" w:type="dxa"/>
            <w:tcBorders>
              <w:top w:val="single" w:sz="4" w:space="0" w:color="FFFFFF"/>
              <w:left w:val="single" w:sz="4" w:space="0" w:color="FFFFFF"/>
              <w:bottom w:val="single" w:sz="4" w:space="0" w:color="FFFFFF"/>
              <w:right w:val="single" w:sz="4" w:space="0" w:color="FFFFFF"/>
            </w:tcBorders>
            <w:shd w:val="clear" w:color="auto" w:fill="5E6A71"/>
            <w:hideMark/>
          </w:tcPr>
          <w:p w:rsidR="008434FD" w:rsidRPr="009110E6" w:rsidRDefault="008434FD" w:rsidP="001F1812">
            <w:pPr>
              <w:spacing w:before="120" w:after="240" w:line="260" w:lineRule="atLeast"/>
              <w:rPr>
                <w:rFonts w:ascii="Arial" w:eastAsia="Cambria" w:hAnsi="Arial" w:cs="Arial"/>
                <w:b/>
                <w:color w:val="FFFFFF"/>
                <w:sz w:val="20"/>
                <w:szCs w:val="20"/>
                <w:lang w:val="en-US"/>
              </w:rPr>
            </w:pPr>
            <w:r w:rsidRPr="009110E6">
              <w:rPr>
                <w:rFonts w:eastAsia="Cambria" w:cs="Arial"/>
                <w:b/>
                <w:color w:val="FFFFFF"/>
                <w:sz w:val="20"/>
                <w:szCs w:val="20"/>
                <w:lang w:val="en-US"/>
              </w:rPr>
              <w:t>Rule Provision</w:t>
            </w:r>
          </w:p>
        </w:tc>
        <w:tc>
          <w:tcPr>
            <w:tcW w:w="1304" w:type="dxa"/>
            <w:tcBorders>
              <w:top w:val="single" w:sz="4" w:space="0" w:color="FFFFFF"/>
              <w:left w:val="single" w:sz="4" w:space="0" w:color="FFFFFF"/>
              <w:bottom w:val="single" w:sz="4" w:space="0" w:color="FFFFFF"/>
              <w:right w:val="single" w:sz="4" w:space="0" w:color="FFFFFF"/>
            </w:tcBorders>
            <w:shd w:val="clear" w:color="auto" w:fill="5E6A71"/>
            <w:hideMark/>
          </w:tcPr>
          <w:p w:rsidR="008434FD" w:rsidRPr="009110E6" w:rsidRDefault="008434FD" w:rsidP="001F1812">
            <w:pPr>
              <w:spacing w:before="120" w:after="240" w:line="260" w:lineRule="atLeast"/>
              <w:rPr>
                <w:rFonts w:ascii="Arial" w:eastAsia="Cambria" w:hAnsi="Arial" w:cs="Arial"/>
                <w:b/>
                <w:color w:val="FFFFFF"/>
                <w:sz w:val="20"/>
                <w:szCs w:val="20"/>
                <w:lang w:val="en-US"/>
              </w:rPr>
            </w:pPr>
            <w:r w:rsidRPr="009110E6">
              <w:rPr>
                <w:rFonts w:eastAsia="Cambria" w:cs="Arial"/>
                <w:b/>
                <w:color w:val="FFFFFF"/>
                <w:sz w:val="20"/>
                <w:szCs w:val="20"/>
                <w:lang w:val="en-US"/>
              </w:rPr>
              <w:t>Amending Clause</w:t>
            </w:r>
          </w:p>
        </w:tc>
        <w:tc>
          <w:tcPr>
            <w:tcW w:w="5642" w:type="dxa"/>
            <w:tcBorders>
              <w:top w:val="single" w:sz="4" w:space="0" w:color="FFFFFF"/>
              <w:left w:val="single" w:sz="4" w:space="0" w:color="FFFFFF"/>
              <w:bottom w:val="single" w:sz="4" w:space="0" w:color="FFFFFF"/>
              <w:right w:val="single" w:sz="4" w:space="0" w:color="FFFFFF"/>
            </w:tcBorders>
            <w:shd w:val="clear" w:color="auto" w:fill="5E6A71"/>
            <w:hideMark/>
          </w:tcPr>
          <w:p w:rsidR="008434FD" w:rsidRPr="009110E6" w:rsidRDefault="008434FD" w:rsidP="001F1812">
            <w:pPr>
              <w:spacing w:before="120" w:after="240" w:line="260" w:lineRule="atLeast"/>
              <w:rPr>
                <w:rFonts w:ascii="Arial" w:eastAsia="Cambria" w:hAnsi="Arial" w:cs="Arial"/>
                <w:b/>
                <w:color w:val="FFFFFF"/>
                <w:sz w:val="20"/>
                <w:szCs w:val="20"/>
                <w:lang w:val="en-US"/>
              </w:rPr>
            </w:pPr>
            <w:r w:rsidRPr="009110E6">
              <w:rPr>
                <w:rFonts w:eastAsia="Cambria" w:cs="Arial"/>
                <w:b/>
                <w:color w:val="FFFFFF"/>
                <w:sz w:val="20"/>
                <w:szCs w:val="20"/>
                <w:lang w:val="en-US"/>
              </w:rPr>
              <w:t>Requirement</w:t>
            </w:r>
          </w:p>
        </w:tc>
        <w:tc>
          <w:tcPr>
            <w:tcW w:w="1985" w:type="dxa"/>
            <w:tcBorders>
              <w:top w:val="single" w:sz="4" w:space="0" w:color="FFFFFF"/>
              <w:left w:val="single" w:sz="4" w:space="0" w:color="FFFFFF"/>
              <w:bottom w:val="single" w:sz="4" w:space="0" w:color="FFFFFF"/>
              <w:right w:val="single" w:sz="4" w:space="0" w:color="FFFFFF"/>
            </w:tcBorders>
            <w:shd w:val="clear" w:color="auto" w:fill="5E6A71"/>
            <w:hideMark/>
          </w:tcPr>
          <w:p w:rsidR="008434FD" w:rsidRPr="009110E6" w:rsidRDefault="008434FD" w:rsidP="001F1812">
            <w:pPr>
              <w:spacing w:before="120" w:after="240" w:line="260" w:lineRule="atLeast"/>
              <w:rPr>
                <w:rFonts w:ascii="Arial" w:eastAsia="Cambria" w:hAnsi="Arial" w:cs="Arial"/>
                <w:b/>
                <w:color w:val="FFFFFF"/>
                <w:sz w:val="20"/>
                <w:szCs w:val="20"/>
                <w:lang w:val="en-US"/>
              </w:rPr>
            </w:pPr>
            <w:r w:rsidRPr="009110E6">
              <w:rPr>
                <w:rFonts w:eastAsia="Cambria" w:cs="Arial"/>
                <w:b/>
                <w:color w:val="FFFFFF"/>
                <w:sz w:val="20"/>
                <w:szCs w:val="20"/>
                <w:lang w:val="en-US"/>
              </w:rPr>
              <w:t>Relevant section</w:t>
            </w:r>
          </w:p>
        </w:tc>
      </w:tr>
      <w:tr w:rsidR="008434FD" w:rsidRPr="009110E6" w:rsidTr="001F1812">
        <w:trPr>
          <w:trHeight w:hRule="exact" w:val="787"/>
        </w:trPr>
        <w:tc>
          <w:tcPr>
            <w:tcW w:w="1559" w:type="dxa"/>
            <w:tcBorders>
              <w:top w:val="single" w:sz="4" w:space="0" w:color="FFFFFF"/>
              <w:left w:val="single" w:sz="4" w:space="0" w:color="FFFFFF"/>
              <w:bottom w:val="single" w:sz="4" w:space="0" w:color="FFFFFF"/>
              <w:right w:val="single" w:sz="4" w:space="0" w:color="FFFFFF"/>
            </w:tcBorders>
            <w:shd w:val="clear" w:color="auto" w:fill="9DBCAC"/>
            <w:hideMark/>
          </w:tcPr>
          <w:p w:rsidR="008434FD" w:rsidRPr="009110E6" w:rsidRDefault="008434FD" w:rsidP="001F1812">
            <w:pPr>
              <w:spacing w:before="120" w:after="240" w:line="260" w:lineRule="atLeast"/>
              <w:rPr>
                <w:rFonts w:ascii="Arial" w:eastAsia="Cambria" w:hAnsi="Arial" w:cs="Arial"/>
                <w:b/>
                <w:color w:val="5E6A71" w:themeColor="text1"/>
                <w:sz w:val="20"/>
                <w:szCs w:val="20"/>
                <w:lang w:val="en-US"/>
              </w:rPr>
            </w:pPr>
            <w:r w:rsidRPr="009110E6">
              <w:rPr>
                <w:rFonts w:eastAsia="Cambria" w:cs="Arial"/>
                <w:b/>
                <w:color w:val="5E6A71" w:themeColor="text1"/>
                <w:sz w:val="20"/>
                <w:szCs w:val="20"/>
                <w:lang w:val="en-US"/>
              </w:rPr>
              <w:t>6.18.1</w:t>
            </w:r>
          </w:p>
        </w:tc>
        <w:tc>
          <w:tcPr>
            <w:tcW w:w="1304" w:type="dxa"/>
            <w:tcBorders>
              <w:top w:val="single" w:sz="4" w:space="0" w:color="FFFFFF"/>
              <w:left w:val="single" w:sz="4" w:space="0" w:color="FFFFFF"/>
              <w:bottom w:val="single" w:sz="4" w:space="0" w:color="FFFFFF"/>
              <w:right w:val="single" w:sz="4" w:space="0" w:color="FFFFFF"/>
            </w:tcBorders>
            <w:shd w:val="clear" w:color="auto" w:fill="9DBCAC"/>
          </w:tcPr>
          <w:p w:rsidR="008434FD" w:rsidRPr="009110E6" w:rsidRDefault="008434FD" w:rsidP="001F1812">
            <w:pPr>
              <w:spacing w:before="120" w:after="240" w:line="260" w:lineRule="atLeast"/>
              <w:rPr>
                <w:rFonts w:ascii="Arial" w:eastAsia="Cambria" w:hAnsi="Arial" w:cs="Arial"/>
                <w:b/>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9DBCAC"/>
            <w:hideMark/>
          </w:tcPr>
          <w:p w:rsidR="008434FD" w:rsidRPr="009110E6" w:rsidRDefault="008434FD" w:rsidP="001F1812">
            <w:pPr>
              <w:spacing w:before="120" w:after="240" w:line="260" w:lineRule="atLeast"/>
              <w:rPr>
                <w:rFonts w:ascii="Arial" w:eastAsia="Cambria" w:hAnsi="Arial" w:cs="Arial"/>
                <w:b/>
                <w:color w:val="5E6A71" w:themeColor="text1"/>
                <w:sz w:val="20"/>
                <w:szCs w:val="20"/>
                <w:lang w:val="en-US"/>
              </w:rPr>
            </w:pPr>
            <w:r>
              <w:rPr>
                <w:rFonts w:ascii="Arial" w:eastAsia="Times New Roman" w:hAnsi="Arial" w:cs="Arial"/>
                <w:color w:val="5E6A71" w:themeColor="text1"/>
                <w:sz w:val="20"/>
                <w:szCs w:val="21"/>
                <w:lang w:eastAsia="en-AU"/>
              </w:rPr>
              <w:t xml:space="preserve">This </w:t>
            </w:r>
            <w:r w:rsidRPr="00581520">
              <w:rPr>
                <w:rFonts w:ascii="Arial" w:eastAsia="Times New Roman" w:hAnsi="Arial" w:cs="Arial"/>
                <w:color w:val="5E6A71" w:themeColor="text1"/>
                <w:sz w:val="20"/>
                <w:szCs w:val="21"/>
                <w:lang w:eastAsia="en-AU"/>
              </w:rPr>
              <w:t xml:space="preserve">Part applies </w:t>
            </w:r>
            <w:r>
              <w:rPr>
                <w:rFonts w:ascii="Arial" w:eastAsia="Times New Roman" w:hAnsi="Arial" w:cs="Arial"/>
                <w:color w:val="5E6A71" w:themeColor="text1"/>
                <w:sz w:val="20"/>
                <w:szCs w:val="21"/>
                <w:lang w:eastAsia="en-AU"/>
              </w:rPr>
              <w:t xml:space="preserve">to tariffs </w:t>
            </w:r>
            <w:r w:rsidRPr="00581520">
              <w:rPr>
                <w:rFonts w:ascii="Arial" w:eastAsia="Times New Roman" w:hAnsi="Arial" w:cs="Arial"/>
                <w:color w:val="5E6A71" w:themeColor="text1"/>
                <w:sz w:val="20"/>
                <w:szCs w:val="21"/>
                <w:lang w:eastAsia="en-AU"/>
              </w:rPr>
              <w:t>and tariff classes related to direct control services.</w:t>
            </w:r>
          </w:p>
        </w:tc>
        <w:tc>
          <w:tcPr>
            <w:tcW w:w="1985" w:type="dxa"/>
            <w:tcBorders>
              <w:top w:val="single" w:sz="4" w:space="0" w:color="FFFFFF"/>
              <w:left w:val="single" w:sz="4" w:space="0" w:color="FFFFFF"/>
              <w:bottom w:val="single" w:sz="4" w:space="0" w:color="FFFFFF"/>
              <w:right w:val="single" w:sz="4" w:space="0" w:color="FFFFFF"/>
            </w:tcBorders>
            <w:shd w:val="clear" w:color="auto" w:fill="9DBCAC"/>
          </w:tcPr>
          <w:p w:rsidR="008434FD" w:rsidRPr="00737ED1" w:rsidRDefault="008434FD" w:rsidP="001F1812">
            <w:pPr>
              <w:spacing w:before="120" w:after="240" w:line="260" w:lineRule="atLeast"/>
              <w:rPr>
                <w:rFonts w:ascii="Arial" w:eastAsia="Cambria" w:hAnsi="Arial" w:cs="Arial"/>
                <w:color w:val="5E6A71" w:themeColor="text1"/>
                <w:sz w:val="20"/>
                <w:szCs w:val="20"/>
                <w:highlight w:val="lightGray"/>
                <w:lang w:val="en-US"/>
              </w:rPr>
            </w:pPr>
          </w:p>
        </w:tc>
      </w:tr>
      <w:tr w:rsidR="008434FD" w:rsidRPr="009110E6" w:rsidTr="001F1812">
        <w:trPr>
          <w:trHeight w:hRule="exact" w:val="1048"/>
        </w:trPr>
        <w:tc>
          <w:tcPr>
            <w:tcW w:w="1559"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6.18.1A(a)(1)</w:t>
            </w:r>
          </w:p>
        </w:tc>
        <w:tc>
          <w:tcPr>
            <w:tcW w:w="1304" w:type="dxa"/>
            <w:tcBorders>
              <w:top w:val="single" w:sz="4" w:space="0" w:color="FFFFFF"/>
              <w:left w:val="single" w:sz="4" w:space="0" w:color="FFFFFF"/>
              <w:bottom w:val="single" w:sz="4" w:space="0" w:color="FFFFFF"/>
              <w:right w:val="single" w:sz="4" w:space="0" w:color="FFFFFF"/>
            </w:tcBorders>
            <w:shd w:val="clear" w:color="auto" w:fill="BED600"/>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The </w:t>
            </w:r>
            <w:r w:rsidRPr="009110E6">
              <w:rPr>
                <w:i/>
                <w:color w:val="5E6A71" w:themeColor="text1"/>
                <w:sz w:val="20"/>
                <w:szCs w:val="20"/>
              </w:rPr>
              <w:t>tariff structure statement</w:t>
            </w:r>
            <w:r w:rsidRPr="009110E6">
              <w:rPr>
                <w:color w:val="5E6A71" w:themeColor="text1"/>
                <w:sz w:val="20"/>
                <w:szCs w:val="20"/>
              </w:rPr>
              <w:t xml:space="preserve"> must include the </w:t>
            </w:r>
            <w:r w:rsidRPr="009110E6">
              <w:rPr>
                <w:i/>
                <w:color w:val="5E6A71" w:themeColor="text1"/>
                <w:sz w:val="20"/>
                <w:szCs w:val="20"/>
              </w:rPr>
              <w:t>tariff classes</w:t>
            </w:r>
            <w:r w:rsidRPr="009110E6">
              <w:rPr>
                <w:color w:val="5E6A71" w:themeColor="text1"/>
                <w:sz w:val="20"/>
                <w:szCs w:val="20"/>
              </w:rPr>
              <w:t xml:space="preserve"> into which </w:t>
            </w:r>
            <w:r w:rsidRPr="009110E6">
              <w:rPr>
                <w:i/>
                <w:color w:val="5E6A71" w:themeColor="text1"/>
                <w:sz w:val="20"/>
                <w:szCs w:val="20"/>
              </w:rPr>
              <w:t>retail customers</w:t>
            </w:r>
            <w:r w:rsidRPr="009110E6">
              <w:rPr>
                <w:color w:val="5E6A71" w:themeColor="text1"/>
                <w:sz w:val="20"/>
                <w:szCs w:val="20"/>
              </w:rPr>
              <w:t xml:space="preserve"> for </w:t>
            </w:r>
            <w:r w:rsidRPr="009110E6">
              <w:rPr>
                <w:i/>
                <w:color w:val="5E6A71" w:themeColor="text1"/>
                <w:sz w:val="20"/>
                <w:szCs w:val="20"/>
              </w:rPr>
              <w:t>direct control services</w:t>
            </w:r>
            <w:r w:rsidRPr="009110E6">
              <w:rPr>
                <w:color w:val="5E6A71" w:themeColor="text1"/>
                <w:sz w:val="20"/>
                <w:szCs w:val="20"/>
              </w:rPr>
              <w:t xml:space="preserve"> will be divided during the relevant </w:t>
            </w:r>
            <w:r w:rsidRPr="009110E6">
              <w:rPr>
                <w:i/>
                <w:color w:val="5E6A71" w:themeColor="text1"/>
                <w:sz w:val="20"/>
                <w:szCs w:val="20"/>
              </w:rPr>
              <w:t>regulatory control period</w:t>
            </w:r>
            <w:r w:rsidRPr="009110E6">
              <w:rPr>
                <w:color w:val="5E6A71" w:themeColor="text1"/>
                <w:sz w:val="20"/>
                <w:szCs w:val="20"/>
              </w:rPr>
              <w:t>.</w:t>
            </w:r>
          </w:p>
        </w:tc>
        <w:tc>
          <w:tcPr>
            <w:tcW w:w="1985" w:type="dxa"/>
            <w:tcBorders>
              <w:top w:val="single" w:sz="4" w:space="0" w:color="FFFFFF"/>
              <w:left w:val="single" w:sz="4" w:space="0" w:color="FFFFFF"/>
              <w:bottom w:val="single" w:sz="4" w:space="0" w:color="FFFFFF"/>
              <w:right w:val="single" w:sz="4" w:space="0" w:color="FFFFFF"/>
            </w:tcBorders>
            <w:shd w:val="clear" w:color="auto" w:fill="BED600"/>
          </w:tcPr>
          <w:p w:rsidR="008434FD" w:rsidRPr="009B2D75" w:rsidRDefault="008434FD" w:rsidP="001F1812">
            <w:pPr>
              <w:spacing w:before="120" w:after="240" w:line="260" w:lineRule="atLeast"/>
              <w:rPr>
                <w:rFonts w:ascii="Arial" w:eastAsia="Cambria" w:hAnsi="Arial" w:cs="Arial"/>
                <w:color w:val="5E6A71" w:themeColor="text1"/>
                <w:sz w:val="20"/>
                <w:szCs w:val="20"/>
                <w:lang w:val="en-US"/>
              </w:rPr>
            </w:pPr>
            <w:r>
              <w:rPr>
                <w:rFonts w:ascii="Arial" w:eastAsia="Cambria" w:hAnsi="Arial" w:cs="Arial"/>
                <w:color w:val="5E6A71" w:themeColor="text1"/>
                <w:sz w:val="20"/>
                <w:szCs w:val="20"/>
                <w:lang w:val="en-US"/>
              </w:rPr>
              <w:t xml:space="preserve">Section </w:t>
            </w:r>
            <w:r>
              <w:rPr>
                <w:rFonts w:ascii="Arial" w:eastAsia="Cambria" w:hAnsi="Arial" w:cs="Arial"/>
                <w:color w:val="5E6A71" w:themeColor="text1"/>
                <w:sz w:val="20"/>
                <w:szCs w:val="20"/>
                <w:lang w:val="en-US"/>
              </w:rPr>
              <w:fldChar w:fldCharType="begin"/>
            </w:r>
            <w:r>
              <w:rPr>
                <w:rFonts w:ascii="Arial" w:eastAsia="Cambria" w:hAnsi="Arial" w:cs="Arial"/>
                <w:color w:val="5E6A71" w:themeColor="text1"/>
                <w:sz w:val="20"/>
                <w:szCs w:val="20"/>
                <w:lang w:val="en-US"/>
              </w:rPr>
              <w:instrText xml:space="preserve"> REF _Ref461698486 \r \h </w:instrText>
            </w:r>
            <w:r>
              <w:rPr>
                <w:rFonts w:ascii="Arial" w:eastAsia="Cambria" w:hAnsi="Arial" w:cs="Arial"/>
                <w:color w:val="5E6A71" w:themeColor="text1"/>
                <w:sz w:val="20"/>
                <w:szCs w:val="20"/>
                <w:lang w:val="en-US"/>
              </w:rPr>
            </w:r>
            <w:r>
              <w:rPr>
                <w:rFonts w:ascii="Arial" w:eastAsia="Cambria" w:hAnsi="Arial" w:cs="Arial"/>
                <w:color w:val="5E6A71" w:themeColor="text1"/>
                <w:sz w:val="20"/>
                <w:szCs w:val="20"/>
                <w:lang w:val="en-US"/>
              </w:rPr>
              <w:fldChar w:fldCharType="separate"/>
            </w:r>
            <w:r w:rsidR="00193921">
              <w:rPr>
                <w:rFonts w:ascii="Arial" w:eastAsia="Cambria" w:hAnsi="Arial" w:cs="Arial"/>
                <w:color w:val="5E6A71" w:themeColor="text1"/>
                <w:sz w:val="20"/>
                <w:szCs w:val="20"/>
                <w:lang w:val="en-US"/>
              </w:rPr>
              <w:t>2.1</w:t>
            </w:r>
            <w:r>
              <w:rPr>
                <w:rFonts w:ascii="Arial" w:eastAsia="Cambria" w:hAnsi="Arial" w:cs="Arial"/>
                <w:color w:val="5E6A71" w:themeColor="text1"/>
                <w:sz w:val="20"/>
                <w:szCs w:val="20"/>
                <w:lang w:val="en-US"/>
              </w:rPr>
              <w:fldChar w:fldCharType="end"/>
            </w:r>
          </w:p>
        </w:tc>
      </w:tr>
      <w:tr w:rsidR="008434FD" w:rsidRPr="009110E6" w:rsidTr="001F1812">
        <w:trPr>
          <w:trHeight w:hRule="exact" w:val="1628"/>
        </w:trPr>
        <w:tc>
          <w:tcPr>
            <w:tcW w:w="1559"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6.18.1A(a)(2)</w:t>
            </w:r>
          </w:p>
        </w:tc>
        <w:tc>
          <w:tcPr>
            <w:tcW w:w="1304"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The </w:t>
            </w:r>
            <w:r w:rsidRPr="009110E6">
              <w:rPr>
                <w:i/>
                <w:color w:val="5E6A71" w:themeColor="text1"/>
                <w:sz w:val="20"/>
                <w:szCs w:val="20"/>
              </w:rPr>
              <w:t>tariff structure statement</w:t>
            </w:r>
            <w:r w:rsidRPr="009110E6">
              <w:rPr>
                <w:color w:val="5E6A71" w:themeColor="text1"/>
                <w:sz w:val="20"/>
                <w:szCs w:val="20"/>
              </w:rPr>
              <w:t xml:space="preserve"> must include the policies and procedures the </w:t>
            </w:r>
            <w:r w:rsidRPr="009110E6">
              <w:rPr>
                <w:i/>
                <w:color w:val="5E6A71" w:themeColor="text1"/>
                <w:sz w:val="20"/>
                <w:szCs w:val="20"/>
              </w:rPr>
              <w:t>Distribution Network Service Provider</w:t>
            </w:r>
            <w:r w:rsidRPr="009110E6">
              <w:rPr>
                <w:color w:val="5E6A71" w:themeColor="text1"/>
                <w:sz w:val="20"/>
                <w:szCs w:val="20"/>
              </w:rPr>
              <w:t xml:space="preserve"> will apply for assigning </w:t>
            </w:r>
            <w:r w:rsidRPr="009110E6">
              <w:rPr>
                <w:i/>
                <w:color w:val="5E6A71" w:themeColor="text1"/>
                <w:sz w:val="20"/>
                <w:szCs w:val="20"/>
              </w:rPr>
              <w:t>retail customers</w:t>
            </w:r>
            <w:r w:rsidRPr="009110E6">
              <w:rPr>
                <w:color w:val="5E6A71" w:themeColor="text1"/>
                <w:sz w:val="20"/>
                <w:szCs w:val="20"/>
              </w:rPr>
              <w:t xml:space="preserve"> to tariffs or reassigning </w:t>
            </w:r>
            <w:r w:rsidRPr="009110E6">
              <w:rPr>
                <w:i/>
                <w:color w:val="5E6A71" w:themeColor="text1"/>
                <w:sz w:val="20"/>
                <w:szCs w:val="20"/>
              </w:rPr>
              <w:t>retail customers</w:t>
            </w:r>
            <w:r w:rsidRPr="009110E6">
              <w:rPr>
                <w:color w:val="5E6A71" w:themeColor="text1"/>
                <w:sz w:val="20"/>
                <w:szCs w:val="20"/>
              </w:rPr>
              <w:t xml:space="preserve"> from one tariff to another (including any applicable restrictions).</w:t>
            </w:r>
          </w:p>
        </w:tc>
        <w:tc>
          <w:tcPr>
            <w:tcW w:w="1985"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tcPr>
          <w:p w:rsidR="008434FD" w:rsidRPr="009B2D75" w:rsidRDefault="008434FD" w:rsidP="001F1812">
            <w:pPr>
              <w:spacing w:before="120" w:after="240" w:line="260" w:lineRule="atLeast"/>
              <w:rPr>
                <w:rFonts w:ascii="Arial" w:eastAsia="Cambria" w:hAnsi="Arial" w:cs="Arial"/>
                <w:color w:val="5E6A71" w:themeColor="text1"/>
                <w:sz w:val="20"/>
                <w:szCs w:val="20"/>
                <w:lang w:val="en-US"/>
              </w:rPr>
            </w:pPr>
            <w:r>
              <w:rPr>
                <w:rFonts w:ascii="Arial" w:eastAsia="Cambria" w:hAnsi="Arial" w:cs="Arial"/>
                <w:color w:val="5E6A71" w:themeColor="text1"/>
                <w:sz w:val="20"/>
                <w:szCs w:val="20"/>
                <w:lang w:val="en-US"/>
              </w:rPr>
              <w:t xml:space="preserve">Section </w:t>
            </w:r>
            <w:r>
              <w:rPr>
                <w:rFonts w:ascii="Arial" w:eastAsia="Cambria" w:hAnsi="Arial" w:cs="Arial"/>
                <w:color w:val="5E6A71" w:themeColor="text1"/>
                <w:sz w:val="20"/>
                <w:szCs w:val="20"/>
                <w:lang w:val="en-US"/>
              </w:rPr>
              <w:fldChar w:fldCharType="begin"/>
            </w:r>
            <w:r>
              <w:rPr>
                <w:rFonts w:ascii="Arial" w:eastAsia="Cambria" w:hAnsi="Arial" w:cs="Arial"/>
                <w:color w:val="5E6A71" w:themeColor="text1"/>
                <w:sz w:val="20"/>
                <w:szCs w:val="20"/>
                <w:lang w:val="en-US"/>
              </w:rPr>
              <w:instrText xml:space="preserve"> REF _Ref461698537 \r \h </w:instrText>
            </w:r>
            <w:r>
              <w:rPr>
                <w:rFonts w:ascii="Arial" w:eastAsia="Cambria" w:hAnsi="Arial" w:cs="Arial"/>
                <w:color w:val="5E6A71" w:themeColor="text1"/>
                <w:sz w:val="20"/>
                <w:szCs w:val="20"/>
                <w:lang w:val="en-US"/>
              </w:rPr>
            </w:r>
            <w:r>
              <w:rPr>
                <w:rFonts w:ascii="Arial" w:eastAsia="Cambria" w:hAnsi="Arial" w:cs="Arial"/>
                <w:color w:val="5E6A71" w:themeColor="text1"/>
                <w:sz w:val="20"/>
                <w:szCs w:val="20"/>
                <w:lang w:val="en-US"/>
              </w:rPr>
              <w:fldChar w:fldCharType="separate"/>
            </w:r>
            <w:r w:rsidR="00193921">
              <w:rPr>
                <w:rFonts w:ascii="Arial" w:eastAsia="Cambria" w:hAnsi="Arial" w:cs="Arial"/>
                <w:color w:val="5E6A71" w:themeColor="text1"/>
                <w:sz w:val="20"/>
                <w:szCs w:val="20"/>
                <w:lang w:val="en-US"/>
              </w:rPr>
              <w:t>2.2</w:t>
            </w:r>
            <w:r>
              <w:rPr>
                <w:rFonts w:ascii="Arial" w:eastAsia="Cambria" w:hAnsi="Arial" w:cs="Arial"/>
                <w:color w:val="5E6A71" w:themeColor="text1"/>
                <w:sz w:val="20"/>
                <w:szCs w:val="20"/>
                <w:lang w:val="en-US"/>
              </w:rPr>
              <w:fldChar w:fldCharType="end"/>
            </w:r>
            <w:r>
              <w:rPr>
                <w:rFonts w:ascii="Arial" w:eastAsia="Cambria" w:hAnsi="Arial" w:cs="Arial"/>
                <w:color w:val="5E6A71" w:themeColor="text1"/>
                <w:sz w:val="20"/>
                <w:szCs w:val="20"/>
                <w:lang w:val="en-US"/>
              </w:rPr>
              <w:t xml:space="preserve"> and 3.1</w:t>
            </w:r>
          </w:p>
        </w:tc>
      </w:tr>
      <w:tr w:rsidR="008434FD" w:rsidRPr="009110E6" w:rsidTr="001F1812">
        <w:trPr>
          <w:trHeight w:hRule="exact" w:val="705"/>
        </w:trPr>
        <w:tc>
          <w:tcPr>
            <w:tcW w:w="1559"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6.18.1A(a)(3)</w:t>
            </w:r>
          </w:p>
        </w:tc>
        <w:tc>
          <w:tcPr>
            <w:tcW w:w="1304" w:type="dxa"/>
            <w:tcBorders>
              <w:top w:val="single" w:sz="4" w:space="0" w:color="FFFFFF"/>
              <w:left w:val="single" w:sz="4" w:space="0" w:color="FFFFFF"/>
              <w:bottom w:val="single" w:sz="4" w:space="0" w:color="FFFFFF"/>
              <w:right w:val="single" w:sz="4" w:space="0" w:color="FFFFFF"/>
            </w:tcBorders>
            <w:shd w:val="clear" w:color="auto" w:fill="BED600"/>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The </w:t>
            </w:r>
            <w:r w:rsidRPr="009110E6">
              <w:rPr>
                <w:i/>
                <w:color w:val="5E6A71" w:themeColor="text1"/>
                <w:sz w:val="20"/>
                <w:szCs w:val="20"/>
              </w:rPr>
              <w:t>tariff structure statement</w:t>
            </w:r>
            <w:r w:rsidRPr="009110E6">
              <w:rPr>
                <w:color w:val="5E6A71" w:themeColor="text1"/>
                <w:sz w:val="20"/>
                <w:szCs w:val="20"/>
              </w:rPr>
              <w:t xml:space="preserve"> must include the structures for each proposed tariff.</w:t>
            </w:r>
          </w:p>
        </w:tc>
        <w:tc>
          <w:tcPr>
            <w:tcW w:w="1985" w:type="dxa"/>
            <w:tcBorders>
              <w:top w:val="single" w:sz="4" w:space="0" w:color="FFFFFF"/>
              <w:left w:val="single" w:sz="4" w:space="0" w:color="FFFFFF"/>
              <w:bottom w:val="single" w:sz="4" w:space="0" w:color="FFFFFF"/>
              <w:right w:val="single" w:sz="4" w:space="0" w:color="FFFFFF"/>
            </w:tcBorders>
            <w:shd w:val="clear" w:color="auto" w:fill="BED600"/>
          </w:tcPr>
          <w:p w:rsidR="008434FD" w:rsidRPr="009B2D75" w:rsidRDefault="008434FD" w:rsidP="001F1812">
            <w:pPr>
              <w:spacing w:before="120" w:after="240" w:line="260" w:lineRule="atLeast"/>
              <w:rPr>
                <w:rFonts w:ascii="Arial" w:eastAsia="Cambria" w:hAnsi="Arial" w:cs="Arial"/>
                <w:color w:val="5E6A71" w:themeColor="text1"/>
                <w:sz w:val="20"/>
                <w:szCs w:val="20"/>
                <w:lang w:val="en-US"/>
              </w:rPr>
            </w:pPr>
            <w:r>
              <w:rPr>
                <w:rFonts w:ascii="Arial" w:eastAsia="Cambria" w:hAnsi="Arial" w:cs="Arial"/>
                <w:color w:val="5E6A71" w:themeColor="text1"/>
                <w:sz w:val="20"/>
                <w:szCs w:val="20"/>
                <w:lang w:val="en-US"/>
              </w:rPr>
              <w:t xml:space="preserve">Section </w:t>
            </w:r>
            <w:r>
              <w:rPr>
                <w:rFonts w:ascii="Arial" w:eastAsia="Cambria" w:hAnsi="Arial" w:cs="Arial"/>
                <w:color w:val="5E6A71" w:themeColor="text1"/>
                <w:sz w:val="20"/>
                <w:szCs w:val="20"/>
                <w:lang w:val="en-US"/>
              </w:rPr>
              <w:fldChar w:fldCharType="begin"/>
            </w:r>
            <w:r>
              <w:rPr>
                <w:rFonts w:ascii="Arial" w:eastAsia="Cambria" w:hAnsi="Arial" w:cs="Arial"/>
                <w:color w:val="5E6A71" w:themeColor="text1"/>
                <w:sz w:val="20"/>
                <w:szCs w:val="20"/>
                <w:lang w:val="en-US"/>
              </w:rPr>
              <w:instrText xml:space="preserve"> REF _Ref461698941 \r \h </w:instrText>
            </w:r>
            <w:r>
              <w:rPr>
                <w:rFonts w:ascii="Arial" w:eastAsia="Cambria" w:hAnsi="Arial" w:cs="Arial"/>
                <w:color w:val="5E6A71" w:themeColor="text1"/>
                <w:sz w:val="20"/>
                <w:szCs w:val="20"/>
                <w:lang w:val="en-US"/>
              </w:rPr>
            </w:r>
            <w:r>
              <w:rPr>
                <w:rFonts w:ascii="Arial" w:eastAsia="Cambria" w:hAnsi="Arial" w:cs="Arial"/>
                <w:color w:val="5E6A71" w:themeColor="text1"/>
                <w:sz w:val="20"/>
                <w:szCs w:val="20"/>
                <w:lang w:val="en-US"/>
              </w:rPr>
              <w:fldChar w:fldCharType="separate"/>
            </w:r>
            <w:r w:rsidR="00193921">
              <w:rPr>
                <w:rFonts w:ascii="Arial" w:eastAsia="Cambria" w:hAnsi="Arial" w:cs="Arial"/>
                <w:color w:val="5E6A71" w:themeColor="text1"/>
                <w:sz w:val="20"/>
                <w:szCs w:val="20"/>
                <w:lang w:val="en-US"/>
              </w:rPr>
              <w:t>3.1</w:t>
            </w:r>
            <w:r>
              <w:rPr>
                <w:rFonts w:ascii="Arial" w:eastAsia="Cambria" w:hAnsi="Arial" w:cs="Arial"/>
                <w:color w:val="5E6A71" w:themeColor="text1"/>
                <w:sz w:val="20"/>
                <w:szCs w:val="20"/>
                <w:lang w:val="en-US"/>
              </w:rPr>
              <w:fldChar w:fldCharType="end"/>
            </w:r>
          </w:p>
        </w:tc>
      </w:tr>
      <w:tr w:rsidR="008434FD" w:rsidRPr="009110E6" w:rsidTr="001F1812">
        <w:trPr>
          <w:trHeight w:hRule="exact" w:val="702"/>
        </w:trPr>
        <w:tc>
          <w:tcPr>
            <w:tcW w:w="1559"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6.18.1A(a)(4)</w:t>
            </w:r>
          </w:p>
        </w:tc>
        <w:tc>
          <w:tcPr>
            <w:tcW w:w="1304"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The </w:t>
            </w:r>
            <w:r w:rsidRPr="009110E6">
              <w:rPr>
                <w:i/>
                <w:color w:val="5E6A71" w:themeColor="text1"/>
                <w:sz w:val="20"/>
                <w:szCs w:val="20"/>
              </w:rPr>
              <w:t>tariff structure statement</w:t>
            </w:r>
            <w:r w:rsidRPr="009110E6">
              <w:rPr>
                <w:color w:val="5E6A71" w:themeColor="text1"/>
                <w:sz w:val="20"/>
                <w:szCs w:val="20"/>
              </w:rPr>
              <w:t xml:space="preserve"> must include the </w:t>
            </w:r>
            <w:r w:rsidRPr="009110E6">
              <w:rPr>
                <w:i/>
                <w:color w:val="5E6A71" w:themeColor="text1"/>
                <w:sz w:val="20"/>
                <w:szCs w:val="20"/>
              </w:rPr>
              <w:t>charging parameters</w:t>
            </w:r>
            <w:r w:rsidRPr="009110E6">
              <w:rPr>
                <w:color w:val="5E6A71" w:themeColor="text1"/>
                <w:sz w:val="20"/>
                <w:szCs w:val="20"/>
              </w:rPr>
              <w:t xml:space="preserve"> for each proposed tariff.</w:t>
            </w:r>
          </w:p>
        </w:tc>
        <w:tc>
          <w:tcPr>
            <w:tcW w:w="1985"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tcPr>
          <w:p w:rsidR="008434FD" w:rsidRPr="009B2D75" w:rsidRDefault="008434FD" w:rsidP="001F1812">
            <w:pPr>
              <w:spacing w:before="120" w:after="240" w:line="260" w:lineRule="atLeast"/>
              <w:rPr>
                <w:rFonts w:ascii="Arial" w:eastAsia="Cambria" w:hAnsi="Arial" w:cs="Arial"/>
                <w:color w:val="5E6A71" w:themeColor="text1"/>
                <w:sz w:val="20"/>
                <w:szCs w:val="20"/>
                <w:lang w:val="en-US"/>
              </w:rPr>
            </w:pPr>
            <w:r>
              <w:rPr>
                <w:rFonts w:ascii="Arial" w:eastAsia="Cambria" w:hAnsi="Arial" w:cs="Arial"/>
                <w:color w:val="5E6A71" w:themeColor="text1"/>
                <w:sz w:val="20"/>
                <w:szCs w:val="20"/>
                <w:lang w:val="en-US"/>
              </w:rPr>
              <w:t xml:space="preserve">Section </w:t>
            </w:r>
            <w:r>
              <w:rPr>
                <w:rFonts w:ascii="Arial" w:eastAsia="Cambria" w:hAnsi="Arial" w:cs="Arial"/>
                <w:color w:val="5E6A71" w:themeColor="text1"/>
                <w:sz w:val="20"/>
                <w:szCs w:val="20"/>
                <w:lang w:val="en-US"/>
              </w:rPr>
              <w:fldChar w:fldCharType="begin"/>
            </w:r>
            <w:r>
              <w:rPr>
                <w:rFonts w:ascii="Arial" w:eastAsia="Cambria" w:hAnsi="Arial" w:cs="Arial"/>
                <w:color w:val="5E6A71" w:themeColor="text1"/>
                <w:sz w:val="20"/>
                <w:szCs w:val="20"/>
                <w:lang w:val="en-US"/>
              </w:rPr>
              <w:instrText xml:space="preserve"> REF _Ref461695007 \r \h </w:instrText>
            </w:r>
            <w:r>
              <w:rPr>
                <w:rFonts w:ascii="Arial" w:eastAsia="Cambria" w:hAnsi="Arial" w:cs="Arial"/>
                <w:color w:val="5E6A71" w:themeColor="text1"/>
                <w:sz w:val="20"/>
                <w:szCs w:val="20"/>
                <w:lang w:val="en-US"/>
              </w:rPr>
            </w:r>
            <w:r>
              <w:rPr>
                <w:rFonts w:ascii="Arial" w:eastAsia="Cambria" w:hAnsi="Arial" w:cs="Arial"/>
                <w:color w:val="5E6A71" w:themeColor="text1"/>
                <w:sz w:val="20"/>
                <w:szCs w:val="20"/>
                <w:lang w:val="en-US"/>
              </w:rPr>
              <w:fldChar w:fldCharType="separate"/>
            </w:r>
            <w:r w:rsidR="00193921">
              <w:rPr>
                <w:rFonts w:ascii="Arial" w:eastAsia="Cambria" w:hAnsi="Arial" w:cs="Arial"/>
                <w:color w:val="5E6A71" w:themeColor="text1"/>
                <w:sz w:val="20"/>
                <w:szCs w:val="20"/>
                <w:lang w:val="en-US"/>
              </w:rPr>
              <w:t>3.2</w:t>
            </w:r>
            <w:r>
              <w:rPr>
                <w:rFonts w:ascii="Arial" w:eastAsia="Cambria" w:hAnsi="Arial" w:cs="Arial"/>
                <w:color w:val="5E6A71" w:themeColor="text1"/>
                <w:sz w:val="20"/>
                <w:szCs w:val="20"/>
                <w:lang w:val="en-US"/>
              </w:rPr>
              <w:fldChar w:fldCharType="end"/>
            </w:r>
          </w:p>
        </w:tc>
      </w:tr>
      <w:tr w:rsidR="008434FD" w:rsidRPr="009110E6" w:rsidTr="001F1812">
        <w:trPr>
          <w:trHeight w:hRule="exact" w:val="1625"/>
        </w:trPr>
        <w:tc>
          <w:tcPr>
            <w:tcW w:w="1559"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6.18.1A(a)(5)</w:t>
            </w:r>
          </w:p>
        </w:tc>
        <w:tc>
          <w:tcPr>
            <w:tcW w:w="1304" w:type="dxa"/>
            <w:tcBorders>
              <w:top w:val="single" w:sz="4" w:space="0" w:color="FFFFFF"/>
              <w:left w:val="single" w:sz="4" w:space="0" w:color="FFFFFF"/>
              <w:bottom w:val="single" w:sz="4" w:space="0" w:color="FFFFFF"/>
              <w:right w:val="single" w:sz="4" w:space="0" w:color="FFFFFF"/>
            </w:tcBorders>
            <w:shd w:val="clear" w:color="auto" w:fill="BED600"/>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The </w:t>
            </w:r>
            <w:r w:rsidRPr="009110E6">
              <w:rPr>
                <w:i/>
                <w:color w:val="5E6A71" w:themeColor="text1"/>
                <w:sz w:val="20"/>
                <w:szCs w:val="20"/>
              </w:rPr>
              <w:t>tariff structure statement</w:t>
            </w:r>
            <w:r w:rsidRPr="009110E6">
              <w:rPr>
                <w:color w:val="5E6A71" w:themeColor="text1"/>
                <w:sz w:val="20"/>
                <w:szCs w:val="20"/>
              </w:rPr>
              <w:t xml:space="preserve"> must include a description of the approach that the </w:t>
            </w:r>
            <w:r w:rsidRPr="009110E6">
              <w:rPr>
                <w:i/>
                <w:color w:val="5E6A71" w:themeColor="text1"/>
                <w:sz w:val="20"/>
                <w:szCs w:val="20"/>
              </w:rPr>
              <w:t>Distribution Network Service Provider</w:t>
            </w:r>
            <w:r w:rsidRPr="009110E6">
              <w:rPr>
                <w:color w:val="5E6A71" w:themeColor="text1"/>
                <w:sz w:val="20"/>
                <w:szCs w:val="20"/>
              </w:rPr>
              <w:t xml:space="preserve"> will take in setting each tariff in each </w:t>
            </w:r>
            <w:r w:rsidRPr="009110E6">
              <w:rPr>
                <w:i/>
                <w:color w:val="5E6A71" w:themeColor="text1"/>
                <w:sz w:val="20"/>
                <w:szCs w:val="20"/>
              </w:rPr>
              <w:t>pricing proposal</w:t>
            </w:r>
            <w:r w:rsidRPr="009110E6">
              <w:rPr>
                <w:color w:val="5E6A71" w:themeColor="text1"/>
                <w:sz w:val="20"/>
                <w:szCs w:val="20"/>
              </w:rPr>
              <w:t xml:space="preserve"> during the relevant </w:t>
            </w:r>
            <w:r w:rsidRPr="009110E6">
              <w:rPr>
                <w:i/>
                <w:color w:val="5E6A71" w:themeColor="text1"/>
                <w:sz w:val="20"/>
                <w:szCs w:val="20"/>
              </w:rPr>
              <w:t>regulatory control period</w:t>
            </w:r>
            <w:r w:rsidRPr="009110E6">
              <w:rPr>
                <w:color w:val="5E6A71" w:themeColor="text1"/>
                <w:sz w:val="20"/>
                <w:szCs w:val="20"/>
              </w:rPr>
              <w:t xml:space="preserve"> in accordance with clause 6.18.5 (pricing principles).</w:t>
            </w:r>
          </w:p>
        </w:tc>
        <w:tc>
          <w:tcPr>
            <w:tcW w:w="1985" w:type="dxa"/>
            <w:tcBorders>
              <w:top w:val="single" w:sz="4" w:space="0" w:color="FFFFFF"/>
              <w:left w:val="single" w:sz="4" w:space="0" w:color="FFFFFF"/>
              <w:bottom w:val="single" w:sz="4" w:space="0" w:color="FFFFFF"/>
              <w:right w:val="single" w:sz="4" w:space="0" w:color="FFFFFF"/>
            </w:tcBorders>
            <w:shd w:val="clear" w:color="auto" w:fill="BED600"/>
          </w:tcPr>
          <w:p w:rsidR="008434FD" w:rsidRPr="00737ED1" w:rsidRDefault="008434FD" w:rsidP="001F1812">
            <w:pPr>
              <w:spacing w:before="120" w:after="240" w:line="260" w:lineRule="atLeast"/>
              <w:rPr>
                <w:rFonts w:ascii="Arial" w:eastAsia="Cambria" w:hAnsi="Arial" w:cs="Arial"/>
                <w:color w:val="5E6A71" w:themeColor="text1"/>
                <w:sz w:val="20"/>
                <w:szCs w:val="20"/>
                <w:highlight w:val="lightGray"/>
                <w:lang w:val="en-US"/>
              </w:rPr>
            </w:pPr>
            <w:r>
              <w:rPr>
                <w:rFonts w:ascii="Arial" w:eastAsia="Cambria" w:hAnsi="Arial" w:cs="Arial"/>
                <w:color w:val="5E6A71" w:themeColor="text1"/>
                <w:sz w:val="20"/>
                <w:szCs w:val="20"/>
                <w:lang w:val="en-US"/>
              </w:rPr>
              <w:t>Section 4</w:t>
            </w:r>
          </w:p>
        </w:tc>
      </w:tr>
      <w:tr w:rsidR="008434FD" w:rsidRPr="009110E6" w:rsidTr="001F1812">
        <w:trPr>
          <w:trHeight w:hRule="exact" w:val="767"/>
        </w:trPr>
        <w:tc>
          <w:tcPr>
            <w:tcW w:w="1559"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6.18.1A(b)</w:t>
            </w:r>
          </w:p>
        </w:tc>
        <w:tc>
          <w:tcPr>
            <w:tcW w:w="1304"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The </w:t>
            </w:r>
            <w:r w:rsidRPr="009110E6">
              <w:rPr>
                <w:i/>
                <w:color w:val="5E6A71" w:themeColor="text1"/>
                <w:sz w:val="20"/>
                <w:szCs w:val="20"/>
              </w:rPr>
              <w:t>tariff structure statement</w:t>
            </w:r>
            <w:r w:rsidRPr="009110E6">
              <w:rPr>
                <w:color w:val="5E6A71" w:themeColor="text1"/>
                <w:sz w:val="20"/>
                <w:szCs w:val="20"/>
              </w:rPr>
              <w:t xml:space="preserve"> must comply with the </w:t>
            </w:r>
            <w:r w:rsidRPr="009110E6">
              <w:rPr>
                <w:i/>
                <w:color w:val="5E6A71" w:themeColor="text1"/>
                <w:sz w:val="20"/>
                <w:szCs w:val="20"/>
              </w:rPr>
              <w:t>pricing principles for direct control services</w:t>
            </w:r>
            <w:r w:rsidRPr="009110E6">
              <w:rPr>
                <w:color w:val="5E6A71" w:themeColor="text1"/>
                <w:sz w:val="20"/>
                <w:szCs w:val="20"/>
              </w:rPr>
              <w:t>.</w:t>
            </w:r>
          </w:p>
        </w:tc>
        <w:tc>
          <w:tcPr>
            <w:tcW w:w="1985" w:type="dxa"/>
            <w:tcBorders>
              <w:top w:val="single" w:sz="4" w:space="0" w:color="FFFFFF"/>
              <w:left w:val="single" w:sz="4" w:space="0" w:color="FFFFFF"/>
              <w:bottom w:val="single" w:sz="4" w:space="0" w:color="FFFFFF"/>
              <w:right w:val="single" w:sz="4" w:space="0" w:color="FFFFFF"/>
            </w:tcBorders>
            <w:shd w:val="clear" w:color="auto" w:fill="EBF2B1" w:themeFill="accent6" w:themeFillTint="99"/>
          </w:tcPr>
          <w:p w:rsidR="008434FD" w:rsidRPr="00737ED1" w:rsidRDefault="008434FD" w:rsidP="001F1812">
            <w:pPr>
              <w:spacing w:before="120" w:after="240" w:line="260" w:lineRule="atLeast"/>
              <w:rPr>
                <w:rFonts w:ascii="Arial" w:eastAsia="Cambria" w:hAnsi="Arial" w:cs="Arial"/>
                <w:color w:val="5E6A71" w:themeColor="text1"/>
                <w:sz w:val="20"/>
                <w:szCs w:val="20"/>
                <w:highlight w:val="lightGray"/>
                <w:lang w:val="en-US"/>
              </w:rPr>
            </w:pPr>
            <w:r>
              <w:rPr>
                <w:rFonts w:ascii="Arial" w:eastAsia="Cambria" w:hAnsi="Arial" w:cs="Arial"/>
                <w:color w:val="5E6A71" w:themeColor="text1"/>
                <w:sz w:val="20"/>
                <w:szCs w:val="20"/>
                <w:lang w:val="en-US"/>
              </w:rPr>
              <w:t>Section 4</w:t>
            </w:r>
          </w:p>
        </w:tc>
      </w:tr>
      <w:tr w:rsidR="008434FD" w:rsidRPr="009110E6" w:rsidTr="001F1812">
        <w:trPr>
          <w:trHeight w:hRule="exact" w:val="2195"/>
        </w:trPr>
        <w:tc>
          <w:tcPr>
            <w:tcW w:w="1559"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6.18.1A(e)</w:t>
            </w:r>
          </w:p>
        </w:tc>
        <w:tc>
          <w:tcPr>
            <w:tcW w:w="1304" w:type="dxa"/>
            <w:tcBorders>
              <w:top w:val="single" w:sz="4" w:space="0" w:color="FFFFFF"/>
              <w:left w:val="single" w:sz="4" w:space="0" w:color="FFFFFF"/>
              <w:bottom w:val="single" w:sz="4" w:space="0" w:color="FFFFFF"/>
              <w:right w:val="single" w:sz="4" w:space="0" w:color="FFFFFF"/>
            </w:tcBorders>
            <w:shd w:val="clear" w:color="auto" w:fill="BED600"/>
          </w:tcPr>
          <w:p w:rsidR="008434FD" w:rsidRPr="009110E6" w:rsidRDefault="008434FD" w:rsidP="001F1812">
            <w:pPr>
              <w:spacing w:before="120" w:after="120" w:line="260" w:lineRule="atLeast"/>
              <w:rPr>
                <w:rFonts w:ascii="Arial" w:eastAsia="Cambria" w:hAnsi="Arial" w:cs="Arial"/>
                <w:color w:val="5E6A71" w:themeColor="text1"/>
                <w:sz w:val="20"/>
                <w:szCs w:val="20"/>
                <w:lang w:val="en-US"/>
              </w:rPr>
            </w:pPr>
          </w:p>
        </w:tc>
        <w:tc>
          <w:tcPr>
            <w:tcW w:w="5642" w:type="dxa"/>
            <w:tcBorders>
              <w:top w:val="single" w:sz="4" w:space="0" w:color="FFFFFF"/>
              <w:left w:val="single" w:sz="4" w:space="0" w:color="FFFFFF"/>
              <w:bottom w:val="single" w:sz="4" w:space="0" w:color="FFFFFF"/>
              <w:right w:val="single" w:sz="4" w:space="0" w:color="FFFFFF"/>
            </w:tcBorders>
            <w:shd w:val="clear" w:color="auto" w:fill="BED600"/>
            <w:hideMark/>
          </w:tcPr>
          <w:p w:rsidR="008434FD" w:rsidRPr="009110E6" w:rsidRDefault="008434FD" w:rsidP="001F1812">
            <w:pPr>
              <w:spacing w:before="120" w:after="120"/>
              <w:rPr>
                <w:rFonts w:ascii="Arial" w:hAnsi="Arial" w:cs="Times New Roman"/>
                <w:color w:val="5E6A71" w:themeColor="text1"/>
                <w:sz w:val="20"/>
                <w:szCs w:val="20"/>
              </w:rPr>
            </w:pPr>
            <w:r w:rsidRPr="009110E6">
              <w:rPr>
                <w:color w:val="5E6A71" w:themeColor="text1"/>
                <w:sz w:val="20"/>
                <w:szCs w:val="20"/>
              </w:rPr>
              <w:t xml:space="preserve">A </w:t>
            </w:r>
            <w:r w:rsidRPr="009110E6">
              <w:rPr>
                <w:i/>
                <w:color w:val="5E6A71" w:themeColor="text1"/>
                <w:sz w:val="20"/>
                <w:szCs w:val="20"/>
              </w:rPr>
              <w:t>tariff structure statement</w:t>
            </w:r>
            <w:r w:rsidRPr="009110E6">
              <w:rPr>
                <w:color w:val="5E6A71" w:themeColor="text1"/>
                <w:sz w:val="20"/>
                <w:szCs w:val="20"/>
              </w:rPr>
              <w:t xml:space="preserve"> must be accompanied by an </w:t>
            </w:r>
            <w:r w:rsidRPr="009110E6">
              <w:rPr>
                <w:i/>
                <w:color w:val="5E6A71" w:themeColor="text1"/>
                <w:sz w:val="20"/>
                <w:szCs w:val="20"/>
              </w:rPr>
              <w:t>indicative pricing schedule</w:t>
            </w:r>
            <w:r w:rsidRPr="009110E6">
              <w:rPr>
                <w:color w:val="5E6A71" w:themeColor="text1"/>
                <w:sz w:val="20"/>
                <w:szCs w:val="20"/>
              </w:rPr>
              <w:t xml:space="preserve"> which sets out, for each tariff for each </w:t>
            </w:r>
            <w:r w:rsidRPr="009110E6">
              <w:rPr>
                <w:i/>
                <w:color w:val="5E6A71" w:themeColor="text1"/>
                <w:sz w:val="20"/>
                <w:szCs w:val="20"/>
              </w:rPr>
              <w:t>regulatory year</w:t>
            </w:r>
            <w:r w:rsidRPr="009110E6">
              <w:rPr>
                <w:color w:val="5E6A71" w:themeColor="text1"/>
                <w:sz w:val="20"/>
                <w:szCs w:val="20"/>
              </w:rPr>
              <w:t xml:space="preserve"> of the </w:t>
            </w:r>
            <w:r w:rsidRPr="009110E6">
              <w:rPr>
                <w:i/>
                <w:color w:val="5E6A71" w:themeColor="text1"/>
                <w:sz w:val="20"/>
                <w:szCs w:val="20"/>
              </w:rPr>
              <w:t>regulatory control period</w:t>
            </w:r>
            <w:r w:rsidRPr="009110E6">
              <w:rPr>
                <w:color w:val="5E6A71" w:themeColor="text1"/>
                <w:sz w:val="20"/>
                <w:szCs w:val="20"/>
              </w:rPr>
              <w:t xml:space="preserve">, the indicative price levels determined in accordance with the </w:t>
            </w:r>
            <w:r w:rsidRPr="009110E6">
              <w:rPr>
                <w:i/>
                <w:color w:val="5E6A71" w:themeColor="text1"/>
                <w:sz w:val="20"/>
                <w:szCs w:val="20"/>
              </w:rPr>
              <w:t>tariff structure statement.</w:t>
            </w:r>
          </w:p>
        </w:tc>
        <w:tc>
          <w:tcPr>
            <w:tcW w:w="1985" w:type="dxa"/>
            <w:tcBorders>
              <w:top w:val="single" w:sz="4" w:space="0" w:color="FFFFFF"/>
              <w:left w:val="single" w:sz="4" w:space="0" w:color="FFFFFF"/>
              <w:bottom w:val="single" w:sz="4" w:space="0" w:color="FFFFFF"/>
              <w:right w:val="single" w:sz="4" w:space="0" w:color="FFFFFF"/>
            </w:tcBorders>
            <w:shd w:val="clear" w:color="auto" w:fill="BED600"/>
          </w:tcPr>
          <w:p w:rsidR="008434FD" w:rsidRDefault="008434FD" w:rsidP="001F1812">
            <w:pPr>
              <w:spacing w:before="120" w:after="240" w:line="260" w:lineRule="atLeast"/>
              <w:rPr>
                <w:rFonts w:ascii="Arial" w:eastAsia="Cambria" w:hAnsi="Arial" w:cs="Arial"/>
                <w:color w:val="5E6A71" w:themeColor="text1"/>
                <w:sz w:val="20"/>
                <w:szCs w:val="20"/>
                <w:lang w:val="en-US"/>
              </w:rPr>
            </w:pPr>
            <w:r>
              <w:rPr>
                <w:rFonts w:ascii="Arial" w:eastAsia="Cambria" w:hAnsi="Arial" w:cs="Arial"/>
                <w:color w:val="5E6A71" w:themeColor="text1"/>
                <w:sz w:val="20"/>
                <w:szCs w:val="20"/>
                <w:lang w:val="en-US"/>
              </w:rPr>
              <w:t>Appendix A</w:t>
            </w:r>
            <w:r w:rsidR="0050141D">
              <w:rPr>
                <w:rFonts w:ascii="Arial" w:eastAsia="Cambria" w:hAnsi="Arial" w:cs="Arial"/>
                <w:color w:val="5E6A71" w:themeColor="text1"/>
                <w:sz w:val="20"/>
                <w:szCs w:val="20"/>
                <w:lang w:val="en-US"/>
              </w:rPr>
              <w:t>3</w:t>
            </w:r>
            <w:r>
              <w:rPr>
                <w:rFonts w:ascii="Arial" w:eastAsia="Cambria" w:hAnsi="Arial" w:cs="Arial"/>
                <w:color w:val="5E6A71" w:themeColor="text1"/>
                <w:sz w:val="20"/>
                <w:szCs w:val="20"/>
                <w:lang w:val="en-US"/>
              </w:rPr>
              <w:t xml:space="preserve"> and Appendix A4</w:t>
            </w:r>
          </w:p>
          <w:p w:rsidR="008434FD" w:rsidRPr="00FD4C19" w:rsidRDefault="008434FD" w:rsidP="001F1812">
            <w:pPr>
              <w:spacing w:before="120" w:after="240" w:line="260" w:lineRule="atLeast"/>
              <w:rPr>
                <w:rFonts w:ascii="Arial" w:eastAsia="Cambria" w:hAnsi="Arial" w:cs="Arial"/>
                <w:color w:val="5E6A71" w:themeColor="text1"/>
                <w:sz w:val="20"/>
                <w:szCs w:val="20"/>
                <w:lang w:val="en-US"/>
              </w:rPr>
            </w:pPr>
          </w:p>
        </w:tc>
      </w:tr>
    </w:tbl>
    <w:p w:rsidR="0046217E" w:rsidRDefault="008434FD" w:rsidP="00F156EF">
      <w:pPr>
        <w:pStyle w:val="TSScontent"/>
        <w:sectPr w:rsidR="0046217E" w:rsidSect="00285EED">
          <w:headerReference w:type="default" r:id="rId24"/>
          <w:pgSz w:w="11906" w:h="16838"/>
          <w:pgMar w:top="2694" w:right="1134" w:bottom="1418" w:left="1134" w:header="709" w:footer="782" w:gutter="0"/>
          <w:cols w:space="720"/>
        </w:sectPr>
      </w:pPr>
      <w:r>
        <w:br w:type="page"/>
      </w:r>
    </w:p>
    <w:p w:rsidR="008434FD" w:rsidRDefault="008434FD" w:rsidP="00F156EF">
      <w:pPr>
        <w:pStyle w:val="TSScontent"/>
      </w:pPr>
    </w:p>
    <w:p w:rsidR="001B6BF8" w:rsidRPr="0056155A" w:rsidRDefault="001B6BF8" w:rsidP="001B6BF8">
      <w:pPr>
        <w:spacing w:after="0" w:line="240" w:lineRule="auto"/>
        <w:ind w:left="-425" w:right="-482"/>
        <w:rPr>
          <w:rFonts w:ascii="Arial" w:eastAsia="Times New Roman" w:hAnsi="Arial" w:cs="Arial"/>
          <w:color w:val="5E6A71" w:themeColor="text1"/>
          <w:sz w:val="20"/>
          <w:szCs w:val="21"/>
          <w:lang w:eastAsia="en-AU"/>
        </w:rPr>
      </w:pPr>
      <w:r w:rsidRPr="0056155A">
        <w:rPr>
          <w:rFonts w:ascii="Arial" w:eastAsia="Times New Roman" w:hAnsi="Arial" w:cs="Arial"/>
          <w:color w:val="5E6A71" w:themeColor="text1"/>
          <w:sz w:val="20"/>
          <w:szCs w:val="21"/>
          <w:lang w:eastAsia="en-AU"/>
        </w:rPr>
        <w:t xml:space="preserve">Our placeholder charges </w:t>
      </w:r>
      <w:r w:rsidR="0056155A" w:rsidRPr="0056155A">
        <w:rPr>
          <w:rFonts w:ascii="Arial" w:eastAsia="Times New Roman" w:hAnsi="Arial" w:cs="Arial"/>
          <w:color w:val="5E6A71" w:themeColor="text1"/>
          <w:sz w:val="20"/>
          <w:szCs w:val="21"/>
          <w:lang w:eastAsia="en-AU"/>
        </w:rPr>
        <w:t xml:space="preserve">for 2017/18 and 2018/19 </w:t>
      </w:r>
      <w:r w:rsidRPr="0056155A">
        <w:rPr>
          <w:rFonts w:ascii="Arial" w:eastAsia="Times New Roman" w:hAnsi="Arial" w:cs="Arial"/>
          <w:color w:val="5E6A71" w:themeColor="text1"/>
          <w:sz w:val="20"/>
          <w:szCs w:val="21"/>
          <w:lang w:eastAsia="en-AU"/>
        </w:rPr>
        <w:t>have been calculated using annual CPI increase</w:t>
      </w:r>
      <w:r w:rsidR="0056155A" w:rsidRPr="0056155A">
        <w:rPr>
          <w:rFonts w:ascii="Arial" w:eastAsia="Times New Roman" w:hAnsi="Arial" w:cs="Arial"/>
          <w:color w:val="5E6A71" w:themeColor="text1"/>
          <w:sz w:val="20"/>
          <w:szCs w:val="21"/>
          <w:lang w:eastAsia="en-AU"/>
        </w:rPr>
        <w:t>s</w:t>
      </w:r>
      <w:r w:rsidRPr="0056155A">
        <w:rPr>
          <w:rFonts w:ascii="Arial" w:eastAsia="Times New Roman" w:hAnsi="Arial" w:cs="Arial"/>
          <w:color w:val="5E6A71" w:themeColor="text1"/>
          <w:sz w:val="20"/>
          <w:szCs w:val="21"/>
          <w:lang w:eastAsia="en-AU"/>
        </w:rPr>
        <w:t xml:space="preserve"> applied to our 2015/16 </w:t>
      </w:r>
      <w:r w:rsidR="005D2E33">
        <w:rPr>
          <w:rFonts w:ascii="Arial" w:eastAsia="Times New Roman" w:hAnsi="Arial" w:cs="Arial"/>
          <w:color w:val="5E6A71" w:themeColor="text1"/>
          <w:sz w:val="20"/>
          <w:szCs w:val="21"/>
          <w:lang w:eastAsia="en-AU"/>
        </w:rPr>
        <w:t xml:space="preserve">distribution </w:t>
      </w:r>
      <w:r w:rsidRPr="0056155A">
        <w:rPr>
          <w:rFonts w:ascii="Arial" w:eastAsia="Times New Roman" w:hAnsi="Arial" w:cs="Arial"/>
          <w:color w:val="5E6A71" w:themeColor="text1"/>
          <w:sz w:val="20"/>
          <w:szCs w:val="21"/>
          <w:lang w:eastAsia="en-AU"/>
        </w:rPr>
        <w:t>revenue</w:t>
      </w:r>
      <w:r w:rsidR="0056155A" w:rsidRPr="0056155A">
        <w:rPr>
          <w:rFonts w:ascii="Arial" w:eastAsia="Times New Roman" w:hAnsi="Arial" w:cs="Arial"/>
          <w:color w:val="5E6A71" w:themeColor="text1"/>
          <w:sz w:val="20"/>
          <w:szCs w:val="21"/>
          <w:lang w:eastAsia="en-AU"/>
        </w:rPr>
        <w:t xml:space="preserve"> as a base starting position</w:t>
      </w:r>
      <w:r w:rsidRPr="0056155A">
        <w:rPr>
          <w:rFonts w:ascii="Arial" w:eastAsia="Times New Roman" w:hAnsi="Arial" w:cs="Arial"/>
          <w:color w:val="5E6A71" w:themeColor="text1"/>
          <w:sz w:val="20"/>
          <w:szCs w:val="21"/>
          <w:lang w:eastAsia="en-AU"/>
        </w:rPr>
        <w:t xml:space="preserve">. The actual level of our charges will depend on any adjustments to the AER’s final decision made by the Australian Competition Tribunal, any future pass-through amounts, changes in service performance rewards and/or penalties, changes in inflation, changes in transmission costs and changes in jurisdictional scheme costs, including Climate Change Fund costs. </w:t>
      </w:r>
    </w:p>
    <w:p w:rsidR="00BD1BAE" w:rsidRPr="0056155A" w:rsidRDefault="00BD1BAE" w:rsidP="00F156EF">
      <w:pPr>
        <w:pStyle w:val="TSScontent"/>
      </w:pPr>
    </w:p>
    <w:p w:rsidR="00BD1BAE" w:rsidRDefault="00BD1BAE" w:rsidP="00F156EF">
      <w:pPr>
        <w:pStyle w:val="TSScontent"/>
      </w:pPr>
      <w:r w:rsidRPr="0056155A">
        <w:t xml:space="preserve">The tables below set out our indicative prices for our standard control services for </w:t>
      </w:r>
      <w:r w:rsidR="00191490" w:rsidRPr="0056155A">
        <w:t>2017/</w:t>
      </w:r>
      <w:r w:rsidR="00906A1A" w:rsidRPr="0056155A">
        <w:t>18 and</w:t>
      </w:r>
      <w:r w:rsidRPr="0056155A">
        <w:t xml:space="preserve"> 2018</w:t>
      </w:r>
      <w:r w:rsidR="00191490" w:rsidRPr="0056155A">
        <w:t>/</w:t>
      </w:r>
      <w:r w:rsidRPr="0056155A">
        <w:t>19.</w:t>
      </w:r>
    </w:p>
    <w:p w:rsidR="00F60934" w:rsidRDefault="00F60934" w:rsidP="00F156EF">
      <w:pPr>
        <w:pStyle w:val="TSScontent"/>
        <w:rPr>
          <w:highlight w:val="lightGray"/>
        </w:rPr>
      </w:pPr>
    </w:p>
    <w:p w:rsidR="00BD1BAE" w:rsidRDefault="00BD1BAE" w:rsidP="00BD1BAE">
      <w:pPr>
        <w:spacing w:after="0"/>
        <w:rPr>
          <w:highlight w:val="yellow"/>
        </w:rPr>
      </w:pPr>
    </w:p>
    <w:p w:rsidR="008434FD" w:rsidRDefault="008434FD" w:rsidP="00BD1BAE">
      <w:pPr>
        <w:spacing w:after="0"/>
        <w:rPr>
          <w:highlight w:val="yellow"/>
        </w:rPr>
        <w:sectPr w:rsidR="008434FD" w:rsidSect="00285EED">
          <w:headerReference w:type="default" r:id="rId25"/>
          <w:type w:val="continuous"/>
          <w:pgSz w:w="11906" w:h="16838"/>
          <w:pgMar w:top="2694" w:right="1134" w:bottom="1418" w:left="1134" w:header="709" w:footer="782" w:gutter="0"/>
          <w:cols w:space="720"/>
        </w:sectPr>
      </w:pPr>
    </w:p>
    <w:p w:rsidR="00BD1BAE" w:rsidRDefault="00BD1BAE" w:rsidP="00BD1BAE">
      <w:pPr>
        <w:pStyle w:val="TSSTable"/>
        <w:rPr>
          <w:rFonts w:asciiTheme="majorHAnsi" w:hAnsiTheme="majorHAnsi"/>
          <w:color w:val="F2AF00" w:themeColor="accent2"/>
        </w:rPr>
      </w:pPr>
      <w:bookmarkStart w:id="104" w:name="_Toc434310290"/>
      <w:bookmarkStart w:id="105" w:name="_Toc475361409"/>
      <w:r w:rsidRPr="0046217E">
        <w:lastRenderedPageBreak/>
        <w:t xml:space="preserve">Table </w:t>
      </w:r>
      <w:r w:rsidR="00C26F57" w:rsidRPr="0046217E">
        <w:t>A</w:t>
      </w:r>
      <w:r w:rsidR="0046217E">
        <w:t>3</w:t>
      </w:r>
      <w:r w:rsidR="00906A1A" w:rsidRPr="0046217E">
        <w:t>.1</w:t>
      </w:r>
      <w:r w:rsidR="000258F1" w:rsidRPr="0046217E">
        <w:t xml:space="preserve">: </w:t>
      </w:r>
      <w:r w:rsidRPr="0046217E">
        <w:t>2017/2018 Indicative Network Pricing</w:t>
      </w:r>
      <w:bookmarkEnd w:id="104"/>
      <w:bookmarkEnd w:id="105"/>
    </w:p>
    <w:tbl>
      <w:tblPr>
        <w:tblStyle w:val="Table-Colour4"/>
        <w:tblW w:w="13425" w:type="dxa"/>
        <w:tblInd w:w="108" w:type="dxa"/>
        <w:tblLayout w:type="fixed"/>
        <w:tblLook w:val="04A0" w:firstRow="1" w:lastRow="0" w:firstColumn="1" w:lastColumn="0" w:noHBand="0" w:noVBand="1"/>
      </w:tblPr>
      <w:tblGrid>
        <w:gridCol w:w="3404"/>
        <w:gridCol w:w="990"/>
        <w:gridCol w:w="989"/>
        <w:gridCol w:w="990"/>
        <w:gridCol w:w="1115"/>
        <w:gridCol w:w="990"/>
        <w:gridCol w:w="989"/>
        <w:gridCol w:w="989"/>
        <w:gridCol w:w="990"/>
        <w:gridCol w:w="989"/>
        <w:gridCol w:w="990"/>
      </w:tblGrid>
      <w:tr w:rsidR="002205C3" w:rsidRPr="0046217E" w:rsidTr="00285EED">
        <w:trPr>
          <w:cnfStyle w:val="100000000000" w:firstRow="1" w:lastRow="0" w:firstColumn="0" w:lastColumn="0" w:oddVBand="0" w:evenVBand="0" w:oddHBand="0" w:evenHBand="0" w:firstRowFirstColumn="0" w:firstRowLastColumn="0" w:lastRowFirstColumn="0" w:lastRowLastColumn="0"/>
        </w:trPr>
        <w:tc>
          <w:tcPr>
            <w:tcW w:w="3404" w:type="dxa"/>
            <w:vMerge w:val="restart"/>
            <w:shd w:val="clear" w:color="auto" w:fill="5E6A71" w:themeFill="text1"/>
            <w:hideMark/>
          </w:tcPr>
          <w:p w:rsidR="0046217E" w:rsidRPr="00E65D0C" w:rsidRDefault="0046217E" w:rsidP="0046217E">
            <w:pPr>
              <w:widowControl w:val="0"/>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Tariff Type</w:t>
            </w:r>
          </w:p>
        </w:tc>
        <w:tc>
          <w:tcPr>
            <w:tcW w:w="990" w:type="dxa"/>
            <w:shd w:val="clear" w:color="auto" w:fill="5E6A71" w:themeFill="text1"/>
            <w:hideMark/>
          </w:tcPr>
          <w:p w:rsidR="0046217E" w:rsidRPr="00E65D0C" w:rsidRDefault="0046217E" w:rsidP="0046217E">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Fixed ($/day)</w:t>
            </w:r>
          </w:p>
        </w:tc>
        <w:tc>
          <w:tcPr>
            <w:tcW w:w="4084" w:type="dxa"/>
            <w:gridSpan w:val="4"/>
            <w:shd w:val="clear" w:color="auto" w:fill="5E6A71" w:themeFill="text1"/>
            <w:hideMark/>
          </w:tcPr>
          <w:p w:rsidR="0046217E" w:rsidRPr="00E65D0C" w:rsidRDefault="0046217E" w:rsidP="0046217E">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Single and TOU Consumption (c/kWh)</w:t>
            </w:r>
          </w:p>
        </w:tc>
        <w:tc>
          <w:tcPr>
            <w:tcW w:w="2968" w:type="dxa"/>
            <w:gridSpan w:val="3"/>
            <w:shd w:val="clear" w:color="auto" w:fill="5E6A71" w:themeFill="text1"/>
            <w:hideMark/>
          </w:tcPr>
          <w:p w:rsidR="0046217E" w:rsidRPr="00E65D0C" w:rsidRDefault="0046217E" w:rsidP="0046217E">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Step Consumption (c/kWh)</w:t>
            </w:r>
          </w:p>
        </w:tc>
        <w:tc>
          <w:tcPr>
            <w:tcW w:w="1979" w:type="dxa"/>
            <w:gridSpan w:val="2"/>
            <w:shd w:val="clear" w:color="auto" w:fill="5E6A71" w:themeFill="text1"/>
            <w:hideMark/>
          </w:tcPr>
          <w:p w:rsidR="0046217E" w:rsidRPr="00E65D0C" w:rsidRDefault="0046217E" w:rsidP="0046217E">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Demand ($/kVA/</w:t>
            </w:r>
            <w:proofErr w:type="spellStart"/>
            <w:r w:rsidRPr="00E65D0C">
              <w:rPr>
                <w:rFonts w:asciiTheme="minorHAnsi" w:hAnsiTheme="minorHAnsi" w:cstheme="minorHAnsi"/>
                <w:b/>
                <w:color w:val="FFFFFF" w:themeColor="background1"/>
                <w:sz w:val="20"/>
                <w:szCs w:val="20"/>
              </w:rPr>
              <w:t>mth</w:t>
            </w:r>
            <w:proofErr w:type="spellEnd"/>
            <w:r w:rsidRPr="00E65D0C">
              <w:rPr>
                <w:rFonts w:asciiTheme="minorHAnsi" w:hAnsiTheme="minorHAnsi" w:cstheme="minorHAnsi"/>
                <w:b/>
                <w:color w:val="FFFFFF" w:themeColor="background1"/>
                <w:sz w:val="20"/>
                <w:szCs w:val="20"/>
              </w:rPr>
              <w:t>)</w:t>
            </w:r>
          </w:p>
        </w:tc>
      </w:tr>
      <w:tr w:rsidR="002205C3" w:rsidRPr="0046217E" w:rsidTr="00285EED">
        <w:trPr>
          <w:cnfStyle w:val="000000100000" w:firstRow="0" w:lastRow="0" w:firstColumn="0" w:lastColumn="0" w:oddVBand="0" w:evenVBand="0" w:oddHBand="1" w:evenHBand="0" w:firstRowFirstColumn="0" w:firstRowLastColumn="0" w:lastRowFirstColumn="0" w:lastRowLastColumn="0"/>
        </w:trPr>
        <w:tc>
          <w:tcPr>
            <w:tcW w:w="3404" w:type="dxa"/>
            <w:vMerge/>
            <w:hideMark/>
          </w:tcPr>
          <w:p w:rsidR="0046217E" w:rsidRPr="00E65D0C" w:rsidRDefault="0046217E" w:rsidP="0046217E">
            <w:pPr>
              <w:widowControl w:val="0"/>
              <w:rPr>
                <w:rFonts w:asciiTheme="minorHAnsi" w:hAnsiTheme="minorHAnsi" w:cstheme="minorHAnsi"/>
                <w:b/>
                <w:color w:val="FFFFFF" w:themeColor="background1"/>
                <w:sz w:val="20"/>
                <w:szCs w:val="20"/>
              </w:rPr>
            </w:pPr>
          </w:p>
        </w:tc>
        <w:tc>
          <w:tcPr>
            <w:tcW w:w="990"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Daily</w:t>
            </w:r>
          </w:p>
        </w:tc>
        <w:tc>
          <w:tcPr>
            <w:tcW w:w="989"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Non-TOU</w:t>
            </w:r>
          </w:p>
        </w:tc>
        <w:tc>
          <w:tcPr>
            <w:tcW w:w="990"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Peak</w:t>
            </w:r>
          </w:p>
        </w:tc>
        <w:tc>
          <w:tcPr>
            <w:tcW w:w="1115"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Shoulder</w:t>
            </w:r>
          </w:p>
        </w:tc>
        <w:tc>
          <w:tcPr>
            <w:tcW w:w="990"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Off-peak</w:t>
            </w:r>
          </w:p>
        </w:tc>
        <w:tc>
          <w:tcPr>
            <w:tcW w:w="989"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Step 1</w:t>
            </w:r>
          </w:p>
        </w:tc>
        <w:tc>
          <w:tcPr>
            <w:tcW w:w="989"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Step 2</w:t>
            </w:r>
          </w:p>
        </w:tc>
        <w:tc>
          <w:tcPr>
            <w:tcW w:w="990" w:type="dxa"/>
            <w:tcBorders>
              <w:top w:val="single" w:sz="8" w:space="0" w:color="FFFFFF"/>
            </w:tcBorders>
            <w:shd w:val="clear" w:color="auto" w:fill="5E6A71"/>
            <w:hideMark/>
          </w:tcPr>
          <w:p w:rsidR="0046217E" w:rsidRPr="00E65D0C" w:rsidRDefault="0046217E" w:rsidP="00285EED">
            <w:pPr>
              <w:widowControl w:val="0"/>
              <w:jc w:val="center"/>
              <w:rPr>
                <w:rFonts w:asciiTheme="minorHAnsi" w:hAnsiTheme="minorHAnsi" w:cstheme="minorHAnsi"/>
                <w:b/>
                <w:color w:val="FFFFFF" w:themeColor="background1"/>
                <w:sz w:val="20"/>
                <w:szCs w:val="20"/>
              </w:rPr>
            </w:pPr>
            <w:r w:rsidRPr="00E65D0C">
              <w:rPr>
                <w:rFonts w:asciiTheme="minorHAnsi" w:hAnsiTheme="minorHAnsi" w:cstheme="minorHAnsi"/>
                <w:b/>
                <w:color w:val="FFFFFF" w:themeColor="background1"/>
                <w:sz w:val="20"/>
                <w:szCs w:val="20"/>
              </w:rPr>
              <w:t>Step 3</w:t>
            </w:r>
          </w:p>
        </w:tc>
        <w:tc>
          <w:tcPr>
            <w:tcW w:w="989" w:type="dxa"/>
            <w:tcBorders>
              <w:top w:val="single" w:sz="8" w:space="0" w:color="FFFFFF"/>
            </w:tcBorders>
            <w:shd w:val="clear" w:color="auto" w:fill="5E6A71"/>
            <w:hideMark/>
          </w:tcPr>
          <w:p w:rsidR="0046217E" w:rsidRPr="00E65D0C" w:rsidRDefault="00492193" w:rsidP="00285EED">
            <w:pPr>
              <w:widowControl w:val="0"/>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High Season</w:t>
            </w:r>
          </w:p>
        </w:tc>
        <w:tc>
          <w:tcPr>
            <w:tcW w:w="990" w:type="dxa"/>
            <w:tcBorders>
              <w:top w:val="single" w:sz="8" w:space="0" w:color="FFFFFF"/>
            </w:tcBorders>
            <w:shd w:val="clear" w:color="auto" w:fill="5E6A71"/>
            <w:hideMark/>
          </w:tcPr>
          <w:p w:rsidR="0046217E" w:rsidRPr="00E65D0C" w:rsidRDefault="00492193" w:rsidP="00285EED">
            <w:pPr>
              <w:widowControl w:val="0"/>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Low Season</w:t>
            </w: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Residential Block</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0.34</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9.70</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9.41</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8.85</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Residential Time of Use</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0.39</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14.01</w:t>
            </w: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9.27</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5.56</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General Supply Block</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0.49</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9.40</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9.92</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9.92</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General Supply Time of Use</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0.56</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15.19</w:t>
            </w: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10.40</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5.10</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Controlled Load 1</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0.03</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0.59</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Controlled Load 2</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0.03</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2.75</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LV TOU Demand</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18.73</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4.28</w:t>
            </w:r>
          </w:p>
        </w:tc>
        <w:tc>
          <w:tcPr>
            <w:tcW w:w="1115"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3.15</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1.37</w:t>
            </w: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10.64</w:t>
            </w:r>
          </w:p>
        </w:tc>
        <w:tc>
          <w:tcPr>
            <w:tcW w:w="990" w:type="dxa"/>
          </w:tcPr>
          <w:p w:rsidR="0046217E" w:rsidRPr="0046217E" w:rsidRDefault="0046217E" w:rsidP="00994E2B">
            <w:pPr>
              <w:widowControl w:val="0"/>
              <w:jc w:val="center"/>
              <w:rPr>
                <w:rFonts w:asciiTheme="minorHAnsi" w:eastAsia="Times New Roman" w:hAnsiTheme="minorHAnsi" w:cstheme="minorHAnsi"/>
                <w:color w:val="5E6A71" w:themeColor="accent5"/>
                <w:sz w:val="20"/>
                <w:szCs w:val="20"/>
                <w:lang w:val="en-US"/>
              </w:rPr>
            </w:pPr>
            <w:r w:rsidRPr="0046217E">
              <w:rPr>
                <w:rFonts w:asciiTheme="minorHAnsi" w:eastAsia="Times New Roman" w:hAnsiTheme="minorHAnsi" w:cstheme="minorHAnsi"/>
                <w:color w:val="5E6A71" w:themeColor="accent5"/>
                <w:sz w:val="20"/>
                <w:szCs w:val="20"/>
                <w:lang w:val="en-US"/>
              </w:rPr>
              <w:t>9.30</w:t>
            </w: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LV TOU Demand Transition</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18.73</w:t>
            </w: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16.94</w:t>
            </w:r>
          </w:p>
        </w:tc>
        <w:tc>
          <w:tcPr>
            <w:tcW w:w="1115"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9.72</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1.67</w:t>
            </w: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HV TOU Demand</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31.77</w:t>
            </w: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3.20</w:t>
            </w:r>
          </w:p>
        </w:tc>
        <w:tc>
          <w:tcPr>
            <w:tcW w:w="1115"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2.60</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1.14</w:t>
            </w: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8.94</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7.73</w:t>
            </w: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ST TOU Demand</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49.94</w:t>
            </w: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2.75</w:t>
            </w:r>
          </w:p>
        </w:tc>
        <w:tc>
          <w:tcPr>
            <w:tcW w:w="1115"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2.23</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1.02</w:t>
            </w: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6.86</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5.94</w:t>
            </w: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Unmetered Block</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1115"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9.40</w:t>
            </w: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9.40</w:t>
            </w:r>
          </w:p>
        </w:tc>
        <w:tc>
          <w:tcPr>
            <w:tcW w:w="990"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Unmetered Street Lighting</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8.41</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1115"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r>
      <w:tr w:rsidR="002205C3" w:rsidRPr="0046217E" w:rsidTr="002205C3">
        <w:trPr>
          <w:cnfStyle w:val="000000010000" w:firstRow="0" w:lastRow="0" w:firstColumn="0" w:lastColumn="0" w:oddVBand="0" w:evenVBand="0" w:oddHBand="0" w:evenHBand="1"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Unmetered Traffic Lights</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9.40</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1115"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r>
      <w:tr w:rsidR="002205C3" w:rsidRPr="0046217E" w:rsidTr="002205C3">
        <w:trPr>
          <w:cnfStyle w:val="000000100000" w:firstRow="0" w:lastRow="0" w:firstColumn="0" w:lastColumn="0" w:oddVBand="0" w:evenVBand="0" w:oddHBand="1" w:evenHBand="0" w:firstRowFirstColumn="0" w:firstRowLastColumn="0" w:lastRowFirstColumn="0" w:lastRowLastColumn="0"/>
          <w:trHeight w:val="397"/>
        </w:trPr>
        <w:tc>
          <w:tcPr>
            <w:tcW w:w="3404" w:type="dxa"/>
            <w:hideMark/>
          </w:tcPr>
          <w:p w:rsidR="0046217E" w:rsidRPr="00D71238" w:rsidRDefault="0046217E" w:rsidP="00193921">
            <w:pPr>
              <w:widowControl w:val="0"/>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Unmetered Night Watch</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994E2B" w:rsidRDefault="0046217E" w:rsidP="00994E2B">
            <w:pPr>
              <w:widowControl w:val="0"/>
              <w:jc w:val="center"/>
              <w:rPr>
                <w:rFonts w:asciiTheme="minorHAnsi" w:eastAsia="Times New Roman" w:hAnsiTheme="minorHAnsi" w:cstheme="minorHAnsi"/>
                <w:color w:val="5E6A71" w:themeColor="accent5"/>
                <w:sz w:val="20"/>
                <w:szCs w:val="20"/>
                <w:lang w:val="en-US"/>
              </w:rPr>
            </w:pPr>
            <w:r w:rsidRPr="00994E2B">
              <w:rPr>
                <w:rFonts w:asciiTheme="minorHAnsi" w:eastAsia="Times New Roman" w:hAnsiTheme="minorHAnsi" w:cstheme="minorHAnsi"/>
                <w:color w:val="5E6A71" w:themeColor="accent5"/>
                <w:sz w:val="20"/>
                <w:szCs w:val="20"/>
                <w:lang w:val="en-US"/>
              </w:rPr>
              <w:t>6.55</w:t>
            </w: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1115"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89" w:type="dxa"/>
          </w:tcPr>
          <w:p w:rsidR="0046217E" w:rsidRPr="0046217E" w:rsidRDefault="0046217E" w:rsidP="00994E2B">
            <w:pPr>
              <w:pStyle w:val="Char"/>
              <w:widowControl w:val="0"/>
              <w:jc w:val="center"/>
              <w:rPr>
                <w:rFonts w:asciiTheme="minorHAnsi" w:hAnsiTheme="minorHAnsi" w:cstheme="minorHAnsi"/>
                <w:color w:val="5E6A71" w:themeColor="accent5"/>
              </w:rPr>
            </w:pPr>
          </w:p>
        </w:tc>
        <w:tc>
          <w:tcPr>
            <w:tcW w:w="990" w:type="dxa"/>
          </w:tcPr>
          <w:p w:rsidR="0046217E" w:rsidRPr="0046217E" w:rsidRDefault="0046217E" w:rsidP="00994E2B">
            <w:pPr>
              <w:pStyle w:val="Char"/>
              <w:widowControl w:val="0"/>
              <w:jc w:val="center"/>
              <w:rPr>
                <w:rFonts w:asciiTheme="minorHAnsi" w:hAnsiTheme="minorHAnsi" w:cstheme="minorHAnsi"/>
                <w:color w:val="5E6A71" w:themeColor="accent5"/>
              </w:rPr>
            </w:pPr>
          </w:p>
        </w:tc>
      </w:tr>
    </w:tbl>
    <w:p w:rsidR="00BD1BAE" w:rsidRDefault="00BD1BAE" w:rsidP="00BD1BAE">
      <w:pPr>
        <w:pStyle w:val="TSSTable"/>
      </w:pPr>
      <w:bookmarkStart w:id="106" w:name="_Toc434310291"/>
      <w:bookmarkStart w:id="107" w:name="_Toc475361410"/>
      <w:r w:rsidRPr="0046217E">
        <w:lastRenderedPageBreak/>
        <w:t xml:space="preserve">Table </w:t>
      </w:r>
      <w:r w:rsidR="00C26F57" w:rsidRPr="0046217E">
        <w:t>A</w:t>
      </w:r>
      <w:r w:rsidR="0046217E">
        <w:t>3</w:t>
      </w:r>
      <w:r w:rsidR="00906A1A" w:rsidRPr="0046217E">
        <w:t>.2</w:t>
      </w:r>
      <w:r w:rsidR="000258F1" w:rsidRPr="0046217E">
        <w:t xml:space="preserve">: </w:t>
      </w:r>
      <w:r w:rsidRPr="0046217E">
        <w:t>2018/2019 Indicative Network Pricing</w:t>
      </w:r>
      <w:bookmarkEnd w:id="106"/>
      <w:bookmarkEnd w:id="107"/>
    </w:p>
    <w:tbl>
      <w:tblPr>
        <w:tblStyle w:val="Table-Colour4"/>
        <w:tblW w:w="13425" w:type="dxa"/>
        <w:tblInd w:w="392" w:type="dxa"/>
        <w:tblLayout w:type="fixed"/>
        <w:tblLook w:val="04A0" w:firstRow="1" w:lastRow="0" w:firstColumn="1" w:lastColumn="0" w:noHBand="0" w:noVBand="1"/>
      </w:tblPr>
      <w:tblGrid>
        <w:gridCol w:w="2978"/>
        <w:gridCol w:w="992"/>
        <w:gridCol w:w="992"/>
        <w:gridCol w:w="993"/>
        <w:gridCol w:w="1275"/>
        <w:gridCol w:w="993"/>
        <w:gridCol w:w="992"/>
        <w:gridCol w:w="992"/>
        <w:gridCol w:w="992"/>
        <w:gridCol w:w="1134"/>
        <w:gridCol w:w="1092"/>
      </w:tblGrid>
      <w:tr w:rsidR="0046217E" w:rsidRPr="0046217E" w:rsidTr="00CA339E">
        <w:trPr>
          <w:cnfStyle w:val="100000000000" w:firstRow="1" w:lastRow="0" w:firstColumn="0" w:lastColumn="0" w:oddVBand="0" w:evenVBand="0" w:oddHBand="0" w:evenHBand="0" w:firstRowFirstColumn="0" w:firstRowLastColumn="0" w:lastRowFirstColumn="0" w:lastRowLastColumn="0"/>
        </w:trPr>
        <w:tc>
          <w:tcPr>
            <w:tcW w:w="2978" w:type="dxa"/>
            <w:vMerge w:val="restart"/>
            <w:shd w:val="clear" w:color="auto" w:fill="5E6A71" w:themeFill="text1"/>
            <w:hideMark/>
          </w:tcPr>
          <w:p w:rsidR="0046217E" w:rsidRPr="00285EED" w:rsidRDefault="0046217E" w:rsidP="00EF7F9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Tariff Type</w:t>
            </w:r>
          </w:p>
        </w:tc>
        <w:tc>
          <w:tcPr>
            <w:tcW w:w="992" w:type="dxa"/>
            <w:shd w:val="clear" w:color="auto" w:fill="5E6A71" w:themeFill="text1"/>
            <w:hideMark/>
          </w:tcPr>
          <w:p w:rsidR="0046217E" w:rsidRPr="00285EED" w:rsidRDefault="0046217E" w:rsidP="00EF7F9D">
            <w:pPr>
              <w:jc w:val="center"/>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Fixed ($/day)</w:t>
            </w:r>
          </w:p>
        </w:tc>
        <w:tc>
          <w:tcPr>
            <w:tcW w:w="4253" w:type="dxa"/>
            <w:gridSpan w:val="4"/>
            <w:shd w:val="clear" w:color="auto" w:fill="5E6A71" w:themeFill="text1"/>
            <w:hideMark/>
          </w:tcPr>
          <w:p w:rsidR="0046217E" w:rsidRPr="00285EED" w:rsidRDefault="0046217E" w:rsidP="00EF7F9D">
            <w:pPr>
              <w:jc w:val="center"/>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Single and TOU Consumption (c/kWh)</w:t>
            </w:r>
          </w:p>
        </w:tc>
        <w:tc>
          <w:tcPr>
            <w:tcW w:w="2976" w:type="dxa"/>
            <w:gridSpan w:val="3"/>
            <w:shd w:val="clear" w:color="auto" w:fill="5E6A71" w:themeFill="text1"/>
            <w:hideMark/>
          </w:tcPr>
          <w:p w:rsidR="0046217E" w:rsidRPr="00285EED" w:rsidRDefault="0046217E" w:rsidP="00EF7F9D">
            <w:pPr>
              <w:jc w:val="center"/>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Step Consumption (c/kWh)</w:t>
            </w:r>
          </w:p>
        </w:tc>
        <w:tc>
          <w:tcPr>
            <w:tcW w:w="2226" w:type="dxa"/>
            <w:gridSpan w:val="2"/>
            <w:shd w:val="clear" w:color="auto" w:fill="5E6A71" w:themeFill="text1"/>
            <w:hideMark/>
          </w:tcPr>
          <w:p w:rsidR="0046217E" w:rsidRPr="00285EED" w:rsidRDefault="0046217E" w:rsidP="00EF7F9D">
            <w:pPr>
              <w:jc w:val="center"/>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Demand ($/kVA/</w:t>
            </w:r>
            <w:proofErr w:type="spellStart"/>
            <w:r w:rsidRPr="00285EED">
              <w:rPr>
                <w:rFonts w:asciiTheme="minorHAnsi" w:eastAsia="Times New Roman" w:hAnsiTheme="minorHAnsi" w:cstheme="minorHAnsi"/>
                <w:b/>
                <w:color w:val="FFFFFF" w:themeColor="background1"/>
                <w:sz w:val="20"/>
                <w:szCs w:val="20"/>
              </w:rPr>
              <w:t>mth</w:t>
            </w:r>
            <w:proofErr w:type="spellEnd"/>
            <w:r w:rsidRPr="00285EED">
              <w:rPr>
                <w:rFonts w:asciiTheme="minorHAnsi" w:eastAsia="Times New Roman" w:hAnsiTheme="minorHAnsi" w:cstheme="minorHAnsi"/>
                <w:b/>
                <w:color w:val="FFFFFF" w:themeColor="background1"/>
                <w:sz w:val="20"/>
                <w:szCs w:val="20"/>
              </w:rPr>
              <w:t>)</w:t>
            </w:r>
          </w:p>
        </w:tc>
      </w:tr>
      <w:tr w:rsidR="00CA339E" w:rsidRPr="0046217E" w:rsidTr="00CA339E">
        <w:trPr>
          <w:cnfStyle w:val="000000100000" w:firstRow="0" w:lastRow="0" w:firstColumn="0" w:lastColumn="0" w:oddVBand="0" w:evenVBand="0" w:oddHBand="1" w:evenHBand="0" w:firstRowFirstColumn="0" w:firstRowLastColumn="0" w:lastRowFirstColumn="0" w:lastRowLastColumn="0"/>
        </w:trPr>
        <w:tc>
          <w:tcPr>
            <w:tcW w:w="2978" w:type="dxa"/>
            <w:vMerge/>
            <w:shd w:val="clear" w:color="auto" w:fill="5E6A71" w:themeFill="text1"/>
            <w:hideMark/>
          </w:tcPr>
          <w:p w:rsidR="00CA339E" w:rsidRPr="00285EED" w:rsidRDefault="00CA339E" w:rsidP="00EF7F9D">
            <w:pPr>
              <w:ind w:left="142"/>
              <w:rPr>
                <w:rFonts w:asciiTheme="minorHAnsi" w:eastAsia="Times New Roman" w:hAnsiTheme="minorHAnsi" w:cstheme="minorHAnsi"/>
                <w:b/>
                <w:color w:val="FFFFFF" w:themeColor="background1"/>
                <w:sz w:val="20"/>
                <w:szCs w:val="20"/>
              </w:rPr>
            </w:pPr>
          </w:p>
        </w:tc>
        <w:tc>
          <w:tcPr>
            <w:tcW w:w="992"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Daily</w:t>
            </w:r>
          </w:p>
        </w:tc>
        <w:tc>
          <w:tcPr>
            <w:tcW w:w="992"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Non-TOU</w:t>
            </w:r>
          </w:p>
        </w:tc>
        <w:tc>
          <w:tcPr>
            <w:tcW w:w="993"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Peak</w:t>
            </w:r>
          </w:p>
        </w:tc>
        <w:tc>
          <w:tcPr>
            <w:tcW w:w="1275"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Shoulder</w:t>
            </w:r>
          </w:p>
        </w:tc>
        <w:tc>
          <w:tcPr>
            <w:tcW w:w="993"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Off-peak</w:t>
            </w:r>
          </w:p>
        </w:tc>
        <w:tc>
          <w:tcPr>
            <w:tcW w:w="992"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Step 1</w:t>
            </w:r>
          </w:p>
        </w:tc>
        <w:tc>
          <w:tcPr>
            <w:tcW w:w="992"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Step 2</w:t>
            </w:r>
          </w:p>
        </w:tc>
        <w:tc>
          <w:tcPr>
            <w:tcW w:w="992" w:type="dxa"/>
            <w:shd w:val="clear" w:color="auto" w:fill="5E6A71" w:themeFill="text1"/>
            <w:hideMark/>
          </w:tcPr>
          <w:p w:rsidR="00CA339E" w:rsidRPr="00285EED" w:rsidRDefault="00CA339E" w:rsidP="00285EED">
            <w:pPr>
              <w:ind w:left="142"/>
              <w:rPr>
                <w:rFonts w:asciiTheme="minorHAnsi" w:eastAsia="Times New Roman" w:hAnsiTheme="minorHAnsi" w:cstheme="minorHAnsi"/>
                <w:b/>
                <w:color w:val="FFFFFF" w:themeColor="background1"/>
                <w:sz w:val="20"/>
                <w:szCs w:val="20"/>
              </w:rPr>
            </w:pPr>
            <w:r w:rsidRPr="00285EED">
              <w:rPr>
                <w:rFonts w:asciiTheme="minorHAnsi" w:eastAsia="Times New Roman" w:hAnsiTheme="minorHAnsi" w:cstheme="minorHAnsi"/>
                <w:b/>
                <w:color w:val="FFFFFF" w:themeColor="background1"/>
                <w:sz w:val="20"/>
                <w:szCs w:val="20"/>
              </w:rPr>
              <w:t>Step 3</w:t>
            </w:r>
          </w:p>
        </w:tc>
        <w:tc>
          <w:tcPr>
            <w:tcW w:w="1134" w:type="dxa"/>
            <w:shd w:val="clear" w:color="auto" w:fill="5E6A71" w:themeFill="text1"/>
            <w:hideMark/>
          </w:tcPr>
          <w:p w:rsidR="00CA339E" w:rsidRPr="00285EED" w:rsidRDefault="00CA339E" w:rsidP="00CA339E">
            <w:pPr>
              <w:ind w:left="142"/>
              <w:jc w:val="center"/>
              <w:rPr>
                <w:rFonts w:asciiTheme="minorHAnsi" w:eastAsia="Times New Roman" w:hAnsiTheme="minorHAnsi" w:cstheme="minorHAnsi"/>
                <w:b/>
                <w:color w:val="FFFFFF" w:themeColor="background1"/>
                <w:sz w:val="20"/>
                <w:szCs w:val="20"/>
              </w:rPr>
            </w:pPr>
            <w:r>
              <w:rPr>
                <w:rFonts w:asciiTheme="minorHAnsi" w:hAnsiTheme="minorHAnsi" w:cstheme="minorHAnsi"/>
                <w:b/>
                <w:color w:val="FFFFFF" w:themeColor="background1"/>
                <w:sz w:val="20"/>
                <w:szCs w:val="20"/>
              </w:rPr>
              <w:t>High Season</w:t>
            </w:r>
          </w:p>
        </w:tc>
        <w:tc>
          <w:tcPr>
            <w:tcW w:w="1092" w:type="dxa"/>
            <w:shd w:val="clear" w:color="auto" w:fill="5E6A71" w:themeFill="text1"/>
            <w:hideMark/>
          </w:tcPr>
          <w:p w:rsidR="00CA339E" w:rsidRPr="00285EED" w:rsidRDefault="00CA339E" w:rsidP="00CA339E">
            <w:pPr>
              <w:ind w:left="142"/>
              <w:jc w:val="center"/>
              <w:rPr>
                <w:rFonts w:asciiTheme="minorHAnsi" w:eastAsia="Times New Roman" w:hAnsiTheme="minorHAnsi" w:cstheme="minorHAnsi"/>
                <w:b/>
                <w:color w:val="FFFFFF" w:themeColor="background1"/>
                <w:sz w:val="20"/>
                <w:szCs w:val="20"/>
              </w:rPr>
            </w:pPr>
            <w:r>
              <w:rPr>
                <w:rFonts w:asciiTheme="minorHAnsi" w:hAnsiTheme="minorHAnsi" w:cstheme="minorHAnsi"/>
                <w:b/>
                <w:color w:val="FFFFFF" w:themeColor="background1"/>
                <w:sz w:val="20"/>
                <w:szCs w:val="20"/>
              </w:rPr>
              <w:t>Low Season</w:t>
            </w: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Residential Block</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0.35</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56155A" w:rsidRDefault="0046217E" w:rsidP="00D71238">
            <w:pPr>
              <w:ind w:left="142"/>
              <w:jc w:val="center"/>
              <w:rPr>
                <w:rFonts w:asciiTheme="minorHAnsi" w:eastAsia="Times New Roman" w:hAnsiTheme="minorHAnsi" w:cstheme="minorHAnsi"/>
                <w:color w:val="5E6A71" w:themeColor="accent5"/>
                <w:sz w:val="20"/>
                <w:szCs w:val="20"/>
                <w:lang w:val="en-US"/>
              </w:rPr>
            </w:pPr>
            <w:r w:rsidRPr="0056155A">
              <w:rPr>
                <w:rFonts w:asciiTheme="minorHAnsi" w:eastAsia="Times New Roman" w:hAnsiTheme="minorHAnsi" w:cstheme="minorHAnsi"/>
                <w:color w:val="5E6A71" w:themeColor="accent5"/>
                <w:sz w:val="20"/>
                <w:szCs w:val="20"/>
                <w:lang w:val="en-US"/>
              </w:rPr>
              <w:t>9.62</w:t>
            </w:r>
          </w:p>
        </w:tc>
        <w:tc>
          <w:tcPr>
            <w:tcW w:w="992" w:type="dxa"/>
          </w:tcPr>
          <w:p w:rsidR="0046217E" w:rsidRPr="0056155A" w:rsidRDefault="0046217E" w:rsidP="00D71238">
            <w:pPr>
              <w:ind w:left="142"/>
              <w:jc w:val="center"/>
              <w:rPr>
                <w:rFonts w:asciiTheme="minorHAnsi" w:eastAsia="Times New Roman" w:hAnsiTheme="minorHAnsi" w:cstheme="minorHAnsi"/>
                <w:color w:val="5E6A71" w:themeColor="accent5"/>
                <w:sz w:val="20"/>
                <w:szCs w:val="20"/>
                <w:lang w:val="en-US"/>
              </w:rPr>
            </w:pPr>
            <w:r w:rsidRPr="0056155A">
              <w:rPr>
                <w:rFonts w:asciiTheme="minorHAnsi" w:eastAsia="Times New Roman" w:hAnsiTheme="minorHAnsi" w:cstheme="minorHAnsi"/>
                <w:color w:val="5E6A71" w:themeColor="accent5"/>
                <w:sz w:val="20"/>
                <w:szCs w:val="20"/>
                <w:lang w:val="en-US"/>
              </w:rPr>
              <w:t>9.62</w:t>
            </w:r>
          </w:p>
        </w:tc>
        <w:tc>
          <w:tcPr>
            <w:tcW w:w="992" w:type="dxa"/>
          </w:tcPr>
          <w:p w:rsidR="0046217E" w:rsidRPr="0056155A" w:rsidRDefault="0046217E" w:rsidP="00D71238">
            <w:pPr>
              <w:ind w:left="142"/>
              <w:jc w:val="center"/>
              <w:rPr>
                <w:rFonts w:asciiTheme="minorHAnsi" w:eastAsia="Times New Roman" w:hAnsiTheme="minorHAnsi" w:cstheme="minorHAnsi"/>
                <w:color w:val="5E6A71" w:themeColor="accent5"/>
                <w:sz w:val="20"/>
                <w:szCs w:val="20"/>
                <w:lang w:val="en-US"/>
              </w:rPr>
            </w:pPr>
            <w:r w:rsidRPr="0056155A">
              <w:rPr>
                <w:rFonts w:asciiTheme="minorHAnsi" w:eastAsia="Times New Roman" w:hAnsiTheme="minorHAnsi" w:cstheme="minorHAnsi"/>
                <w:color w:val="5E6A71" w:themeColor="accent5"/>
                <w:sz w:val="20"/>
                <w:szCs w:val="20"/>
                <w:lang w:val="en-US"/>
              </w:rPr>
              <w:t>9.62</w:t>
            </w: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Residential Time of Use</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0.39</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14.53</w:t>
            </w: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9.53</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5.70</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General Supply Block</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0.50</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9.82</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9.82</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10.54</w:t>
            </w: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General Supply Time of Use</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0.56</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15.48</w:t>
            </w: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10.75</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5.66</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Controlled Load 1</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0.03</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0.61</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Controlled Load 2</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0.03</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2.85</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LV TOU Demand</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18.72</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4.35</w:t>
            </w: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3.20</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1.39</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10.86</w:t>
            </w: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9.48</w:t>
            </w: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LV TOU Demand Transition</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18.72</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17.70</w:t>
            </w: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10.11</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1.70</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HV TOU Demand</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32.56</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3.25</w:t>
            </w: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2.64</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1.15</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9.08</w:t>
            </w: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7.86</w:t>
            </w: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ST TOU Demand</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51.19</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2.80</w:t>
            </w:r>
          </w:p>
        </w:tc>
        <w:tc>
          <w:tcPr>
            <w:tcW w:w="1275"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2.27</w:t>
            </w:r>
          </w:p>
        </w:tc>
        <w:tc>
          <w:tcPr>
            <w:tcW w:w="993"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1.04</w:t>
            </w: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6.96</w:t>
            </w:r>
          </w:p>
        </w:tc>
        <w:tc>
          <w:tcPr>
            <w:tcW w:w="1092" w:type="dxa"/>
          </w:tcPr>
          <w:p w:rsidR="0046217E" w:rsidRPr="00D71238" w:rsidRDefault="0046217E" w:rsidP="00D71238">
            <w:pPr>
              <w:ind w:left="142"/>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6.04</w:t>
            </w: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Block</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9.82</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9.82</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Street Lighting</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8.54</w:t>
            </w: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010000" w:firstRow="0" w:lastRow="0" w:firstColumn="0" w:lastColumn="0" w:oddVBand="0" w:evenVBand="0" w:oddHBand="0" w:evenHBand="1"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Traffic Lights</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9.82</w:t>
            </w: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r>
      <w:tr w:rsidR="00CA339E" w:rsidRPr="0046217E" w:rsidTr="00CA339E">
        <w:trPr>
          <w:cnfStyle w:val="000000100000" w:firstRow="0" w:lastRow="0" w:firstColumn="0" w:lastColumn="0" w:oddVBand="0" w:evenVBand="0" w:oddHBand="1" w:evenHBand="0" w:firstRowFirstColumn="0" w:firstRowLastColumn="0" w:lastRowFirstColumn="0" w:lastRowLastColumn="0"/>
          <w:trHeight w:val="397"/>
        </w:trPr>
        <w:tc>
          <w:tcPr>
            <w:tcW w:w="2978" w:type="dxa"/>
            <w:hideMark/>
          </w:tcPr>
          <w:p w:rsidR="0046217E" w:rsidRPr="0046217E" w:rsidRDefault="0046217E" w:rsidP="006E40EC">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Night Watch</w:t>
            </w: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r w:rsidRPr="00D71238">
              <w:rPr>
                <w:rFonts w:asciiTheme="minorHAnsi" w:eastAsia="Times New Roman" w:hAnsiTheme="minorHAnsi" w:cstheme="minorHAnsi"/>
                <w:color w:val="5E6A71" w:themeColor="accent5"/>
                <w:sz w:val="20"/>
                <w:szCs w:val="20"/>
                <w:lang w:val="en-US"/>
              </w:rPr>
              <w:t>6.78</w:t>
            </w: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275"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3"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9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134"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c>
          <w:tcPr>
            <w:tcW w:w="1092" w:type="dxa"/>
          </w:tcPr>
          <w:p w:rsidR="0046217E" w:rsidRPr="00D71238" w:rsidRDefault="0046217E" w:rsidP="00D71238">
            <w:pPr>
              <w:widowControl w:val="0"/>
              <w:jc w:val="center"/>
              <w:rPr>
                <w:rFonts w:asciiTheme="minorHAnsi" w:eastAsia="Times New Roman" w:hAnsiTheme="minorHAnsi" w:cstheme="minorHAnsi"/>
                <w:color w:val="5E6A71" w:themeColor="accent5"/>
                <w:sz w:val="20"/>
                <w:szCs w:val="20"/>
                <w:lang w:val="en-US"/>
              </w:rPr>
            </w:pPr>
          </w:p>
        </w:tc>
      </w:tr>
    </w:tbl>
    <w:p w:rsidR="00BD1BAE" w:rsidRDefault="00BD1BAE" w:rsidP="00BD1BAE">
      <w:pPr>
        <w:rPr>
          <w:rFonts w:ascii="Arial" w:hAnsi="Arial"/>
          <w:sz w:val="20"/>
        </w:rPr>
      </w:pPr>
    </w:p>
    <w:p w:rsidR="00BD1BAE" w:rsidRDefault="00BD1BAE" w:rsidP="00BD1BAE">
      <w:pPr>
        <w:pStyle w:val="TSSTable"/>
        <w:rPr>
          <w:rFonts w:asciiTheme="majorHAnsi" w:hAnsiTheme="majorHAnsi"/>
          <w:color w:val="F2AF00" w:themeColor="accent2"/>
        </w:rPr>
      </w:pPr>
      <w:bookmarkStart w:id="108" w:name="_Toc434310292"/>
      <w:bookmarkStart w:id="109" w:name="_Toc475361411"/>
      <w:r w:rsidRPr="0046217E">
        <w:lastRenderedPageBreak/>
        <w:t xml:space="preserve">Table </w:t>
      </w:r>
      <w:r w:rsidR="00C26F57" w:rsidRPr="0046217E">
        <w:t>A</w:t>
      </w:r>
      <w:r w:rsidR="0046217E">
        <w:t>3</w:t>
      </w:r>
      <w:r w:rsidR="00906A1A" w:rsidRPr="0046217E">
        <w:t>.3</w:t>
      </w:r>
      <w:r w:rsidR="000258F1" w:rsidRPr="0046217E">
        <w:t xml:space="preserve">: </w:t>
      </w:r>
      <w:r w:rsidRPr="0046217E">
        <w:t>Tariff Codes relating to Tariff Type</w:t>
      </w:r>
      <w:bookmarkEnd w:id="108"/>
      <w:bookmarkEnd w:id="109"/>
    </w:p>
    <w:tbl>
      <w:tblPr>
        <w:tblStyle w:val="Table-Colour8"/>
        <w:tblW w:w="13466" w:type="dxa"/>
        <w:tblInd w:w="312" w:type="dxa"/>
        <w:tblLayout w:type="fixed"/>
        <w:tblLook w:val="04A0" w:firstRow="1" w:lastRow="0" w:firstColumn="1" w:lastColumn="0" w:noHBand="0" w:noVBand="1"/>
      </w:tblPr>
      <w:tblGrid>
        <w:gridCol w:w="5245"/>
        <w:gridCol w:w="8221"/>
      </w:tblGrid>
      <w:tr w:rsidR="00BD1BAE" w:rsidRPr="0046217E" w:rsidTr="00285EED">
        <w:trPr>
          <w:cnfStyle w:val="100000000000" w:firstRow="1" w:lastRow="0" w:firstColumn="0" w:lastColumn="0" w:oddVBand="0" w:evenVBand="0" w:oddHBand="0" w:evenHBand="0" w:firstRowFirstColumn="0" w:firstRowLastColumn="0" w:lastRowFirstColumn="0" w:lastRowLastColumn="0"/>
          <w:trHeight w:hRule="exact" w:val="459"/>
          <w:tblHeader/>
        </w:trPr>
        <w:tc>
          <w:tcPr>
            <w:tcW w:w="5245" w:type="dxa"/>
            <w:shd w:val="clear" w:color="auto" w:fill="5E6A71" w:themeFill="text1"/>
            <w:tcMar>
              <w:top w:w="0" w:type="dxa"/>
              <w:left w:w="28" w:type="dxa"/>
              <w:bottom w:w="0" w:type="dxa"/>
              <w:right w:w="28" w:type="dxa"/>
            </w:tcMar>
            <w:hideMark/>
          </w:tcPr>
          <w:p w:rsidR="00BD1BAE" w:rsidRPr="0046217E" w:rsidRDefault="00BD1BAE">
            <w:pPr>
              <w:ind w:left="142"/>
              <w:rPr>
                <w:rFonts w:asciiTheme="minorHAnsi" w:eastAsia="Times New Roman" w:hAnsiTheme="minorHAnsi" w:cstheme="minorHAnsi"/>
                <w:b/>
                <w:sz w:val="20"/>
                <w:szCs w:val="20"/>
              </w:rPr>
            </w:pPr>
            <w:r w:rsidRPr="0046217E">
              <w:rPr>
                <w:rFonts w:asciiTheme="minorHAnsi" w:eastAsia="Times New Roman" w:hAnsiTheme="minorHAnsi" w:cstheme="minorHAnsi"/>
                <w:b/>
                <w:sz w:val="20"/>
                <w:szCs w:val="20"/>
              </w:rPr>
              <w:t>Tariff Type</w:t>
            </w:r>
          </w:p>
        </w:tc>
        <w:tc>
          <w:tcPr>
            <w:tcW w:w="8221" w:type="dxa"/>
            <w:shd w:val="clear" w:color="auto" w:fill="5E6A71" w:themeFill="text1"/>
            <w:tcMar>
              <w:top w:w="0" w:type="dxa"/>
              <w:left w:w="28" w:type="dxa"/>
              <w:bottom w:w="0" w:type="dxa"/>
              <w:right w:w="28" w:type="dxa"/>
            </w:tcMar>
            <w:hideMark/>
          </w:tcPr>
          <w:p w:rsidR="00BD1BAE" w:rsidRPr="0046217E" w:rsidRDefault="00BD1BAE">
            <w:pPr>
              <w:jc w:val="center"/>
              <w:rPr>
                <w:rFonts w:asciiTheme="minorHAnsi" w:hAnsiTheme="minorHAnsi" w:cstheme="minorHAnsi"/>
                <w:b/>
                <w:bCs/>
                <w:sz w:val="20"/>
                <w:szCs w:val="20"/>
              </w:rPr>
            </w:pPr>
            <w:r w:rsidRPr="0046217E">
              <w:rPr>
                <w:rFonts w:asciiTheme="minorHAnsi" w:hAnsiTheme="minorHAnsi" w:cstheme="minorHAnsi"/>
                <w:b/>
                <w:bCs/>
                <w:sz w:val="20"/>
                <w:szCs w:val="20"/>
              </w:rPr>
              <w:t>Tariff Codes</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Residential Block</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N70 , NS70 , NG70 , NFTG , NFTH , NFT9 , NFT0</w:t>
            </w:r>
          </w:p>
        </w:tc>
      </w:tr>
      <w:tr w:rsidR="00BD1BAE" w:rsidRPr="0046217E" w:rsidTr="006E40EC">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Residential Time of Use</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N705 , N706 , NS75 , NG75 , NS76 , NG76 , NFTP , NFTQ , NFT7 , NFT8</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General Supply Block</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N90 , NS90 , NG90 , NFTJ , NFTK , NFTA , NFTB</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General Supply Time of Use</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N84 , N845 , NS84 , NG84 , NS85 , NG85 , NFTL , NFTM , NFT5 , NFT6</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Control</w:t>
            </w:r>
            <w:r w:rsidR="00391023" w:rsidRPr="0046217E">
              <w:rPr>
                <w:rFonts w:asciiTheme="minorHAnsi" w:eastAsia="Times New Roman" w:hAnsiTheme="minorHAnsi" w:cstheme="minorHAnsi"/>
                <w:color w:val="5E6A71"/>
                <w:sz w:val="20"/>
                <w:szCs w:val="20"/>
              </w:rPr>
              <w:t>led</w:t>
            </w:r>
            <w:r w:rsidRPr="0046217E">
              <w:rPr>
                <w:rFonts w:asciiTheme="minorHAnsi" w:eastAsia="Times New Roman" w:hAnsiTheme="minorHAnsi" w:cstheme="minorHAnsi"/>
                <w:color w:val="5E6A71"/>
                <w:sz w:val="20"/>
                <w:szCs w:val="20"/>
              </w:rPr>
              <w:t xml:space="preserve"> Load 1</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N50</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Control</w:t>
            </w:r>
            <w:r w:rsidR="00391023" w:rsidRPr="0046217E">
              <w:rPr>
                <w:rFonts w:asciiTheme="minorHAnsi" w:eastAsia="Times New Roman" w:hAnsiTheme="minorHAnsi" w:cstheme="minorHAnsi"/>
                <w:color w:val="5E6A71"/>
                <w:sz w:val="20"/>
                <w:szCs w:val="20"/>
              </w:rPr>
              <w:t>led</w:t>
            </w:r>
            <w:r w:rsidRPr="0046217E">
              <w:rPr>
                <w:rFonts w:asciiTheme="minorHAnsi" w:eastAsia="Times New Roman" w:hAnsiTheme="minorHAnsi" w:cstheme="minorHAnsi"/>
                <w:color w:val="5E6A71"/>
                <w:sz w:val="20"/>
                <w:szCs w:val="20"/>
              </w:rPr>
              <w:t xml:space="preserve"> Load 2</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N54</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 xml:space="preserve">LV </w:t>
            </w:r>
            <w:r w:rsidR="005D3B71" w:rsidRPr="0046217E">
              <w:rPr>
                <w:rFonts w:asciiTheme="minorHAnsi" w:eastAsia="Times New Roman" w:hAnsiTheme="minorHAnsi" w:cstheme="minorHAnsi"/>
                <w:color w:val="5E6A71"/>
                <w:sz w:val="20"/>
                <w:szCs w:val="20"/>
              </w:rPr>
              <w:t>TOU</w:t>
            </w:r>
            <w:r w:rsidRPr="0046217E">
              <w:rPr>
                <w:rFonts w:asciiTheme="minorHAnsi" w:eastAsia="Times New Roman" w:hAnsiTheme="minorHAnsi" w:cstheme="minorHAnsi"/>
                <w:color w:val="5E6A71"/>
                <w:sz w:val="20"/>
                <w:szCs w:val="20"/>
              </w:rPr>
              <w:t xml:space="preserve"> Demand</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N19 , NS19</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 xml:space="preserve">LV </w:t>
            </w:r>
            <w:r w:rsidR="005D3B71" w:rsidRPr="0046217E">
              <w:rPr>
                <w:rFonts w:asciiTheme="minorHAnsi" w:eastAsia="Times New Roman" w:hAnsiTheme="minorHAnsi" w:cstheme="minorHAnsi"/>
                <w:color w:val="5E6A71"/>
                <w:sz w:val="20"/>
                <w:szCs w:val="20"/>
              </w:rPr>
              <w:t>TOU</w:t>
            </w:r>
            <w:r w:rsidRPr="0046217E">
              <w:rPr>
                <w:rFonts w:asciiTheme="minorHAnsi" w:eastAsia="Times New Roman" w:hAnsiTheme="minorHAnsi" w:cstheme="minorHAnsi"/>
                <w:color w:val="5E6A71"/>
                <w:sz w:val="20"/>
                <w:szCs w:val="20"/>
              </w:rPr>
              <w:t xml:space="preserve"> Demand Transition</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N89 , NS89</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 xml:space="preserve">HV </w:t>
            </w:r>
            <w:r w:rsidR="005D3B71" w:rsidRPr="0046217E">
              <w:rPr>
                <w:rFonts w:asciiTheme="minorHAnsi" w:eastAsia="Times New Roman" w:hAnsiTheme="minorHAnsi" w:cstheme="minorHAnsi"/>
                <w:color w:val="5E6A71"/>
                <w:sz w:val="20"/>
                <w:szCs w:val="20"/>
              </w:rPr>
              <w:t>TOU</w:t>
            </w:r>
            <w:r w:rsidRPr="0046217E">
              <w:rPr>
                <w:rFonts w:asciiTheme="minorHAnsi" w:eastAsia="Times New Roman" w:hAnsiTheme="minorHAnsi" w:cstheme="minorHAnsi"/>
                <w:color w:val="5E6A71"/>
                <w:sz w:val="20"/>
                <w:szCs w:val="20"/>
              </w:rPr>
              <w:t xml:space="preserve"> Demand</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N29 , NS29</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 xml:space="preserve">ST </w:t>
            </w:r>
            <w:r w:rsidR="005D3B71" w:rsidRPr="0046217E">
              <w:rPr>
                <w:rFonts w:asciiTheme="minorHAnsi" w:eastAsia="Times New Roman" w:hAnsiTheme="minorHAnsi" w:cstheme="minorHAnsi"/>
                <w:color w:val="5E6A71"/>
                <w:sz w:val="20"/>
                <w:szCs w:val="20"/>
              </w:rPr>
              <w:t>TOU</w:t>
            </w:r>
            <w:r w:rsidRPr="0046217E">
              <w:rPr>
                <w:rFonts w:asciiTheme="minorHAnsi" w:eastAsia="Times New Roman" w:hAnsiTheme="minorHAnsi" w:cstheme="minorHAnsi"/>
                <w:color w:val="5E6A71"/>
                <w:sz w:val="20"/>
                <w:szCs w:val="20"/>
              </w:rPr>
              <w:t xml:space="preserve"> Demand</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N39 , NS39</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Block</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N99</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Street Lighting</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ENSL</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Traffic Lights</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ENTL</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Unmetered Night Watch</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ENNW</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Residential Block + Controlled Load 1</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NC01 , NFTC</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Residential Block + Controlled Load 2</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NC02 , NFTD</w:t>
            </w:r>
          </w:p>
        </w:tc>
      </w:tr>
      <w:tr w:rsidR="00BD1BAE" w:rsidRPr="0046217E" w:rsidTr="003D75EB">
        <w:trPr>
          <w:cnfStyle w:val="000000100000" w:firstRow="0" w:lastRow="0" w:firstColumn="0" w:lastColumn="0" w:oddVBand="0" w:evenVBand="0" w:oddHBand="1" w:evenHBand="0" w:firstRowFirstColumn="0" w:firstRowLastColumn="0" w:lastRowFirstColumn="0" w:lastRowLastColumn="0"/>
          <w:trHeight w:hRule="exact" w:val="312"/>
        </w:trPr>
        <w:tc>
          <w:tcPr>
            <w:tcW w:w="5245"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General Supply Block + Controlled Load 1</w:t>
            </w:r>
          </w:p>
        </w:tc>
        <w:tc>
          <w:tcPr>
            <w:tcW w:w="8221" w:type="dxa"/>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NC03 , NFTE</w:t>
            </w:r>
          </w:p>
        </w:tc>
      </w:tr>
      <w:tr w:rsidR="00BD1BAE" w:rsidRPr="0046217E" w:rsidTr="003D75EB">
        <w:trPr>
          <w:cnfStyle w:val="000000010000" w:firstRow="0" w:lastRow="0" w:firstColumn="0" w:lastColumn="0" w:oddVBand="0" w:evenVBand="0" w:oddHBand="0" w:evenHBand="1" w:firstRowFirstColumn="0" w:firstRowLastColumn="0" w:lastRowFirstColumn="0" w:lastRowLastColumn="0"/>
          <w:trHeight w:hRule="exact" w:val="312"/>
        </w:trPr>
        <w:tc>
          <w:tcPr>
            <w:tcW w:w="5245"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General Supply Block + Controlled Load 2</w:t>
            </w:r>
          </w:p>
        </w:tc>
        <w:tc>
          <w:tcPr>
            <w:tcW w:w="8221" w:type="dxa"/>
            <w:shd w:val="clear" w:color="auto" w:fill="EBF2B1" w:themeFill="accent6" w:themeFillTint="99"/>
            <w:tcMar>
              <w:top w:w="0" w:type="dxa"/>
              <w:left w:w="28" w:type="dxa"/>
              <w:bottom w:w="0" w:type="dxa"/>
              <w:right w:w="57" w:type="dxa"/>
            </w:tcMar>
            <w:hideMark/>
          </w:tcPr>
          <w:p w:rsidR="00BD1BAE" w:rsidRPr="0046217E" w:rsidRDefault="00BD1BAE">
            <w:pPr>
              <w:ind w:left="142"/>
              <w:rPr>
                <w:rFonts w:asciiTheme="minorHAnsi" w:eastAsia="Times New Roman" w:hAnsiTheme="minorHAnsi" w:cstheme="minorHAnsi"/>
                <w:color w:val="5E6A71"/>
                <w:sz w:val="20"/>
                <w:szCs w:val="20"/>
              </w:rPr>
            </w:pPr>
            <w:r w:rsidRPr="0046217E">
              <w:rPr>
                <w:rFonts w:asciiTheme="minorHAnsi" w:eastAsia="Times New Roman" w:hAnsiTheme="minorHAnsi" w:cstheme="minorHAnsi"/>
                <w:color w:val="5E6A71"/>
                <w:sz w:val="20"/>
                <w:szCs w:val="20"/>
              </w:rPr>
              <w:t>NC04 , NFTF</w:t>
            </w:r>
          </w:p>
        </w:tc>
      </w:tr>
    </w:tbl>
    <w:p w:rsidR="00A112AE" w:rsidRDefault="00A112AE" w:rsidP="00A112AE">
      <w:pPr>
        <w:pStyle w:val="TSScontent"/>
        <w:ind w:right="-1589"/>
      </w:pPr>
    </w:p>
    <w:p w:rsidR="00127780" w:rsidRDefault="00BD1BAE" w:rsidP="00A112AE">
      <w:pPr>
        <w:pStyle w:val="TSScontent"/>
        <w:ind w:right="-1589"/>
        <w:sectPr w:rsidR="00127780" w:rsidSect="00285EED">
          <w:headerReference w:type="default" r:id="rId26"/>
          <w:footerReference w:type="default" r:id="rId27"/>
          <w:pgSz w:w="16840" w:h="11907" w:orient="landscape" w:code="9"/>
          <w:pgMar w:top="2694" w:right="2694" w:bottom="1304" w:left="1276" w:header="720" w:footer="720" w:gutter="0"/>
          <w:cols w:space="720"/>
          <w:docGrid w:linePitch="299"/>
        </w:sectPr>
      </w:pPr>
      <w:r>
        <w:t>Some of the above tariffs codes include generated energy (credit) rate components</w:t>
      </w:r>
      <w:r w:rsidR="0033491B">
        <w:rPr>
          <w:rStyle w:val="FootnoteReference"/>
        </w:rPr>
        <w:footnoteReference w:id="11"/>
      </w:r>
      <w:r>
        <w:t xml:space="preserve"> in addition to the charging parameters.  During the TSS period, Endeavour Energy may need to introduce new tariff codes for billing purposes. Any new tariff codes introduced will comply with the tariff structures outlined in this Tariff Structure Statement and the price level for NUOS services will equate to the tariff type under which the new tariff code has been created.</w:t>
      </w:r>
    </w:p>
    <w:p w:rsidR="001F1812" w:rsidRDefault="001F1812" w:rsidP="001F1812">
      <w:pPr>
        <w:pStyle w:val="TSScontent"/>
      </w:pPr>
      <w:r w:rsidRPr="0056155A">
        <w:lastRenderedPageBreak/>
        <w:t>The tables below set out our indicative prices for our altern</w:t>
      </w:r>
      <w:r w:rsidR="006266B5" w:rsidRPr="0056155A">
        <w:t>ative control services for 2017/18 and 2018/</w:t>
      </w:r>
      <w:r w:rsidRPr="0056155A">
        <w:t>19.</w:t>
      </w:r>
    </w:p>
    <w:p w:rsidR="00B07E74" w:rsidRDefault="00B07E74">
      <w:pPr>
        <w:pStyle w:val="TSScontent"/>
      </w:pPr>
    </w:p>
    <w:sectPr w:rsidR="00B07E74" w:rsidSect="00285EED">
      <w:headerReference w:type="default" r:id="rId28"/>
      <w:pgSz w:w="11920" w:h="16840"/>
      <w:pgMar w:top="2665" w:right="1304" w:bottom="1038" w:left="1304" w:header="0" w:footer="5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96" w:rsidRDefault="00754096" w:rsidP="00E45E13">
      <w:pPr>
        <w:spacing w:after="0" w:line="240" w:lineRule="auto"/>
      </w:pPr>
      <w:r>
        <w:separator/>
      </w:r>
    </w:p>
  </w:endnote>
  <w:endnote w:type="continuationSeparator" w:id="0">
    <w:p w:rsidR="00754096" w:rsidRDefault="00754096" w:rsidP="00E4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45 Ligh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TC Franklin Gothic LT Medium">
    <w:panose1 w:val="00000000000000000000"/>
    <w:charset w:val="00"/>
    <w:family w:val="auto"/>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ambridge Round">
    <w:panose1 w:val="00000000000000000000"/>
    <w:charset w:val="00"/>
    <w:family w:val="modern"/>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Kefa">
    <w:altName w:val="Kef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rsidP="009841B3">
    <w:pPr>
      <w:spacing w:after="0" w:line="240" w:lineRule="auto"/>
      <w:ind w:left="-426"/>
      <w:rPr>
        <w:rFonts w:ascii="Arial" w:eastAsia="Times New Roman" w:hAnsi="Arial" w:cs="Times New Roman"/>
        <w:b/>
        <w:color w:val="5E6A71" w:themeColor="accent5"/>
        <w:sz w:val="12"/>
        <w:szCs w:val="24"/>
        <w:lang w:eastAsia="en-AU"/>
      </w:rPr>
    </w:pPr>
    <w:r>
      <w:rPr>
        <w:rFonts w:ascii="Arial" w:eastAsia="Times New Roman" w:hAnsi="Arial" w:cs="Times New Roman"/>
        <w:b/>
        <w:noProof/>
        <w:color w:val="5E6A71" w:themeColor="accent5"/>
        <w:sz w:val="12"/>
        <w:szCs w:val="12"/>
        <w:lang w:eastAsia="en-AU"/>
      </w:rPr>
      <mc:AlternateContent>
        <mc:Choice Requires="wps">
          <w:drawing>
            <wp:anchor distT="0" distB="0" distL="114300" distR="114300" simplePos="0" relativeHeight="251648000" behindDoc="0" locked="0" layoutInCell="1" allowOverlap="1" wp14:anchorId="4B8AF46E" wp14:editId="2CCFEB6A">
              <wp:simplePos x="0" y="0"/>
              <wp:positionH relativeFrom="column">
                <wp:posOffset>-396240</wp:posOffset>
              </wp:positionH>
              <wp:positionV relativeFrom="paragraph">
                <wp:posOffset>-50800</wp:posOffset>
              </wp:positionV>
              <wp:extent cx="6581775" cy="9525"/>
              <wp:effectExtent l="0" t="0" r="952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9525"/>
                      </a:xfrm>
                      <a:prstGeom prst="line">
                        <a:avLst/>
                      </a:prstGeom>
                      <a:noFill/>
                      <a:ln w="9525" cap="flat" cmpd="sng" algn="ctr">
                        <a:solidFill>
                          <a:srgbClr val="BED600">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A1842D" id="Straight Connector 4"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pt" to="487.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" strokecolor="#bed600">
              <o:lock v:ext="edit" shapetype="f"/>
            </v:line>
          </w:pict>
        </mc:Fallback>
      </mc:AlternateContent>
    </w:r>
  </w:p>
  <w:p w:rsidR="00754096" w:rsidRPr="00B0143E" w:rsidRDefault="00754096" w:rsidP="009841B3">
    <w:pPr>
      <w:spacing w:after="0" w:line="240" w:lineRule="auto"/>
      <w:ind w:left="-426"/>
    </w:pPr>
    <w:r w:rsidRPr="00B0143E">
      <w:rPr>
        <w:rFonts w:ascii="Arial" w:eastAsia="Times New Roman" w:hAnsi="Arial" w:cs="Times New Roman"/>
        <w:color w:val="5E6A71" w:themeColor="accent5"/>
        <w:sz w:val="12"/>
        <w:szCs w:val="24"/>
        <w:lang w:eastAsia="en-AU"/>
      </w:rPr>
      <w:fldChar w:fldCharType="begin"/>
    </w:r>
    <w:r w:rsidRPr="00B0143E">
      <w:rPr>
        <w:rFonts w:ascii="Arial" w:eastAsia="Times New Roman" w:hAnsi="Arial" w:cs="Times New Roman"/>
        <w:color w:val="5E6A71" w:themeColor="accent5"/>
        <w:sz w:val="12"/>
        <w:szCs w:val="24"/>
        <w:lang w:eastAsia="en-AU"/>
      </w:rPr>
      <w:instrText xml:space="preserve"> PAGE   \* MERGEFORMAT </w:instrText>
    </w:r>
    <w:r w:rsidRPr="00B0143E">
      <w:rPr>
        <w:rFonts w:ascii="Arial" w:eastAsia="Times New Roman" w:hAnsi="Arial" w:cs="Times New Roman"/>
        <w:color w:val="5E6A71" w:themeColor="accent5"/>
        <w:sz w:val="12"/>
        <w:szCs w:val="24"/>
        <w:lang w:eastAsia="en-AU"/>
      </w:rPr>
      <w:fldChar w:fldCharType="separate"/>
    </w:r>
    <w:r w:rsidR="00546E77">
      <w:rPr>
        <w:rFonts w:ascii="Arial" w:eastAsia="Times New Roman" w:hAnsi="Arial" w:cs="Times New Roman"/>
        <w:noProof/>
        <w:color w:val="5E6A71" w:themeColor="accent5"/>
        <w:sz w:val="12"/>
        <w:szCs w:val="24"/>
        <w:lang w:eastAsia="en-AU"/>
      </w:rPr>
      <w:t>ii</w:t>
    </w:r>
    <w:r w:rsidRPr="00B0143E">
      <w:rPr>
        <w:rFonts w:ascii="Arial" w:eastAsia="Times New Roman" w:hAnsi="Arial" w:cs="Times New Roman"/>
        <w:noProof/>
        <w:color w:val="5E6A71" w:themeColor="accent5"/>
        <w:sz w:val="12"/>
        <w:szCs w:val="24"/>
        <w:lang w:eastAsia="en-AU"/>
      </w:rPr>
      <w:fldChar w:fldCharType="end"/>
    </w:r>
    <w:r w:rsidRPr="00B0143E">
      <w:rPr>
        <w:rFonts w:ascii="Arial" w:eastAsia="Times New Roman" w:hAnsi="Arial" w:cs="Times New Roman"/>
        <w:color w:val="5E6A71" w:themeColor="accent5"/>
        <w:sz w:val="16"/>
        <w:szCs w:val="24"/>
        <w:lang w:eastAsia="en-AU"/>
      </w:rPr>
      <w:t xml:space="preserve"> | </w:t>
    </w:r>
    <w:r w:rsidRPr="00B0143E">
      <w:rPr>
        <w:rFonts w:ascii="Arial" w:eastAsia="Times New Roman" w:hAnsi="Arial" w:cs="Times New Roman"/>
        <w:color w:val="5E6A71" w:themeColor="accent5"/>
        <w:sz w:val="12"/>
        <w:szCs w:val="24"/>
        <w:lang w:eastAsia="en-AU"/>
      </w:rPr>
      <w:t xml:space="preserve">Endeavour Energy Tariff Structure Statement </w:t>
    </w:r>
    <w:r w:rsidRPr="000E3BB3">
      <w:rPr>
        <w:noProof/>
        <w:lang w:eastAsia="en-AU"/>
      </w:rPr>
      <mc:AlternateContent>
        <mc:Choice Requires="wps">
          <w:drawing>
            <wp:anchor distT="0" distB="0" distL="114300" distR="114300" simplePos="0" relativeHeight="251664384" behindDoc="0" locked="0" layoutInCell="1" allowOverlap="1" wp14:anchorId="3F8717FA" wp14:editId="3CAF9CD3">
              <wp:simplePos x="0" y="0"/>
              <wp:positionH relativeFrom="column">
                <wp:posOffset>5412105</wp:posOffset>
              </wp:positionH>
              <wp:positionV relativeFrom="paragraph">
                <wp:posOffset>-62865</wp:posOffset>
              </wp:positionV>
              <wp:extent cx="1159510" cy="363855"/>
              <wp:effectExtent l="0" t="0" r="2540" b="0"/>
              <wp:wrapNone/>
              <wp:docPr id="204" name="Text Box 204"/>
              <wp:cNvGraphicFramePr/>
              <a:graphic xmlns:a="http://schemas.openxmlformats.org/drawingml/2006/main">
                <a:graphicData uri="http://schemas.microsoft.com/office/word/2010/wordprocessingShape">
                  <wps:wsp>
                    <wps:cNvSpPr txBox="1"/>
                    <wps:spPr>
                      <a:xfrm>
                        <a:off x="0" y="0"/>
                        <a:ext cx="1159510" cy="363855"/>
                      </a:xfrm>
                      <a:prstGeom prst="rect">
                        <a:avLst/>
                      </a:prstGeom>
                      <a:solidFill>
                        <a:sysClr val="window" lastClr="FFFFFF"/>
                      </a:solidFill>
                      <a:ln w="6350">
                        <a:noFill/>
                      </a:ln>
                      <a:effectLst/>
                    </wps:spPr>
                    <wps:txbx>
                      <w:txbxContent>
                        <w:p w:rsidR="00754096" w:rsidRDefault="00754096" w:rsidP="000E3BB3">
                          <w:r>
                            <w:rPr>
                              <w:noProof/>
                              <w:lang w:eastAsia="en-AU"/>
                            </w:rPr>
                            <w:drawing>
                              <wp:inline distT="0" distB="0" distL="0" distR="0" wp14:anchorId="0E4D92A5" wp14:editId="50FF7A7D">
                                <wp:extent cx="970280" cy="25350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LOGO RGB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2535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4" o:spid="_x0000_s1027" type="#_x0000_t202" style="position:absolute;left:0;text-align:left;margin-left:426.15pt;margin-top:-4.95pt;width:91.3pt;height:28.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" fillcolor="window" stroked="f" strokeweight=".5pt">
              <v:textbox>
                <w:txbxContent>
                  <w:p w:rsidR="00754096" w:rsidRDefault="00754096" w:rsidP="000E3BB3">
                    <w:r>
                      <w:rPr>
                        <w:noProof/>
                        <w:lang w:eastAsia="en-AU"/>
                      </w:rPr>
                      <w:drawing>
                        <wp:inline distT="0" distB="0" distL="0" distR="0" wp14:anchorId="6FB80D18" wp14:editId="02DB3E5E">
                          <wp:extent cx="970280" cy="25350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LOGO RGB MA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280" cy="253502"/>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rsidP="009841B3">
    <w:pPr>
      <w:spacing w:after="0" w:line="240" w:lineRule="auto"/>
      <w:ind w:left="-426"/>
      <w:rPr>
        <w:rFonts w:ascii="Arial" w:eastAsia="Times New Roman" w:hAnsi="Arial" w:cs="Times New Roman"/>
        <w:b/>
        <w:color w:val="5E6A71" w:themeColor="accent5"/>
        <w:sz w:val="12"/>
        <w:szCs w:val="24"/>
        <w:lang w:eastAsia="en-AU"/>
      </w:rPr>
    </w:pPr>
    <w:r w:rsidRPr="00194478">
      <w:rPr>
        <w:noProof/>
        <w:lang w:eastAsia="en-AU"/>
      </w:rPr>
      <mc:AlternateContent>
        <mc:Choice Requires="wps">
          <w:drawing>
            <wp:anchor distT="0" distB="0" distL="114300" distR="114300" simplePos="0" relativeHeight="251656704" behindDoc="0" locked="0" layoutInCell="1" allowOverlap="1" wp14:anchorId="27902370" wp14:editId="5FAC575A">
              <wp:simplePos x="0" y="0"/>
              <wp:positionH relativeFrom="column">
                <wp:posOffset>8435340</wp:posOffset>
              </wp:positionH>
              <wp:positionV relativeFrom="paragraph">
                <wp:posOffset>48895</wp:posOffset>
              </wp:positionV>
              <wp:extent cx="1484630" cy="363855"/>
              <wp:effectExtent l="0" t="0" r="1270" b="0"/>
              <wp:wrapNone/>
              <wp:docPr id="42" name="Text Box 42"/>
              <wp:cNvGraphicFramePr/>
              <a:graphic xmlns:a="http://schemas.openxmlformats.org/drawingml/2006/main">
                <a:graphicData uri="http://schemas.microsoft.com/office/word/2010/wordprocessingShape">
                  <wps:wsp>
                    <wps:cNvSpPr txBox="1"/>
                    <wps:spPr>
                      <a:xfrm>
                        <a:off x="0" y="0"/>
                        <a:ext cx="1484630" cy="363855"/>
                      </a:xfrm>
                      <a:prstGeom prst="rect">
                        <a:avLst/>
                      </a:prstGeom>
                      <a:solidFill>
                        <a:sysClr val="window" lastClr="FFFFFF"/>
                      </a:solidFill>
                      <a:ln w="6350">
                        <a:noFill/>
                      </a:ln>
                      <a:effectLst/>
                    </wps:spPr>
                    <wps:txbx>
                      <w:txbxContent>
                        <w:p w:rsidR="00754096" w:rsidRDefault="00754096" w:rsidP="00194478">
                          <w:r>
                            <w:rPr>
                              <w:noProof/>
                              <w:lang w:eastAsia="en-AU"/>
                            </w:rPr>
                            <w:drawing>
                              <wp:inline distT="0" distB="0" distL="0" distR="0" wp14:anchorId="62E3BC81" wp14:editId="55C39CDE">
                                <wp:extent cx="970280" cy="253502"/>
                                <wp:effectExtent l="0" t="0" r="127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LOGO RGB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2535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2" o:spid="_x0000_s1039" type="#_x0000_t202" style="position:absolute;left:0;text-align:left;margin-left:664.2pt;margin-top:3.85pt;width:116.9pt;height:28.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" fillcolor="window" stroked="f" strokeweight=".5pt">
              <v:textbox>
                <w:txbxContent>
                  <w:p w:rsidR="00754096" w:rsidRDefault="00754096" w:rsidP="00194478">
                    <w:r>
                      <w:rPr>
                        <w:noProof/>
                        <w:lang w:eastAsia="en-AU"/>
                      </w:rPr>
                      <w:drawing>
                        <wp:inline distT="0" distB="0" distL="0" distR="0" wp14:anchorId="62E3BC81" wp14:editId="55C39CDE">
                          <wp:extent cx="970280" cy="253502"/>
                          <wp:effectExtent l="0" t="0" r="127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LOGO RGB MA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280" cy="253502"/>
                                  </a:xfrm>
                                  <a:prstGeom prst="rect">
                                    <a:avLst/>
                                  </a:prstGeom>
                                </pic:spPr>
                              </pic:pic>
                            </a:graphicData>
                          </a:graphic>
                        </wp:inline>
                      </w:drawing>
                    </w:r>
                  </w:p>
                </w:txbxContent>
              </v:textbox>
            </v:shape>
          </w:pict>
        </mc:Fallback>
      </mc:AlternateContent>
    </w:r>
    <w:r>
      <w:rPr>
        <w:rFonts w:ascii="Arial" w:eastAsia="Times New Roman" w:hAnsi="Arial" w:cs="Times New Roman"/>
        <w:b/>
        <w:noProof/>
        <w:color w:val="5E6A71" w:themeColor="accent5"/>
        <w:sz w:val="12"/>
        <w:szCs w:val="12"/>
        <w:lang w:eastAsia="en-AU"/>
      </w:rPr>
      <mc:AlternateContent>
        <mc:Choice Requires="wps">
          <w:drawing>
            <wp:anchor distT="0" distB="0" distL="114300" distR="114300" simplePos="0" relativeHeight="251655680" behindDoc="0" locked="0" layoutInCell="1" allowOverlap="1" wp14:anchorId="71A00576" wp14:editId="22FE840B">
              <wp:simplePos x="0" y="0"/>
              <wp:positionH relativeFrom="column">
                <wp:posOffset>-397510</wp:posOffset>
              </wp:positionH>
              <wp:positionV relativeFrom="paragraph">
                <wp:posOffset>-47625</wp:posOffset>
              </wp:positionV>
              <wp:extent cx="10033000" cy="9525"/>
              <wp:effectExtent l="0" t="0" r="25400"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33000" cy="9525"/>
                      </a:xfrm>
                      <a:prstGeom prst="line">
                        <a:avLst/>
                      </a:prstGeom>
                      <a:noFill/>
                      <a:ln w="9525" cap="flat" cmpd="sng" algn="ctr">
                        <a:solidFill>
                          <a:srgbClr val="BED600">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5F551" id="Straight Connector 4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75pt" to="75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" strokecolor="#bed600">
              <o:lock v:ext="edit" shapetype="f"/>
            </v:line>
          </w:pict>
        </mc:Fallback>
      </mc:AlternateContent>
    </w:r>
  </w:p>
  <w:p w:rsidR="00754096" w:rsidRPr="00B0143E" w:rsidRDefault="00754096" w:rsidP="009841B3">
    <w:pPr>
      <w:spacing w:after="0" w:line="240" w:lineRule="auto"/>
      <w:ind w:left="-426"/>
    </w:pPr>
    <w:r w:rsidRPr="00B0143E">
      <w:rPr>
        <w:rFonts w:ascii="Arial" w:eastAsia="Times New Roman" w:hAnsi="Arial" w:cs="Times New Roman"/>
        <w:color w:val="5E6A71" w:themeColor="accent5"/>
        <w:sz w:val="12"/>
        <w:szCs w:val="24"/>
        <w:lang w:eastAsia="en-AU"/>
      </w:rPr>
      <w:fldChar w:fldCharType="begin"/>
    </w:r>
    <w:r w:rsidRPr="00B0143E">
      <w:rPr>
        <w:rFonts w:ascii="Arial" w:eastAsia="Times New Roman" w:hAnsi="Arial" w:cs="Times New Roman"/>
        <w:color w:val="5E6A71" w:themeColor="accent5"/>
        <w:sz w:val="12"/>
        <w:szCs w:val="24"/>
        <w:lang w:eastAsia="en-AU"/>
      </w:rPr>
      <w:instrText xml:space="preserve"> PAGE   \* MERGEFORMAT </w:instrText>
    </w:r>
    <w:r w:rsidRPr="00B0143E">
      <w:rPr>
        <w:rFonts w:ascii="Arial" w:eastAsia="Times New Roman" w:hAnsi="Arial" w:cs="Times New Roman"/>
        <w:color w:val="5E6A71" w:themeColor="accent5"/>
        <w:sz w:val="12"/>
        <w:szCs w:val="24"/>
        <w:lang w:eastAsia="en-AU"/>
      </w:rPr>
      <w:fldChar w:fldCharType="separate"/>
    </w:r>
    <w:r w:rsidR="00546E77">
      <w:rPr>
        <w:rFonts w:ascii="Arial" w:eastAsia="Times New Roman" w:hAnsi="Arial" w:cs="Times New Roman"/>
        <w:noProof/>
        <w:color w:val="5E6A71" w:themeColor="accent5"/>
        <w:sz w:val="12"/>
        <w:szCs w:val="24"/>
        <w:lang w:eastAsia="en-AU"/>
      </w:rPr>
      <w:t>28</w:t>
    </w:r>
    <w:r w:rsidRPr="00B0143E">
      <w:rPr>
        <w:rFonts w:ascii="Arial" w:eastAsia="Times New Roman" w:hAnsi="Arial" w:cs="Times New Roman"/>
        <w:noProof/>
        <w:color w:val="5E6A71" w:themeColor="accent5"/>
        <w:sz w:val="12"/>
        <w:szCs w:val="24"/>
        <w:lang w:eastAsia="en-AU"/>
      </w:rPr>
      <w:fldChar w:fldCharType="end"/>
    </w:r>
    <w:r w:rsidRPr="00B0143E">
      <w:rPr>
        <w:rFonts w:ascii="Arial" w:eastAsia="Times New Roman" w:hAnsi="Arial" w:cs="Times New Roman"/>
        <w:color w:val="5E6A71" w:themeColor="accent5"/>
        <w:sz w:val="16"/>
        <w:szCs w:val="24"/>
        <w:lang w:eastAsia="en-AU"/>
      </w:rPr>
      <w:t xml:space="preserve"> | </w:t>
    </w:r>
    <w:r w:rsidRPr="00B0143E">
      <w:rPr>
        <w:rFonts w:ascii="Arial" w:eastAsia="Times New Roman" w:hAnsi="Arial" w:cs="Times New Roman"/>
        <w:color w:val="5E6A71" w:themeColor="accent5"/>
        <w:sz w:val="12"/>
        <w:szCs w:val="24"/>
        <w:lang w:eastAsia="en-AU"/>
      </w:rPr>
      <w:t xml:space="preserve">Endeavour Energy Tariff Structure Statement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96" w:rsidRDefault="00754096" w:rsidP="00E45E13">
      <w:pPr>
        <w:spacing w:after="0" w:line="240" w:lineRule="auto"/>
      </w:pPr>
      <w:r>
        <w:separator/>
      </w:r>
    </w:p>
  </w:footnote>
  <w:footnote w:type="continuationSeparator" w:id="0">
    <w:p w:rsidR="00754096" w:rsidRDefault="00754096" w:rsidP="00E45E13">
      <w:pPr>
        <w:spacing w:after="0" w:line="240" w:lineRule="auto"/>
      </w:pPr>
      <w:r>
        <w:continuationSeparator/>
      </w:r>
    </w:p>
  </w:footnote>
  <w:footnote w:id="1">
    <w:p w:rsidR="00754096" w:rsidRDefault="00754096">
      <w:pPr>
        <w:pStyle w:val="FootnoteText"/>
      </w:pPr>
      <w:r>
        <w:rPr>
          <w:rStyle w:val="FootnoteReference"/>
        </w:rPr>
        <w:footnoteRef/>
      </w:r>
      <w:r>
        <w:t xml:space="preserve"> As required under the Rules, Clause 6.18.1A.</w:t>
      </w:r>
    </w:p>
  </w:footnote>
  <w:footnote w:id="2">
    <w:p w:rsidR="00754096" w:rsidRDefault="00754096">
      <w:pPr>
        <w:pStyle w:val="FootnoteText"/>
      </w:pPr>
      <w:r>
        <w:rPr>
          <w:rStyle w:val="FootnoteReference"/>
        </w:rPr>
        <w:footnoteRef/>
      </w:r>
      <w:r>
        <w:t xml:space="preserve"> Clause </w:t>
      </w:r>
      <w:proofErr w:type="gramStart"/>
      <w:r>
        <w:t>6.18.1A(</w:t>
      </w:r>
      <w:proofErr w:type="gramEnd"/>
      <w:r>
        <w:t>a)(1) and 6.18.1A(a)(2) of the Rules.</w:t>
      </w:r>
    </w:p>
  </w:footnote>
  <w:footnote w:id="3">
    <w:p w:rsidR="00754096" w:rsidRDefault="00754096" w:rsidP="007F573F">
      <w:pPr>
        <w:pStyle w:val="FootnoteText"/>
      </w:pPr>
      <w:r>
        <w:rPr>
          <w:rStyle w:val="FootnoteReference"/>
        </w:rPr>
        <w:footnoteRef/>
      </w:r>
      <w:r>
        <w:t xml:space="preserve"> As required under the Rules, </w:t>
      </w:r>
      <w:r w:rsidRPr="000B36B6">
        <w:t>Clause 6.18.4(a</w:t>
      </w:r>
      <w:proofErr w:type="gramStart"/>
      <w:r w:rsidRPr="000B36B6">
        <w:t>)(</w:t>
      </w:r>
      <w:proofErr w:type="gramEnd"/>
      <w:r w:rsidRPr="000B36B6">
        <w:t>1)</w:t>
      </w:r>
      <w:r>
        <w:t>.</w:t>
      </w:r>
    </w:p>
  </w:footnote>
  <w:footnote w:id="4">
    <w:p w:rsidR="00754096" w:rsidRDefault="00754096" w:rsidP="00F4008F">
      <w:pPr>
        <w:pStyle w:val="FootnoteText"/>
      </w:pPr>
      <w:r>
        <w:rPr>
          <w:rStyle w:val="FootnoteReference"/>
        </w:rPr>
        <w:footnoteRef/>
      </w:r>
      <w:r>
        <w:t xml:space="preserve"> As required under the Rules, </w:t>
      </w:r>
      <w:r w:rsidRPr="00821A31">
        <w:t>Clause 6.18.3(b) and (c</w:t>
      </w:r>
      <w:r>
        <w:t>).</w:t>
      </w:r>
    </w:p>
  </w:footnote>
  <w:footnote w:id="5">
    <w:p w:rsidR="00754096" w:rsidRDefault="00754096" w:rsidP="007F573F">
      <w:pPr>
        <w:pStyle w:val="FootnoteText"/>
      </w:pPr>
      <w:r>
        <w:rPr>
          <w:rStyle w:val="FootnoteReference"/>
        </w:rPr>
        <w:footnoteRef/>
      </w:r>
      <w:r>
        <w:t xml:space="preserve"> </w:t>
      </w:r>
      <w:r w:rsidRPr="00177179">
        <w:t xml:space="preserve">During the TSS period, Endeavour Energy may need to introduce new tariff codes for billing purposes. Any new tariff codes introduced will comply with the tariff structures outlined </w:t>
      </w:r>
      <w:r>
        <w:t xml:space="preserve">in this document for each tariff class </w:t>
      </w:r>
      <w:r w:rsidRPr="00177179">
        <w:t>and the price level for NUOS services will equate to the tariff type under which the new tariff code has been created.</w:t>
      </w:r>
    </w:p>
  </w:footnote>
  <w:footnote w:id="6">
    <w:p w:rsidR="00754096" w:rsidRDefault="00754096" w:rsidP="006C1C4C">
      <w:pPr>
        <w:pStyle w:val="FootnoteText"/>
      </w:pPr>
      <w:r>
        <w:rPr>
          <w:rStyle w:val="FootnoteReference"/>
        </w:rPr>
        <w:footnoteRef/>
      </w:r>
      <w:r>
        <w:t xml:space="preserve"> For the purpose of this TSS, Endeavour Energy has displayed block tariff consumption thresholds on </w:t>
      </w:r>
      <w:proofErr w:type="gramStart"/>
      <w:r>
        <w:t>a</w:t>
      </w:r>
      <w:proofErr w:type="gramEnd"/>
      <w:r>
        <w:t xml:space="preserve"> MWh per annum basis. In practice, this annualised consumption threshold will be calculated on a pro-rata basis corresponding to the billing period.</w:t>
      </w:r>
    </w:p>
  </w:footnote>
  <w:footnote w:id="7">
    <w:p w:rsidR="00754096" w:rsidRDefault="00754096" w:rsidP="00B474B7">
      <w:pPr>
        <w:pStyle w:val="FootnoteText"/>
      </w:pPr>
      <w:r>
        <w:rPr>
          <w:rStyle w:val="FootnoteReference"/>
        </w:rPr>
        <w:footnoteRef/>
      </w:r>
      <w:r>
        <w:t xml:space="preserve"> For the purpose of this TSS, Endeavour Energy has displayed block tariff consumption thresholds on </w:t>
      </w:r>
      <w:proofErr w:type="gramStart"/>
      <w:r>
        <w:t>a</w:t>
      </w:r>
      <w:proofErr w:type="gramEnd"/>
      <w:r>
        <w:t xml:space="preserve"> MWh per annum basis. In practice, this annualised consumption threshold will be calculated on a pro-rata basis corresponding to the billing period.</w:t>
      </w:r>
    </w:p>
  </w:footnote>
  <w:footnote w:id="8">
    <w:p w:rsidR="00754096" w:rsidRDefault="00754096">
      <w:pPr>
        <w:pStyle w:val="FootnoteText"/>
      </w:pPr>
      <w:r>
        <w:rPr>
          <w:rStyle w:val="FootnoteReference"/>
        </w:rPr>
        <w:footnoteRef/>
      </w:r>
      <w:r>
        <w:t xml:space="preserve"> Clause </w:t>
      </w:r>
      <w:proofErr w:type="gramStart"/>
      <w:r>
        <w:t>6.18.1A(</w:t>
      </w:r>
      <w:proofErr w:type="gramEnd"/>
      <w:r>
        <w:t>a)(5) of the Rules.</w:t>
      </w:r>
    </w:p>
  </w:footnote>
  <w:footnote w:id="9">
    <w:p w:rsidR="00754096" w:rsidRDefault="00754096">
      <w:pPr>
        <w:pStyle w:val="FootnoteText"/>
      </w:pPr>
      <w:r>
        <w:rPr>
          <w:rStyle w:val="FootnoteReference"/>
        </w:rPr>
        <w:footnoteRef/>
      </w:r>
      <w:r>
        <w:t xml:space="preserve"> </w:t>
      </w:r>
      <w:r w:rsidRPr="0057768D">
        <w:t>Endeavour Energy’s current weights are derived from the estimated value of the assets at each voltage level.</w:t>
      </w:r>
    </w:p>
  </w:footnote>
  <w:footnote w:id="10">
    <w:p w:rsidR="00754096" w:rsidRDefault="00754096" w:rsidP="005973DD">
      <w:pPr>
        <w:pStyle w:val="FootnoteText"/>
      </w:pPr>
      <w:r>
        <w:rPr>
          <w:rStyle w:val="FootnoteReference"/>
        </w:rPr>
        <w:footnoteRef/>
      </w:r>
      <w:r>
        <w:t xml:space="preserve"> Calculated in accordance with Attachment 14 of the AER’s Final Decision for Endeavour Energy. </w:t>
      </w:r>
    </w:p>
  </w:footnote>
  <w:footnote w:id="11">
    <w:p w:rsidR="00754096" w:rsidRDefault="00754096">
      <w:pPr>
        <w:pStyle w:val="FootnoteText"/>
      </w:pPr>
      <w:r>
        <w:rPr>
          <w:rStyle w:val="FootnoteReference"/>
        </w:rPr>
        <w:footnoteRef/>
      </w:r>
      <w:r>
        <w:t xml:space="preserve"> This tariff component is in place solely to ensure that a customer’s generation is measured and forwarded to the retailer for their billing purposes. The network “credit” is zero.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CE06A4" w:rsidRDefault="00754096" w:rsidP="00CE06A4">
    <w:pPr>
      <w:pStyle w:val="Title"/>
      <w:pBdr>
        <w:bottom w:val="none" w:sz="0" w:space="0" w:color="auto"/>
      </w:pBdr>
      <w:spacing w:after="0"/>
      <w:rPr>
        <w:rFonts w:eastAsia="Times New Roman"/>
        <w:b/>
        <w:color w:val="5E6A71" w:themeColor="text1"/>
        <w:sz w:val="16"/>
        <w:szCs w:val="16"/>
        <w:lang w:val="en-US"/>
      </w:rPr>
    </w:pPr>
    <w:r w:rsidRPr="00D85E66">
      <w:rPr>
        <w:rFonts w:asciiTheme="minorHAnsi" w:eastAsiaTheme="minorHAnsi" w:hAnsiTheme="minorHAnsi" w:cstheme="minorBidi"/>
        <w:noProof/>
        <w:color w:val="auto"/>
        <w:spacing w:val="0"/>
        <w:kern w:val="0"/>
        <w:sz w:val="22"/>
        <w:szCs w:val="22"/>
        <w:lang w:eastAsia="en-AU"/>
      </w:rPr>
      <mc:AlternateContent>
        <mc:Choice Requires="wps">
          <w:drawing>
            <wp:anchor distT="0" distB="0" distL="114300" distR="114300" simplePos="0" relativeHeight="251649024" behindDoc="0" locked="0" layoutInCell="1" allowOverlap="1" wp14:anchorId="2AB66807" wp14:editId="32C1B008">
              <wp:simplePos x="0" y="0"/>
              <wp:positionH relativeFrom="column">
                <wp:posOffset>-828040</wp:posOffset>
              </wp:positionH>
              <wp:positionV relativeFrom="paragraph">
                <wp:posOffset>-480695</wp:posOffset>
              </wp:positionV>
              <wp:extent cx="7588250" cy="1593215"/>
              <wp:effectExtent l="0" t="0" r="0" b="6985"/>
              <wp:wrapNone/>
              <wp:docPr id="77" name="Text Box 77"/>
              <wp:cNvGraphicFramePr/>
              <a:graphic xmlns:a="http://schemas.openxmlformats.org/drawingml/2006/main">
                <a:graphicData uri="http://schemas.microsoft.com/office/word/2010/wordprocessingShape">
                  <wps:wsp>
                    <wps:cNvSpPr txBox="1"/>
                    <wps:spPr>
                      <a:xfrm>
                        <a:off x="0" y="0"/>
                        <a:ext cx="7588250" cy="1593215"/>
                      </a:xfrm>
                      <a:prstGeom prst="rect">
                        <a:avLst/>
                      </a:prstGeom>
                      <a:solidFill>
                        <a:schemeClr val="accent4"/>
                      </a:solidFill>
                      <a:ln w="6350">
                        <a:noFill/>
                      </a:ln>
                      <a:effectLst/>
                    </wps:spPr>
                    <wps:txbx>
                      <w:txbxContent>
                        <w:p w:rsidR="00754096" w:rsidRPr="001F35A1" w:rsidRDefault="00754096" w:rsidP="001F35A1"/>
                        <w:p w:rsidR="00754096" w:rsidRPr="001F35A1" w:rsidRDefault="00754096" w:rsidP="001F35A1"/>
                        <w:p w:rsidR="00754096" w:rsidRPr="001F35A1" w:rsidRDefault="00754096" w:rsidP="001F35A1"/>
                        <w:p w:rsidR="00754096" w:rsidRDefault="00754096" w:rsidP="0084541A">
                          <w:pPr>
                            <w:ind w:left="851"/>
                          </w:pPr>
                          <w:r>
                            <w:rPr>
                              <w:color w:val="FFFFFF" w:themeColor="background1"/>
                              <w:sz w:val="52"/>
                              <w:szCs w:val="52"/>
                            </w:rPr>
                            <w:t>C</w:t>
                          </w:r>
                          <w:r w:rsidRPr="001F35A1">
                            <w:rPr>
                              <w:color w:val="FFFFFF" w:themeColor="background1"/>
                              <w:sz w:val="52"/>
                              <w:szCs w:val="52"/>
                            </w:rPr>
                            <w:t>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65.2pt;margin-top:-37.85pt;width:597.5pt;height:12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" fillcolor="#0094b3 [3207]" stroked="f" strokeweight=".5pt">
              <v:textbox>
                <w:txbxContent>
                  <w:p w:rsidR="00754096" w:rsidRPr="001F35A1" w:rsidRDefault="00754096" w:rsidP="001F35A1"/>
                  <w:p w:rsidR="00754096" w:rsidRPr="001F35A1" w:rsidRDefault="00754096" w:rsidP="001F35A1"/>
                  <w:p w:rsidR="00754096" w:rsidRPr="001F35A1" w:rsidRDefault="00754096" w:rsidP="001F35A1"/>
                  <w:p w:rsidR="00754096" w:rsidRDefault="00754096" w:rsidP="0084541A">
                    <w:pPr>
                      <w:ind w:left="851"/>
                    </w:pPr>
                    <w:r>
                      <w:rPr>
                        <w:color w:val="FFFFFF" w:themeColor="background1"/>
                        <w:sz w:val="52"/>
                        <w:szCs w:val="52"/>
                      </w:rPr>
                      <w:t>C</w:t>
                    </w:r>
                    <w:r w:rsidRPr="001F35A1">
                      <w:rPr>
                        <w:color w:val="FFFFFF" w:themeColor="background1"/>
                        <w:sz w:val="52"/>
                        <w:szCs w:val="52"/>
                      </w:rPr>
                      <w:t>ONTENTS</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017F79" w:rsidRDefault="00754096" w:rsidP="00017F79">
    <w:pPr>
      <w:pStyle w:val="Header"/>
    </w:pPr>
    <w:r w:rsidRPr="00E871BF">
      <w:rPr>
        <w:noProof/>
        <w:lang w:eastAsia="en-AU"/>
      </w:rPr>
      <mc:AlternateContent>
        <mc:Choice Requires="wps">
          <w:drawing>
            <wp:anchor distT="0" distB="0" distL="114300" distR="114300" simplePos="0" relativeHeight="251661312" behindDoc="0" locked="0" layoutInCell="1" allowOverlap="1" wp14:anchorId="7497EBFC" wp14:editId="034508E7">
              <wp:simplePos x="0" y="0"/>
              <wp:positionH relativeFrom="column">
                <wp:posOffset>-828040</wp:posOffset>
              </wp:positionH>
              <wp:positionV relativeFrom="paragraph">
                <wp:posOffset>-450215</wp:posOffset>
              </wp:positionV>
              <wp:extent cx="7584440" cy="1593273"/>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7584440" cy="1593273"/>
                      </a:xfrm>
                      <a:prstGeom prst="rect">
                        <a:avLst/>
                      </a:prstGeom>
                      <a:solidFill>
                        <a:schemeClr val="accent1"/>
                      </a:solidFill>
                      <a:ln w="6350">
                        <a:noFill/>
                      </a:ln>
                      <a:effectLst/>
                    </wps:spPr>
                    <wps:txbx>
                      <w:txbxContent>
                        <w:p w:rsidR="00754096" w:rsidRDefault="00754096" w:rsidP="00AB69CE">
                          <w:pPr>
                            <w:pStyle w:val="Title"/>
                            <w:spacing w:after="0"/>
                            <w:ind w:left="284"/>
                          </w:pPr>
                          <w:r>
                            <w:rPr>
                              <w:rFonts w:ascii="Arial" w:hAnsi="Arial" w:cs="Arial"/>
                              <w:b/>
                              <w:color w:val="5E6A71" w:themeColor="accent5"/>
                              <w:sz w:val="220"/>
                            </w:rPr>
                            <w:t>4</w:t>
                          </w:r>
                          <w:r w:rsidRPr="00351E11">
                            <w:rPr>
                              <w:rFonts w:ascii="Arial" w:hAnsi="Arial" w:cs="Arial"/>
                              <w:b/>
                              <w:color w:val="5E6A71" w:themeColor="accent5"/>
                            </w:rPr>
                            <w:t xml:space="preserve"> </w:t>
                          </w:r>
                          <w:r>
                            <w:rPr>
                              <w:rFonts w:ascii="Arial" w:hAnsi="Arial" w:cs="Arial"/>
                              <w:color w:val="5E6A71" w:themeColor="accent5"/>
                              <w:sz w:val="52"/>
                            </w:rPr>
                            <w:t>APPROACH TO SETTING TARIFFS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65.2pt;margin-top:-35.45pt;width:597.2pt;height:1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" fillcolor="#bed600 [3204]" stroked="f" strokeweight=".5pt">
              <v:textbox>
                <w:txbxContent>
                  <w:p w:rsidR="00754096" w:rsidRDefault="00754096" w:rsidP="00AB69CE">
                    <w:pPr>
                      <w:pStyle w:val="Title"/>
                      <w:spacing w:after="0"/>
                      <w:ind w:left="284"/>
                    </w:pPr>
                    <w:r>
                      <w:rPr>
                        <w:rFonts w:ascii="Arial" w:hAnsi="Arial" w:cs="Arial"/>
                        <w:b/>
                        <w:color w:val="5E6A71" w:themeColor="accent5"/>
                        <w:sz w:val="220"/>
                      </w:rPr>
                      <w:t>4</w:t>
                    </w:r>
                    <w:r w:rsidRPr="00351E11">
                      <w:rPr>
                        <w:rFonts w:ascii="Arial" w:hAnsi="Arial" w:cs="Arial"/>
                        <w:b/>
                        <w:color w:val="5E6A71" w:themeColor="accent5"/>
                      </w:rPr>
                      <w:t xml:space="preserve"> </w:t>
                    </w:r>
                    <w:r>
                      <w:rPr>
                        <w:rFonts w:ascii="Arial" w:hAnsi="Arial" w:cs="Arial"/>
                        <w:color w:val="5E6A71" w:themeColor="accent5"/>
                        <w:sz w:val="52"/>
                      </w:rPr>
                      <w:t>APPROACH TO SETTING TARIFFS</w:t>
                    </w:r>
                  </w:p>
                </w:txbxContent>
              </v:textbox>
            </v:shape>
          </w:pict>
        </mc:Fallback>
      </mc:AlternateContent>
    </w:r>
  </w:p>
  <w:p w:rsidR="00754096" w:rsidRDefault="0075409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A87399" w:rsidRDefault="00754096" w:rsidP="003D75EB">
    <w:pPr>
      <w:pStyle w:val="Header"/>
      <w:tabs>
        <w:tab w:val="clear" w:pos="4513"/>
      </w:tabs>
    </w:pPr>
    <w:r w:rsidRPr="006E70F2">
      <w:rPr>
        <w:noProof/>
        <w:lang w:eastAsia="en-AU"/>
      </w:rPr>
      <mc:AlternateContent>
        <mc:Choice Requires="wps">
          <w:drawing>
            <wp:anchor distT="0" distB="0" distL="114300" distR="114300" simplePos="0" relativeHeight="251655168" behindDoc="0" locked="0" layoutInCell="1" allowOverlap="1" wp14:anchorId="0A733E0B" wp14:editId="021FE15A">
              <wp:simplePos x="0" y="0"/>
              <wp:positionH relativeFrom="column">
                <wp:posOffset>-828040</wp:posOffset>
              </wp:positionH>
              <wp:positionV relativeFrom="paragraph">
                <wp:posOffset>-449580</wp:posOffset>
              </wp:positionV>
              <wp:extent cx="7550727" cy="1593273"/>
              <wp:effectExtent l="0" t="0" r="0" b="6985"/>
              <wp:wrapNone/>
              <wp:docPr id="78" name="Text Box 78"/>
              <wp:cNvGraphicFramePr/>
              <a:graphic xmlns:a="http://schemas.openxmlformats.org/drawingml/2006/main">
                <a:graphicData uri="http://schemas.microsoft.com/office/word/2010/wordprocessingShape">
                  <wps:wsp>
                    <wps:cNvSpPr txBox="1"/>
                    <wps:spPr>
                      <a:xfrm>
                        <a:off x="0" y="0"/>
                        <a:ext cx="7550727" cy="1593273"/>
                      </a:xfrm>
                      <a:prstGeom prst="rect">
                        <a:avLst/>
                      </a:prstGeom>
                      <a:solidFill>
                        <a:srgbClr val="BED600"/>
                      </a:solidFill>
                      <a:ln w="6350">
                        <a:noFill/>
                      </a:ln>
                      <a:effectLst/>
                    </wps:spPr>
                    <wps:txbx>
                      <w:txbxContent>
                        <w:p w:rsidR="00754096" w:rsidRDefault="00754096" w:rsidP="006E70F2">
                          <w:pPr>
                            <w:pStyle w:val="Title"/>
                            <w:spacing w:after="0"/>
                            <w:ind w:left="284"/>
                            <w:rPr>
                              <w:rFonts w:ascii="Arial" w:hAnsi="Arial" w:cs="Arial"/>
                              <w:color w:val="5E6A71" w:themeColor="accent5"/>
                            </w:rPr>
                          </w:pPr>
                        </w:p>
                        <w:p w:rsidR="00754096" w:rsidRPr="00A40FCD" w:rsidRDefault="00754096" w:rsidP="003D75EB">
                          <w:pPr>
                            <w:pStyle w:val="Title"/>
                            <w:tabs>
                              <w:tab w:val="left" w:pos="1701"/>
                            </w:tabs>
                            <w:spacing w:before="320" w:after="0"/>
                            <w:ind w:firstLine="567"/>
                            <w:contextualSpacing w:val="0"/>
                            <w:rPr>
                              <w:rFonts w:ascii="Arial" w:hAnsi="Arial" w:cs="Arial"/>
                              <w:color w:val="5E6A71" w:themeColor="accent5"/>
                              <w:sz w:val="52"/>
                            </w:rPr>
                          </w:pPr>
                          <w:r w:rsidRPr="003D75EB">
                            <w:rPr>
                              <w:rFonts w:ascii="Arial" w:hAnsi="Arial" w:cs="Arial"/>
                              <w:b/>
                              <w:color w:val="5E6A71" w:themeColor="accent5"/>
                              <w:sz w:val="52"/>
                            </w:rPr>
                            <w:t>A1.</w:t>
                          </w:r>
                          <w:r>
                            <w:rPr>
                              <w:rFonts w:ascii="Arial" w:hAnsi="Arial" w:cs="Arial"/>
                              <w:color w:val="5E6A71" w:themeColor="accent5"/>
                              <w:sz w:val="52"/>
                            </w:rPr>
                            <w:tab/>
                          </w:r>
                          <w:r w:rsidRPr="00A40FCD">
                            <w:rPr>
                              <w:rFonts w:ascii="Arial" w:hAnsi="Arial" w:cs="Arial"/>
                              <w:color w:val="5E6A71" w:themeColor="accent5"/>
                              <w:sz w:val="52"/>
                            </w:rPr>
                            <w:t>GLOSSARY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35" type="#_x0000_t202" style="position:absolute;margin-left:-65.2pt;margin-top:-35.4pt;width:594.55pt;height:125.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" fillcolor="#bed600" stroked="f" strokeweight=".5pt">
              <v:textbox>
                <w:txbxContent>
                  <w:p w:rsidR="00754096" w:rsidRDefault="00754096" w:rsidP="006E70F2">
                    <w:pPr>
                      <w:pStyle w:val="Title"/>
                      <w:spacing w:after="0"/>
                      <w:ind w:left="284"/>
                      <w:rPr>
                        <w:rFonts w:ascii="Arial" w:hAnsi="Arial" w:cs="Arial"/>
                        <w:color w:val="5E6A71" w:themeColor="accent5"/>
                      </w:rPr>
                    </w:pPr>
                  </w:p>
                  <w:p w:rsidR="00754096" w:rsidRPr="00A40FCD" w:rsidRDefault="00754096" w:rsidP="003D75EB">
                    <w:pPr>
                      <w:pStyle w:val="Title"/>
                      <w:tabs>
                        <w:tab w:val="left" w:pos="1701"/>
                      </w:tabs>
                      <w:spacing w:before="320" w:after="0"/>
                      <w:ind w:firstLine="567"/>
                      <w:contextualSpacing w:val="0"/>
                      <w:rPr>
                        <w:rFonts w:ascii="Arial" w:hAnsi="Arial" w:cs="Arial"/>
                        <w:color w:val="5E6A71" w:themeColor="accent5"/>
                        <w:sz w:val="52"/>
                      </w:rPr>
                    </w:pPr>
                    <w:r w:rsidRPr="003D75EB">
                      <w:rPr>
                        <w:rFonts w:ascii="Arial" w:hAnsi="Arial" w:cs="Arial"/>
                        <w:b/>
                        <w:color w:val="5E6A71" w:themeColor="accent5"/>
                        <w:sz w:val="52"/>
                      </w:rPr>
                      <w:t>A1.</w:t>
                    </w:r>
                    <w:r>
                      <w:rPr>
                        <w:rFonts w:ascii="Arial" w:hAnsi="Arial" w:cs="Arial"/>
                        <w:color w:val="5E6A71" w:themeColor="accent5"/>
                        <w:sz w:val="52"/>
                      </w:rPr>
                      <w:tab/>
                    </w:r>
                    <w:r w:rsidRPr="00A40FCD">
                      <w:rPr>
                        <w:rFonts w:ascii="Arial" w:hAnsi="Arial" w:cs="Arial"/>
                        <w:color w:val="5E6A71" w:themeColor="accent5"/>
                        <w:sz w:val="52"/>
                      </w:rPr>
                      <w:t>GLOSSARY</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A87399" w:rsidRDefault="00754096" w:rsidP="00A87399">
    <w:pPr>
      <w:pStyle w:val="Header"/>
    </w:pPr>
    <w:r w:rsidRPr="007A4F13">
      <w:rPr>
        <w:noProof/>
        <w:lang w:eastAsia="en-AU"/>
      </w:rPr>
      <mc:AlternateContent>
        <mc:Choice Requires="wps">
          <w:drawing>
            <wp:anchor distT="0" distB="0" distL="114300" distR="114300" simplePos="0" relativeHeight="251659776" behindDoc="0" locked="0" layoutInCell="1" allowOverlap="1" wp14:anchorId="2BE73727" wp14:editId="603B8AEA">
              <wp:simplePos x="0" y="0"/>
              <wp:positionH relativeFrom="column">
                <wp:posOffset>-713740</wp:posOffset>
              </wp:positionH>
              <wp:positionV relativeFrom="paragraph">
                <wp:posOffset>-450215</wp:posOffset>
              </wp:positionV>
              <wp:extent cx="7549116" cy="1593273"/>
              <wp:effectExtent l="0" t="0" r="0" b="6985"/>
              <wp:wrapNone/>
              <wp:docPr id="46" name="Text Box 46"/>
              <wp:cNvGraphicFramePr/>
              <a:graphic xmlns:a="http://schemas.openxmlformats.org/drawingml/2006/main">
                <a:graphicData uri="http://schemas.microsoft.com/office/word/2010/wordprocessingShape">
                  <wps:wsp>
                    <wps:cNvSpPr txBox="1"/>
                    <wps:spPr>
                      <a:xfrm>
                        <a:off x="0" y="0"/>
                        <a:ext cx="7549116" cy="1593273"/>
                      </a:xfrm>
                      <a:prstGeom prst="rect">
                        <a:avLst/>
                      </a:prstGeom>
                      <a:solidFill>
                        <a:srgbClr val="BED600"/>
                      </a:solidFill>
                      <a:ln w="6350">
                        <a:noFill/>
                      </a:ln>
                      <a:effectLst/>
                    </wps:spPr>
                    <wps:txbx>
                      <w:txbxContent>
                        <w:p w:rsidR="00754096" w:rsidRDefault="00754096" w:rsidP="007A4F13">
                          <w:pPr>
                            <w:pStyle w:val="Title"/>
                            <w:spacing w:after="0"/>
                            <w:ind w:left="284"/>
                            <w:rPr>
                              <w:rFonts w:ascii="Arial" w:hAnsi="Arial" w:cs="Arial"/>
                              <w:color w:val="5E6A71" w:themeColor="accent5"/>
                            </w:rPr>
                          </w:pPr>
                        </w:p>
                        <w:p w:rsidR="00754096" w:rsidRPr="00A40FCD" w:rsidRDefault="00754096" w:rsidP="008175A2">
                          <w:pPr>
                            <w:pStyle w:val="Title"/>
                            <w:spacing w:before="320" w:after="0"/>
                            <w:ind w:left="1701" w:hanging="1134"/>
                            <w:contextualSpacing w:val="0"/>
                            <w:rPr>
                              <w:rFonts w:ascii="Arial" w:hAnsi="Arial" w:cs="Arial"/>
                              <w:color w:val="5E6A71" w:themeColor="accent5"/>
                              <w:sz w:val="52"/>
                            </w:rPr>
                          </w:pPr>
                          <w:r w:rsidRPr="003D75EB">
                            <w:rPr>
                              <w:rFonts w:ascii="Arial" w:hAnsi="Arial" w:cs="Arial"/>
                              <w:b/>
                              <w:color w:val="5E6A71" w:themeColor="accent5"/>
                              <w:sz w:val="52"/>
                            </w:rPr>
                            <w:t>A</w:t>
                          </w:r>
                          <w:r>
                            <w:rPr>
                              <w:rFonts w:ascii="Arial" w:hAnsi="Arial" w:cs="Arial"/>
                              <w:b/>
                              <w:color w:val="5E6A71" w:themeColor="accent5"/>
                              <w:sz w:val="52"/>
                            </w:rPr>
                            <w:t>2</w:t>
                          </w:r>
                          <w:r w:rsidRPr="003D75EB">
                            <w:rPr>
                              <w:rFonts w:ascii="Arial" w:hAnsi="Arial" w:cs="Arial"/>
                              <w:b/>
                              <w:color w:val="5E6A71" w:themeColor="accent5"/>
                              <w:sz w:val="52"/>
                            </w:rPr>
                            <w:t>.</w:t>
                          </w:r>
                          <w:r>
                            <w:rPr>
                              <w:rFonts w:ascii="Arial" w:hAnsi="Arial" w:cs="Arial"/>
                              <w:color w:val="5E6A71" w:themeColor="accent5"/>
                              <w:sz w:val="52"/>
                            </w:rPr>
                            <w:tab/>
                            <w:t>COMPLIANCE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36" type="#_x0000_t202" style="position:absolute;margin-left:-56.2pt;margin-top:-35.45pt;width:594.4pt;height:12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" fillcolor="#bed600" stroked="f" strokeweight=".5pt">
              <v:textbox>
                <w:txbxContent>
                  <w:p w:rsidR="00754096" w:rsidRDefault="00754096" w:rsidP="007A4F13">
                    <w:pPr>
                      <w:pStyle w:val="Title"/>
                      <w:spacing w:after="0"/>
                      <w:ind w:left="284"/>
                      <w:rPr>
                        <w:rFonts w:ascii="Arial" w:hAnsi="Arial" w:cs="Arial"/>
                        <w:color w:val="5E6A71" w:themeColor="accent5"/>
                      </w:rPr>
                    </w:pPr>
                  </w:p>
                  <w:p w:rsidR="00754096" w:rsidRPr="00A40FCD" w:rsidRDefault="00754096" w:rsidP="008175A2">
                    <w:pPr>
                      <w:pStyle w:val="Title"/>
                      <w:spacing w:before="320" w:after="0"/>
                      <w:ind w:left="1701" w:hanging="1134"/>
                      <w:contextualSpacing w:val="0"/>
                      <w:rPr>
                        <w:rFonts w:ascii="Arial" w:hAnsi="Arial" w:cs="Arial"/>
                        <w:color w:val="5E6A71" w:themeColor="accent5"/>
                        <w:sz w:val="52"/>
                      </w:rPr>
                    </w:pPr>
                    <w:r w:rsidRPr="003D75EB">
                      <w:rPr>
                        <w:rFonts w:ascii="Arial" w:hAnsi="Arial" w:cs="Arial"/>
                        <w:b/>
                        <w:color w:val="5E6A71" w:themeColor="accent5"/>
                        <w:sz w:val="52"/>
                      </w:rPr>
                      <w:t>A</w:t>
                    </w:r>
                    <w:r>
                      <w:rPr>
                        <w:rFonts w:ascii="Arial" w:hAnsi="Arial" w:cs="Arial"/>
                        <w:b/>
                        <w:color w:val="5E6A71" w:themeColor="accent5"/>
                        <w:sz w:val="52"/>
                      </w:rPr>
                      <w:t>2</w:t>
                    </w:r>
                    <w:r w:rsidRPr="003D75EB">
                      <w:rPr>
                        <w:rFonts w:ascii="Arial" w:hAnsi="Arial" w:cs="Arial"/>
                        <w:b/>
                        <w:color w:val="5E6A71" w:themeColor="accent5"/>
                        <w:sz w:val="52"/>
                      </w:rPr>
                      <w:t>.</w:t>
                    </w:r>
                    <w:r>
                      <w:rPr>
                        <w:rFonts w:ascii="Arial" w:hAnsi="Arial" w:cs="Arial"/>
                        <w:color w:val="5E6A71" w:themeColor="accent5"/>
                        <w:sz w:val="52"/>
                      </w:rPr>
                      <w:tab/>
                      <w:t>COMPLIANCE CHECKLIST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A87399" w:rsidRDefault="00754096" w:rsidP="00A87399">
    <w:pPr>
      <w:pStyle w:val="Header"/>
    </w:pPr>
    <w:r w:rsidRPr="007A4F13">
      <w:rPr>
        <w:noProof/>
        <w:lang w:eastAsia="en-AU"/>
      </w:rPr>
      <mc:AlternateContent>
        <mc:Choice Requires="wps">
          <w:drawing>
            <wp:anchor distT="0" distB="0" distL="114300" distR="114300" simplePos="0" relativeHeight="251881984" behindDoc="0" locked="0" layoutInCell="1" allowOverlap="1" wp14:anchorId="674D123D" wp14:editId="12C1A932">
              <wp:simplePos x="0" y="0"/>
              <wp:positionH relativeFrom="column">
                <wp:posOffset>-713740</wp:posOffset>
              </wp:positionH>
              <wp:positionV relativeFrom="paragraph">
                <wp:posOffset>-450215</wp:posOffset>
              </wp:positionV>
              <wp:extent cx="7549116" cy="1593273"/>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7549116" cy="1593273"/>
                      </a:xfrm>
                      <a:prstGeom prst="rect">
                        <a:avLst/>
                      </a:prstGeom>
                      <a:solidFill>
                        <a:srgbClr val="BED600"/>
                      </a:solidFill>
                      <a:ln w="6350">
                        <a:noFill/>
                      </a:ln>
                      <a:effectLst/>
                    </wps:spPr>
                    <wps:txbx>
                      <w:txbxContent>
                        <w:p w:rsidR="00754096" w:rsidRDefault="00754096" w:rsidP="007A4F13">
                          <w:pPr>
                            <w:pStyle w:val="Title"/>
                            <w:spacing w:after="0"/>
                            <w:ind w:left="284"/>
                            <w:rPr>
                              <w:rFonts w:ascii="Arial" w:hAnsi="Arial" w:cs="Arial"/>
                              <w:color w:val="5E6A71" w:themeColor="accent5"/>
                            </w:rPr>
                          </w:pPr>
                        </w:p>
                        <w:p w:rsidR="00754096" w:rsidRPr="00A40FCD" w:rsidRDefault="00754096" w:rsidP="008175A2">
                          <w:pPr>
                            <w:pStyle w:val="Title"/>
                            <w:spacing w:before="320" w:after="0"/>
                            <w:ind w:left="1701" w:hanging="1134"/>
                            <w:contextualSpacing w:val="0"/>
                            <w:rPr>
                              <w:rFonts w:ascii="Arial" w:hAnsi="Arial" w:cs="Arial"/>
                              <w:color w:val="5E6A71" w:themeColor="accent5"/>
                              <w:sz w:val="52"/>
                            </w:rPr>
                          </w:pPr>
                          <w:r w:rsidRPr="003D75EB">
                            <w:rPr>
                              <w:rFonts w:ascii="Arial" w:hAnsi="Arial" w:cs="Arial"/>
                              <w:b/>
                              <w:color w:val="5E6A71" w:themeColor="accent5"/>
                              <w:sz w:val="52"/>
                            </w:rPr>
                            <w:t>A</w:t>
                          </w:r>
                          <w:r>
                            <w:rPr>
                              <w:rFonts w:ascii="Arial" w:hAnsi="Arial" w:cs="Arial"/>
                              <w:b/>
                              <w:color w:val="5E6A71" w:themeColor="accent5"/>
                              <w:sz w:val="52"/>
                            </w:rPr>
                            <w:t>3</w:t>
                          </w:r>
                          <w:r w:rsidRPr="003D75EB">
                            <w:rPr>
                              <w:rFonts w:ascii="Arial" w:hAnsi="Arial" w:cs="Arial"/>
                              <w:b/>
                              <w:color w:val="5E6A71" w:themeColor="accent5"/>
                              <w:sz w:val="52"/>
                            </w:rPr>
                            <w:t>.</w:t>
                          </w:r>
                          <w:r>
                            <w:rPr>
                              <w:rFonts w:ascii="Arial" w:hAnsi="Arial" w:cs="Arial"/>
                              <w:color w:val="5E6A71" w:themeColor="accent5"/>
                              <w:sz w:val="52"/>
                            </w:rPr>
                            <w:tab/>
                            <w:t>INDICATIVE PRICE LIST FOR STANDARD CONTROL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6.2pt;margin-top:-35.45pt;width:594.4pt;height:125.4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" fillcolor="#bed600" stroked="f" strokeweight=".5pt">
              <v:textbox>
                <w:txbxContent>
                  <w:p w:rsidR="00754096" w:rsidRDefault="00754096" w:rsidP="007A4F13">
                    <w:pPr>
                      <w:pStyle w:val="Title"/>
                      <w:spacing w:after="0"/>
                      <w:ind w:left="284"/>
                      <w:rPr>
                        <w:rFonts w:ascii="Arial" w:hAnsi="Arial" w:cs="Arial"/>
                        <w:color w:val="5E6A71" w:themeColor="accent5"/>
                      </w:rPr>
                    </w:pPr>
                  </w:p>
                  <w:p w:rsidR="00754096" w:rsidRPr="00A40FCD" w:rsidRDefault="00754096" w:rsidP="008175A2">
                    <w:pPr>
                      <w:pStyle w:val="Title"/>
                      <w:spacing w:before="320" w:after="0"/>
                      <w:ind w:left="1701" w:hanging="1134"/>
                      <w:contextualSpacing w:val="0"/>
                      <w:rPr>
                        <w:rFonts w:ascii="Arial" w:hAnsi="Arial" w:cs="Arial"/>
                        <w:color w:val="5E6A71" w:themeColor="accent5"/>
                        <w:sz w:val="52"/>
                      </w:rPr>
                    </w:pPr>
                    <w:r w:rsidRPr="003D75EB">
                      <w:rPr>
                        <w:rFonts w:ascii="Arial" w:hAnsi="Arial" w:cs="Arial"/>
                        <w:b/>
                        <w:color w:val="5E6A71" w:themeColor="accent5"/>
                        <w:sz w:val="52"/>
                      </w:rPr>
                      <w:t>A</w:t>
                    </w:r>
                    <w:r>
                      <w:rPr>
                        <w:rFonts w:ascii="Arial" w:hAnsi="Arial" w:cs="Arial"/>
                        <w:b/>
                        <w:color w:val="5E6A71" w:themeColor="accent5"/>
                        <w:sz w:val="52"/>
                      </w:rPr>
                      <w:t>3</w:t>
                    </w:r>
                    <w:r w:rsidRPr="003D75EB">
                      <w:rPr>
                        <w:rFonts w:ascii="Arial" w:hAnsi="Arial" w:cs="Arial"/>
                        <w:b/>
                        <w:color w:val="5E6A71" w:themeColor="accent5"/>
                        <w:sz w:val="52"/>
                      </w:rPr>
                      <w:t>.</w:t>
                    </w:r>
                    <w:r>
                      <w:rPr>
                        <w:rFonts w:ascii="Arial" w:hAnsi="Arial" w:cs="Arial"/>
                        <w:color w:val="5E6A71" w:themeColor="accent5"/>
                        <w:sz w:val="52"/>
                      </w:rPr>
                      <w:tab/>
                      <w:t>INDICATIVE PRICE LIST FOR STANDARD CONTROL SERVICES</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A87399" w:rsidRDefault="00754096" w:rsidP="00A87399">
    <w:pPr>
      <w:pStyle w:val="Header"/>
    </w:pPr>
    <w:r w:rsidRPr="00184DB5">
      <w:rPr>
        <w:noProof/>
        <w:lang w:eastAsia="en-AU"/>
      </w:rPr>
      <mc:AlternateContent>
        <mc:Choice Requires="wps">
          <w:drawing>
            <wp:anchor distT="0" distB="0" distL="114300" distR="114300" simplePos="0" relativeHeight="251654656" behindDoc="0" locked="0" layoutInCell="1" allowOverlap="1" wp14:anchorId="4C168A41" wp14:editId="17C2CF1C">
              <wp:simplePos x="0" y="0"/>
              <wp:positionH relativeFrom="column">
                <wp:posOffset>-812165</wp:posOffset>
              </wp:positionH>
              <wp:positionV relativeFrom="paragraph">
                <wp:posOffset>-457200</wp:posOffset>
              </wp:positionV>
              <wp:extent cx="10728251" cy="1593273"/>
              <wp:effectExtent l="0" t="0" r="0" b="6985"/>
              <wp:wrapNone/>
              <wp:docPr id="28" name="Text Box 28"/>
              <wp:cNvGraphicFramePr/>
              <a:graphic xmlns:a="http://schemas.openxmlformats.org/drawingml/2006/main">
                <a:graphicData uri="http://schemas.microsoft.com/office/word/2010/wordprocessingShape">
                  <wps:wsp>
                    <wps:cNvSpPr txBox="1"/>
                    <wps:spPr>
                      <a:xfrm>
                        <a:off x="0" y="0"/>
                        <a:ext cx="10728251" cy="1593273"/>
                      </a:xfrm>
                      <a:prstGeom prst="rect">
                        <a:avLst/>
                      </a:prstGeom>
                      <a:solidFill>
                        <a:srgbClr val="BED600"/>
                      </a:solidFill>
                      <a:ln w="6350">
                        <a:noFill/>
                      </a:ln>
                      <a:effectLst/>
                    </wps:spPr>
                    <wps:txbx>
                      <w:txbxContent>
                        <w:p w:rsidR="00754096" w:rsidRDefault="00754096" w:rsidP="00FD25D4">
                          <w:pPr>
                            <w:pStyle w:val="Title"/>
                            <w:spacing w:after="0"/>
                            <w:ind w:left="284"/>
                            <w:rPr>
                              <w:rFonts w:ascii="Arial" w:hAnsi="Arial" w:cs="Arial"/>
                              <w:color w:val="5E6A71" w:themeColor="accent5"/>
                            </w:rPr>
                          </w:pPr>
                        </w:p>
                        <w:p w:rsidR="00754096" w:rsidRPr="00A40FCD" w:rsidRDefault="00754096" w:rsidP="00906A1A">
                          <w:pPr>
                            <w:pStyle w:val="Title"/>
                            <w:spacing w:before="320" w:after="0"/>
                            <w:ind w:left="1701" w:hanging="1134"/>
                            <w:contextualSpacing w:val="0"/>
                            <w:rPr>
                              <w:rFonts w:ascii="Arial" w:hAnsi="Arial" w:cs="Arial"/>
                              <w:color w:val="5E6A71" w:themeColor="accent5"/>
                              <w:sz w:val="52"/>
                            </w:rPr>
                          </w:pPr>
                          <w:r w:rsidRPr="003D75EB">
                            <w:rPr>
                              <w:rFonts w:ascii="Arial" w:hAnsi="Arial" w:cs="Arial"/>
                              <w:b/>
                              <w:color w:val="5E6A71" w:themeColor="accent5"/>
                              <w:sz w:val="52"/>
                            </w:rPr>
                            <w:t>A</w:t>
                          </w:r>
                          <w:r>
                            <w:rPr>
                              <w:rFonts w:ascii="Arial" w:hAnsi="Arial" w:cs="Arial"/>
                              <w:b/>
                              <w:color w:val="5E6A71" w:themeColor="accent5"/>
                              <w:sz w:val="52"/>
                            </w:rPr>
                            <w:t>3</w:t>
                          </w:r>
                          <w:r w:rsidRPr="003D75EB">
                            <w:rPr>
                              <w:rFonts w:ascii="Arial" w:hAnsi="Arial" w:cs="Arial"/>
                              <w:b/>
                              <w:color w:val="5E6A71" w:themeColor="accent5"/>
                              <w:sz w:val="52"/>
                            </w:rPr>
                            <w:t>.</w:t>
                          </w:r>
                          <w:r>
                            <w:rPr>
                              <w:rFonts w:ascii="Arial" w:hAnsi="Arial" w:cs="Arial"/>
                              <w:color w:val="5E6A71" w:themeColor="accent5"/>
                              <w:sz w:val="52"/>
                            </w:rPr>
                            <w:tab/>
                            <w:t>INDICATIVE PRICE LIST FOR STANDARD CONTROL SERVICES</w:t>
                          </w:r>
                        </w:p>
                        <w:p w:rsidR="00754096" w:rsidRPr="00A40FCD" w:rsidRDefault="00754096" w:rsidP="00906A1A">
                          <w:pPr>
                            <w:pStyle w:val="Title"/>
                            <w:spacing w:before="320" w:after="0"/>
                            <w:ind w:left="1701" w:hanging="992"/>
                            <w:contextualSpacing w:val="0"/>
                            <w:rPr>
                              <w:rFonts w:ascii="Arial" w:hAnsi="Arial" w:cs="Arial"/>
                              <w:color w:val="5E6A71" w:themeColor="accent5"/>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38" type="#_x0000_t202" style="position:absolute;margin-left:-63.95pt;margin-top:-36pt;width:844.75pt;height:12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" fillcolor="#bed600" stroked="f" strokeweight=".5pt">
              <v:textbox>
                <w:txbxContent>
                  <w:p w:rsidR="00754096" w:rsidRDefault="00754096" w:rsidP="00FD25D4">
                    <w:pPr>
                      <w:pStyle w:val="Title"/>
                      <w:spacing w:after="0"/>
                      <w:ind w:left="284"/>
                      <w:rPr>
                        <w:rFonts w:ascii="Arial" w:hAnsi="Arial" w:cs="Arial"/>
                        <w:color w:val="5E6A71" w:themeColor="accent5"/>
                      </w:rPr>
                    </w:pPr>
                  </w:p>
                  <w:p w:rsidR="00754096" w:rsidRPr="00A40FCD" w:rsidRDefault="00754096" w:rsidP="00906A1A">
                    <w:pPr>
                      <w:pStyle w:val="Title"/>
                      <w:spacing w:before="320" w:after="0"/>
                      <w:ind w:left="1701" w:hanging="1134"/>
                      <w:contextualSpacing w:val="0"/>
                      <w:rPr>
                        <w:rFonts w:ascii="Arial" w:hAnsi="Arial" w:cs="Arial"/>
                        <w:color w:val="5E6A71" w:themeColor="accent5"/>
                        <w:sz w:val="52"/>
                      </w:rPr>
                    </w:pPr>
                    <w:r w:rsidRPr="003D75EB">
                      <w:rPr>
                        <w:rFonts w:ascii="Arial" w:hAnsi="Arial" w:cs="Arial"/>
                        <w:b/>
                        <w:color w:val="5E6A71" w:themeColor="accent5"/>
                        <w:sz w:val="52"/>
                      </w:rPr>
                      <w:t>A</w:t>
                    </w:r>
                    <w:r>
                      <w:rPr>
                        <w:rFonts w:ascii="Arial" w:hAnsi="Arial" w:cs="Arial"/>
                        <w:b/>
                        <w:color w:val="5E6A71" w:themeColor="accent5"/>
                        <w:sz w:val="52"/>
                      </w:rPr>
                      <w:t>3</w:t>
                    </w:r>
                    <w:r w:rsidRPr="003D75EB">
                      <w:rPr>
                        <w:rFonts w:ascii="Arial" w:hAnsi="Arial" w:cs="Arial"/>
                        <w:b/>
                        <w:color w:val="5E6A71" w:themeColor="accent5"/>
                        <w:sz w:val="52"/>
                      </w:rPr>
                      <w:t>.</w:t>
                    </w:r>
                    <w:r>
                      <w:rPr>
                        <w:rFonts w:ascii="Arial" w:hAnsi="Arial" w:cs="Arial"/>
                        <w:color w:val="5E6A71" w:themeColor="accent5"/>
                        <w:sz w:val="52"/>
                      </w:rPr>
                      <w:tab/>
                      <w:t>INDICATIVE PRICE LIST FOR STANDARD CONTROL SERVICES</w:t>
                    </w:r>
                  </w:p>
                  <w:p w:rsidR="00754096" w:rsidRPr="00A40FCD" w:rsidRDefault="00754096" w:rsidP="00906A1A">
                    <w:pPr>
                      <w:pStyle w:val="Title"/>
                      <w:spacing w:before="320" w:after="0"/>
                      <w:ind w:left="1701" w:hanging="992"/>
                      <w:contextualSpacing w:val="0"/>
                      <w:rPr>
                        <w:rFonts w:ascii="Arial" w:hAnsi="Arial" w:cs="Arial"/>
                        <w:color w:val="5E6A71" w:themeColor="accent5"/>
                        <w:sz w:val="52"/>
                      </w:rPr>
                    </w:pP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A87399" w:rsidRDefault="00754096" w:rsidP="00A87399">
    <w:pPr>
      <w:pStyle w:val="Header"/>
    </w:pPr>
    <w:r w:rsidRPr="00A04102">
      <w:rPr>
        <w:noProof/>
        <w:lang w:eastAsia="en-AU"/>
      </w:rPr>
      <mc:AlternateContent>
        <mc:Choice Requires="wps">
          <w:drawing>
            <wp:anchor distT="0" distB="0" distL="114300" distR="114300" simplePos="0" relativeHeight="251857408" behindDoc="0" locked="0" layoutInCell="1" allowOverlap="1" wp14:anchorId="146358AF" wp14:editId="424DEEB7">
              <wp:simplePos x="0" y="0"/>
              <wp:positionH relativeFrom="column">
                <wp:posOffset>-839763</wp:posOffset>
              </wp:positionH>
              <wp:positionV relativeFrom="paragraph">
                <wp:posOffset>5862</wp:posOffset>
              </wp:positionV>
              <wp:extent cx="7979508" cy="1593273"/>
              <wp:effectExtent l="0" t="0" r="2540" b="6985"/>
              <wp:wrapNone/>
              <wp:docPr id="18" name="Text Box 18"/>
              <wp:cNvGraphicFramePr/>
              <a:graphic xmlns:a="http://schemas.openxmlformats.org/drawingml/2006/main">
                <a:graphicData uri="http://schemas.microsoft.com/office/word/2010/wordprocessingShape">
                  <wps:wsp>
                    <wps:cNvSpPr txBox="1"/>
                    <wps:spPr>
                      <a:xfrm>
                        <a:off x="0" y="0"/>
                        <a:ext cx="7979508" cy="1593273"/>
                      </a:xfrm>
                      <a:prstGeom prst="rect">
                        <a:avLst/>
                      </a:prstGeom>
                      <a:solidFill>
                        <a:srgbClr val="BED600"/>
                      </a:solidFill>
                      <a:ln w="6350">
                        <a:noFill/>
                      </a:ln>
                      <a:effectLst/>
                    </wps:spPr>
                    <wps:txbx>
                      <w:txbxContent>
                        <w:p w:rsidR="00754096" w:rsidRDefault="00754096" w:rsidP="00A04102">
                          <w:pPr>
                            <w:pStyle w:val="Title"/>
                            <w:spacing w:after="0"/>
                            <w:ind w:left="284"/>
                            <w:rPr>
                              <w:rFonts w:ascii="Arial" w:hAnsi="Arial" w:cs="Arial"/>
                              <w:color w:val="5E6A71" w:themeColor="accent5"/>
                            </w:rPr>
                          </w:pPr>
                        </w:p>
                        <w:p w:rsidR="00754096" w:rsidRPr="00A40FCD" w:rsidRDefault="00754096" w:rsidP="003D75EB">
                          <w:pPr>
                            <w:pStyle w:val="Title"/>
                            <w:spacing w:before="320" w:after="0"/>
                            <w:ind w:left="1701" w:hanging="1134"/>
                            <w:contextualSpacing w:val="0"/>
                            <w:rPr>
                              <w:rFonts w:ascii="Arial" w:hAnsi="Arial" w:cs="Arial"/>
                              <w:color w:val="5E6A71" w:themeColor="accent5"/>
                              <w:sz w:val="52"/>
                            </w:rPr>
                          </w:pPr>
                          <w:r>
                            <w:rPr>
                              <w:rFonts w:ascii="Arial" w:hAnsi="Arial" w:cs="Arial"/>
                              <w:b/>
                              <w:color w:val="5E6A71" w:themeColor="accent5"/>
                              <w:sz w:val="52"/>
                            </w:rPr>
                            <w:t>A4</w:t>
                          </w:r>
                          <w:r w:rsidRPr="003D75EB">
                            <w:rPr>
                              <w:rFonts w:ascii="Arial" w:hAnsi="Arial" w:cs="Arial"/>
                              <w:b/>
                              <w:color w:val="5E6A71" w:themeColor="accent5"/>
                              <w:sz w:val="52"/>
                            </w:rPr>
                            <w:t>.</w:t>
                          </w:r>
                          <w:r>
                            <w:rPr>
                              <w:rFonts w:ascii="Arial" w:hAnsi="Arial" w:cs="Arial"/>
                              <w:color w:val="5E6A71" w:themeColor="accent5"/>
                              <w:sz w:val="52"/>
                            </w:rPr>
                            <w:tab/>
                            <w:t xml:space="preserve">INDICATIVE PRICE LIST FOR </w:t>
                          </w:r>
                          <w:r>
                            <w:rPr>
                              <w:rFonts w:ascii="Arial" w:hAnsi="Arial" w:cs="Arial"/>
                              <w:color w:val="5E6A71" w:themeColor="accent5"/>
                              <w:sz w:val="52"/>
                            </w:rPr>
                            <w:br/>
                            <w:t>ALTERNATIVE CONTROL SERVICES</w:t>
                          </w:r>
                        </w:p>
                        <w:p w:rsidR="00754096" w:rsidRDefault="00754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40" type="#_x0000_t202" style="position:absolute;margin-left:-66.1pt;margin-top:.45pt;width:628.3pt;height:125.4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" fillcolor="#bed600" stroked="f" strokeweight=".5pt">
              <v:textbox>
                <w:txbxContent>
                  <w:p w:rsidR="00754096" w:rsidRDefault="00754096" w:rsidP="00A04102">
                    <w:pPr>
                      <w:pStyle w:val="Title"/>
                      <w:spacing w:after="0"/>
                      <w:ind w:left="284"/>
                      <w:rPr>
                        <w:rFonts w:ascii="Arial" w:hAnsi="Arial" w:cs="Arial"/>
                        <w:color w:val="5E6A71" w:themeColor="accent5"/>
                      </w:rPr>
                    </w:pPr>
                  </w:p>
                  <w:p w:rsidR="00754096" w:rsidRPr="00A40FCD" w:rsidRDefault="00754096" w:rsidP="003D75EB">
                    <w:pPr>
                      <w:pStyle w:val="Title"/>
                      <w:spacing w:before="320" w:after="0"/>
                      <w:ind w:left="1701" w:hanging="1134"/>
                      <w:contextualSpacing w:val="0"/>
                      <w:rPr>
                        <w:rFonts w:ascii="Arial" w:hAnsi="Arial" w:cs="Arial"/>
                        <w:color w:val="5E6A71" w:themeColor="accent5"/>
                        <w:sz w:val="52"/>
                      </w:rPr>
                    </w:pPr>
                    <w:r>
                      <w:rPr>
                        <w:rFonts w:ascii="Arial" w:hAnsi="Arial" w:cs="Arial"/>
                        <w:b/>
                        <w:color w:val="5E6A71" w:themeColor="accent5"/>
                        <w:sz w:val="52"/>
                      </w:rPr>
                      <w:t>A4</w:t>
                    </w:r>
                    <w:r w:rsidRPr="003D75EB">
                      <w:rPr>
                        <w:rFonts w:ascii="Arial" w:hAnsi="Arial" w:cs="Arial"/>
                        <w:b/>
                        <w:color w:val="5E6A71" w:themeColor="accent5"/>
                        <w:sz w:val="52"/>
                      </w:rPr>
                      <w:t>.</w:t>
                    </w:r>
                    <w:r>
                      <w:rPr>
                        <w:rFonts w:ascii="Arial" w:hAnsi="Arial" w:cs="Arial"/>
                        <w:color w:val="5E6A71" w:themeColor="accent5"/>
                        <w:sz w:val="52"/>
                      </w:rPr>
                      <w:tab/>
                      <w:t xml:space="preserve">INDICATIVE PRICE LIST FOR </w:t>
                    </w:r>
                    <w:r>
                      <w:rPr>
                        <w:rFonts w:ascii="Arial" w:hAnsi="Arial" w:cs="Arial"/>
                        <w:color w:val="5E6A71" w:themeColor="accent5"/>
                        <w:sz w:val="52"/>
                      </w:rPr>
                      <w:br/>
                      <w:t>ALTERNATIVE CONTROL SERVICES</w:t>
                    </w:r>
                  </w:p>
                  <w:p w:rsidR="00754096" w:rsidRDefault="0075409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CE06A4" w:rsidRDefault="00754096" w:rsidP="00CE06A4">
    <w:pPr>
      <w:pStyle w:val="Title"/>
      <w:pBdr>
        <w:bottom w:val="none" w:sz="0" w:space="0" w:color="auto"/>
      </w:pBdr>
      <w:spacing w:after="0"/>
      <w:rPr>
        <w:rFonts w:eastAsia="Times New Roman"/>
        <w:b/>
        <w:color w:val="5E6A71" w:themeColor="text1"/>
        <w:sz w:val="16"/>
        <w:szCs w:val="16"/>
        <w:lang w:val="en-US"/>
      </w:rPr>
    </w:pPr>
    <w:r>
      <w:rPr>
        <w:rFonts w:asciiTheme="minorHAnsi" w:eastAsiaTheme="minorHAnsi" w:hAnsiTheme="minorHAnsi" w:cstheme="minorBidi"/>
        <w:noProof/>
        <w:color w:val="auto"/>
        <w:spacing w:val="0"/>
        <w:kern w:val="0"/>
        <w:sz w:val="22"/>
        <w:szCs w:val="22"/>
        <w:lang w:eastAsia="en-AU"/>
      </w:rPr>
      <mc:AlternateContent>
        <mc:Choice Requires="wps">
          <w:drawing>
            <wp:anchor distT="0" distB="0" distL="114300" distR="114300" simplePos="0" relativeHeight="251657216" behindDoc="0" locked="0" layoutInCell="1" allowOverlap="1" wp14:anchorId="705F3A14" wp14:editId="104417EA">
              <wp:simplePos x="0" y="0"/>
              <wp:positionH relativeFrom="column">
                <wp:posOffset>238760</wp:posOffset>
              </wp:positionH>
              <wp:positionV relativeFrom="paragraph">
                <wp:posOffset>174625</wp:posOffset>
              </wp:positionV>
              <wp:extent cx="3535680" cy="434340"/>
              <wp:effectExtent l="0" t="0" r="7620" b="3810"/>
              <wp:wrapNone/>
              <wp:docPr id="11" name="Text Box 11"/>
              <wp:cNvGraphicFramePr/>
              <a:graphic xmlns:a="http://schemas.openxmlformats.org/drawingml/2006/main">
                <a:graphicData uri="http://schemas.microsoft.com/office/word/2010/wordprocessingShape">
                  <wps:wsp>
                    <wps:cNvSpPr txBox="1"/>
                    <wps:spPr>
                      <a:xfrm>
                        <a:off x="0" y="0"/>
                        <a:ext cx="3535680" cy="43434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096" w:rsidRDefault="00754096">
                          <w:r w:rsidRPr="004D53D4">
                            <w:rPr>
                              <w:rFonts w:ascii="Arial" w:eastAsiaTheme="majorEastAsia" w:hAnsi="Arial" w:cs="Arial"/>
                              <w:color w:val="5E6A71" w:themeColor="accent5"/>
                              <w:spacing w:val="5"/>
                              <w:kern w:val="28"/>
                              <w:sz w:val="52"/>
                              <w:szCs w:val="52"/>
                            </w:rPr>
                            <w:t xml:space="preserve">ABOUT THIS TARIFF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18.8pt;margin-top:13.75pt;width:278.4pt;height:3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" fillcolor="#bed600 [3204]" stroked="f" strokeweight=".5pt">
              <v:textbox>
                <w:txbxContent>
                  <w:p w:rsidR="00754096" w:rsidRDefault="00754096">
                    <w:r w:rsidRPr="004D53D4">
                      <w:rPr>
                        <w:rFonts w:ascii="Arial" w:eastAsiaTheme="majorEastAsia" w:hAnsi="Arial" w:cs="Arial"/>
                        <w:color w:val="5E6A71" w:themeColor="accent5"/>
                        <w:spacing w:val="5"/>
                        <w:kern w:val="28"/>
                        <w:sz w:val="52"/>
                        <w:szCs w:val="52"/>
                      </w:rPr>
                      <w:t xml:space="preserve">ABOUT THIS TARIFF </w:t>
                    </w:r>
                    <w:r>
                      <w:t xml:space="preserve"> </w:t>
                    </w:r>
                  </w:p>
                </w:txbxContent>
              </v:textbox>
            </v:shape>
          </w:pict>
        </mc:Fallback>
      </mc:AlternateContent>
    </w:r>
    <w:r w:rsidRPr="00C21F23">
      <w:rPr>
        <w:rFonts w:asciiTheme="minorHAnsi" w:eastAsiaTheme="minorHAnsi" w:hAnsiTheme="minorHAnsi" w:cstheme="minorBidi"/>
        <w:noProof/>
        <w:color w:val="auto"/>
        <w:spacing w:val="0"/>
        <w:kern w:val="0"/>
        <w:sz w:val="22"/>
        <w:szCs w:val="22"/>
        <w:lang w:eastAsia="en-AU"/>
      </w:rPr>
      <mc:AlternateContent>
        <mc:Choice Requires="wps">
          <w:drawing>
            <wp:anchor distT="0" distB="0" distL="114300" distR="114300" simplePos="0" relativeHeight="251651072" behindDoc="0" locked="0" layoutInCell="1" allowOverlap="1" wp14:anchorId="1F562F39" wp14:editId="485E4E8F">
              <wp:simplePos x="0" y="0"/>
              <wp:positionH relativeFrom="column">
                <wp:posOffset>-828040</wp:posOffset>
              </wp:positionH>
              <wp:positionV relativeFrom="paragraph">
                <wp:posOffset>-449580</wp:posOffset>
              </wp:positionV>
              <wp:extent cx="7550727" cy="1593273"/>
              <wp:effectExtent l="0" t="0" r="0" b="6985"/>
              <wp:wrapNone/>
              <wp:docPr id="903" name="Text Box 903"/>
              <wp:cNvGraphicFramePr/>
              <a:graphic xmlns:a="http://schemas.openxmlformats.org/drawingml/2006/main">
                <a:graphicData uri="http://schemas.microsoft.com/office/word/2010/wordprocessingShape">
                  <wps:wsp>
                    <wps:cNvSpPr txBox="1"/>
                    <wps:spPr>
                      <a:xfrm>
                        <a:off x="0" y="0"/>
                        <a:ext cx="7550727" cy="1593273"/>
                      </a:xfrm>
                      <a:prstGeom prst="rect">
                        <a:avLst/>
                      </a:prstGeom>
                      <a:solidFill>
                        <a:srgbClr val="BED600"/>
                      </a:solidFill>
                      <a:ln w="6350">
                        <a:noFill/>
                      </a:ln>
                      <a:effectLst/>
                    </wps:spPr>
                    <wps:txbx>
                      <w:txbxContent>
                        <w:p w:rsidR="00754096" w:rsidRPr="004A18AD" w:rsidRDefault="00754096" w:rsidP="00C21F23">
                          <w:pPr>
                            <w:pStyle w:val="Title"/>
                            <w:spacing w:after="0"/>
                            <w:ind w:left="284"/>
                            <w:rPr>
                              <w:rFonts w:ascii="Arial" w:hAnsi="Arial" w:cs="Arial"/>
                              <w:color w:val="5E6A71" w:themeColor="accent5"/>
                              <w:sz w:val="48"/>
                            </w:rPr>
                          </w:pPr>
                          <w:r w:rsidRPr="004A18AD">
                            <w:rPr>
                              <w:rFonts w:ascii="Arial" w:hAnsi="Arial" w:cs="Arial"/>
                              <w:b/>
                              <w:color w:val="5E6A71" w:themeColor="accent5"/>
                              <w:sz w:val="220"/>
                            </w:rPr>
                            <w:t>1</w:t>
                          </w:r>
                          <w:r w:rsidRPr="004A18AD">
                            <w:rPr>
                              <w:rFonts w:ascii="Arial" w:hAnsi="Arial" w:cs="Arial"/>
                              <w:b/>
                              <w:color w:val="5E6A71" w:themeColor="accent5"/>
                            </w:rPr>
                            <w:t xml:space="preserve"> </w:t>
                          </w:r>
                          <w:r>
                            <w:rPr>
                              <w:rFonts w:ascii="Arial" w:hAnsi="Arial" w:cs="Arial"/>
                              <w:color w:val="5E6A71" w:themeColor="accent5"/>
                              <w:sz w:val="52"/>
                            </w:rPr>
                            <w:t>STRUCTURE STATEMENT</w:t>
                          </w:r>
                          <w:r>
                            <w:rPr>
                              <w:rFonts w:ascii="Arial" w:hAnsi="Arial" w:cs="Arial"/>
                              <w:color w:val="5E6A71" w:themeColor="accent5"/>
                            </w:rPr>
                            <w:t xml:space="preserve"> </w:t>
                          </w:r>
                        </w:p>
                        <w:p w:rsidR="00754096" w:rsidRDefault="00754096" w:rsidP="00C21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03" o:spid="_x0000_s1029" type="#_x0000_t202" style="position:absolute;margin-left:-65.2pt;margin-top:-35.4pt;width:594.55pt;height:125.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" fillcolor="#bed600" stroked="f" strokeweight=".5pt">
              <v:textbox>
                <w:txbxContent>
                  <w:p w:rsidR="00754096" w:rsidRPr="004A18AD" w:rsidRDefault="00754096" w:rsidP="00C21F23">
                    <w:pPr>
                      <w:pStyle w:val="Title"/>
                      <w:spacing w:after="0"/>
                      <w:ind w:left="284"/>
                      <w:rPr>
                        <w:rFonts w:ascii="Arial" w:hAnsi="Arial" w:cs="Arial"/>
                        <w:color w:val="5E6A71" w:themeColor="accent5"/>
                        <w:sz w:val="48"/>
                      </w:rPr>
                    </w:pPr>
                    <w:r w:rsidRPr="004A18AD">
                      <w:rPr>
                        <w:rFonts w:ascii="Arial" w:hAnsi="Arial" w:cs="Arial"/>
                        <w:b/>
                        <w:color w:val="5E6A71" w:themeColor="accent5"/>
                        <w:sz w:val="220"/>
                      </w:rPr>
                      <w:t>1</w:t>
                    </w:r>
                    <w:r w:rsidRPr="004A18AD">
                      <w:rPr>
                        <w:rFonts w:ascii="Arial" w:hAnsi="Arial" w:cs="Arial"/>
                        <w:b/>
                        <w:color w:val="5E6A71" w:themeColor="accent5"/>
                      </w:rPr>
                      <w:t xml:space="preserve"> </w:t>
                    </w:r>
                    <w:r>
                      <w:rPr>
                        <w:rFonts w:ascii="Arial" w:hAnsi="Arial" w:cs="Arial"/>
                        <w:color w:val="5E6A71" w:themeColor="accent5"/>
                        <w:sz w:val="52"/>
                      </w:rPr>
                      <w:t>STRUCTURE STATEMENT</w:t>
                    </w:r>
                    <w:r>
                      <w:rPr>
                        <w:rFonts w:ascii="Arial" w:hAnsi="Arial" w:cs="Arial"/>
                        <w:color w:val="5E6A71" w:themeColor="accent5"/>
                      </w:rPr>
                      <w:t xml:space="preserve"> </w:t>
                    </w:r>
                  </w:p>
                  <w:p w:rsidR="00754096" w:rsidRDefault="00754096" w:rsidP="00C21F23"/>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CA7163" w:rsidRDefault="00754096" w:rsidP="00CA7163">
    <w:pPr>
      <w:pStyle w:val="Header"/>
    </w:pPr>
    <w:r>
      <w:rPr>
        <w:noProof/>
        <w:lang w:eastAsia="en-AU"/>
      </w:rPr>
      <mc:AlternateContent>
        <mc:Choice Requires="wps">
          <w:drawing>
            <wp:anchor distT="0" distB="0" distL="114300" distR="114300" simplePos="0" relativeHeight="251668480" behindDoc="0" locked="0" layoutInCell="1" allowOverlap="1" wp14:anchorId="64F8AE45" wp14:editId="3342839B">
              <wp:simplePos x="0" y="0"/>
              <wp:positionH relativeFrom="column">
                <wp:posOffset>220544</wp:posOffset>
              </wp:positionH>
              <wp:positionV relativeFrom="paragraph">
                <wp:posOffset>191135</wp:posOffset>
              </wp:positionV>
              <wp:extent cx="4823351" cy="433365"/>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4823351" cy="433365"/>
                      </a:xfrm>
                      <a:prstGeom prst="rect">
                        <a:avLst/>
                      </a:prstGeom>
                      <a:noFill/>
                      <a:ln w="6350">
                        <a:noFill/>
                      </a:ln>
                    </wps:spPr>
                    <wps:txbx>
                      <w:txbxContent>
                        <w:p w:rsidR="00754096" w:rsidRPr="004372DD" w:rsidRDefault="00754096">
                          <w:pPr>
                            <w:rPr>
                              <w:rFonts w:ascii="Arial" w:eastAsiaTheme="majorEastAsia" w:hAnsi="Arial" w:cs="Arial"/>
                              <w:color w:val="5E6A71" w:themeColor="accent5"/>
                              <w:spacing w:val="5"/>
                              <w:kern w:val="28"/>
                              <w:sz w:val="52"/>
                              <w:szCs w:val="52"/>
                            </w:rPr>
                          </w:pPr>
                          <w:r w:rsidRPr="004372DD">
                            <w:rPr>
                              <w:rFonts w:ascii="Arial" w:eastAsiaTheme="majorEastAsia" w:hAnsi="Arial" w:cs="Arial"/>
                              <w:color w:val="5E6A71" w:themeColor="accent5"/>
                              <w:spacing w:val="5"/>
                              <w:kern w:val="28"/>
                              <w:sz w:val="52"/>
                              <w:szCs w:val="52"/>
                            </w:rPr>
                            <w:t>TARIFF CLASSES 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7.35pt;margin-top:15.05pt;width:379.8pt;height:3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" filled="f" stroked="f" strokeweight=".5pt">
              <v:textbox>
                <w:txbxContent>
                  <w:p w:rsidR="00754096" w:rsidRPr="004372DD" w:rsidRDefault="00754096">
                    <w:pPr>
                      <w:rPr>
                        <w:rFonts w:ascii="Arial" w:eastAsiaTheme="majorEastAsia" w:hAnsi="Arial" w:cs="Arial"/>
                        <w:color w:val="5E6A71" w:themeColor="accent5"/>
                        <w:spacing w:val="5"/>
                        <w:kern w:val="28"/>
                        <w:sz w:val="52"/>
                        <w:szCs w:val="52"/>
                      </w:rPr>
                    </w:pPr>
                    <w:r w:rsidRPr="004372DD">
                      <w:rPr>
                        <w:rFonts w:ascii="Arial" w:eastAsiaTheme="majorEastAsia" w:hAnsi="Arial" w:cs="Arial"/>
                        <w:color w:val="5E6A71" w:themeColor="accent5"/>
                        <w:spacing w:val="5"/>
                        <w:kern w:val="28"/>
                        <w:sz w:val="52"/>
                        <w:szCs w:val="52"/>
                      </w:rPr>
                      <w:t>TARIFF CLASSES AND</w:t>
                    </w: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19BF926D" wp14:editId="65610D27">
              <wp:simplePos x="0" y="0"/>
              <wp:positionH relativeFrom="column">
                <wp:posOffset>-835660</wp:posOffset>
              </wp:positionH>
              <wp:positionV relativeFrom="paragraph">
                <wp:posOffset>-441960</wp:posOffset>
              </wp:positionV>
              <wp:extent cx="7550785" cy="1593215"/>
              <wp:effectExtent l="0" t="0" r="0" b="6985"/>
              <wp:wrapNone/>
              <wp:docPr id="7"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785" cy="1593215"/>
                      </a:xfrm>
                      <a:prstGeom prst="rect">
                        <a:avLst/>
                      </a:prstGeom>
                      <a:solidFill>
                        <a:srgbClr val="BED600"/>
                      </a:solidFill>
                      <a:ln w="6350">
                        <a:noFill/>
                      </a:ln>
                      <a:effectLst/>
                    </wps:spPr>
                    <wps:txbx>
                      <w:txbxContent>
                        <w:p w:rsidR="00754096" w:rsidRPr="00351E11" w:rsidRDefault="00754096" w:rsidP="00C21F23">
                          <w:pPr>
                            <w:pStyle w:val="Title"/>
                            <w:spacing w:after="0"/>
                            <w:ind w:left="284"/>
                            <w:rPr>
                              <w:rFonts w:ascii="Arial" w:hAnsi="Arial" w:cs="Arial"/>
                              <w:color w:val="5E6A71" w:themeColor="accent5"/>
                              <w:sz w:val="56"/>
                            </w:rPr>
                          </w:pPr>
                          <w:r>
                            <w:rPr>
                              <w:rFonts w:ascii="Arial" w:hAnsi="Arial" w:cs="Arial"/>
                              <w:b/>
                              <w:color w:val="5E6A71" w:themeColor="accent5"/>
                              <w:sz w:val="220"/>
                            </w:rPr>
                            <w:t>2</w:t>
                          </w:r>
                          <w:r w:rsidRPr="004A18AD">
                            <w:rPr>
                              <w:rFonts w:ascii="Arial" w:hAnsi="Arial" w:cs="Arial"/>
                              <w:b/>
                              <w:color w:val="5E6A71" w:themeColor="accent5"/>
                            </w:rPr>
                            <w:t xml:space="preserve"> </w:t>
                          </w:r>
                          <w:r>
                            <w:rPr>
                              <w:rFonts w:ascii="Arial" w:hAnsi="Arial" w:cs="Arial"/>
                              <w:color w:val="5E6A71" w:themeColor="accent5"/>
                              <w:sz w:val="52"/>
                            </w:rPr>
                            <w:t>ASSIGNMENT POLICIES</w:t>
                          </w:r>
                        </w:p>
                        <w:p w:rsidR="00754096" w:rsidRDefault="00754096" w:rsidP="00C21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05" o:spid="_x0000_s1031" type="#_x0000_t202" style="position:absolute;margin-left:-65.8pt;margin-top:-34.8pt;width:594.55pt;height:12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" fillcolor="#bed600" stroked="f" strokeweight=".5pt">
              <v:path arrowok="t"/>
              <v:textbox>
                <w:txbxContent>
                  <w:p w:rsidR="00754096" w:rsidRPr="00351E11" w:rsidRDefault="00754096" w:rsidP="00C21F23">
                    <w:pPr>
                      <w:pStyle w:val="Title"/>
                      <w:spacing w:after="0"/>
                      <w:ind w:left="284"/>
                      <w:rPr>
                        <w:rFonts w:ascii="Arial" w:hAnsi="Arial" w:cs="Arial"/>
                        <w:color w:val="5E6A71" w:themeColor="accent5"/>
                        <w:sz w:val="56"/>
                      </w:rPr>
                    </w:pPr>
                    <w:r>
                      <w:rPr>
                        <w:rFonts w:ascii="Arial" w:hAnsi="Arial" w:cs="Arial"/>
                        <w:b/>
                        <w:color w:val="5E6A71" w:themeColor="accent5"/>
                        <w:sz w:val="220"/>
                      </w:rPr>
                      <w:t>2</w:t>
                    </w:r>
                    <w:r w:rsidRPr="004A18AD">
                      <w:rPr>
                        <w:rFonts w:ascii="Arial" w:hAnsi="Arial" w:cs="Arial"/>
                        <w:b/>
                        <w:color w:val="5E6A71" w:themeColor="accent5"/>
                      </w:rPr>
                      <w:t xml:space="preserve"> </w:t>
                    </w:r>
                    <w:r>
                      <w:rPr>
                        <w:rFonts w:ascii="Arial" w:hAnsi="Arial" w:cs="Arial"/>
                        <w:color w:val="5E6A71" w:themeColor="accent5"/>
                        <w:sz w:val="52"/>
                      </w:rPr>
                      <w:t>ASSIGNMENT POLICIES</w:t>
                    </w:r>
                  </w:p>
                  <w:p w:rsidR="00754096" w:rsidRDefault="00754096" w:rsidP="00C21F23"/>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Default="007540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96" w:rsidRPr="00A84828" w:rsidRDefault="00754096" w:rsidP="00A84828">
    <w:pPr>
      <w:pStyle w:val="Header"/>
    </w:pPr>
    <w:r>
      <w:rPr>
        <w:noProof/>
        <w:lang w:eastAsia="en-AU"/>
      </w:rPr>
      <mc:AlternateContent>
        <mc:Choice Requires="wps">
          <w:drawing>
            <wp:anchor distT="0" distB="0" distL="114300" distR="114300" simplePos="0" relativeHeight="251659264" behindDoc="0" locked="0" layoutInCell="1" allowOverlap="1" wp14:anchorId="57427BCA" wp14:editId="2C93E06E">
              <wp:simplePos x="0" y="0"/>
              <wp:positionH relativeFrom="column">
                <wp:posOffset>222885</wp:posOffset>
              </wp:positionH>
              <wp:positionV relativeFrom="paragraph">
                <wp:posOffset>144750</wp:posOffset>
              </wp:positionV>
              <wp:extent cx="4550735" cy="5206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50735" cy="52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096" w:rsidRPr="003C0C52" w:rsidRDefault="00754096">
                          <w:pPr>
                            <w:rPr>
                              <w:rFonts w:ascii="Arial" w:eastAsiaTheme="majorEastAsia" w:hAnsi="Arial" w:cs="Arial"/>
                              <w:color w:val="5E6A71" w:themeColor="accent5"/>
                              <w:spacing w:val="5"/>
                              <w:kern w:val="28"/>
                              <w:sz w:val="52"/>
                              <w:szCs w:val="52"/>
                            </w:rPr>
                          </w:pPr>
                          <w:r>
                            <w:rPr>
                              <w:rFonts w:ascii="Arial" w:hAnsi="Arial" w:cs="Arial"/>
                              <w:color w:val="5E6A71" w:themeColor="accent5"/>
                              <w:sz w:val="52"/>
                            </w:rPr>
                            <w:t>STRUCTURE 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17.55pt;margin-top:11.4pt;width:358.3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" filled="f" stroked="f" strokeweight=".5pt">
              <v:textbox>
                <w:txbxContent>
                  <w:p w:rsidR="00754096" w:rsidRPr="003C0C52" w:rsidRDefault="00754096">
                    <w:pPr>
                      <w:rPr>
                        <w:rFonts w:ascii="Arial" w:eastAsiaTheme="majorEastAsia" w:hAnsi="Arial" w:cs="Arial"/>
                        <w:color w:val="5E6A71" w:themeColor="accent5"/>
                        <w:spacing w:val="5"/>
                        <w:kern w:val="28"/>
                        <w:sz w:val="52"/>
                        <w:szCs w:val="52"/>
                      </w:rPr>
                    </w:pPr>
                    <w:r>
                      <w:rPr>
                        <w:rFonts w:ascii="Arial" w:hAnsi="Arial" w:cs="Arial"/>
                        <w:color w:val="5E6A71" w:themeColor="accent5"/>
                        <w:sz w:val="52"/>
                      </w:rPr>
                      <w:t>STRUCTURE AND</w:t>
                    </w:r>
                  </w:p>
                </w:txbxContent>
              </v:textbox>
            </v:shape>
          </w:pict>
        </mc:Fallback>
      </mc:AlternateContent>
    </w:r>
    <w:r w:rsidRPr="00C21F23">
      <w:rPr>
        <w:noProof/>
        <w:lang w:eastAsia="en-AU"/>
      </w:rPr>
      <mc:AlternateContent>
        <mc:Choice Requires="wps">
          <w:drawing>
            <wp:anchor distT="0" distB="0" distL="114300" distR="114300" simplePos="0" relativeHeight="251653120" behindDoc="0" locked="0" layoutInCell="1" allowOverlap="1" wp14:anchorId="4015B2F4" wp14:editId="1B7F1010">
              <wp:simplePos x="0" y="0"/>
              <wp:positionH relativeFrom="column">
                <wp:posOffset>-828040</wp:posOffset>
              </wp:positionH>
              <wp:positionV relativeFrom="paragraph">
                <wp:posOffset>-450215</wp:posOffset>
              </wp:positionV>
              <wp:extent cx="7594600" cy="1593273"/>
              <wp:effectExtent l="0" t="0" r="6350" b="6985"/>
              <wp:wrapNone/>
              <wp:docPr id="904" name="Text Box 904"/>
              <wp:cNvGraphicFramePr/>
              <a:graphic xmlns:a="http://schemas.openxmlformats.org/drawingml/2006/main">
                <a:graphicData uri="http://schemas.microsoft.com/office/word/2010/wordprocessingShape">
                  <wps:wsp>
                    <wps:cNvSpPr txBox="1"/>
                    <wps:spPr>
                      <a:xfrm>
                        <a:off x="0" y="0"/>
                        <a:ext cx="7594600" cy="1593273"/>
                      </a:xfrm>
                      <a:prstGeom prst="rect">
                        <a:avLst/>
                      </a:prstGeom>
                      <a:solidFill>
                        <a:schemeClr val="accent1"/>
                      </a:solidFill>
                      <a:ln w="6350">
                        <a:noFill/>
                      </a:ln>
                      <a:effectLst/>
                    </wps:spPr>
                    <wps:txbx>
                      <w:txbxContent>
                        <w:p w:rsidR="00754096" w:rsidRDefault="00754096" w:rsidP="00131577">
                          <w:pPr>
                            <w:pStyle w:val="Title"/>
                            <w:spacing w:after="0"/>
                            <w:ind w:left="284"/>
                          </w:pPr>
                          <w:r w:rsidRPr="00CE2FBB">
                            <w:rPr>
                              <w:rFonts w:ascii="Arial" w:hAnsi="Arial" w:cs="Arial"/>
                              <w:b/>
                              <w:color w:val="5E6A71" w:themeColor="accent5"/>
                              <w:sz w:val="220"/>
                            </w:rPr>
                            <w:t>3</w:t>
                          </w:r>
                          <w:r>
                            <w:rPr>
                              <w:rFonts w:ascii="Arial" w:hAnsi="Arial" w:cs="Arial"/>
                              <w:b/>
                              <w:color w:val="5E6A71" w:themeColor="accent5"/>
                            </w:rPr>
                            <w:t xml:space="preserve"> </w:t>
                          </w:r>
                          <w:r>
                            <w:rPr>
                              <w:rFonts w:ascii="Arial" w:hAnsi="Arial" w:cs="Arial"/>
                              <w:color w:val="5E6A71" w:themeColor="accent5"/>
                              <w:sz w:val="52"/>
                            </w:rPr>
                            <w:t>CHARGING PARAMETERS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4" o:spid="_x0000_s1033" type="#_x0000_t202" style="position:absolute;margin-left:-65.2pt;margin-top:-35.45pt;width:598pt;height:12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" fillcolor="#bed600 [3204]" stroked="f" strokeweight=".5pt">
              <v:textbox>
                <w:txbxContent>
                  <w:p w:rsidR="00754096" w:rsidRDefault="00754096" w:rsidP="00131577">
                    <w:pPr>
                      <w:pStyle w:val="Title"/>
                      <w:spacing w:after="0"/>
                      <w:ind w:left="284"/>
                    </w:pPr>
                    <w:r w:rsidRPr="00CE2FBB">
                      <w:rPr>
                        <w:rFonts w:ascii="Arial" w:hAnsi="Arial" w:cs="Arial"/>
                        <w:b/>
                        <w:color w:val="5E6A71" w:themeColor="accent5"/>
                        <w:sz w:val="220"/>
                      </w:rPr>
                      <w:t>3</w:t>
                    </w:r>
                    <w:r>
                      <w:rPr>
                        <w:rFonts w:ascii="Arial" w:hAnsi="Arial" w:cs="Arial"/>
                        <w:b/>
                        <w:color w:val="5E6A71" w:themeColor="accent5"/>
                      </w:rPr>
                      <w:t xml:space="preserve"> </w:t>
                    </w:r>
                    <w:r>
                      <w:rPr>
                        <w:rFonts w:ascii="Arial" w:hAnsi="Arial" w:cs="Arial"/>
                        <w:color w:val="5E6A71" w:themeColor="accent5"/>
                        <w:sz w:val="52"/>
                      </w:rPr>
                      <w:t>CHARGING PARAMETERS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49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D8371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F1E6A2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FA8AB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EEA6E7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9E40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5DE55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EB237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510EB36"/>
    <w:lvl w:ilvl="0">
      <w:start w:val="1"/>
      <w:numFmt w:val="decimal"/>
      <w:pStyle w:val="ListNumber"/>
      <w:lvlText w:val="%1."/>
      <w:lvlJc w:val="left"/>
      <w:pPr>
        <w:tabs>
          <w:tab w:val="num" w:pos="360"/>
        </w:tabs>
        <w:ind w:left="360" w:hanging="360"/>
      </w:pPr>
    </w:lvl>
  </w:abstractNum>
  <w:abstractNum w:abstractNumId="9">
    <w:nsid w:val="00000021"/>
    <w:multiLevelType w:val="multilevel"/>
    <w:tmpl w:val="894EE893"/>
    <w:lvl w:ilvl="0">
      <w:numFmt w:val="decimal"/>
      <w:pStyle w:val="List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284B56"/>
    <w:multiLevelType w:val="hybridMultilevel"/>
    <w:tmpl w:val="D422A940"/>
    <w:lvl w:ilvl="0" w:tplc="9D203CD0">
      <w:start w:val="1"/>
      <w:numFmt w:val="bullet"/>
      <w:lvlText w:val="•"/>
      <w:lvlJc w:val="left"/>
      <w:pPr>
        <w:tabs>
          <w:tab w:val="num" w:pos="720"/>
        </w:tabs>
        <w:ind w:left="720" w:hanging="360"/>
      </w:pPr>
      <w:rPr>
        <w:rFonts w:ascii="Times New Roman" w:hAnsi="Times New Roman" w:hint="default"/>
      </w:rPr>
    </w:lvl>
    <w:lvl w:ilvl="1" w:tplc="886C2A90" w:tentative="1">
      <w:start w:val="1"/>
      <w:numFmt w:val="bullet"/>
      <w:lvlText w:val="•"/>
      <w:lvlJc w:val="left"/>
      <w:pPr>
        <w:tabs>
          <w:tab w:val="num" w:pos="1440"/>
        </w:tabs>
        <w:ind w:left="1440" w:hanging="360"/>
      </w:pPr>
      <w:rPr>
        <w:rFonts w:ascii="Times New Roman" w:hAnsi="Times New Roman" w:hint="default"/>
      </w:rPr>
    </w:lvl>
    <w:lvl w:ilvl="2" w:tplc="1FD46DFC" w:tentative="1">
      <w:start w:val="1"/>
      <w:numFmt w:val="bullet"/>
      <w:lvlText w:val="•"/>
      <w:lvlJc w:val="left"/>
      <w:pPr>
        <w:tabs>
          <w:tab w:val="num" w:pos="2160"/>
        </w:tabs>
        <w:ind w:left="2160" w:hanging="360"/>
      </w:pPr>
      <w:rPr>
        <w:rFonts w:ascii="Times New Roman" w:hAnsi="Times New Roman" w:hint="default"/>
      </w:rPr>
    </w:lvl>
    <w:lvl w:ilvl="3" w:tplc="D0FCFF92" w:tentative="1">
      <w:start w:val="1"/>
      <w:numFmt w:val="bullet"/>
      <w:lvlText w:val="•"/>
      <w:lvlJc w:val="left"/>
      <w:pPr>
        <w:tabs>
          <w:tab w:val="num" w:pos="2880"/>
        </w:tabs>
        <w:ind w:left="2880" w:hanging="360"/>
      </w:pPr>
      <w:rPr>
        <w:rFonts w:ascii="Times New Roman" w:hAnsi="Times New Roman" w:hint="default"/>
      </w:rPr>
    </w:lvl>
    <w:lvl w:ilvl="4" w:tplc="2320D1E0" w:tentative="1">
      <w:start w:val="1"/>
      <w:numFmt w:val="bullet"/>
      <w:lvlText w:val="•"/>
      <w:lvlJc w:val="left"/>
      <w:pPr>
        <w:tabs>
          <w:tab w:val="num" w:pos="3600"/>
        </w:tabs>
        <w:ind w:left="3600" w:hanging="360"/>
      </w:pPr>
      <w:rPr>
        <w:rFonts w:ascii="Times New Roman" w:hAnsi="Times New Roman" w:hint="default"/>
      </w:rPr>
    </w:lvl>
    <w:lvl w:ilvl="5" w:tplc="00F65988" w:tentative="1">
      <w:start w:val="1"/>
      <w:numFmt w:val="bullet"/>
      <w:lvlText w:val="•"/>
      <w:lvlJc w:val="left"/>
      <w:pPr>
        <w:tabs>
          <w:tab w:val="num" w:pos="4320"/>
        </w:tabs>
        <w:ind w:left="4320" w:hanging="360"/>
      </w:pPr>
      <w:rPr>
        <w:rFonts w:ascii="Times New Roman" w:hAnsi="Times New Roman" w:hint="default"/>
      </w:rPr>
    </w:lvl>
    <w:lvl w:ilvl="6" w:tplc="4614D312" w:tentative="1">
      <w:start w:val="1"/>
      <w:numFmt w:val="bullet"/>
      <w:lvlText w:val="•"/>
      <w:lvlJc w:val="left"/>
      <w:pPr>
        <w:tabs>
          <w:tab w:val="num" w:pos="5040"/>
        </w:tabs>
        <w:ind w:left="5040" w:hanging="360"/>
      </w:pPr>
      <w:rPr>
        <w:rFonts w:ascii="Times New Roman" w:hAnsi="Times New Roman" w:hint="default"/>
      </w:rPr>
    </w:lvl>
    <w:lvl w:ilvl="7" w:tplc="FCD4D706" w:tentative="1">
      <w:start w:val="1"/>
      <w:numFmt w:val="bullet"/>
      <w:lvlText w:val="•"/>
      <w:lvlJc w:val="left"/>
      <w:pPr>
        <w:tabs>
          <w:tab w:val="num" w:pos="5760"/>
        </w:tabs>
        <w:ind w:left="5760" w:hanging="360"/>
      </w:pPr>
      <w:rPr>
        <w:rFonts w:ascii="Times New Roman" w:hAnsi="Times New Roman" w:hint="default"/>
      </w:rPr>
    </w:lvl>
    <w:lvl w:ilvl="8" w:tplc="A9C44B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40E3070"/>
    <w:multiLevelType w:val="multilevel"/>
    <w:tmpl w:val="417A7204"/>
    <w:styleLink w:val="HoustonKempNumberingList"/>
    <w:lvl w:ilvl="0">
      <w:start w:val="1"/>
      <w:numFmt w:val="decimal"/>
      <w:pStyle w:val="Numberinglist"/>
      <w:lvlText w:val="%1."/>
      <w:lvlJc w:val="left"/>
      <w:pPr>
        <w:ind w:left="340" w:hanging="340"/>
      </w:pPr>
      <w:rPr>
        <w:rFonts w:hint="default"/>
        <w:color w:val="DEEA7F" w:themeColor="text2"/>
        <w:sz w:val="22"/>
      </w:rPr>
    </w:lvl>
    <w:lvl w:ilvl="1">
      <w:start w:val="1"/>
      <w:numFmt w:val="lowerRoman"/>
      <w:lvlText w:val="%2."/>
      <w:lvlJc w:val="left"/>
      <w:pPr>
        <w:ind w:left="680" w:hanging="340"/>
      </w:pPr>
      <w:rPr>
        <w:rFonts w:hint="default"/>
        <w:color w:val="C4D6CD" w:themeColor="accent3" w:themeTint="9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4E47B8"/>
    <w:multiLevelType w:val="multilevel"/>
    <w:tmpl w:val="D57A45B8"/>
    <w:lvl w:ilvl="0">
      <w:start w:val="1"/>
      <w:numFmt w:val="decimal"/>
      <w:lvlText w:val="%1."/>
      <w:lvlJc w:val="left"/>
      <w:pPr>
        <w:ind w:left="360" w:hanging="360"/>
      </w:pPr>
      <w:rPr>
        <w:rFonts w:hint="default"/>
        <w:sz w:val="24"/>
      </w:rPr>
    </w:lvl>
    <w:lvl w:ilvl="1">
      <w:start w:val="1"/>
      <w:numFmt w:val="decimal"/>
      <w:pStyle w:val="TSSChapterHeading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4751BB6"/>
    <w:multiLevelType w:val="hybridMultilevel"/>
    <w:tmpl w:val="038C6D6E"/>
    <w:lvl w:ilvl="0" w:tplc="CE4E3C20">
      <w:start w:val="1"/>
      <w:numFmt w:val="bullet"/>
      <w:lvlText w:val=""/>
      <w:lvlJc w:val="left"/>
      <w:pPr>
        <w:ind w:left="360" w:hanging="360"/>
      </w:pPr>
      <w:rPr>
        <w:rFonts w:ascii="Symbol" w:hAnsi="Symbol" w:hint="default"/>
        <w:color w:val="BED600" w:themeColor="accent1"/>
      </w:rPr>
    </w:lvl>
    <w:lvl w:ilvl="1" w:tplc="75B6390C">
      <w:start w:val="1"/>
      <w:numFmt w:val="bullet"/>
      <w:pStyle w:val="TSSSubBulletPoint"/>
      <w:lvlText w:val=""/>
      <w:lvlJc w:val="left"/>
      <w:pPr>
        <w:ind w:left="1080" w:hanging="360"/>
      </w:pPr>
      <w:rPr>
        <w:rFonts w:ascii="Symbol" w:hAnsi="Symbol" w:hint="default"/>
        <w:color w:val="5E6A71" w:themeColor="accent5"/>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4">
    <w:nsid w:val="04A267AE"/>
    <w:multiLevelType w:val="hybridMultilevel"/>
    <w:tmpl w:val="0E4A8160"/>
    <w:lvl w:ilvl="0" w:tplc="AD88D952">
      <w:start w:val="1"/>
      <w:numFmt w:val="bullet"/>
      <w:pStyle w:val="RRPsinglebullet"/>
      <w:lvlText w:val=""/>
      <w:lvlJc w:val="left"/>
      <w:pPr>
        <w:ind w:left="294" w:hanging="360"/>
      </w:pPr>
      <w:rPr>
        <w:rFonts w:ascii="Symbol" w:hAnsi="Symbol" w:hint="default"/>
        <w:color w:val="BED600"/>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5">
    <w:nsid w:val="06C9039C"/>
    <w:multiLevelType w:val="hybridMultilevel"/>
    <w:tmpl w:val="2BF6C1C0"/>
    <w:lvl w:ilvl="0" w:tplc="85521416">
      <w:start w:val="1"/>
      <w:numFmt w:val="bullet"/>
      <w:lvlText w:val="•"/>
      <w:lvlJc w:val="left"/>
      <w:pPr>
        <w:tabs>
          <w:tab w:val="num" w:pos="720"/>
        </w:tabs>
        <w:ind w:left="720" w:hanging="360"/>
      </w:pPr>
      <w:rPr>
        <w:rFonts w:ascii="Times New Roman" w:hAnsi="Times New Roman" w:hint="default"/>
      </w:rPr>
    </w:lvl>
    <w:lvl w:ilvl="1" w:tplc="00308F72" w:tentative="1">
      <w:start w:val="1"/>
      <w:numFmt w:val="bullet"/>
      <w:lvlText w:val="•"/>
      <w:lvlJc w:val="left"/>
      <w:pPr>
        <w:tabs>
          <w:tab w:val="num" w:pos="1440"/>
        </w:tabs>
        <w:ind w:left="1440" w:hanging="360"/>
      </w:pPr>
      <w:rPr>
        <w:rFonts w:ascii="Times New Roman" w:hAnsi="Times New Roman" w:hint="default"/>
      </w:rPr>
    </w:lvl>
    <w:lvl w:ilvl="2" w:tplc="A53A31CA" w:tentative="1">
      <w:start w:val="1"/>
      <w:numFmt w:val="bullet"/>
      <w:lvlText w:val="•"/>
      <w:lvlJc w:val="left"/>
      <w:pPr>
        <w:tabs>
          <w:tab w:val="num" w:pos="2160"/>
        </w:tabs>
        <w:ind w:left="2160" w:hanging="360"/>
      </w:pPr>
      <w:rPr>
        <w:rFonts w:ascii="Times New Roman" w:hAnsi="Times New Roman" w:hint="default"/>
      </w:rPr>
    </w:lvl>
    <w:lvl w:ilvl="3" w:tplc="8AD0F514" w:tentative="1">
      <w:start w:val="1"/>
      <w:numFmt w:val="bullet"/>
      <w:lvlText w:val="•"/>
      <w:lvlJc w:val="left"/>
      <w:pPr>
        <w:tabs>
          <w:tab w:val="num" w:pos="2880"/>
        </w:tabs>
        <w:ind w:left="2880" w:hanging="360"/>
      </w:pPr>
      <w:rPr>
        <w:rFonts w:ascii="Times New Roman" w:hAnsi="Times New Roman" w:hint="default"/>
      </w:rPr>
    </w:lvl>
    <w:lvl w:ilvl="4" w:tplc="95347E76" w:tentative="1">
      <w:start w:val="1"/>
      <w:numFmt w:val="bullet"/>
      <w:lvlText w:val="•"/>
      <w:lvlJc w:val="left"/>
      <w:pPr>
        <w:tabs>
          <w:tab w:val="num" w:pos="3600"/>
        </w:tabs>
        <w:ind w:left="3600" w:hanging="360"/>
      </w:pPr>
      <w:rPr>
        <w:rFonts w:ascii="Times New Roman" w:hAnsi="Times New Roman" w:hint="default"/>
      </w:rPr>
    </w:lvl>
    <w:lvl w:ilvl="5" w:tplc="0EBED75E" w:tentative="1">
      <w:start w:val="1"/>
      <w:numFmt w:val="bullet"/>
      <w:lvlText w:val="•"/>
      <w:lvlJc w:val="left"/>
      <w:pPr>
        <w:tabs>
          <w:tab w:val="num" w:pos="4320"/>
        </w:tabs>
        <w:ind w:left="4320" w:hanging="360"/>
      </w:pPr>
      <w:rPr>
        <w:rFonts w:ascii="Times New Roman" w:hAnsi="Times New Roman" w:hint="default"/>
      </w:rPr>
    </w:lvl>
    <w:lvl w:ilvl="6" w:tplc="AB9E6C0A" w:tentative="1">
      <w:start w:val="1"/>
      <w:numFmt w:val="bullet"/>
      <w:lvlText w:val="•"/>
      <w:lvlJc w:val="left"/>
      <w:pPr>
        <w:tabs>
          <w:tab w:val="num" w:pos="5040"/>
        </w:tabs>
        <w:ind w:left="5040" w:hanging="360"/>
      </w:pPr>
      <w:rPr>
        <w:rFonts w:ascii="Times New Roman" w:hAnsi="Times New Roman" w:hint="default"/>
      </w:rPr>
    </w:lvl>
    <w:lvl w:ilvl="7" w:tplc="4C28EC18" w:tentative="1">
      <w:start w:val="1"/>
      <w:numFmt w:val="bullet"/>
      <w:lvlText w:val="•"/>
      <w:lvlJc w:val="left"/>
      <w:pPr>
        <w:tabs>
          <w:tab w:val="num" w:pos="5760"/>
        </w:tabs>
        <w:ind w:left="5760" w:hanging="360"/>
      </w:pPr>
      <w:rPr>
        <w:rFonts w:ascii="Times New Roman" w:hAnsi="Times New Roman" w:hint="default"/>
      </w:rPr>
    </w:lvl>
    <w:lvl w:ilvl="8" w:tplc="E6E46EE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0AA76A53"/>
    <w:multiLevelType w:val="multilevel"/>
    <w:tmpl w:val="2A00B7E0"/>
    <w:lvl w:ilvl="0">
      <w:start w:val="1"/>
      <w:numFmt w:val="decimal"/>
      <w:pStyle w:val="List31"/>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D3C59D7"/>
    <w:multiLevelType w:val="hybridMultilevel"/>
    <w:tmpl w:val="B198AD20"/>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8">
    <w:nsid w:val="0F4E64CB"/>
    <w:multiLevelType w:val="hybridMultilevel"/>
    <w:tmpl w:val="74962C2E"/>
    <w:lvl w:ilvl="0" w:tplc="3D289B72">
      <w:start w:val="1"/>
      <w:numFmt w:val="decimal"/>
      <w:lvlText w:val="(%1)"/>
      <w:lvlJc w:val="left"/>
      <w:pPr>
        <w:ind w:left="720" w:hanging="720"/>
      </w:pPr>
    </w:lvl>
    <w:lvl w:ilvl="1" w:tplc="49407FF8">
      <w:start w:val="1"/>
      <w:numFmt w:val="lowerRoman"/>
      <w:lvlText w:val="(%2)"/>
      <w:lvlJc w:val="left"/>
      <w:pPr>
        <w:ind w:left="1440" w:hanging="72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nsid w:val="128D5281"/>
    <w:multiLevelType w:val="hybridMultilevel"/>
    <w:tmpl w:val="40CC57A2"/>
    <w:lvl w:ilvl="0" w:tplc="3D289B7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13E8608E"/>
    <w:multiLevelType w:val="hybridMultilevel"/>
    <w:tmpl w:val="FFA4E99C"/>
    <w:lvl w:ilvl="0" w:tplc="0C090001">
      <w:start w:val="1"/>
      <w:numFmt w:val="bullet"/>
      <w:lvlText w:val=""/>
      <w:lvlJc w:val="left"/>
      <w:pPr>
        <w:ind w:left="352" w:hanging="360"/>
      </w:pPr>
      <w:rPr>
        <w:rFonts w:ascii="Symbol" w:hAnsi="Symbol" w:hint="default"/>
      </w:rPr>
    </w:lvl>
    <w:lvl w:ilvl="1" w:tplc="0C090003" w:tentative="1">
      <w:start w:val="1"/>
      <w:numFmt w:val="bullet"/>
      <w:lvlText w:val="o"/>
      <w:lvlJc w:val="left"/>
      <w:pPr>
        <w:ind w:left="1072" w:hanging="360"/>
      </w:pPr>
      <w:rPr>
        <w:rFonts w:ascii="Courier New" w:hAnsi="Courier New" w:cs="Courier New" w:hint="default"/>
      </w:rPr>
    </w:lvl>
    <w:lvl w:ilvl="2" w:tplc="0C090005" w:tentative="1">
      <w:start w:val="1"/>
      <w:numFmt w:val="bullet"/>
      <w:lvlText w:val=""/>
      <w:lvlJc w:val="left"/>
      <w:pPr>
        <w:ind w:left="1792" w:hanging="360"/>
      </w:pPr>
      <w:rPr>
        <w:rFonts w:ascii="Wingdings" w:hAnsi="Wingdings" w:hint="default"/>
      </w:rPr>
    </w:lvl>
    <w:lvl w:ilvl="3" w:tplc="0C090001" w:tentative="1">
      <w:start w:val="1"/>
      <w:numFmt w:val="bullet"/>
      <w:lvlText w:val=""/>
      <w:lvlJc w:val="left"/>
      <w:pPr>
        <w:ind w:left="2512" w:hanging="360"/>
      </w:pPr>
      <w:rPr>
        <w:rFonts w:ascii="Symbol" w:hAnsi="Symbol" w:hint="default"/>
      </w:rPr>
    </w:lvl>
    <w:lvl w:ilvl="4" w:tplc="0C090003" w:tentative="1">
      <w:start w:val="1"/>
      <w:numFmt w:val="bullet"/>
      <w:lvlText w:val="o"/>
      <w:lvlJc w:val="left"/>
      <w:pPr>
        <w:ind w:left="3232" w:hanging="360"/>
      </w:pPr>
      <w:rPr>
        <w:rFonts w:ascii="Courier New" w:hAnsi="Courier New" w:cs="Courier New" w:hint="default"/>
      </w:rPr>
    </w:lvl>
    <w:lvl w:ilvl="5" w:tplc="0C090005" w:tentative="1">
      <w:start w:val="1"/>
      <w:numFmt w:val="bullet"/>
      <w:lvlText w:val=""/>
      <w:lvlJc w:val="left"/>
      <w:pPr>
        <w:ind w:left="3952" w:hanging="360"/>
      </w:pPr>
      <w:rPr>
        <w:rFonts w:ascii="Wingdings" w:hAnsi="Wingdings" w:hint="default"/>
      </w:rPr>
    </w:lvl>
    <w:lvl w:ilvl="6" w:tplc="0C090001" w:tentative="1">
      <w:start w:val="1"/>
      <w:numFmt w:val="bullet"/>
      <w:lvlText w:val=""/>
      <w:lvlJc w:val="left"/>
      <w:pPr>
        <w:ind w:left="4672" w:hanging="360"/>
      </w:pPr>
      <w:rPr>
        <w:rFonts w:ascii="Symbol" w:hAnsi="Symbol" w:hint="default"/>
      </w:rPr>
    </w:lvl>
    <w:lvl w:ilvl="7" w:tplc="0C090003" w:tentative="1">
      <w:start w:val="1"/>
      <w:numFmt w:val="bullet"/>
      <w:lvlText w:val="o"/>
      <w:lvlJc w:val="left"/>
      <w:pPr>
        <w:ind w:left="5392" w:hanging="360"/>
      </w:pPr>
      <w:rPr>
        <w:rFonts w:ascii="Courier New" w:hAnsi="Courier New" w:cs="Courier New" w:hint="default"/>
      </w:rPr>
    </w:lvl>
    <w:lvl w:ilvl="8" w:tplc="0C090005" w:tentative="1">
      <w:start w:val="1"/>
      <w:numFmt w:val="bullet"/>
      <w:lvlText w:val=""/>
      <w:lvlJc w:val="left"/>
      <w:pPr>
        <w:ind w:left="6112" w:hanging="360"/>
      </w:pPr>
      <w:rPr>
        <w:rFonts w:ascii="Wingdings" w:hAnsi="Wingdings" w:hint="default"/>
      </w:rPr>
    </w:lvl>
  </w:abstractNum>
  <w:abstractNum w:abstractNumId="21">
    <w:nsid w:val="14F81767"/>
    <w:multiLevelType w:val="hybridMultilevel"/>
    <w:tmpl w:val="24041EFC"/>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5DED914">
      <w:numFmt w:val="bullet"/>
      <w:lvlText w:val="-"/>
      <w:lvlJc w:val="left"/>
      <w:pPr>
        <w:tabs>
          <w:tab w:val="num" w:pos="2880"/>
        </w:tabs>
        <w:ind w:left="2880" w:hanging="360"/>
      </w:pPr>
      <w:rPr>
        <w:rFonts w:ascii="Arial" w:eastAsia="Times New Roman" w:hAnsi="Arial" w:cs="Aria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73E4ABF"/>
    <w:multiLevelType w:val="hybridMultilevel"/>
    <w:tmpl w:val="7988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9394D9C"/>
    <w:multiLevelType w:val="hybridMultilevel"/>
    <w:tmpl w:val="458C5FB0"/>
    <w:lvl w:ilvl="0" w:tplc="26E22D10">
      <w:start w:val="1"/>
      <w:numFmt w:val="bullet"/>
      <w:pStyle w:val="Subbulletpoint"/>
      <w:lvlText w:val=""/>
      <w:lvlJc w:val="left"/>
      <w:pPr>
        <w:ind w:left="720" w:hanging="360"/>
      </w:pPr>
      <w:rPr>
        <w:rFonts w:ascii="Symbol" w:hAnsi="Symbol" w:hint="default"/>
        <w:color w:val="BED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A3D5936"/>
    <w:multiLevelType w:val="multilevel"/>
    <w:tmpl w:val="5E52C6E8"/>
    <w:lvl w:ilvl="0">
      <w:start w:val="1"/>
      <w:numFmt w:val="decimal"/>
      <w:pStyle w:val="List41"/>
      <w:lvlText w:val="%1"/>
      <w:lvlJc w:val="left"/>
      <w:pPr>
        <w:ind w:left="126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5">
    <w:nsid w:val="1D0B773E"/>
    <w:multiLevelType w:val="hybridMultilevel"/>
    <w:tmpl w:val="1046C186"/>
    <w:lvl w:ilvl="0" w:tplc="DFBCC68E">
      <w:start w:val="1"/>
      <w:numFmt w:val="bullet"/>
      <w:pStyle w:val="TSSboxbullet"/>
      <w:lvlText w:val=""/>
      <w:lvlJc w:val="left"/>
      <w:pPr>
        <w:ind w:left="655" w:hanging="360"/>
      </w:pPr>
      <w:rPr>
        <w:rFonts w:ascii="Symbol" w:hAnsi="Symbol" w:hint="default"/>
        <w:color w:val="5E6A71" w:themeColor="accent5"/>
        <w:sz w:val="18"/>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6">
    <w:nsid w:val="2941615D"/>
    <w:multiLevelType w:val="hybridMultilevel"/>
    <w:tmpl w:val="0A9420DC"/>
    <w:lvl w:ilvl="0" w:tplc="0C090001">
      <w:start w:val="1"/>
      <w:numFmt w:val="bullet"/>
      <w:pStyle w:val="bullet0"/>
      <w:lvlText w:val=""/>
      <w:lvlJc w:val="left"/>
      <w:pPr>
        <w:tabs>
          <w:tab w:val="num" w:pos="2062"/>
        </w:tabs>
        <w:ind w:left="2062" w:hanging="360"/>
      </w:pPr>
      <w:rPr>
        <w:rFonts w:ascii="Symbol" w:hAnsi="Symbol" w:hint="default"/>
        <w:sz w:val="22"/>
        <w:szCs w:val="22"/>
      </w:rPr>
    </w:lvl>
    <w:lvl w:ilvl="1" w:tplc="0C090005"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7">
    <w:nsid w:val="2A716EFC"/>
    <w:multiLevelType w:val="hybridMultilevel"/>
    <w:tmpl w:val="CFA22772"/>
    <w:lvl w:ilvl="0" w:tplc="73480AEE">
      <w:start w:val="1"/>
      <w:numFmt w:val="decimal"/>
      <w:lvlText w:val="%1"/>
      <w:lvlJc w:val="left"/>
      <w:pPr>
        <w:ind w:left="292" w:hanging="576"/>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8">
    <w:nsid w:val="2DA125DA"/>
    <w:multiLevelType w:val="hybridMultilevel"/>
    <w:tmpl w:val="0E6EDA2C"/>
    <w:lvl w:ilvl="0" w:tplc="2C82D3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FA334EF"/>
    <w:multiLevelType w:val="hybridMultilevel"/>
    <w:tmpl w:val="F266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4CE0E21"/>
    <w:multiLevelType w:val="hybridMultilevel"/>
    <w:tmpl w:val="5AACF9F2"/>
    <w:lvl w:ilvl="0" w:tplc="0C090001">
      <w:start w:val="1"/>
      <w:numFmt w:val="bullet"/>
      <w:pStyle w:val="List21"/>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6064513"/>
    <w:multiLevelType w:val="hybridMultilevel"/>
    <w:tmpl w:val="25B84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74E5BB4"/>
    <w:multiLevelType w:val="hybridMultilevel"/>
    <w:tmpl w:val="002AA530"/>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3FBB286B"/>
    <w:multiLevelType w:val="hybridMultilevel"/>
    <w:tmpl w:val="997CD434"/>
    <w:lvl w:ilvl="0" w:tplc="3D289B7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44B46B52"/>
    <w:multiLevelType w:val="hybridMultilevel"/>
    <w:tmpl w:val="2C58BAAE"/>
    <w:lvl w:ilvl="0" w:tplc="81EEFB6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45E22344"/>
    <w:multiLevelType w:val="hybridMultilevel"/>
    <w:tmpl w:val="3F26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68651DD"/>
    <w:multiLevelType w:val="hybridMultilevel"/>
    <w:tmpl w:val="7DC44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BDF7A14"/>
    <w:multiLevelType w:val="hybridMultilevel"/>
    <w:tmpl w:val="AEDE01BC"/>
    <w:lvl w:ilvl="0" w:tplc="0B4481B4">
      <w:start w:val="1"/>
      <w:numFmt w:val="decimal"/>
      <w:pStyle w:val="AppendixHeadingwithNumbering"/>
      <w:lvlText w:val="%1."/>
      <w:lvlJc w:val="left"/>
      <w:pPr>
        <w:ind w:left="294" w:hanging="360"/>
      </w:pPr>
      <w:rPr>
        <w:rFonts w:hint="default"/>
        <w:sz w:val="24"/>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8">
    <w:nsid w:val="4F4961F1"/>
    <w:multiLevelType w:val="multilevel"/>
    <w:tmpl w:val="3A066274"/>
    <w:lvl w:ilvl="0">
      <w:start w:val="1"/>
      <w:numFmt w:val="decimal"/>
      <w:pStyle w:val="RRPNumberBulle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0D40B09"/>
    <w:multiLevelType w:val="hybridMultilevel"/>
    <w:tmpl w:val="5C3CF1A8"/>
    <w:lvl w:ilvl="0" w:tplc="0C09000F">
      <w:start w:val="1"/>
      <w:numFmt w:val="bullet"/>
      <w:lvlText w:val=""/>
      <w:lvlJc w:val="left"/>
      <w:pPr>
        <w:ind w:left="360" w:hanging="360"/>
      </w:pPr>
      <w:rPr>
        <w:rFonts w:ascii="Symbol" w:hAnsi="Symbol" w:hint="default"/>
      </w:rPr>
    </w:lvl>
    <w:lvl w:ilvl="1" w:tplc="6D585F5C">
      <w:start w:val="9"/>
      <w:numFmt w:val="bullet"/>
      <w:pStyle w:val="ResetBulletdash"/>
      <w:lvlText w:val="-"/>
      <w:lvlJc w:val="left"/>
      <w:pPr>
        <w:ind w:left="1080" w:hanging="360"/>
      </w:pPr>
      <w:rPr>
        <w:rFonts w:ascii="Arial" w:eastAsia="Cambria" w:hAnsi="Arial" w:cs="Arial" w:hint="default"/>
      </w:rPr>
    </w:lvl>
    <w:lvl w:ilvl="2" w:tplc="0C09001B">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4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15A36CA"/>
    <w:multiLevelType w:val="hybridMultilevel"/>
    <w:tmpl w:val="C5561E72"/>
    <w:lvl w:ilvl="0" w:tplc="6FBCFE06">
      <w:start w:val="1"/>
      <w:numFmt w:val="bullet"/>
      <w:pStyle w:val="TSSbulletwithspace"/>
      <w:lvlText w:val=""/>
      <w:lvlJc w:val="left"/>
      <w:pPr>
        <w:ind w:left="295" w:hanging="360"/>
      </w:pPr>
      <w:rPr>
        <w:rFonts w:ascii="Symbol" w:hAnsi="Symbol" w:hint="default"/>
        <w:color w:val="BED600" w:themeColor="accent1"/>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2">
    <w:nsid w:val="57065114"/>
    <w:multiLevelType w:val="hybridMultilevel"/>
    <w:tmpl w:val="757A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2D211C"/>
    <w:multiLevelType w:val="multilevel"/>
    <w:tmpl w:val="6824C4FA"/>
    <w:styleLink w:val="Style1"/>
    <w:lvl w:ilvl="0">
      <w:start w:val="1"/>
      <w:numFmt w:val="decimal"/>
      <w:lvlText w:val="%1."/>
      <w:lvlJc w:val="left"/>
      <w:pPr>
        <w:ind w:left="340" w:hanging="340"/>
      </w:pPr>
      <w:rPr>
        <w:rFonts w:hint="default"/>
        <w:b w:val="0"/>
        <w:i w:val="0"/>
        <w:color w:val="F2AF00" w:themeColor="accent2"/>
        <w:sz w:val="20"/>
      </w:rPr>
    </w:lvl>
    <w:lvl w:ilvl="1">
      <w:start w:val="1"/>
      <w:numFmt w:val="bullet"/>
      <w:lvlText w:val="&gt;"/>
      <w:lvlJc w:val="left"/>
      <w:pPr>
        <w:ind w:left="680" w:hanging="340"/>
      </w:pPr>
      <w:rPr>
        <w:rFonts w:ascii="Century Gothic" w:hAnsi="Century Gothic" w:hint="default"/>
        <w:color w:val="C4D6CD" w:themeColor="accent3" w:themeTint="99"/>
        <w:sz w:val="20"/>
      </w:rPr>
    </w:lvl>
    <w:lvl w:ilvl="2">
      <w:start w:val="1"/>
      <w:numFmt w:val="bullet"/>
      <w:lvlText w:val=""/>
      <w:lvlJc w:val="left"/>
      <w:pPr>
        <w:ind w:left="1020" w:hanging="340"/>
      </w:pPr>
      <w:rPr>
        <w:rFonts w:ascii="Wingdings" w:hAnsi="Wingdings" w:hint="default"/>
        <w:color w:val="C4D6CD" w:themeColor="accent3" w:themeTint="99"/>
        <w:sz w:val="20"/>
      </w:rPr>
    </w:lvl>
    <w:lvl w:ilvl="3">
      <w:start w:val="1"/>
      <w:numFmt w:val="bullet"/>
      <w:lvlText w:val=""/>
      <w:lvlJc w:val="left"/>
      <w:pPr>
        <w:ind w:left="1360" w:hanging="340"/>
      </w:pPr>
      <w:rPr>
        <w:rFonts w:ascii="Symbol" w:hAnsi="Symbol" w:hint="default"/>
        <w:color w:val="C4D6CD" w:themeColor="accent3" w:themeTint="99"/>
      </w:rPr>
    </w:lvl>
    <w:lvl w:ilvl="4">
      <w:start w:val="1"/>
      <w:numFmt w:val="bullet"/>
      <w:lvlText w:val="–"/>
      <w:lvlJc w:val="left"/>
      <w:pPr>
        <w:ind w:left="1700" w:hanging="340"/>
      </w:pPr>
      <w:rPr>
        <w:rFonts w:ascii="Century Gothic" w:hAnsi="Century Gothic" w:hint="default"/>
        <w:color w:val="C4D6CD" w:themeColor="accent3" w:themeTint="99"/>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nsid w:val="59461463"/>
    <w:multiLevelType w:val="multilevel"/>
    <w:tmpl w:val="0606888A"/>
    <w:lvl w:ilvl="0">
      <w:start w:val="1"/>
      <w:numFmt w:val="decimal"/>
      <w:lvlText w:val="A%1."/>
      <w:lvlJc w:val="left"/>
      <w:pPr>
        <w:ind w:left="510" w:hanging="510"/>
      </w:pPr>
      <w:rPr>
        <w:rFonts w:ascii="Century Gothic" w:hAnsi="Century Gothic" w:hint="default"/>
        <w:b w:val="0"/>
        <w:i w:val="0"/>
        <w:sz w:val="40"/>
      </w:rPr>
    </w:lvl>
    <w:lvl w:ilvl="1">
      <w:start w:val="1"/>
      <w:numFmt w:val="decimal"/>
      <w:lvlText w:val="A%1.%2"/>
      <w:lvlJc w:val="left"/>
      <w:pPr>
        <w:ind w:left="510" w:hanging="510"/>
      </w:pPr>
      <w:rPr>
        <w:rFonts w:ascii="Arial Bold" w:hAnsi="Arial Bold" w:hint="default"/>
        <w:b/>
        <w:i w:val="0"/>
        <w:sz w:val="26"/>
      </w:rPr>
    </w:lvl>
    <w:lvl w:ilvl="2">
      <w:start w:val="1"/>
      <w:numFmt w:val="decimal"/>
      <w:lvlText w:val="A%3."/>
      <w:lvlJc w:val="left"/>
      <w:pPr>
        <w:ind w:left="510" w:hanging="510"/>
      </w:pPr>
      <w:rPr>
        <w:rFonts w:hint="default"/>
        <w:b w:val="0"/>
        <w:i w:val="0"/>
        <w:sz w:val="20"/>
      </w:rPr>
    </w:lvl>
    <w:lvl w:ilvl="3">
      <w:start w:val="1"/>
      <w:numFmt w:val="bullet"/>
      <w:lvlText w:val=""/>
      <w:lvlJc w:val="left"/>
      <w:pPr>
        <w:ind w:left="510" w:hanging="510"/>
      </w:pPr>
      <w:rPr>
        <w:rFonts w:ascii="Symbol" w:hAnsi="Symbol" w:hint="default"/>
        <w:color w:val="C4D6CD" w:themeColor="accent3" w:themeTint="99"/>
      </w:rPr>
    </w:lvl>
    <w:lvl w:ilvl="4">
      <w:start w:val="1"/>
      <w:numFmt w:val="bullet"/>
      <w:lvlText w:val="–"/>
      <w:lvlJc w:val="left"/>
      <w:pPr>
        <w:ind w:left="510" w:hanging="510"/>
      </w:pPr>
      <w:rPr>
        <w:rFonts w:ascii="Century Gothic" w:hAnsi="Century Gothic" w:hint="default"/>
        <w:color w:val="C4D6CD" w:themeColor="accent3" w:themeTint="99"/>
      </w:rPr>
    </w:lvl>
    <w:lvl w:ilvl="5">
      <w:start w:val="1"/>
      <w:numFmt w:val="bullet"/>
      <w:lvlText w:val=""/>
      <w:lvlJc w:val="left"/>
      <w:pPr>
        <w:ind w:left="510" w:hanging="510"/>
      </w:pPr>
      <w:rPr>
        <w:rFonts w:ascii="Wingdings" w:hAnsi="Wingdings" w:hint="default"/>
      </w:rPr>
    </w:lvl>
    <w:lvl w:ilvl="6">
      <w:start w:val="1"/>
      <w:numFmt w:val="bullet"/>
      <w:lvlText w:val=""/>
      <w:lvlJc w:val="left"/>
      <w:pPr>
        <w:ind w:left="510" w:hanging="510"/>
      </w:pPr>
      <w:rPr>
        <w:rFonts w:ascii="Symbol" w:hAnsi="Symbol" w:hint="default"/>
      </w:rPr>
    </w:lvl>
    <w:lvl w:ilvl="7">
      <w:start w:val="1"/>
      <w:numFmt w:val="bullet"/>
      <w:lvlText w:val="o"/>
      <w:lvlJc w:val="left"/>
      <w:pPr>
        <w:ind w:left="510" w:hanging="510"/>
      </w:pPr>
      <w:rPr>
        <w:rFonts w:ascii="Courier New" w:hAnsi="Courier New" w:cs="Courier New" w:hint="default"/>
      </w:rPr>
    </w:lvl>
    <w:lvl w:ilvl="8">
      <w:start w:val="1"/>
      <w:numFmt w:val="bullet"/>
      <w:lvlText w:val=""/>
      <w:lvlJc w:val="left"/>
      <w:pPr>
        <w:ind w:left="510" w:hanging="510"/>
      </w:pPr>
      <w:rPr>
        <w:rFonts w:ascii="Wingdings" w:hAnsi="Wingdings" w:hint="default"/>
      </w:rPr>
    </w:lvl>
  </w:abstractNum>
  <w:abstractNum w:abstractNumId="45">
    <w:nsid w:val="59696438"/>
    <w:multiLevelType w:val="hybridMultilevel"/>
    <w:tmpl w:val="1618EA48"/>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6">
    <w:nsid w:val="5B481E0B"/>
    <w:multiLevelType w:val="hybridMultilevel"/>
    <w:tmpl w:val="99782890"/>
    <w:lvl w:ilvl="0" w:tplc="3D289B7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nsid w:val="5D7476DF"/>
    <w:multiLevelType w:val="hybridMultilevel"/>
    <w:tmpl w:val="5B040172"/>
    <w:lvl w:ilvl="0" w:tplc="E50A4344">
      <w:start w:val="1"/>
      <w:numFmt w:val="bullet"/>
      <w:lvlText w:val="•"/>
      <w:lvlJc w:val="left"/>
      <w:pPr>
        <w:tabs>
          <w:tab w:val="num" w:pos="720"/>
        </w:tabs>
        <w:ind w:left="720" w:hanging="360"/>
      </w:pPr>
      <w:rPr>
        <w:rFonts w:ascii="Times New Roman" w:hAnsi="Times New Roman" w:hint="default"/>
      </w:rPr>
    </w:lvl>
    <w:lvl w:ilvl="1" w:tplc="13C4CBBA" w:tentative="1">
      <w:start w:val="1"/>
      <w:numFmt w:val="bullet"/>
      <w:lvlText w:val="•"/>
      <w:lvlJc w:val="left"/>
      <w:pPr>
        <w:tabs>
          <w:tab w:val="num" w:pos="1440"/>
        </w:tabs>
        <w:ind w:left="1440" w:hanging="360"/>
      </w:pPr>
      <w:rPr>
        <w:rFonts w:ascii="Times New Roman" w:hAnsi="Times New Roman" w:hint="default"/>
      </w:rPr>
    </w:lvl>
    <w:lvl w:ilvl="2" w:tplc="30B6FB7A" w:tentative="1">
      <w:start w:val="1"/>
      <w:numFmt w:val="bullet"/>
      <w:lvlText w:val="•"/>
      <w:lvlJc w:val="left"/>
      <w:pPr>
        <w:tabs>
          <w:tab w:val="num" w:pos="2160"/>
        </w:tabs>
        <w:ind w:left="2160" w:hanging="360"/>
      </w:pPr>
      <w:rPr>
        <w:rFonts w:ascii="Times New Roman" w:hAnsi="Times New Roman" w:hint="default"/>
      </w:rPr>
    </w:lvl>
    <w:lvl w:ilvl="3" w:tplc="25C44C40" w:tentative="1">
      <w:start w:val="1"/>
      <w:numFmt w:val="bullet"/>
      <w:lvlText w:val="•"/>
      <w:lvlJc w:val="left"/>
      <w:pPr>
        <w:tabs>
          <w:tab w:val="num" w:pos="2880"/>
        </w:tabs>
        <w:ind w:left="2880" w:hanging="360"/>
      </w:pPr>
      <w:rPr>
        <w:rFonts w:ascii="Times New Roman" w:hAnsi="Times New Roman" w:hint="default"/>
      </w:rPr>
    </w:lvl>
    <w:lvl w:ilvl="4" w:tplc="A7526E9C" w:tentative="1">
      <w:start w:val="1"/>
      <w:numFmt w:val="bullet"/>
      <w:lvlText w:val="•"/>
      <w:lvlJc w:val="left"/>
      <w:pPr>
        <w:tabs>
          <w:tab w:val="num" w:pos="3600"/>
        </w:tabs>
        <w:ind w:left="3600" w:hanging="360"/>
      </w:pPr>
      <w:rPr>
        <w:rFonts w:ascii="Times New Roman" w:hAnsi="Times New Roman" w:hint="default"/>
      </w:rPr>
    </w:lvl>
    <w:lvl w:ilvl="5" w:tplc="BC4E74E2" w:tentative="1">
      <w:start w:val="1"/>
      <w:numFmt w:val="bullet"/>
      <w:lvlText w:val="•"/>
      <w:lvlJc w:val="left"/>
      <w:pPr>
        <w:tabs>
          <w:tab w:val="num" w:pos="4320"/>
        </w:tabs>
        <w:ind w:left="4320" w:hanging="360"/>
      </w:pPr>
      <w:rPr>
        <w:rFonts w:ascii="Times New Roman" w:hAnsi="Times New Roman" w:hint="default"/>
      </w:rPr>
    </w:lvl>
    <w:lvl w:ilvl="6" w:tplc="87CC31BC" w:tentative="1">
      <w:start w:val="1"/>
      <w:numFmt w:val="bullet"/>
      <w:lvlText w:val="•"/>
      <w:lvlJc w:val="left"/>
      <w:pPr>
        <w:tabs>
          <w:tab w:val="num" w:pos="5040"/>
        </w:tabs>
        <w:ind w:left="5040" w:hanging="360"/>
      </w:pPr>
      <w:rPr>
        <w:rFonts w:ascii="Times New Roman" w:hAnsi="Times New Roman" w:hint="default"/>
      </w:rPr>
    </w:lvl>
    <w:lvl w:ilvl="7" w:tplc="62E418A2" w:tentative="1">
      <w:start w:val="1"/>
      <w:numFmt w:val="bullet"/>
      <w:lvlText w:val="•"/>
      <w:lvlJc w:val="left"/>
      <w:pPr>
        <w:tabs>
          <w:tab w:val="num" w:pos="5760"/>
        </w:tabs>
        <w:ind w:left="5760" w:hanging="360"/>
      </w:pPr>
      <w:rPr>
        <w:rFonts w:ascii="Times New Roman" w:hAnsi="Times New Roman" w:hint="default"/>
      </w:rPr>
    </w:lvl>
    <w:lvl w:ilvl="8" w:tplc="4AC82E7E"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1030BE8"/>
    <w:multiLevelType w:val="hybridMultilevel"/>
    <w:tmpl w:val="002AA530"/>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6DDD0497"/>
    <w:multiLevelType w:val="hybridMultilevel"/>
    <w:tmpl w:val="C10802C2"/>
    <w:lvl w:ilvl="0" w:tplc="3D289B7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nsid w:val="6E563233"/>
    <w:multiLevelType w:val="hybridMultilevel"/>
    <w:tmpl w:val="A808E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F736B93"/>
    <w:multiLevelType w:val="hybridMultilevel"/>
    <w:tmpl w:val="D7C07E4C"/>
    <w:lvl w:ilvl="0" w:tplc="C1D464FA">
      <w:start w:val="1"/>
      <w:numFmt w:val="bullet"/>
      <w:pStyle w:val="TSSbullet"/>
      <w:lvlText w:val=""/>
      <w:lvlJc w:val="left"/>
      <w:pPr>
        <w:ind w:left="294" w:hanging="360"/>
      </w:pPr>
      <w:rPr>
        <w:rFonts w:ascii="Symbol" w:hAnsi="Symbol" w:hint="default"/>
        <w:color w:val="BED600" w:themeColor="accent1"/>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2">
    <w:nsid w:val="6FAE248C"/>
    <w:multiLevelType w:val="hybridMultilevel"/>
    <w:tmpl w:val="48F651AA"/>
    <w:lvl w:ilvl="0" w:tplc="3D289B7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nsid w:val="774868A6"/>
    <w:multiLevelType w:val="hybridMultilevel"/>
    <w:tmpl w:val="E660B658"/>
    <w:lvl w:ilvl="0" w:tplc="DBE8E162">
      <w:start w:val="1"/>
      <w:numFmt w:val="decimal"/>
      <w:pStyle w:val="TSSnumberedbulletswspac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8214D39"/>
    <w:multiLevelType w:val="hybridMultilevel"/>
    <w:tmpl w:val="9572C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8E419EC"/>
    <w:multiLevelType w:val="hybridMultilevel"/>
    <w:tmpl w:val="4D5052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8E95E8A"/>
    <w:multiLevelType w:val="hybridMultilevel"/>
    <w:tmpl w:val="21CC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16"/>
  </w:num>
  <w:num w:numId="4">
    <w:abstractNumId w:val="24"/>
  </w:num>
  <w:num w:numId="5">
    <w:abstractNumId w:val="26"/>
  </w:num>
  <w:num w:numId="6">
    <w:abstractNumId w:val="3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4"/>
  </w:num>
  <w:num w:numId="19">
    <w:abstractNumId w:val="40"/>
  </w:num>
  <w:num w:numId="20">
    <w:abstractNumId w:val="53"/>
  </w:num>
  <w:num w:numId="21">
    <w:abstractNumId w:val="43"/>
  </w:num>
  <w:num w:numId="22">
    <w:abstractNumId w:val="11"/>
  </w:num>
  <w:num w:numId="23">
    <w:abstractNumId w:val="13"/>
  </w:num>
  <w:num w:numId="24">
    <w:abstractNumId w:val="1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8"/>
  </w:num>
  <w:num w:numId="34">
    <w:abstractNumId w:val="53"/>
    <w:lvlOverride w:ilvl="0">
      <w:startOverride w:val="1"/>
    </w:lvlOverride>
  </w:num>
  <w:num w:numId="35">
    <w:abstractNumId w:val="32"/>
  </w:num>
  <w:num w:numId="36">
    <w:abstractNumId w:val="41"/>
  </w:num>
  <w:num w:numId="37">
    <w:abstractNumId w:val="51"/>
  </w:num>
  <w:num w:numId="38">
    <w:abstractNumId w:val="37"/>
  </w:num>
  <w:num w:numId="39">
    <w:abstractNumId w:val="53"/>
    <w:lvlOverride w:ilvl="0">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num>
  <w:num w:numId="42">
    <w:abstractNumId w:val="44"/>
  </w:num>
  <w:num w:numId="43">
    <w:abstractNumId w:val="22"/>
  </w:num>
  <w:num w:numId="44">
    <w:abstractNumId w:val="10"/>
  </w:num>
  <w:num w:numId="45">
    <w:abstractNumId w:val="15"/>
  </w:num>
  <w:num w:numId="46">
    <w:abstractNumId w:val="47"/>
  </w:num>
  <w:num w:numId="47">
    <w:abstractNumId w:val="54"/>
  </w:num>
  <w:num w:numId="48">
    <w:abstractNumId w:val="42"/>
  </w:num>
  <w:num w:numId="49">
    <w:abstractNumId w:val="56"/>
  </w:num>
  <w:num w:numId="50">
    <w:abstractNumId w:val="35"/>
  </w:num>
  <w:num w:numId="51">
    <w:abstractNumId w:val="36"/>
  </w:num>
  <w:num w:numId="52">
    <w:abstractNumId w:val="50"/>
  </w:num>
  <w:num w:numId="53">
    <w:abstractNumId w:val="55"/>
  </w:num>
  <w:num w:numId="54">
    <w:abstractNumId w:val="29"/>
  </w:num>
  <w:num w:numId="55">
    <w:abstractNumId w:val="31"/>
  </w:num>
  <w:num w:numId="56">
    <w:abstractNumId w:val="41"/>
  </w:num>
  <w:num w:numId="57">
    <w:abstractNumId w:val="8"/>
    <w:lvlOverride w:ilvl="0">
      <w:startOverride w:val="1"/>
    </w:lvlOverride>
  </w:num>
  <w:num w:numId="58">
    <w:abstractNumId w:val="41"/>
  </w:num>
  <w:num w:numId="59">
    <w:abstractNumId w:val="25"/>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27"/>
  </w:num>
  <w:num w:numId="73">
    <w:abstractNumId w:val="25"/>
  </w:num>
  <w:num w:numId="74">
    <w:abstractNumId w:val="25"/>
  </w:num>
  <w:num w:numId="75">
    <w:abstractNumId w:val="25"/>
  </w:num>
  <w:num w:numId="76">
    <w:abstractNumId w:val="25"/>
  </w:num>
  <w:num w:numId="77">
    <w:abstractNumId w:val="12"/>
  </w:num>
  <w:num w:numId="78">
    <w:abstractNumId w:val="53"/>
    <w:lvlOverride w:ilvl="0">
      <w:startOverride w:val="1"/>
    </w:lvlOverride>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12"/>
  </w:num>
  <w:num w:numId="86">
    <w:abstractNumId w:val="41"/>
  </w:num>
  <w:num w:numId="87">
    <w:abstractNumId w:val="41"/>
  </w:num>
  <w:num w:numId="88">
    <w:abstractNumId w:val="41"/>
  </w:num>
  <w:num w:numId="89">
    <w:abstractNumId w:val="41"/>
  </w:num>
  <w:num w:numId="90">
    <w:abstractNumId w:val="12"/>
  </w:num>
  <w:num w:numId="9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12"/>
  </w:num>
  <w:num w:numId="95">
    <w:abstractNumId w:val="45"/>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20"/>
  </w:num>
  <w:num w:numId="131">
    <w:abstractNumId w:val="4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trackRevisions/>
  <w:defaultTabStop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ariff Structure Statements\New South Wales\Endeavour Energy 2017-19\Amendments to revised TSS\170220_End Energy - Approved Tariff Structure Statement - Mark-up.docx"/>
  </w:docVars>
  <w:rsids>
    <w:rsidRoot w:val="00E45E13"/>
    <w:rsid w:val="00000955"/>
    <w:rsid w:val="00000C5E"/>
    <w:rsid w:val="00000E03"/>
    <w:rsid w:val="00003A91"/>
    <w:rsid w:val="000044A5"/>
    <w:rsid w:val="000047C4"/>
    <w:rsid w:val="00004BE4"/>
    <w:rsid w:val="000050EA"/>
    <w:rsid w:val="00006E1E"/>
    <w:rsid w:val="00010731"/>
    <w:rsid w:val="000119DD"/>
    <w:rsid w:val="00011AA9"/>
    <w:rsid w:val="000123BD"/>
    <w:rsid w:val="000124E2"/>
    <w:rsid w:val="00013180"/>
    <w:rsid w:val="000141EB"/>
    <w:rsid w:val="000143D2"/>
    <w:rsid w:val="0001454D"/>
    <w:rsid w:val="00015DC8"/>
    <w:rsid w:val="000173C2"/>
    <w:rsid w:val="000174B0"/>
    <w:rsid w:val="00017F6A"/>
    <w:rsid w:val="00017F79"/>
    <w:rsid w:val="00020177"/>
    <w:rsid w:val="00021D9B"/>
    <w:rsid w:val="00023A10"/>
    <w:rsid w:val="00023A2C"/>
    <w:rsid w:val="000258F1"/>
    <w:rsid w:val="000268A1"/>
    <w:rsid w:val="00026FCF"/>
    <w:rsid w:val="00030C4C"/>
    <w:rsid w:val="00032150"/>
    <w:rsid w:val="00033359"/>
    <w:rsid w:val="00034EB0"/>
    <w:rsid w:val="000357F2"/>
    <w:rsid w:val="000359C4"/>
    <w:rsid w:val="00035BB8"/>
    <w:rsid w:val="00037BD0"/>
    <w:rsid w:val="00040566"/>
    <w:rsid w:val="00040787"/>
    <w:rsid w:val="00040F29"/>
    <w:rsid w:val="000421E1"/>
    <w:rsid w:val="00042E27"/>
    <w:rsid w:val="0004301E"/>
    <w:rsid w:val="0004309A"/>
    <w:rsid w:val="00043CE5"/>
    <w:rsid w:val="0004416D"/>
    <w:rsid w:val="00044EC8"/>
    <w:rsid w:val="00044FD3"/>
    <w:rsid w:val="00045CC0"/>
    <w:rsid w:val="00046025"/>
    <w:rsid w:val="000467C3"/>
    <w:rsid w:val="0004698D"/>
    <w:rsid w:val="0004745B"/>
    <w:rsid w:val="0004796F"/>
    <w:rsid w:val="0005050A"/>
    <w:rsid w:val="000508BD"/>
    <w:rsid w:val="000537E0"/>
    <w:rsid w:val="000542C4"/>
    <w:rsid w:val="00054BD6"/>
    <w:rsid w:val="000551C8"/>
    <w:rsid w:val="00055B3E"/>
    <w:rsid w:val="000564FE"/>
    <w:rsid w:val="00056FE0"/>
    <w:rsid w:val="0006018C"/>
    <w:rsid w:val="000639FB"/>
    <w:rsid w:val="000642D9"/>
    <w:rsid w:val="0006563E"/>
    <w:rsid w:val="000707A1"/>
    <w:rsid w:val="00070D67"/>
    <w:rsid w:val="00071562"/>
    <w:rsid w:val="00072326"/>
    <w:rsid w:val="00072F34"/>
    <w:rsid w:val="000763CF"/>
    <w:rsid w:val="00080C52"/>
    <w:rsid w:val="0008110E"/>
    <w:rsid w:val="00083687"/>
    <w:rsid w:val="000848A8"/>
    <w:rsid w:val="00085B80"/>
    <w:rsid w:val="0008605F"/>
    <w:rsid w:val="000865EC"/>
    <w:rsid w:val="000868F3"/>
    <w:rsid w:val="000872DA"/>
    <w:rsid w:val="00090BF0"/>
    <w:rsid w:val="00090E22"/>
    <w:rsid w:val="00090E25"/>
    <w:rsid w:val="00091346"/>
    <w:rsid w:val="0009139C"/>
    <w:rsid w:val="000946D6"/>
    <w:rsid w:val="000952F5"/>
    <w:rsid w:val="00095C4F"/>
    <w:rsid w:val="000965A8"/>
    <w:rsid w:val="0009785E"/>
    <w:rsid w:val="00097A57"/>
    <w:rsid w:val="000A1AB4"/>
    <w:rsid w:val="000A1E4A"/>
    <w:rsid w:val="000A43F7"/>
    <w:rsid w:val="000A4458"/>
    <w:rsid w:val="000A46E4"/>
    <w:rsid w:val="000A4865"/>
    <w:rsid w:val="000A48F9"/>
    <w:rsid w:val="000A4975"/>
    <w:rsid w:val="000A53C7"/>
    <w:rsid w:val="000A6079"/>
    <w:rsid w:val="000A66D5"/>
    <w:rsid w:val="000A7163"/>
    <w:rsid w:val="000A7427"/>
    <w:rsid w:val="000A7D7B"/>
    <w:rsid w:val="000A7DBA"/>
    <w:rsid w:val="000A7E95"/>
    <w:rsid w:val="000A7E9D"/>
    <w:rsid w:val="000B0DAB"/>
    <w:rsid w:val="000B2584"/>
    <w:rsid w:val="000B29E5"/>
    <w:rsid w:val="000B39B9"/>
    <w:rsid w:val="000B45F9"/>
    <w:rsid w:val="000B4F9A"/>
    <w:rsid w:val="000B54F7"/>
    <w:rsid w:val="000B6397"/>
    <w:rsid w:val="000B7CBC"/>
    <w:rsid w:val="000C0172"/>
    <w:rsid w:val="000C0434"/>
    <w:rsid w:val="000C044F"/>
    <w:rsid w:val="000C087F"/>
    <w:rsid w:val="000C0982"/>
    <w:rsid w:val="000C16E6"/>
    <w:rsid w:val="000C3E91"/>
    <w:rsid w:val="000C4C50"/>
    <w:rsid w:val="000C4F71"/>
    <w:rsid w:val="000C5720"/>
    <w:rsid w:val="000C6663"/>
    <w:rsid w:val="000C6D88"/>
    <w:rsid w:val="000C7652"/>
    <w:rsid w:val="000C7BF9"/>
    <w:rsid w:val="000D08C7"/>
    <w:rsid w:val="000D2C06"/>
    <w:rsid w:val="000D38C2"/>
    <w:rsid w:val="000D5843"/>
    <w:rsid w:val="000D7530"/>
    <w:rsid w:val="000D77B7"/>
    <w:rsid w:val="000D7919"/>
    <w:rsid w:val="000D7E95"/>
    <w:rsid w:val="000E16B4"/>
    <w:rsid w:val="000E1D10"/>
    <w:rsid w:val="000E381B"/>
    <w:rsid w:val="000E3BB3"/>
    <w:rsid w:val="000E720F"/>
    <w:rsid w:val="000E74AF"/>
    <w:rsid w:val="000E75A8"/>
    <w:rsid w:val="000F086A"/>
    <w:rsid w:val="000F1B56"/>
    <w:rsid w:val="000F1F4A"/>
    <w:rsid w:val="000F26F4"/>
    <w:rsid w:val="000F2CEF"/>
    <w:rsid w:val="000F31EC"/>
    <w:rsid w:val="000F527A"/>
    <w:rsid w:val="000F65E2"/>
    <w:rsid w:val="000F6DEB"/>
    <w:rsid w:val="000F6EF8"/>
    <w:rsid w:val="000F7A77"/>
    <w:rsid w:val="000F7D71"/>
    <w:rsid w:val="000F7DFF"/>
    <w:rsid w:val="00101B94"/>
    <w:rsid w:val="00101E3C"/>
    <w:rsid w:val="001025C7"/>
    <w:rsid w:val="0010380B"/>
    <w:rsid w:val="00103BE0"/>
    <w:rsid w:val="00104F68"/>
    <w:rsid w:val="0010571D"/>
    <w:rsid w:val="00105D02"/>
    <w:rsid w:val="0010663F"/>
    <w:rsid w:val="0011095F"/>
    <w:rsid w:val="0011146A"/>
    <w:rsid w:val="00113B76"/>
    <w:rsid w:val="001147D6"/>
    <w:rsid w:val="00114AC4"/>
    <w:rsid w:val="001152CC"/>
    <w:rsid w:val="001152EE"/>
    <w:rsid w:val="00115814"/>
    <w:rsid w:val="00115B68"/>
    <w:rsid w:val="0011603F"/>
    <w:rsid w:val="00116954"/>
    <w:rsid w:val="00117608"/>
    <w:rsid w:val="00117A8B"/>
    <w:rsid w:val="00120415"/>
    <w:rsid w:val="00120D56"/>
    <w:rsid w:val="00121F83"/>
    <w:rsid w:val="001224EC"/>
    <w:rsid w:val="00122A79"/>
    <w:rsid w:val="001245ED"/>
    <w:rsid w:val="00124A47"/>
    <w:rsid w:val="00124C70"/>
    <w:rsid w:val="00124FBE"/>
    <w:rsid w:val="00125513"/>
    <w:rsid w:val="00125D88"/>
    <w:rsid w:val="0012639C"/>
    <w:rsid w:val="00126652"/>
    <w:rsid w:val="0012757C"/>
    <w:rsid w:val="001276E7"/>
    <w:rsid w:val="0012773B"/>
    <w:rsid w:val="00127780"/>
    <w:rsid w:val="001279C6"/>
    <w:rsid w:val="001308D3"/>
    <w:rsid w:val="00130BFC"/>
    <w:rsid w:val="001314A1"/>
    <w:rsid w:val="00131577"/>
    <w:rsid w:val="001318A4"/>
    <w:rsid w:val="0013618B"/>
    <w:rsid w:val="00137045"/>
    <w:rsid w:val="00137420"/>
    <w:rsid w:val="001405CA"/>
    <w:rsid w:val="00141203"/>
    <w:rsid w:val="001422A6"/>
    <w:rsid w:val="00142F58"/>
    <w:rsid w:val="00143058"/>
    <w:rsid w:val="00143F9E"/>
    <w:rsid w:val="00145EF5"/>
    <w:rsid w:val="00146123"/>
    <w:rsid w:val="00146251"/>
    <w:rsid w:val="00146672"/>
    <w:rsid w:val="00146B8C"/>
    <w:rsid w:val="00146C15"/>
    <w:rsid w:val="00147265"/>
    <w:rsid w:val="00147A9F"/>
    <w:rsid w:val="00150810"/>
    <w:rsid w:val="0015116D"/>
    <w:rsid w:val="0015239B"/>
    <w:rsid w:val="001525C8"/>
    <w:rsid w:val="00154615"/>
    <w:rsid w:val="00154735"/>
    <w:rsid w:val="0015639E"/>
    <w:rsid w:val="00156BAA"/>
    <w:rsid w:val="00160046"/>
    <w:rsid w:val="00160628"/>
    <w:rsid w:val="00160822"/>
    <w:rsid w:val="00160E08"/>
    <w:rsid w:val="00161129"/>
    <w:rsid w:val="001617CB"/>
    <w:rsid w:val="00163111"/>
    <w:rsid w:val="00163543"/>
    <w:rsid w:val="00165031"/>
    <w:rsid w:val="00165E6D"/>
    <w:rsid w:val="00165EEE"/>
    <w:rsid w:val="001671A9"/>
    <w:rsid w:val="001723F3"/>
    <w:rsid w:val="00172C37"/>
    <w:rsid w:val="00172EFD"/>
    <w:rsid w:val="00174CA0"/>
    <w:rsid w:val="00174E43"/>
    <w:rsid w:val="0017536C"/>
    <w:rsid w:val="001758CA"/>
    <w:rsid w:val="00175DEF"/>
    <w:rsid w:val="00177A51"/>
    <w:rsid w:val="00177AB5"/>
    <w:rsid w:val="00180252"/>
    <w:rsid w:val="00180619"/>
    <w:rsid w:val="001807AA"/>
    <w:rsid w:val="0018106B"/>
    <w:rsid w:val="001811CD"/>
    <w:rsid w:val="00181679"/>
    <w:rsid w:val="00182AF5"/>
    <w:rsid w:val="00183585"/>
    <w:rsid w:val="00183AD9"/>
    <w:rsid w:val="00183B34"/>
    <w:rsid w:val="00184153"/>
    <w:rsid w:val="001845E4"/>
    <w:rsid w:val="001849F6"/>
    <w:rsid w:val="00184DB5"/>
    <w:rsid w:val="00184F8C"/>
    <w:rsid w:val="00185DDB"/>
    <w:rsid w:val="00185F63"/>
    <w:rsid w:val="00186FC4"/>
    <w:rsid w:val="00186FCC"/>
    <w:rsid w:val="0018761C"/>
    <w:rsid w:val="001907FB"/>
    <w:rsid w:val="00191490"/>
    <w:rsid w:val="00191B87"/>
    <w:rsid w:val="00191FB4"/>
    <w:rsid w:val="00192EDB"/>
    <w:rsid w:val="001932A9"/>
    <w:rsid w:val="0019335E"/>
    <w:rsid w:val="00193921"/>
    <w:rsid w:val="00194314"/>
    <w:rsid w:val="001943E9"/>
    <w:rsid w:val="00194478"/>
    <w:rsid w:val="00194506"/>
    <w:rsid w:val="00195913"/>
    <w:rsid w:val="00195FF1"/>
    <w:rsid w:val="0019788D"/>
    <w:rsid w:val="00197BAB"/>
    <w:rsid w:val="00197DA7"/>
    <w:rsid w:val="001A0396"/>
    <w:rsid w:val="001A03E4"/>
    <w:rsid w:val="001A0626"/>
    <w:rsid w:val="001A06CE"/>
    <w:rsid w:val="001A0908"/>
    <w:rsid w:val="001A110C"/>
    <w:rsid w:val="001A149F"/>
    <w:rsid w:val="001A17E0"/>
    <w:rsid w:val="001A28AF"/>
    <w:rsid w:val="001A2916"/>
    <w:rsid w:val="001A2D22"/>
    <w:rsid w:val="001A3AA3"/>
    <w:rsid w:val="001A4472"/>
    <w:rsid w:val="001A5BAC"/>
    <w:rsid w:val="001A67FA"/>
    <w:rsid w:val="001A7150"/>
    <w:rsid w:val="001A7667"/>
    <w:rsid w:val="001A77C8"/>
    <w:rsid w:val="001B044C"/>
    <w:rsid w:val="001B15C2"/>
    <w:rsid w:val="001B2A15"/>
    <w:rsid w:val="001B3509"/>
    <w:rsid w:val="001B38DE"/>
    <w:rsid w:val="001B39D7"/>
    <w:rsid w:val="001B57F1"/>
    <w:rsid w:val="001B600C"/>
    <w:rsid w:val="001B6891"/>
    <w:rsid w:val="001B6BF8"/>
    <w:rsid w:val="001B6E70"/>
    <w:rsid w:val="001C119F"/>
    <w:rsid w:val="001C151E"/>
    <w:rsid w:val="001C28CF"/>
    <w:rsid w:val="001C2E27"/>
    <w:rsid w:val="001C2EF1"/>
    <w:rsid w:val="001C437D"/>
    <w:rsid w:val="001C56C0"/>
    <w:rsid w:val="001C5717"/>
    <w:rsid w:val="001C58F9"/>
    <w:rsid w:val="001C5CF5"/>
    <w:rsid w:val="001C6214"/>
    <w:rsid w:val="001C65FC"/>
    <w:rsid w:val="001C7952"/>
    <w:rsid w:val="001D0420"/>
    <w:rsid w:val="001D1794"/>
    <w:rsid w:val="001D1C1C"/>
    <w:rsid w:val="001D1F02"/>
    <w:rsid w:val="001D2576"/>
    <w:rsid w:val="001D407E"/>
    <w:rsid w:val="001D449C"/>
    <w:rsid w:val="001D4713"/>
    <w:rsid w:val="001D4F69"/>
    <w:rsid w:val="001D6287"/>
    <w:rsid w:val="001D649D"/>
    <w:rsid w:val="001D6ADE"/>
    <w:rsid w:val="001D71ED"/>
    <w:rsid w:val="001D73BE"/>
    <w:rsid w:val="001E1DAC"/>
    <w:rsid w:val="001E46C1"/>
    <w:rsid w:val="001E4F7D"/>
    <w:rsid w:val="001E5D30"/>
    <w:rsid w:val="001E61CB"/>
    <w:rsid w:val="001E63A9"/>
    <w:rsid w:val="001E70D9"/>
    <w:rsid w:val="001E7FC3"/>
    <w:rsid w:val="001F1812"/>
    <w:rsid w:val="001F2DB6"/>
    <w:rsid w:val="001F35A1"/>
    <w:rsid w:val="001F379F"/>
    <w:rsid w:val="001F396F"/>
    <w:rsid w:val="001F3AA2"/>
    <w:rsid w:val="001F4A96"/>
    <w:rsid w:val="001F500A"/>
    <w:rsid w:val="001F5FBE"/>
    <w:rsid w:val="001F667E"/>
    <w:rsid w:val="001F69D8"/>
    <w:rsid w:val="001F7B7B"/>
    <w:rsid w:val="001F7CEE"/>
    <w:rsid w:val="00201A0F"/>
    <w:rsid w:val="002025A2"/>
    <w:rsid w:val="002033B6"/>
    <w:rsid w:val="00203D11"/>
    <w:rsid w:val="00204A70"/>
    <w:rsid w:val="00204D99"/>
    <w:rsid w:val="002057FF"/>
    <w:rsid w:val="00207F20"/>
    <w:rsid w:val="0021189C"/>
    <w:rsid w:val="002119E7"/>
    <w:rsid w:val="002120BA"/>
    <w:rsid w:val="00212380"/>
    <w:rsid w:val="0021338D"/>
    <w:rsid w:val="00213FCA"/>
    <w:rsid w:val="00215051"/>
    <w:rsid w:val="00215359"/>
    <w:rsid w:val="00215A47"/>
    <w:rsid w:val="00215CEB"/>
    <w:rsid w:val="00216858"/>
    <w:rsid w:val="00217440"/>
    <w:rsid w:val="0021783A"/>
    <w:rsid w:val="00217851"/>
    <w:rsid w:val="002205C3"/>
    <w:rsid w:val="0022087C"/>
    <w:rsid w:val="00220BF1"/>
    <w:rsid w:val="00220D8A"/>
    <w:rsid w:val="002212CB"/>
    <w:rsid w:val="00221B9D"/>
    <w:rsid w:val="00221F42"/>
    <w:rsid w:val="00223084"/>
    <w:rsid w:val="002239AD"/>
    <w:rsid w:val="00223CDF"/>
    <w:rsid w:val="00224382"/>
    <w:rsid w:val="00224B4F"/>
    <w:rsid w:val="00226A1A"/>
    <w:rsid w:val="002270E2"/>
    <w:rsid w:val="00227AAA"/>
    <w:rsid w:val="002301D7"/>
    <w:rsid w:val="002304DA"/>
    <w:rsid w:val="00230D74"/>
    <w:rsid w:val="002312EF"/>
    <w:rsid w:val="002318B4"/>
    <w:rsid w:val="00231E7F"/>
    <w:rsid w:val="0023250E"/>
    <w:rsid w:val="0023313C"/>
    <w:rsid w:val="00233640"/>
    <w:rsid w:val="00233D12"/>
    <w:rsid w:val="00233FA7"/>
    <w:rsid w:val="00234C93"/>
    <w:rsid w:val="00234F1F"/>
    <w:rsid w:val="00236889"/>
    <w:rsid w:val="00237EEE"/>
    <w:rsid w:val="002408D2"/>
    <w:rsid w:val="002409B1"/>
    <w:rsid w:val="00240FFF"/>
    <w:rsid w:val="0024133E"/>
    <w:rsid w:val="00241C12"/>
    <w:rsid w:val="00242E0A"/>
    <w:rsid w:val="0024405E"/>
    <w:rsid w:val="0024500A"/>
    <w:rsid w:val="0024552E"/>
    <w:rsid w:val="0024719E"/>
    <w:rsid w:val="00251475"/>
    <w:rsid w:val="002522E4"/>
    <w:rsid w:val="00252765"/>
    <w:rsid w:val="0025286D"/>
    <w:rsid w:val="00254139"/>
    <w:rsid w:val="002557B6"/>
    <w:rsid w:val="00255E54"/>
    <w:rsid w:val="002567B1"/>
    <w:rsid w:val="00256B9F"/>
    <w:rsid w:val="002570C7"/>
    <w:rsid w:val="00257B96"/>
    <w:rsid w:val="002600FA"/>
    <w:rsid w:val="0026018F"/>
    <w:rsid w:val="0026072A"/>
    <w:rsid w:val="00261307"/>
    <w:rsid w:val="002623EE"/>
    <w:rsid w:val="00264468"/>
    <w:rsid w:val="0026468D"/>
    <w:rsid w:val="00265444"/>
    <w:rsid w:val="00265A80"/>
    <w:rsid w:val="00266C19"/>
    <w:rsid w:val="00270131"/>
    <w:rsid w:val="00270E0B"/>
    <w:rsid w:val="00271FA3"/>
    <w:rsid w:val="0027312B"/>
    <w:rsid w:val="00273FC3"/>
    <w:rsid w:val="00274904"/>
    <w:rsid w:val="00275095"/>
    <w:rsid w:val="0027509D"/>
    <w:rsid w:val="002764B3"/>
    <w:rsid w:val="00276B49"/>
    <w:rsid w:val="00276BB5"/>
    <w:rsid w:val="00280596"/>
    <w:rsid w:val="0028089A"/>
    <w:rsid w:val="002825E6"/>
    <w:rsid w:val="0028270C"/>
    <w:rsid w:val="0028292F"/>
    <w:rsid w:val="002838A2"/>
    <w:rsid w:val="00283AE7"/>
    <w:rsid w:val="00284530"/>
    <w:rsid w:val="00284579"/>
    <w:rsid w:val="00284939"/>
    <w:rsid w:val="00284B7E"/>
    <w:rsid w:val="00284F30"/>
    <w:rsid w:val="00285EED"/>
    <w:rsid w:val="00286577"/>
    <w:rsid w:val="0028698D"/>
    <w:rsid w:val="00286F15"/>
    <w:rsid w:val="002900FC"/>
    <w:rsid w:val="002904DF"/>
    <w:rsid w:val="002906FF"/>
    <w:rsid w:val="002907F0"/>
    <w:rsid w:val="00291821"/>
    <w:rsid w:val="00291F8D"/>
    <w:rsid w:val="00292BB7"/>
    <w:rsid w:val="00294A01"/>
    <w:rsid w:val="002975DD"/>
    <w:rsid w:val="00297BA6"/>
    <w:rsid w:val="00297E7C"/>
    <w:rsid w:val="002A0EA7"/>
    <w:rsid w:val="002A12A6"/>
    <w:rsid w:val="002A14A1"/>
    <w:rsid w:val="002A3092"/>
    <w:rsid w:val="002A30E8"/>
    <w:rsid w:val="002A362D"/>
    <w:rsid w:val="002A3BC1"/>
    <w:rsid w:val="002A4944"/>
    <w:rsid w:val="002A6113"/>
    <w:rsid w:val="002A743C"/>
    <w:rsid w:val="002B12AE"/>
    <w:rsid w:val="002B2F3D"/>
    <w:rsid w:val="002B2FA6"/>
    <w:rsid w:val="002B3571"/>
    <w:rsid w:val="002B38E1"/>
    <w:rsid w:val="002B50DB"/>
    <w:rsid w:val="002B54CB"/>
    <w:rsid w:val="002B6323"/>
    <w:rsid w:val="002B7B46"/>
    <w:rsid w:val="002C0756"/>
    <w:rsid w:val="002C1BE1"/>
    <w:rsid w:val="002C1D9E"/>
    <w:rsid w:val="002C1DF9"/>
    <w:rsid w:val="002C1FF5"/>
    <w:rsid w:val="002C275A"/>
    <w:rsid w:val="002C3844"/>
    <w:rsid w:val="002C3DFB"/>
    <w:rsid w:val="002C46D1"/>
    <w:rsid w:val="002C636E"/>
    <w:rsid w:val="002C637D"/>
    <w:rsid w:val="002C699D"/>
    <w:rsid w:val="002C6C77"/>
    <w:rsid w:val="002C73E2"/>
    <w:rsid w:val="002C7FD2"/>
    <w:rsid w:val="002D06F1"/>
    <w:rsid w:val="002D06F8"/>
    <w:rsid w:val="002D0B88"/>
    <w:rsid w:val="002D0E61"/>
    <w:rsid w:val="002D36D3"/>
    <w:rsid w:val="002D3936"/>
    <w:rsid w:val="002D701E"/>
    <w:rsid w:val="002D7483"/>
    <w:rsid w:val="002D7735"/>
    <w:rsid w:val="002E044D"/>
    <w:rsid w:val="002E0AF7"/>
    <w:rsid w:val="002E16D7"/>
    <w:rsid w:val="002E1C71"/>
    <w:rsid w:val="002E2CCA"/>
    <w:rsid w:val="002E39FF"/>
    <w:rsid w:val="002E3A02"/>
    <w:rsid w:val="002E3E7A"/>
    <w:rsid w:val="002E5B19"/>
    <w:rsid w:val="002E5BFB"/>
    <w:rsid w:val="002E64CB"/>
    <w:rsid w:val="002E6911"/>
    <w:rsid w:val="002E6A0D"/>
    <w:rsid w:val="002E754D"/>
    <w:rsid w:val="002F06ED"/>
    <w:rsid w:val="002F0B79"/>
    <w:rsid w:val="002F1230"/>
    <w:rsid w:val="002F364F"/>
    <w:rsid w:val="002F3D8D"/>
    <w:rsid w:val="002F4162"/>
    <w:rsid w:val="002F4D70"/>
    <w:rsid w:val="002F5A53"/>
    <w:rsid w:val="002F5EB2"/>
    <w:rsid w:val="002F639C"/>
    <w:rsid w:val="002F6AC1"/>
    <w:rsid w:val="002F7643"/>
    <w:rsid w:val="00300FD7"/>
    <w:rsid w:val="00301031"/>
    <w:rsid w:val="00301511"/>
    <w:rsid w:val="0030344A"/>
    <w:rsid w:val="00303DA4"/>
    <w:rsid w:val="003040ED"/>
    <w:rsid w:val="00304270"/>
    <w:rsid w:val="00304D8E"/>
    <w:rsid w:val="00305C54"/>
    <w:rsid w:val="003107CF"/>
    <w:rsid w:val="00310802"/>
    <w:rsid w:val="003115A2"/>
    <w:rsid w:val="00311988"/>
    <w:rsid w:val="00312F9E"/>
    <w:rsid w:val="00313B67"/>
    <w:rsid w:val="00313F2A"/>
    <w:rsid w:val="0031427F"/>
    <w:rsid w:val="0031443B"/>
    <w:rsid w:val="003148A4"/>
    <w:rsid w:val="00315466"/>
    <w:rsid w:val="00315ED9"/>
    <w:rsid w:val="00316D20"/>
    <w:rsid w:val="0031746D"/>
    <w:rsid w:val="003176D5"/>
    <w:rsid w:val="00320098"/>
    <w:rsid w:val="00321520"/>
    <w:rsid w:val="00321C2D"/>
    <w:rsid w:val="00321F50"/>
    <w:rsid w:val="00324E2D"/>
    <w:rsid w:val="00324FCC"/>
    <w:rsid w:val="0032593C"/>
    <w:rsid w:val="00326595"/>
    <w:rsid w:val="003265CA"/>
    <w:rsid w:val="00326BAA"/>
    <w:rsid w:val="0033026B"/>
    <w:rsid w:val="0033071A"/>
    <w:rsid w:val="0033334C"/>
    <w:rsid w:val="00333642"/>
    <w:rsid w:val="0033491B"/>
    <w:rsid w:val="00334AEF"/>
    <w:rsid w:val="00334B84"/>
    <w:rsid w:val="003359C4"/>
    <w:rsid w:val="00335BAE"/>
    <w:rsid w:val="00336B35"/>
    <w:rsid w:val="003378D4"/>
    <w:rsid w:val="00337D9A"/>
    <w:rsid w:val="00337F40"/>
    <w:rsid w:val="00340138"/>
    <w:rsid w:val="00340273"/>
    <w:rsid w:val="00341242"/>
    <w:rsid w:val="003414A3"/>
    <w:rsid w:val="0034252E"/>
    <w:rsid w:val="00343071"/>
    <w:rsid w:val="00344D3E"/>
    <w:rsid w:val="00344E15"/>
    <w:rsid w:val="00345167"/>
    <w:rsid w:val="00345CA3"/>
    <w:rsid w:val="003473AA"/>
    <w:rsid w:val="003479D1"/>
    <w:rsid w:val="0035010A"/>
    <w:rsid w:val="00350A50"/>
    <w:rsid w:val="003518AF"/>
    <w:rsid w:val="00351B83"/>
    <w:rsid w:val="00351E11"/>
    <w:rsid w:val="00352D3F"/>
    <w:rsid w:val="00353952"/>
    <w:rsid w:val="00354889"/>
    <w:rsid w:val="00355223"/>
    <w:rsid w:val="003564A4"/>
    <w:rsid w:val="003578A2"/>
    <w:rsid w:val="00357EC4"/>
    <w:rsid w:val="00360757"/>
    <w:rsid w:val="00360E42"/>
    <w:rsid w:val="00360EC6"/>
    <w:rsid w:val="00361B2C"/>
    <w:rsid w:val="00361FC6"/>
    <w:rsid w:val="003621C4"/>
    <w:rsid w:val="00363D7E"/>
    <w:rsid w:val="0036473A"/>
    <w:rsid w:val="00364ED6"/>
    <w:rsid w:val="00366494"/>
    <w:rsid w:val="003667F5"/>
    <w:rsid w:val="0036753C"/>
    <w:rsid w:val="00367E9E"/>
    <w:rsid w:val="00367FB1"/>
    <w:rsid w:val="00367FC7"/>
    <w:rsid w:val="00371220"/>
    <w:rsid w:val="0037326D"/>
    <w:rsid w:val="0037332F"/>
    <w:rsid w:val="00374746"/>
    <w:rsid w:val="00375B72"/>
    <w:rsid w:val="00375EB9"/>
    <w:rsid w:val="003760C0"/>
    <w:rsid w:val="003771FD"/>
    <w:rsid w:val="00377E11"/>
    <w:rsid w:val="003808A0"/>
    <w:rsid w:val="0038167E"/>
    <w:rsid w:val="00381706"/>
    <w:rsid w:val="00381848"/>
    <w:rsid w:val="00381A84"/>
    <w:rsid w:val="00381AE5"/>
    <w:rsid w:val="003828F5"/>
    <w:rsid w:val="0038328C"/>
    <w:rsid w:val="00383574"/>
    <w:rsid w:val="00383B35"/>
    <w:rsid w:val="0038410B"/>
    <w:rsid w:val="003845C7"/>
    <w:rsid w:val="003847EF"/>
    <w:rsid w:val="00385440"/>
    <w:rsid w:val="00385617"/>
    <w:rsid w:val="00385BDD"/>
    <w:rsid w:val="00386124"/>
    <w:rsid w:val="00386318"/>
    <w:rsid w:val="00386FF5"/>
    <w:rsid w:val="0038706C"/>
    <w:rsid w:val="003876E4"/>
    <w:rsid w:val="00390DC9"/>
    <w:rsid w:val="00391023"/>
    <w:rsid w:val="003913E8"/>
    <w:rsid w:val="00391ECD"/>
    <w:rsid w:val="00392625"/>
    <w:rsid w:val="00393451"/>
    <w:rsid w:val="00393AB2"/>
    <w:rsid w:val="00394036"/>
    <w:rsid w:val="00394EC4"/>
    <w:rsid w:val="003954F5"/>
    <w:rsid w:val="003959F6"/>
    <w:rsid w:val="003977D0"/>
    <w:rsid w:val="003A0047"/>
    <w:rsid w:val="003A05D0"/>
    <w:rsid w:val="003A0822"/>
    <w:rsid w:val="003A10A5"/>
    <w:rsid w:val="003A1855"/>
    <w:rsid w:val="003A1E49"/>
    <w:rsid w:val="003A1F8F"/>
    <w:rsid w:val="003A2136"/>
    <w:rsid w:val="003A2165"/>
    <w:rsid w:val="003A2F78"/>
    <w:rsid w:val="003A3E6E"/>
    <w:rsid w:val="003A49CE"/>
    <w:rsid w:val="003A50E8"/>
    <w:rsid w:val="003A663B"/>
    <w:rsid w:val="003A6C0A"/>
    <w:rsid w:val="003A730D"/>
    <w:rsid w:val="003A7590"/>
    <w:rsid w:val="003A7A97"/>
    <w:rsid w:val="003B00E4"/>
    <w:rsid w:val="003B2B78"/>
    <w:rsid w:val="003B5AF8"/>
    <w:rsid w:val="003B5BF3"/>
    <w:rsid w:val="003B63B5"/>
    <w:rsid w:val="003B6D0B"/>
    <w:rsid w:val="003B7560"/>
    <w:rsid w:val="003C0187"/>
    <w:rsid w:val="003C0C52"/>
    <w:rsid w:val="003C143E"/>
    <w:rsid w:val="003C162B"/>
    <w:rsid w:val="003C16AA"/>
    <w:rsid w:val="003C2589"/>
    <w:rsid w:val="003C28A4"/>
    <w:rsid w:val="003C3198"/>
    <w:rsid w:val="003C5BED"/>
    <w:rsid w:val="003C5DD3"/>
    <w:rsid w:val="003C6309"/>
    <w:rsid w:val="003C67BC"/>
    <w:rsid w:val="003C6A3C"/>
    <w:rsid w:val="003C7614"/>
    <w:rsid w:val="003C77DD"/>
    <w:rsid w:val="003D0D91"/>
    <w:rsid w:val="003D2416"/>
    <w:rsid w:val="003D2A86"/>
    <w:rsid w:val="003D3271"/>
    <w:rsid w:val="003D32A1"/>
    <w:rsid w:val="003D3D08"/>
    <w:rsid w:val="003D4F14"/>
    <w:rsid w:val="003D5B72"/>
    <w:rsid w:val="003D5FF0"/>
    <w:rsid w:val="003D75EB"/>
    <w:rsid w:val="003D76D6"/>
    <w:rsid w:val="003D775E"/>
    <w:rsid w:val="003D79DC"/>
    <w:rsid w:val="003E114A"/>
    <w:rsid w:val="003E1B33"/>
    <w:rsid w:val="003E207B"/>
    <w:rsid w:val="003E2EC7"/>
    <w:rsid w:val="003E332E"/>
    <w:rsid w:val="003E422A"/>
    <w:rsid w:val="003E4952"/>
    <w:rsid w:val="003E631B"/>
    <w:rsid w:val="003E777D"/>
    <w:rsid w:val="003F0712"/>
    <w:rsid w:val="003F1CC2"/>
    <w:rsid w:val="003F2395"/>
    <w:rsid w:val="003F2AFF"/>
    <w:rsid w:val="003F2EB4"/>
    <w:rsid w:val="003F396C"/>
    <w:rsid w:val="003F3F53"/>
    <w:rsid w:val="003F4B71"/>
    <w:rsid w:val="003F59B8"/>
    <w:rsid w:val="003F6545"/>
    <w:rsid w:val="003F6974"/>
    <w:rsid w:val="003F6A26"/>
    <w:rsid w:val="00400080"/>
    <w:rsid w:val="0040014B"/>
    <w:rsid w:val="00400348"/>
    <w:rsid w:val="00400CCD"/>
    <w:rsid w:val="00401CF5"/>
    <w:rsid w:val="00401DD1"/>
    <w:rsid w:val="004035EC"/>
    <w:rsid w:val="00403A68"/>
    <w:rsid w:val="00403C17"/>
    <w:rsid w:val="00404B15"/>
    <w:rsid w:val="00404C9F"/>
    <w:rsid w:val="00405B3D"/>
    <w:rsid w:val="00405EF5"/>
    <w:rsid w:val="0040616F"/>
    <w:rsid w:val="00410BCA"/>
    <w:rsid w:val="004116FD"/>
    <w:rsid w:val="004118DA"/>
    <w:rsid w:val="00413480"/>
    <w:rsid w:val="0041365D"/>
    <w:rsid w:val="00414445"/>
    <w:rsid w:val="00415341"/>
    <w:rsid w:val="0041656F"/>
    <w:rsid w:val="00416829"/>
    <w:rsid w:val="0041688E"/>
    <w:rsid w:val="00416BB7"/>
    <w:rsid w:val="004202F3"/>
    <w:rsid w:val="004226CD"/>
    <w:rsid w:val="00422E73"/>
    <w:rsid w:val="004232B1"/>
    <w:rsid w:val="00423435"/>
    <w:rsid w:val="00423ABA"/>
    <w:rsid w:val="004245D1"/>
    <w:rsid w:val="00425BAB"/>
    <w:rsid w:val="00426A60"/>
    <w:rsid w:val="004322A1"/>
    <w:rsid w:val="00432756"/>
    <w:rsid w:val="00432774"/>
    <w:rsid w:val="00433DC9"/>
    <w:rsid w:val="004347B2"/>
    <w:rsid w:val="00435232"/>
    <w:rsid w:val="00435742"/>
    <w:rsid w:val="00436F1A"/>
    <w:rsid w:val="004372DD"/>
    <w:rsid w:val="00437A31"/>
    <w:rsid w:val="0044007D"/>
    <w:rsid w:val="00440B54"/>
    <w:rsid w:val="00441117"/>
    <w:rsid w:val="0044295B"/>
    <w:rsid w:val="00443D4D"/>
    <w:rsid w:val="00445BCC"/>
    <w:rsid w:val="00445BD6"/>
    <w:rsid w:val="00445FB9"/>
    <w:rsid w:val="0044648F"/>
    <w:rsid w:val="00446B2B"/>
    <w:rsid w:val="00446FA2"/>
    <w:rsid w:val="00451C86"/>
    <w:rsid w:val="00451C95"/>
    <w:rsid w:val="004525A4"/>
    <w:rsid w:val="00452EB2"/>
    <w:rsid w:val="0045369F"/>
    <w:rsid w:val="00453ABE"/>
    <w:rsid w:val="00454268"/>
    <w:rsid w:val="004564DB"/>
    <w:rsid w:val="00456708"/>
    <w:rsid w:val="004576A3"/>
    <w:rsid w:val="0046014E"/>
    <w:rsid w:val="00461959"/>
    <w:rsid w:val="0046217E"/>
    <w:rsid w:val="00462D80"/>
    <w:rsid w:val="004646D4"/>
    <w:rsid w:val="00464C2B"/>
    <w:rsid w:val="00464CB6"/>
    <w:rsid w:val="004658EC"/>
    <w:rsid w:val="00465EF5"/>
    <w:rsid w:val="00466EF9"/>
    <w:rsid w:val="004675EF"/>
    <w:rsid w:val="00467F18"/>
    <w:rsid w:val="004700B8"/>
    <w:rsid w:val="004702DF"/>
    <w:rsid w:val="00470FF8"/>
    <w:rsid w:val="00473047"/>
    <w:rsid w:val="00473286"/>
    <w:rsid w:val="00473936"/>
    <w:rsid w:val="00475026"/>
    <w:rsid w:val="004752FA"/>
    <w:rsid w:val="00476FD9"/>
    <w:rsid w:val="0047702E"/>
    <w:rsid w:val="00480A18"/>
    <w:rsid w:val="00480D37"/>
    <w:rsid w:val="0048115B"/>
    <w:rsid w:val="00481CA8"/>
    <w:rsid w:val="004830F0"/>
    <w:rsid w:val="00483307"/>
    <w:rsid w:val="004836A6"/>
    <w:rsid w:val="00483FFB"/>
    <w:rsid w:val="004843A5"/>
    <w:rsid w:val="004848E6"/>
    <w:rsid w:val="00484D0F"/>
    <w:rsid w:val="0048562B"/>
    <w:rsid w:val="00485AC9"/>
    <w:rsid w:val="00486AB4"/>
    <w:rsid w:val="004877AB"/>
    <w:rsid w:val="00487951"/>
    <w:rsid w:val="00490797"/>
    <w:rsid w:val="00491C2A"/>
    <w:rsid w:val="00492193"/>
    <w:rsid w:val="004928C7"/>
    <w:rsid w:val="00492D5A"/>
    <w:rsid w:val="0049323E"/>
    <w:rsid w:val="0049405B"/>
    <w:rsid w:val="00494374"/>
    <w:rsid w:val="00496017"/>
    <w:rsid w:val="00496283"/>
    <w:rsid w:val="00497737"/>
    <w:rsid w:val="00497F86"/>
    <w:rsid w:val="00497FAC"/>
    <w:rsid w:val="004A0324"/>
    <w:rsid w:val="004A08C3"/>
    <w:rsid w:val="004A298B"/>
    <w:rsid w:val="004A303B"/>
    <w:rsid w:val="004A339F"/>
    <w:rsid w:val="004A4166"/>
    <w:rsid w:val="004A500E"/>
    <w:rsid w:val="004A5045"/>
    <w:rsid w:val="004A6788"/>
    <w:rsid w:val="004A77D4"/>
    <w:rsid w:val="004A7AC6"/>
    <w:rsid w:val="004B0FD9"/>
    <w:rsid w:val="004B1239"/>
    <w:rsid w:val="004B19F6"/>
    <w:rsid w:val="004B1CCD"/>
    <w:rsid w:val="004B2975"/>
    <w:rsid w:val="004B40F8"/>
    <w:rsid w:val="004B42FA"/>
    <w:rsid w:val="004B70C2"/>
    <w:rsid w:val="004B748C"/>
    <w:rsid w:val="004B76E2"/>
    <w:rsid w:val="004C022F"/>
    <w:rsid w:val="004C0754"/>
    <w:rsid w:val="004C24A5"/>
    <w:rsid w:val="004C29F3"/>
    <w:rsid w:val="004C4294"/>
    <w:rsid w:val="004C4A8C"/>
    <w:rsid w:val="004C5463"/>
    <w:rsid w:val="004C6C86"/>
    <w:rsid w:val="004C6E93"/>
    <w:rsid w:val="004C7D90"/>
    <w:rsid w:val="004D1108"/>
    <w:rsid w:val="004D1866"/>
    <w:rsid w:val="004D3B33"/>
    <w:rsid w:val="004D3CDB"/>
    <w:rsid w:val="004D47CB"/>
    <w:rsid w:val="004D4CDD"/>
    <w:rsid w:val="004D53D4"/>
    <w:rsid w:val="004D5E64"/>
    <w:rsid w:val="004D6668"/>
    <w:rsid w:val="004D78FD"/>
    <w:rsid w:val="004E047A"/>
    <w:rsid w:val="004E0E99"/>
    <w:rsid w:val="004E1443"/>
    <w:rsid w:val="004E1660"/>
    <w:rsid w:val="004E1742"/>
    <w:rsid w:val="004E1C4F"/>
    <w:rsid w:val="004E2673"/>
    <w:rsid w:val="004E4DB1"/>
    <w:rsid w:val="004E50B3"/>
    <w:rsid w:val="004E55F9"/>
    <w:rsid w:val="004E5740"/>
    <w:rsid w:val="004E7AC2"/>
    <w:rsid w:val="004F044B"/>
    <w:rsid w:val="004F141B"/>
    <w:rsid w:val="004F2183"/>
    <w:rsid w:val="004F276E"/>
    <w:rsid w:val="004F2DFD"/>
    <w:rsid w:val="004F3617"/>
    <w:rsid w:val="004F40EC"/>
    <w:rsid w:val="004F41E9"/>
    <w:rsid w:val="004F46F9"/>
    <w:rsid w:val="004F4A0B"/>
    <w:rsid w:val="004F501C"/>
    <w:rsid w:val="004F5142"/>
    <w:rsid w:val="004F521A"/>
    <w:rsid w:val="004F7832"/>
    <w:rsid w:val="005001EE"/>
    <w:rsid w:val="0050047D"/>
    <w:rsid w:val="0050141D"/>
    <w:rsid w:val="00502121"/>
    <w:rsid w:val="00502438"/>
    <w:rsid w:val="005044BF"/>
    <w:rsid w:val="0050468F"/>
    <w:rsid w:val="00504E8E"/>
    <w:rsid w:val="005056C1"/>
    <w:rsid w:val="005061E8"/>
    <w:rsid w:val="00506610"/>
    <w:rsid w:val="00506AE1"/>
    <w:rsid w:val="005076BD"/>
    <w:rsid w:val="005106BD"/>
    <w:rsid w:val="005107AF"/>
    <w:rsid w:val="00510CE4"/>
    <w:rsid w:val="005128D4"/>
    <w:rsid w:val="005134AB"/>
    <w:rsid w:val="005139EA"/>
    <w:rsid w:val="005152F6"/>
    <w:rsid w:val="00516AAD"/>
    <w:rsid w:val="00516C80"/>
    <w:rsid w:val="0051729E"/>
    <w:rsid w:val="005174D4"/>
    <w:rsid w:val="00517A4E"/>
    <w:rsid w:val="005209F1"/>
    <w:rsid w:val="00520AC7"/>
    <w:rsid w:val="00523632"/>
    <w:rsid w:val="00523876"/>
    <w:rsid w:val="00524367"/>
    <w:rsid w:val="00524B11"/>
    <w:rsid w:val="00525F1B"/>
    <w:rsid w:val="0052676F"/>
    <w:rsid w:val="005267C6"/>
    <w:rsid w:val="00526B02"/>
    <w:rsid w:val="00526B75"/>
    <w:rsid w:val="00526EA0"/>
    <w:rsid w:val="00530BF5"/>
    <w:rsid w:val="00532E12"/>
    <w:rsid w:val="0053337E"/>
    <w:rsid w:val="0053493C"/>
    <w:rsid w:val="005358D5"/>
    <w:rsid w:val="005361A2"/>
    <w:rsid w:val="00536A82"/>
    <w:rsid w:val="00537610"/>
    <w:rsid w:val="005376B0"/>
    <w:rsid w:val="005400ED"/>
    <w:rsid w:val="0054023F"/>
    <w:rsid w:val="00540714"/>
    <w:rsid w:val="00541F7D"/>
    <w:rsid w:val="00542DA7"/>
    <w:rsid w:val="00542E5F"/>
    <w:rsid w:val="00543726"/>
    <w:rsid w:val="00543906"/>
    <w:rsid w:val="00544686"/>
    <w:rsid w:val="00544A69"/>
    <w:rsid w:val="00544EBD"/>
    <w:rsid w:val="00545BCC"/>
    <w:rsid w:val="00546E38"/>
    <w:rsid w:val="00546E77"/>
    <w:rsid w:val="0054759A"/>
    <w:rsid w:val="005502EF"/>
    <w:rsid w:val="005513F9"/>
    <w:rsid w:val="0055230C"/>
    <w:rsid w:val="00552382"/>
    <w:rsid w:val="00552703"/>
    <w:rsid w:val="00553715"/>
    <w:rsid w:val="00554C5E"/>
    <w:rsid w:val="0055582E"/>
    <w:rsid w:val="00555B6B"/>
    <w:rsid w:val="00556383"/>
    <w:rsid w:val="005566E9"/>
    <w:rsid w:val="00557F65"/>
    <w:rsid w:val="00560419"/>
    <w:rsid w:val="00560AE4"/>
    <w:rsid w:val="00561035"/>
    <w:rsid w:val="0056149F"/>
    <w:rsid w:val="0056155A"/>
    <w:rsid w:val="005622FC"/>
    <w:rsid w:val="00564F6E"/>
    <w:rsid w:val="005659F1"/>
    <w:rsid w:val="00567189"/>
    <w:rsid w:val="005672F8"/>
    <w:rsid w:val="005673A2"/>
    <w:rsid w:val="00567838"/>
    <w:rsid w:val="00570C7F"/>
    <w:rsid w:val="005710DB"/>
    <w:rsid w:val="00572487"/>
    <w:rsid w:val="005727B0"/>
    <w:rsid w:val="00573A90"/>
    <w:rsid w:val="005742BD"/>
    <w:rsid w:val="005746D6"/>
    <w:rsid w:val="0057490C"/>
    <w:rsid w:val="00576372"/>
    <w:rsid w:val="00576A06"/>
    <w:rsid w:val="00576D70"/>
    <w:rsid w:val="0057768D"/>
    <w:rsid w:val="00577B47"/>
    <w:rsid w:val="00581520"/>
    <w:rsid w:val="00581DF9"/>
    <w:rsid w:val="0058254D"/>
    <w:rsid w:val="00582869"/>
    <w:rsid w:val="00582C6C"/>
    <w:rsid w:val="00583650"/>
    <w:rsid w:val="00583746"/>
    <w:rsid w:val="00583878"/>
    <w:rsid w:val="00584436"/>
    <w:rsid w:val="005857EB"/>
    <w:rsid w:val="005875E6"/>
    <w:rsid w:val="00593AE6"/>
    <w:rsid w:val="0059473C"/>
    <w:rsid w:val="005965C7"/>
    <w:rsid w:val="005973DD"/>
    <w:rsid w:val="005974CC"/>
    <w:rsid w:val="005A1321"/>
    <w:rsid w:val="005A1362"/>
    <w:rsid w:val="005A1CE9"/>
    <w:rsid w:val="005A227D"/>
    <w:rsid w:val="005A3484"/>
    <w:rsid w:val="005A4128"/>
    <w:rsid w:val="005A4866"/>
    <w:rsid w:val="005A620B"/>
    <w:rsid w:val="005A626C"/>
    <w:rsid w:val="005A789E"/>
    <w:rsid w:val="005B13ED"/>
    <w:rsid w:val="005B1989"/>
    <w:rsid w:val="005B250C"/>
    <w:rsid w:val="005B2608"/>
    <w:rsid w:val="005B3613"/>
    <w:rsid w:val="005B51C1"/>
    <w:rsid w:val="005B6E1C"/>
    <w:rsid w:val="005B712E"/>
    <w:rsid w:val="005B733B"/>
    <w:rsid w:val="005B77BE"/>
    <w:rsid w:val="005B7E76"/>
    <w:rsid w:val="005C041E"/>
    <w:rsid w:val="005C15A6"/>
    <w:rsid w:val="005C17B5"/>
    <w:rsid w:val="005C2FDF"/>
    <w:rsid w:val="005C3A35"/>
    <w:rsid w:val="005C3DE2"/>
    <w:rsid w:val="005C4EA8"/>
    <w:rsid w:val="005C590E"/>
    <w:rsid w:val="005C76FB"/>
    <w:rsid w:val="005C79E4"/>
    <w:rsid w:val="005C7D76"/>
    <w:rsid w:val="005C7F7D"/>
    <w:rsid w:val="005D02CF"/>
    <w:rsid w:val="005D0924"/>
    <w:rsid w:val="005D1905"/>
    <w:rsid w:val="005D2417"/>
    <w:rsid w:val="005D2E33"/>
    <w:rsid w:val="005D3B71"/>
    <w:rsid w:val="005D3EA9"/>
    <w:rsid w:val="005D464C"/>
    <w:rsid w:val="005D5532"/>
    <w:rsid w:val="005D5629"/>
    <w:rsid w:val="005D594E"/>
    <w:rsid w:val="005D60D4"/>
    <w:rsid w:val="005D7E4E"/>
    <w:rsid w:val="005E00AE"/>
    <w:rsid w:val="005E0A3F"/>
    <w:rsid w:val="005E1823"/>
    <w:rsid w:val="005E2B92"/>
    <w:rsid w:val="005E38ED"/>
    <w:rsid w:val="005E471E"/>
    <w:rsid w:val="005E4AE0"/>
    <w:rsid w:val="005E4B0B"/>
    <w:rsid w:val="005E5F45"/>
    <w:rsid w:val="005E6B04"/>
    <w:rsid w:val="005E6DFA"/>
    <w:rsid w:val="005E6E06"/>
    <w:rsid w:val="005E727B"/>
    <w:rsid w:val="005E787D"/>
    <w:rsid w:val="005E7B11"/>
    <w:rsid w:val="005F05F7"/>
    <w:rsid w:val="005F1768"/>
    <w:rsid w:val="005F1C69"/>
    <w:rsid w:val="005F2074"/>
    <w:rsid w:val="005F4DB0"/>
    <w:rsid w:val="005F703B"/>
    <w:rsid w:val="005F7503"/>
    <w:rsid w:val="00600573"/>
    <w:rsid w:val="00600B9A"/>
    <w:rsid w:val="00601312"/>
    <w:rsid w:val="006014B8"/>
    <w:rsid w:val="006018E3"/>
    <w:rsid w:val="00603181"/>
    <w:rsid w:val="0060345C"/>
    <w:rsid w:val="00604CED"/>
    <w:rsid w:val="006057E7"/>
    <w:rsid w:val="00605C5B"/>
    <w:rsid w:val="0060714F"/>
    <w:rsid w:val="0060748B"/>
    <w:rsid w:val="006075F7"/>
    <w:rsid w:val="00607CE7"/>
    <w:rsid w:val="006106EF"/>
    <w:rsid w:val="006112A8"/>
    <w:rsid w:val="00611682"/>
    <w:rsid w:val="006128D0"/>
    <w:rsid w:val="00613224"/>
    <w:rsid w:val="00613E03"/>
    <w:rsid w:val="0061423C"/>
    <w:rsid w:val="006152BA"/>
    <w:rsid w:val="0061558D"/>
    <w:rsid w:val="006156D3"/>
    <w:rsid w:val="006163C8"/>
    <w:rsid w:val="0061661E"/>
    <w:rsid w:val="006169EE"/>
    <w:rsid w:val="00616EDF"/>
    <w:rsid w:val="006176A9"/>
    <w:rsid w:val="00617A6F"/>
    <w:rsid w:val="00620598"/>
    <w:rsid w:val="006220E2"/>
    <w:rsid w:val="00622652"/>
    <w:rsid w:val="006235FE"/>
    <w:rsid w:val="00624762"/>
    <w:rsid w:val="006248CD"/>
    <w:rsid w:val="0062647A"/>
    <w:rsid w:val="006266B5"/>
    <w:rsid w:val="00626C18"/>
    <w:rsid w:val="00626EDC"/>
    <w:rsid w:val="006309FF"/>
    <w:rsid w:val="00631441"/>
    <w:rsid w:val="00633C50"/>
    <w:rsid w:val="00634D9F"/>
    <w:rsid w:val="00636663"/>
    <w:rsid w:val="00636F3A"/>
    <w:rsid w:val="0063776E"/>
    <w:rsid w:val="00640935"/>
    <w:rsid w:val="00640EBC"/>
    <w:rsid w:val="00641814"/>
    <w:rsid w:val="00641BC0"/>
    <w:rsid w:val="00642571"/>
    <w:rsid w:val="00644085"/>
    <w:rsid w:val="0064412A"/>
    <w:rsid w:val="00644C69"/>
    <w:rsid w:val="00645304"/>
    <w:rsid w:val="00645F78"/>
    <w:rsid w:val="006465E8"/>
    <w:rsid w:val="006466CC"/>
    <w:rsid w:val="00650926"/>
    <w:rsid w:val="0065168D"/>
    <w:rsid w:val="00651762"/>
    <w:rsid w:val="00651A0D"/>
    <w:rsid w:val="00651B09"/>
    <w:rsid w:val="00652CB9"/>
    <w:rsid w:val="00652EAD"/>
    <w:rsid w:val="006549BC"/>
    <w:rsid w:val="00655452"/>
    <w:rsid w:val="00655F1B"/>
    <w:rsid w:val="006564BC"/>
    <w:rsid w:val="00656532"/>
    <w:rsid w:val="00656D44"/>
    <w:rsid w:val="00660556"/>
    <w:rsid w:val="00660A37"/>
    <w:rsid w:val="00661E3E"/>
    <w:rsid w:val="00663FE2"/>
    <w:rsid w:val="006641FD"/>
    <w:rsid w:val="00665D37"/>
    <w:rsid w:val="00666409"/>
    <w:rsid w:val="00666A0D"/>
    <w:rsid w:val="0067000C"/>
    <w:rsid w:val="00670349"/>
    <w:rsid w:val="00670946"/>
    <w:rsid w:val="00672D75"/>
    <w:rsid w:val="0067380B"/>
    <w:rsid w:val="00673DD9"/>
    <w:rsid w:val="00673ED2"/>
    <w:rsid w:val="00674AB8"/>
    <w:rsid w:val="00674FBC"/>
    <w:rsid w:val="006750CC"/>
    <w:rsid w:val="0067552B"/>
    <w:rsid w:val="006769AC"/>
    <w:rsid w:val="00677529"/>
    <w:rsid w:val="006809B6"/>
    <w:rsid w:val="00680CFA"/>
    <w:rsid w:val="00681179"/>
    <w:rsid w:val="00681634"/>
    <w:rsid w:val="00681E54"/>
    <w:rsid w:val="00682B17"/>
    <w:rsid w:val="00684B13"/>
    <w:rsid w:val="00685282"/>
    <w:rsid w:val="00685434"/>
    <w:rsid w:val="00686915"/>
    <w:rsid w:val="00687CF1"/>
    <w:rsid w:val="006909AB"/>
    <w:rsid w:val="00690F3F"/>
    <w:rsid w:val="00692B95"/>
    <w:rsid w:val="00693815"/>
    <w:rsid w:val="00695143"/>
    <w:rsid w:val="00695801"/>
    <w:rsid w:val="00695F2F"/>
    <w:rsid w:val="00696A3D"/>
    <w:rsid w:val="00697608"/>
    <w:rsid w:val="006A002B"/>
    <w:rsid w:val="006A14C8"/>
    <w:rsid w:val="006A16FA"/>
    <w:rsid w:val="006A26EE"/>
    <w:rsid w:val="006A3007"/>
    <w:rsid w:val="006A3029"/>
    <w:rsid w:val="006A3521"/>
    <w:rsid w:val="006A35B2"/>
    <w:rsid w:val="006A3723"/>
    <w:rsid w:val="006A4CE4"/>
    <w:rsid w:val="006A6B70"/>
    <w:rsid w:val="006A78F5"/>
    <w:rsid w:val="006B1646"/>
    <w:rsid w:val="006B1A82"/>
    <w:rsid w:val="006B38CA"/>
    <w:rsid w:val="006B3DD5"/>
    <w:rsid w:val="006B3EBA"/>
    <w:rsid w:val="006B4200"/>
    <w:rsid w:val="006B460B"/>
    <w:rsid w:val="006B46DE"/>
    <w:rsid w:val="006B4FB5"/>
    <w:rsid w:val="006B5D34"/>
    <w:rsid w:val="006B614A"/>
    <w:rsid w:val="006B6F51"/>
    <w:rsid w:val="006B70EC"/>
    <w:rsid w:val="006C1BB7"/>
    <w:rsid w:val="006C1C4C"/>
    <w:rsid w:val="006C21CD"/>
    <w:rsid w:val="006C2302"/>
    <w:rsid w:val="006C2D74"/>
    <w:rsid w:val="006C3454"/>
    <w:rsid w:val="006C3B3D"/>
    <w:rsid w:val="006C64B8"/>
    <w:rsid w:val="006C65CA"/>
    <w:rsid w:val="006C66EF"/>
    <w:rsid w:val="006C77BB"/>
    <w:rsid w:val="006D0099"/>
    <w:rsid w:val="006D023B"/>
    <w:rsid w:val="006D04DE"/>
    <w:rsid w:val="006D169D"/>
    <w:rsid w:val="006D1EB3"/>
    <w:rsid w:val="006D223D"/>
    <w:rsid w:val="006D31F0"/>
    <w:rsid w:val="006D446B"/>
    <w:rsid w:val="006D4597"/>
    <w:rsid w:val="006D46EA"/>
    <w:rsid w:val="006D51FD"/>
    <w:rsid w:val="006D6817"/>
    <w:rsid w:val="006D7381"/>
    <w:rsid w:val="006D7BA2"/>
    <w:rsid w:val="006E01EB"/>
    <w:rsid w:val="006E0549"/>
    <w:rsid w:val="006E19C9"/>
    <w:rsid w:val="006E20CE"/>
    <w:rsid w:val="006E2613"/>
    <w:rsid w:val="006E32C1"/>
    <w:rsid w:val="006E40EC"/>
    <w:rsid w:val="006E414E"/>
    <w:rsid w:val="006E4966"/>
    <w:rsid w:val="006E4CAE"/>
    <w:rsid w:val="006E5301"/>
    <w:rsid w:val="006E63F9"/>
    <w:rsid w:val="006E6BAB"/>
    <w:rsid w:val="006E6E71"/>
    <w:rsid w:val="006E70F2"/>
    <w:rsid w:val="006E70FE"/>
    <w:rsid w:val="006E7517"/>
    <w:rsid w:val="006F0699"/>
    <w:rsid w:val="006F07ED"/>
    <w:rsid w:val="006F0EBE"/>
    <w:rsid w:val="006F25F9"/>
    <w:rsid w:val="006F3D9B"/>
    <w:rsid w:val="006F53D4"/>
    <w:rsid w:val="006F6F3E"/>
    <w:rsid w:val="006F7B58"/>
    <w:rsid w:val="0070076C"/>
    <w:rsid w:val="0070083D"/>
    <w:rsid w:val="00700DAC"/>
    <w:rsid w:val="0070106A"/>
    <w:rsid w:val="00701C6D"/>
    <w:rsid w:val="0070203D"/>
    <w:rsid w:val="0070217E"/>
    <w:rsid w:val="00702353"/>
    <w:rsid w:val="007027FB"/>
    <w:rsid w:val="00703445"/>
    <w:rsid w:val="007036D1"/>
    <w:rsid w:val="00704F94"/>
    <w:rsid w:val="007053A6"/>
    <w:rsid w:val="00705473"/>
    <w:rsid w:val="00705F7F"/>
    <w:rsid w:val="00706099"/>
    <w:rsid w:val="00706160"/>
    <w:rsid w:val="007066B1"/>
    <w:rsid w:val="00710833"/>
    <w:rsid w:val="0071099F"/>
    <w:rsid w:val="00712057"/>
    <w:rsid w:val="00713290"/>
    <w:rsid w:val="007138E0"/>
    <w:rsid w:val="007146CA"/>
    <w:rsid w:val="00714C6A"/>
    <w:rsid w:val="00716469"/>
    <w:rsid w:val="007168BA"/>
    <w:rsid w:val="00717E4A"/>
    <w:rsid w:val="00720196"/>
    <w:rsid w:val="00720286"/>
    <w:rsid w:val="00721199"/>
    <w:rsid w:val="0072203B"/>
    <w:rsid w:val="0072258C"/>
    <w:rsid w:val="00722FDA"/>
    <w:rsid w:val="007234D3"/>
    <w:rsid w:val="0072397C"/>
    <w:rsid w:val="00724342"/>
    <w:rsid w:val="00725BAD"/>
    <w:rsid w:val="00726754"/>
    <w:rsid w:val="00727921"/>
    <w:rsid w:val="0073086E"/>
    <w:rsid w:val="00731476"/>
    <w:rsid w:val="00731B5C"/>
    <w:rsid w:val="00731CEA"/>
    <w:rsid w:val="00731D00"/>
    <w:rsid w:val="00732E39"/>
    <w:rsid w:val="00733804"/>
    <w:rsid w:val="0073603A"/>
    <w:rsid w:val="00737CFD"/>
    <w:rsid w:val="00737ED1"/>
    <w:rsid w:val="0074031D"/>
    <w:rsid w:val="00740399"/>
    <w:rsid w:val="0074217E"/>
    <w:rsid w:val="007427F1"/>
    <w:rsid w:val="00742E3F"/>
    <w:rsid w:val="00744818"/>
    <w:rsid w:val="00745B25"/>
    <w:rsid w:val="007465B0"/>
    <w:rsid w:val="007465D2"/>
    <w:rsid w:val="0074714D"/>
    <w:rsid w:val="00750323"/>
    <w:rsid w:val="00750356"/>
    <w:rsid w:val="007503F9"/>
    <w:rsid w:val="007510B6"/>
    <w:rsid w:val="0075143A"/>
    <w:rsid w:val="00753613"/>
    <w:rsid w:val="00754096"/>
    <w:rsid w:val="007547FB"/>
    <w:rsid w:val="007574FA"/>
    <w:rsid w:val="007607F8"/>
    <w:rsid w:val="00761521"/>
    <w:rsid w:val="00761CD1"/>
    <w:rsid w:val="007628EF"/>
    <w:rsid w:val="007634E2"/>
    <w:rsid w:val="00763B81"/>
    <w:rsid w:val="00763F8D"/>
    <w:rsid w:val="0076666D"/>
    <w:rsid w:val="00766EB9"/>
    <w:rsid w:val="00770AFA"/>
    <w:rsid w:val="00770BC6"/>
    <w:rsid w:val="00771B80"/>
    <w:rsid w:val="0077407E"/>
    <w:rsid w:val="007746CC"/>
    <w:rsid w:val="00774A22"/>
    <w:rsid w:val="0077624A"/>
    <w:rsid w:val="00776DE7"/>
    <w:rsid w:val="007815E1"/>
    <w:rsid w:val="00782A58"/>
    <w:rsid w:val="00783C48"/>
    <w:rsid w:val="0078403B"/>
    <w:rsid w:val="00784BC7"/>
    <w:rsid w:val="00784E10"/>
    <w:rsid w:val="007858EF"/>
    <w:rsid w:val="00785D97"/>
    <w:rsid w:val="00786311"/>
    <w:rsid w:val="0078683F"/>
    <w:rsid w:val="0079228A"/>
    <w:rsid w:val="00792318"/>
    <w:rsid w:val="00792489"/>
    <w:rsid w:val="00793091"/>
    <w:rsid w:val="007932D0"/>
    <w:rsid w:val="0079344B"/>
    <w:rsid w:val="00793BC7"/>
    <w:rsid w:val="00794512"/>
    <w:rsid w:val="00794CA9"/>
    <w:rsid w:val="00796E01"/>
    <w:rsid w:val="007A02DB"/>
    <w:rsid w:val="007A1104"/>
    <w:rsid w:val="007A1A7B"/>
    <w:rsid w:val="007A2016"/>
    <w:rsid w:val="007A2F86"/>
    <w:rsid w:val="007A444C"/>
    <w:rsid w:val="007A44FC"/>
    <w:rsid w:val="007A4A53"/>
    <w:rsid w:val="007A4F13"/>
    <w:rsid w:val="007A58B9"/>
    <w:rsid w:val="007A6654"/>
    <w:rsid w:val="007A7765"/>
    <w:rsid w:val="007B14C1"/>
    <w:rsid w:val="007B3493"/>
    <w:rsid w:val="007B37CB"/>
    <w:rsid w:val="007B38ED"/>
    <w:rsid w:val="007B3E73"/>
    <w:rsid w:val="007B44C7"/>
    <w:rsid w:val="007B49C1"/>
    <w:rsid w:val="007B53BE"/>
    <w:rsid w:val="007B5518"/>
    <w:rsid w:val="007B6428"/>
    <w:rsid w:val="007B748A"/>
    <w:rsid w:val="007B7519"/>
    <w:rsid w:val="007B77E0"/>
    <w:rsid w:val="007B78D9"/>
    <w:rsid w:val="007B799D"/>
    <w:rsid w:val="007B7A98"/>
    <w:rsid w:val="007B7D15"/>
    <w:rsid w:val="007C018B"/>
    <w:rsid w:val="007C0D90"/>
    <w:rsid w:val="007C2B17"/>
    <w:rsid w:val="007C3059"/>
    <w:rsid w:val="007C3CEA"/>
    <w:rsid w:val="007C478E"/>
    <w:rsid w:val="007C483B"/>
    <w:rsid w:val="007C4F92"/>
    <w:rsid w:val="007C5B42"/>
    <w:rsid w:val="007C5B54"/>
    <w:rsid w:val="007C661D"/>
    <w:rsid w:val="007C6BF5"/>
    <w:rsid w:val="007C6F0A"/>
    <w:rsid w:val="007D0CF5"/>
    <w:rsid w:val="007D1294"/>
    <w:rsid w:val="007D2445"/>
    <w:rsid w:val="007D38EC"/>
    <w:rsid w:val="007D3FDB"/>
    <w:rsid w:val="007D494A"/>
    <w:rsid w:val="007D6F1B"/>
    <w:rsid w:val="007E095B"/>
    <w:rsid w:val="007E0ADA"/>
    <w:rsid w:val="007E1696"/>
    <w:rsid w:val="007E2696"/>
    <w:rsid w:val="007E2D35"/>
    <w:rsid w:val="007E4F13"/>
    <w:rsid w:val="007E533E"/>
    <w:rsid w:val="007E68A3"/>
    <w:rsid w:val="007E6B91"/>
    <w:rsid w:val="007E6C5D"/>
    <w:rsid w:val="007E76C6"/>
    <w:rsid w:val="007F0292"/>
    <w:rsid w:val="007F061C"/>
    <w:rsid w:val="007F1230"/>
    <w:rsid w:val="007F2574"/>
    <w:rsid w:val="007F47C2"/>
    <w:rsid w:val="007F573F"/>
    <w:rsid w:val="007F5A8D"/>
    <w:rsid w:val="007F792E"/>
    <w:rsid w:val="00800A19"/>
    <w:rsid w:val="0080217F"/>
    <w:rsid w:val="00802348"/>
    <w:rsid w:val="008030A8"/>
    <w:rsid w:val="00803B08"/>
    <w:rsid w:val="00803EC6"/>
    <w:rsid w:val="00805C5E"/>
    <w:rsid w:val="00805D5A"/>
    <w:rsid w:val="00806176"/>
    <w:rsid w:val="008061DE"/>
    <w:rsid w:val="008064A9"/>
    <w:rsid w:val="00806DD8"/>
    <w:rsid w:val="00810138"/>
    <w:rsid w:val="00810F55"/>
    <w:rsid w:val="0081115C"/>
    <w:rsid w:val="00812D0F"/>
    <w:rsid w:val="00813C13"/>
    <w:rsid w:val="00813DB7"/>
    <w:rsid w:val="008150D5"/>
    <w:rsid w:val="00815757"/>
    <w:rsid w:val="00815991"/>
    <w:rsid w:val="008175A2"/>
    <w:rsid w:val="00817B8D"/>
    <w:rsid w:val="00821965"/>
    <w:rsid w:val="00821C06"/>
    <w:rsid w:val="00821F6A"/>
    <w:rsid w:val="008220D2"/>
    <w:rsid w:val="008221F9"/>
    <w:rsid w:val="00822384"/>
    <w:rsid w:val="008228BB"/>
    <w:rsid w:val="00823821"/>
    <w:rsid w:val="00823A63"/>
    <w:rsid w:val="00824AB0"/>
    <w:rsid w:val="00824EEB"/>
    <w:rsid w:val="0082557C"/>
    <w:rsid w:val="00825D9E"/>
    <w:rsid w:val="00826480"/>
    <w:rsid w:val="0082668F"/>
    <w:rsid w:val="008308AB"/>
    <w:rsid w:val="008315A5"/>
    <w:rsid w:val="00834C9B"/>
    <w:rsid w:val="008359F4"/>
    <w:rsid w:val="00835E16"/>
    <w:rsid w:val="00840039"/>
    <w:rsid w:val="00841967"/>
    <w:rsid w:val="008422A4"/>
    <w:rsid w:val="00842CD9"/>
    <w:rsid w:val="008434FD"/>
    <w:rsid w:val="008441CE"/>
    <w:rsid w:val="0084541A"/>
    <w:rsid w:val="00845FE7"/>
    <w:rsid w:val="00846656"/>
    <w:rsid w:val="00846775"/>
    <w:rsid w:val="00846949"/>
    <w:rsid w:val="00847684"/>
    <w:rsid w:val="008506E8"/>
    <w:rsid w:val="0085152F"/>
    <w:rsid w:val="00851F2A"/>
    <w:rsid w:val="00852427"/>
    <w:rsid w:val="00852F0F"/>
    <w:rsid w:val="00853E5A"/>
    <w:rsid w:val="0085428B"/>
    <w:rsid w:val="0085480D"/>
    <w:rsid w:val="00854B67"/>
    <w:rsid w:val="00855332"/>
    <w:rsid w:val="00855925"/>
    <w:rsid w:val="008564BD"/>
    <w:rsid w:val="0085713F"/>
    <w:rsid w:val="008574CA"/>
    <w:rsid w:val="00857AC3"/>
    <w:rsid w:val="0086015E"/>
    <w:rsid w:val="00860175"/>
    <w:rsid w:val="008601C5"/>
    <w:rsid w:val="008604FC"/>
    <w:rsid w:val="0086118F"/>
    <w:rsid w:val="008617E2"/>
    <w:rsid w:val="00861889"/>
    <w:rsid w:val="008626C3"/>
    <w:rsid w:val="00862E1F"/>
    <w:rsid w:val="00863559"/>
    <w:rsid w:val="00863E72"/>
    <w:rsid w:val="0086423C"/>
    <w:rsid w:val="0086571D"/>
    <w:rsid w:val="00866033"/>
    <w:rsid w:val="00867707"/>
    <w:rsid w:val="00870846"/>
    <w:rsid w:val="00870FE4"/>
    <w:rsid w:val="0087223C"/>
    <w:rsid w:val="0087280F"/>
    <w:rsid w:val="008737FA"/>
    <w:rsid w:val="00873AC8"/>
    <w:rsid w:val="00873BC7"/>
    <w:rsid w:val="00874295"/>
    <w:rsid w:val="008759A5"/>
    <w:rsid w:val="00875BD8"/>
    <w:rsid w:val="00875D88"/>
    <w:rsid w:val="00877FCD"/>
    <w:rsid w:val="00880A26"/>
    <w:rsid w:val="00882E4B"/>
    <w:rsid w:val="008830DD"/>
    <w:rsid w:val="00884255"/>
    <w:rsid w:val="00884346"/>
    <w:rsid w:val="008843FE"/>
    <w:rsid w:val="00884A73"/>
    <w:rsid w:val="00885D6F"/>
    <w:rsid w:val="0088625C"/>
    <w:rsid w:val="00886262"/>
    <w:rsid w:val="00886B39"/>
    <w:rsid w:val="0088713E"/>
    <w:rsid w:val="00887698"/>
    <w:rsid w:val="00890E0D"/>
    <w:rsid w:val="0089209F"/>
    <w:rsid w:val="0089403B"/>
    <w:rsid w:val="008945CA"/>
    <w:rsid w:val="008949F5"/>
    <w:rsid w:val="00896FAB"/>
    <w:rsid w:val="008A04CC"/>
    <w:rsid w:val="008A1187"/>
    <w:rsid w:val="008A4F09"/>
    <w:rsid w:val="008A5C45"/>
    <w:rsid w:val="008A5C71"/>
    <w:rsid w:val="008A6BC0"/>
    <w:rsid w:val="008A6C0C"/>
    <w:rsid w:val="008A6EB9"/>
    <w:rsid w:val="008A7484"/>
    <w:rsid w:val="008B039E"/>
    <w:rsid w:val="008B0466"/>
    <w:rsid w:val="008B1ABF"/>
    <w:rsid w:val="008B1CAA"/>
    <w:rsid w:val="008B286A"/>
    <w:rsid w:val="008B2C76"/>
    <w:rsid w:val="008B2EFE"/>
    <w:rsid w:val="008B3405"/>
    <w:rsid w:val="008B3452"/>
    <w:rsid w:val="008B5C84"/>
    <w:rsid w:val="008B650F"/>
    <w:rsid w:val="008B7A79"/>
    <w:rsid w:val="008C0110"/>
    <w:rsid w:val="008C2A3C"/>
    <w:rsid w:val="008C2A69"/>
    <w:rsid w:val="008C2E2A"/>
    <w:rsid w:val="008C331B"/>
    <w:rsid w:val="008C3C8F"/>
    <w:rsid w:val="008C3E20"/>
    <w:rsid w:val="008C3E24"/>
    <w:rsid w:val="008C49A9"/>
    <w:rsid w:val="008C5602"/>
    <w:rsid w:val="008C56B0"/>
    <w:rsid w:val="008C6DA2"/>
    <w:rsid w:val="008D0D4B"/>
    <w:rsid w:val="008D0EFD"/>
    <w:rsid w:val="008D1278"/>
    <w:rsid w:val="008D2152"/>
    <w:rsid w:val="008D26D7"/>
    <w:rsid w:val="008D38B4"/>
    <w:rsid w:val="008D3FFE"/>
    <w:rsid w:val="008D43A3"/>
    <w:rsid w:val="008D492D"/>
    <w:rsid w:val="008D49EB"/>
    <w:rsid w:val="008D5F83"/>
    <w:rsid w:val="008D6C86"/>
    <w:rsid w:val="008D718B"/>
    <w:rsid w:val="008E14F7"/>
    <w:rsid w:val="008E24D9"/>
    <w:rsid w:val="008E33F6"/>
    <w:rsid w:val="008E4E3B"/>
    <w:rsid w:val="008E55E6"/>
    <w:rsid w:val="008E613D"/>
    <w:rsid w:val="008E6FE9"/>
    <w:rsid w:val="008E7DD7"/>
    <w:rsid w:val="008F0A76"/>
    <w:rsid w:val="008F1358"/>
    <w:rsid w:val="008F1E31"/>
    <w:rsid w:val="008F2CB3"/>
    <w:rsid w:val="008F31E3"/>
    <w:rsid w:val="008F465A"/>
    <w:rsid w:val="008F52EE"/>
    <w:rsid w:val="008F5B25"/>
    <w:rsid w:val="008F5CEA"/>
    <w:rsid w:val="008F62EE"/>
    <w:rsid w:val="008F7073"/>
    <w:rsid w:val="008F77A2"/>
    <w:rsid w:val="00900C5D"/>
    <w:rsid w:val="00901B1E"/>
    <w:rsid w:val="00902D85"/>
    <w:rsid w:val="00904548"/>
    <w:rsid w:val="0090475E"/>
    <w:rsid w:val="00904A67"/>
    <w:rsid w:val="00906847"/>
    <w:rsid w:val="00906A1A"/>
    <w:rsid w:val="00906D46"/>
    <w:rsid w:val="0090725E"/>
    <w:rsid w:val="0090783C"/>
    <w:rsid w:val="00910894"/>
    <w:rsid w:val="00910C01"/>
    <w:rsid w:val="009110E6"/>
    <w:rsid w:val="009124E6"/>
    <w:rsid w:val="00912C9E"/>
    <w:rsid w:val="00914E01"/>
    <w:rsid w:val="00915154"/>
    <w:rsid w:val="009179B8"/>
    <w:rsid w:val="00917DE6"/>
    <w:rsid w:val="00917FE2"/>
    <w:rsid w:val="00920861"/>
    <w:rsid w:val="00920ACC"/>
    <w:rsid w:val="00920F15"/>
    <w:rsid w:val="00920F1D"/>
    <w:rsid w:val="009211D3"/>
    <w:rsid w:val="00922185"/>
    <w:rsid w:val="009236FE"/>
    <w:rsid w:val="009237C3"/>
    <w:rsid w:val="009248BA"/>
    <w:rsid w:val="00925200"/>
    <w:rsid w:val="009256CF"/>
    <w:rsid w:val="009258F8"/>
    <w:rsid w:val="00926CBA"/>
    <w:rsid w:val="00927FE6"/>
    <w:rsid w:val="009300B6"/>
    <w:rsid w:val="00930F80"/>
    <w:rsid w:val="0093189C"/>
    <w:rsid w:val="00931A97"/>
    <w:rsid w:val="009326E8"/>
    <w:rsid w:val="00934969"/>
    <w:rsid w:val="00935872"/>
    <w:rsid w:val="00936769"/>
    <w:rsid w:val="00936EC9"/>
    <w:rsid w:val="009370F4"/>
    <w:rsid w:val="00937157"/>
    <w:rsid w:val="00937A24"/>
    <w:rsid w:val="00941B8A"/>
    <w:rsid w:val="009422C8"/>
    <w:rsid w:val="009449D8"/>
    <w:rsid w:val="00945234"/>
    <w:rsid w:val="00945A7E"/>
    <w:rsid w:val="00946C9A"/>
    <w:rsid w:val="00947BD3"/>
    <w:rsid w:val="00947EC6"/>
    <w:rsid w:val="00950360"/>
    <w:rsid w:val="0095063C"/>
    <w:rsid w:val="0095233A"/>
    <w:rsid w:val="00954705"/>
    <w:rsid w:val="009549A4"/>
    <w:rsid w:val="00955219"/>
    <w:rsid w:val="009559A1"/>
    <w:rsid w:val="00955DFD"/>
    <w:rsid w:val="0095705B"/>
    <w:rsid w:val="00957125"/>
    <w:rsid w:val="00960E09"/>
    <w:rsid w:val="00960EF5"/>
    <w:rsid w:val="00960EFF"/>
    <w:rsid w:val="00962214"/>
    <w:rsid w:val="00963021"/>
    <w:rsid w:val="009635D2"/>
    <w:rsid w:val="00964677"/>
    <w:rsid w:val="00965743"/>
    <w:rsid w:val="009657C1"/>
    <w:rsid w:val="00966932"/>
    <w:rsid w:val="00967543"/>
    <w:rsid w:val="009676B7"/>
    <w:rsid w:val="00967C2F"/>
    <w:rsid w:val="00967F48"/>
    <w:rsid w:val="009709A7"/>
    <w:rsid w:val="00970C61"/>
    <w:rsid w:val="0097114F"/>
    <w:rsid w:val="00971694"/>
    <w:rsid w:val="00971806"/>
    <w:rsid w:val="00971E2A"/>
    <w:rsid w:val="00975CAE"/>
    <w:rsid w:val="009767AC"/>
    <w:rsid w:val="009772DC"/>
    <w:rsid w:val="009779C2"/>
    <w:rsid w:val="0098011F"/>
    <w:rsid w:val="00980134"/>
    <w:rsid w:val="0098022C"/>
    <w:rsid w:val="00980EA8"/>
    <w:rsid w:val="0098275D"/>
    <w:rsid w:val="0098386C"/>
    <w:rsid w:val="00983F40"/>
    <w:rsid w:val="009841B3"/>
    <w:rsid w:val="00984312"/>
    <w:rsid w:val="00985999"/>
    <w:rsid w:val="00985E86"/>
    <w:rsid w:val="009869BD"/>
    <w:rsid w:val="0099002A"/>
    <w:rsid w:val="009905AE"/>
    <w:rsid w:val="00991670"/>
    <w:rsid w:val="00992B08"/>
    <w:rsid w:val="00992E00"/>
    <w:rsid w:val="00994124"/>
    <w:rsid w:val="00994C68"/>
    <w:rsid w:val="00994E2B"/>
    <w:rsid w:val="00994E93"/>
    <w:rsid w:val="009954DD"/>
    <w:rsid w:val="00995CE7"/>
    <w:rsid w:val="00996086"/>
    <w:rsid w:val="0099670E"/>
    <w:rsid w:val="00996B93"/>
    <w:rsid w:val="009978AD"/>
    <w:rsid w:val="009A0268"/>
    <w:rsid w:val="009A0343"/>
    <w:rsid w:val="009A04C0"/>
    <w:rsid w:val="009A193C"/>
    <w:rsid w:val="009A32C6"/>
    <w:rsid w:val="009A4E14"/>
    <w:rsid w:val="009A6749"/>
    <w:rsid w:val="009A6D70"/>
    <w:rsid w:val="009A6DFD"/>
    <w:rsid w:val="009A734A"/>
    <w:rsid w:val="009A74FD"/>
    <w:rsid w:val="009A7EEA"/>
    <w:rsid w:val="009B057F"/>
    <w:rsid w:val="009B16D4"/>
    <w:rsid w:val="009B1CE3"/>
    <w:rsid w:val="009B261B"/>
    <w:rsid w:val="009B2D75"/>
    <w:rsid w:val="009B3140"/>
    <w:rsid w:val="009B3871"/>
    <w:rsid w:val="009B4BB1"/>
    <w:rsid w:val="009B538F"/>
    <w:rsid w:val="009B6B15"/>
    <w:rsid w:val="009B7647"/>
    <w:rsid w:val="009B78B3"/>
    <w:rsid w:val="009C008A"/>
    <w:rsid w:val="009C051A"/>
    <w:rsid w:val="009C09A3"/>
    <w:rsid w:val="009C129B"/>
    <w:rsid w:val="009C1438"/>
    <w:rsid w:val="009C1D83"/>
    <w:rsid w:val="009C235E"/>
    <w:rsid w:val="009C410F"/>
    <w:rsid w:val="009C424C"/>
    <w:rsid w:val="009C518E"/>
    <w:rsid w:val="009C5759"/>
    <w:rsid w:val="009C58A6"/>
    <w:rsid w:val="009C6989"/>
    <w:rsid w:val="009C74B9"/>
    <w:rsid w:val="009D103F"/>
    <w:rsid w:val="009D1261"/>
    <w:rsid w:val="009D26B1"/>
    <w:rsid w:val="009D3938"/>
    <w:rsid w:val="009D45A1"/>
    <w:rsid w:val="009D5D29"/>
    <w:rsid w:val="009D6435"/>
    <w:rsid w:val="009D646A"/>
    <w:rsid w:val="009D6E52"/>
    <w:rsid w:val="009D7CFE"/>
    <w:rsid w:val="009E004F"/>
    <w:rsid w:val="009E2DFF"/>
    <w:rsid w:val="009E4771"/>
    <w:rsid w:val="009E550B"/>
    <w:rsid w:val="009E6583"/>
    <w:rsid w:val="009E65E4"/>
    <w:rsid w:val="009E6F8A"/>
    <w:rsid w:val="009F02D6"/>
    <w:rsid w:val="009F0FC7"/>
    <w:rsid w:val="009F2007"/>
    <w:rsid w:val="009F2697"/>
    <w:rsid w:val="009F4BBE"/>
    <w:rsid w:val="009F5282"/>
    <w:rsid w:val="009F6871"/>
    <w:rsid w:val="009F6B71"/>
    <w:rsid w:val="009F6B98"/>
    <w:rsid w:val="009F7369"/>
    <w:rsid w:val="009F7E8E"/>
    <w:rsid w:val="00A00777"/>
    <w:rsid w:val="00A01530"/>
    <w:rsid w:val="00A01848"/>
    <w:rsid w:val="00A02A56"/>
    <w:rsid w:val="00A03446"/>
    <w:rsid w:val="00A03453"/>
    <w:rsid w:val="00A03456"/>
    <w:rsid w:val="00A036A0"/>
    <w:rsid w:val="00A04102"/>
    <w:rsid w:val="00A0419C"/>
    <w:rsid w:val="00A057B4"/>
    <w:rsid w:val="00A0588E"/>
    <w:rsid w:val="00A069C5"/>
    <w:rsid w:val="00A06C7C"/>
    <w:rsid w:val="00A06FA1"/>
    <w:rsid w:val="00A076BC"/>
    <w:rsid w:val="00A1027B"/>
    <w:rsid w:val="00A104AD"/>
    <w:rsid w:val="00A1076C"/>
    <w:rsid w:val="00A112AE"/>
    <w:rsid w:val="00A11943"/>
    <w:rsid w:val="00A123C0"/>
    <w:rsid w:val="00A123CD"/>
    <w:rsid w:val="00A12B94"/>
    <w:rsid w:val="00A13709"/>
    <w:rsid w:val="00A14702"/>
    <w:rsid w:val="00A15DF2"/>
    <w:rsid w:val="00A166B9"/>
    <w:rsid w:val="00A16B31"/>
    <w:rsid w:val="00A170CB"/>
    <w:rsid w:val="00A17C88"/>
    <w:rsid w:val="00A17FDD"/>
    <w:rsid w:val="00A20040"/>
    <w:rsid w:val="00A213E7"/>
    <w:rsid w:val="00A22043"/>
    <w:rsid w:val="00A224F9"/>
    <w:rsid w:val="00A22C4C"/>
    <w:rsid w:val="00A2314C"/>
    <w:rsid w:val="00A23C17"/>
    <w:rsid w:val="00A25640"/>
    <w:rsid w:val="00A25CF1"/>
    <w:rsid w:val="00A25FD9"/>
    <w:rsid w:val="00A2761A"/>
    <w:rsid w:val="00A27941"/>
    <w:rsid w:val="00A27F30"/>
    <w:rsid w:val="00A27FA7"/>
    <w:rsid w:val="00A305E9"/>
    <w:rsid w:val="00A31080"/>
    <w:rsid w:val="00A32B21"/>
    <w:rsid w:val="00A33006"/>
    <w:rsid w:val="00A3349D"/>
    <w:rsid w:val="00A34916"/>
    <w:rsid w:val="00A34FB9"/>
    <w:rsid w:val="00A35053"/>
    <w:rsid w:val="00A35984"/>
    <w:rsid w:val="00A35A4D"/>
    <w:rsid w:val="00A37F9A"/>
    <w:rsid w:val="00A40442"/>
    <w:rsid w:val="00A40CE9"/>
    <w:rsid w:val="00A40FCD"/>
    <w:rsid w:val="00A4161D"/>
    <w:rsid w:val="00A42A2E"/>
    <w:rsid w:val="00A43550"/>
    <w:rsid w:val="00A43942"/>
    <w:rsid w:val="00A43DEE"/>
    <w:rsid w:val="00A45C4F"/>
    <w:rsid w:val="00A45D68"/>
    <w:rsid w:val="00A46478"/>
    <w:rsid w:val="00A472DF"/>
    <w:rsid w:val="00A50025"/>
    <w:rsid w:val="00A5090A"/>
    <w:rsid w:val="00A50C8B"/>
    <w:rsid w:val="00A51723"/>
    <w:rsid w:val="00A517A0"/>
    <w:rsid w:val="00A51CA5"/>
    <w:rsid w:val="00A529E7"/>
    <w:rsid w:val="00A53636"/>
    <w:rsid w:val="00A538D1"/>
    <w:rsid w:val="00A54FA3"/>
    <w:rsid w:val="00A55B42"/>
    <w:rsid w:val="00A577B3"/>
    <w:rsid w:val="00A602C2"/>
    <w:rsid w:val="00A6193F"/>
    <w:rsid w:val="00A61B29"/>
    <w:rsid w:val="00A63366"/>
    <w:rsid w:val="00A633B7"/>
    <w:rsid w:val="00A63CC3"/>
    <w:rsid w:val="00A64F0C"/>
    <w:rsid w:val="00A652DD"/>
    <w:rsid w:val="00A6562B"/>
    <w:rsid w:val="00A7038A"/>
    <w:rsid w:val="00A706E7"/>
    <w:rsid w:val="00A70BF4"/>
    <w:rsid w:val="00A72972"/>
    <w:rsid w:val="00A73ED7"/>
    <w:rsid w:val="00A74ABF"/>
    <w:rsid w:val="00A752C0"/>
    <w:rsid w:val="00A75C6D"/>
    <w:rsid w:val="00A778A7"/>
    <w:rsid w:val="00A7797E"/>
    <w:rsid w:val="00A77D5F"/>
    <w:rsid w:val="00A80236"/>
    <w:rsid w:val="00A8289C"/>
    <w:rsid w:val="00A84828"/>
    <w:rsid w:val="00A84F3F"/>
    <w:rsid w:val="00A852E8"/>
    <w:rsid w:val="00A859C1"/>
    <w:rsid w:val="00A86225"/>
    <w:rsid w:val="00A86F95"/>
    <w:rsid w:val="00A87399"/>
    <w:rsid w:val="00A921D2"/>
    <w:rsid w:val="00A921ED"/>
    <w:rsid w:val="00A9248F"/>
    <w:rsid w:val="00A943FC"/>
    <w:rsid w:val="00A94526"/>
    <w:rsid w:val="00A9539E"/>
    <w:rsid w:val="00A95445"/>
    <w:rsid w:val="00A958CA"/>
    <w:rsid w:val="00A95998"/>
    <w:rsid w:val="00A95C26"/>
    <w:rsid w:val="00A95D60"/>
    <w:rsid w:val="00A97321"/>
    <w:rsid w:val="00A97C16"/>
    <w:rsid w:val="00AA05B9"/>
    <w:rsid w:val="00AA0F41"/>
    <w:rsid w:val="00AA1BB4"/>
    <w:rsid w:val="00AA1D87"/>
    <w:rsid w:val="00AA41AB"/>
    <w:rsid w:val="00AA4B81"/>
    <w:rsid w:val="00AA5456"/>
    <w:rsid w:val="00AA6203"/>
    <w:rsid w:val="00AA6B7C"/>
    <w:rsid w:val="00AA6F8B"/>
    <w:rsid w:val="00AA7020"/>
    <w:rsid w:val="00AA75BD"/>
    <w:rsid w:val="00AA7961"/>
    <w:rsid w:val="00AB0193"/>
    <w:rsid w:val="00AB1978"/>
    <w:rsid w:val="00AB19F7"/>
    <w:rsid w:val="00AB1D6E"/>
    <w:rsid w:val="00AB26A6"/>
    <w:rsid w:val="00AB2FA8"/>
    <w:rsid w:val="00AB33D2"/>
    <w:rsid w:val="00AB419E"/>
    <w:rsid w:val="00AB46FB"/>
    <w:rsid w:val="00AB4729"/>
    <w:rsid w:val="00AB4C37"/>
    <w:rsid w:val="00AB69CE"/>
    <w:rsid w:val="00AB768F"/>
    <w:rsid w:val="00AB7F10"/>
    <w:rsid w:val="00AC0B96"/>
    <w:rsid w:val="00AC16BC"/>
    <w:rsid w:val="00AC1BCD"/>
    <w:rsid w:val="00AC5878"/>
    <w:rsid w:val="00AC6F6A"/>
    <w:rsid w:val="00AC71F9"/>
    <w:rsid w:val="00AC7F2E"/>
    <w:rsid w:val="00AD02BD"/>
    <w:rsid w:val="00AD0300"/>
    <w:rsid w:val="00AD19B1"/>
    <w:rsid w:val="00AD1A42"/>
    <w:rsid w:val="00AD1F01"/>
    <w:rsid w:val="00AD34B4"/>
    <w:rsid w:val="00AD3D19"/>
    <w:rsid w:val="00AD6210"/>
    <w:rsid w:val="00AD6655"/>
    <w:rsid w:val="00AD6787"/>
    <w:rsid w:val="00AE0ABC"/>
    <w:rsid w:val="00AE1EA9"/>
    <w:rsid w:val="00AE213E"/>
    <w:rsid w:val="00AE2340"/>
    <w:rsid w:val="00AE2CFD"/>
    <w:rsid w:val="00AE3A0A"/>
    <w:rsid w:val="00AE3FA1"/>
    <w:rsid w:val="00AE3FDD"/>
    <w:rsid w:val="00AE51B3"/>
    <w:rsid w:val="00AE552F"/>
    <w:rsid w:val="00AE6454"/>
    <w:rsid w:val="00AE6C1D"/>
    <w:rsid w:val="00AF1A45"/>
    <w:rsid w:val="00AF2227"/>
    <w:rsid w:val="00AF2FEE"/>
    <w:rsid w:val="00AF45E1"/>
    <w:rsid w:val="00AF5089"/>
    <w:rsid w:val="00B00D5D"/>
    <w:rsid w:val="00B0143E"/>
    <w:rsid w:val="00B01455"/>
    <w:rsid w:val="00B01555"/>
    <w:rsid w:val="00B01693"/>
    <w:rsid w:val="00B03432"/>
    <w:rsid w:val="00B04B52"/>
    <w:rsid w:val="00B05392"/>
    <w:rsid w:val="00B068C3"/>
    <w:rsid w:val="00B07E74"/>
    <w:rsid w:val="00B108C0"/>
    <w:rsid w:val="00B1095E"/>
    <w:rsid w:val="00B110C9"/>
    <w:rsid w:val="00B11A51"/>
    <w:rsid w:val="00B125E7"/>
    <w:rsid w:val="00B12A5D"/>
    <w:rsid w:val="00B13F2B"/>
    <w:rsid w:val="00B140F9"/>
    <w:rsid w:val="00B1444B"/>
    <w:rsid w:val="00B14E08"/>
    <w:rsid w:val="00B15021"/>
    <w:rsid w:val="00B15270"/>
    <w:rsid w:val="00B1654D"/>
    <w:rsid w:val="00B16820"/>
    <w:rsid w:val="00B16862"/>
    <w:rsid w:val="00B17BA7"/>
    <w:rsid w:val="00B201DF"/>
    <w:rsid w:val="00B20E7D"/>
    <w:rsid w:val="00B21705"/>
    <w:rsid w:val="00B22C4C"/>
    <w:rsid w:val="00B22CA3"/>
    <w:rsid w:val="00B22F02"/>
    <w:rsid w:val="00B240EA"/>
    <w:rsid w:val="00B2427A"/>
    <w:rsid w:val="00B25172"/>
    <w:rsid w:val="00B256BC"/>
    <w:rsid w:val="00B26C17"/>
    <w:rsid w:val="00B308B7"/>
    <w:rsid w:val="00B327E8"/>
    <w:rsid w:val="00B3301B"/>
    <w:rsid w:val="00B33398"/>
    <w:rsid w:val="00B33700"/>
    <w:rsid w:val="00B37BEF"/>
    <w:rsid w:val="00B41425"/>
    <w:rsid w:val="00B434E4"/>
    <w:rsid w:val="00B4352E"/>
    <w:rsid w:val="00B43B44"/>
    <w:rsid w:val="00B43E8C"/>
    <w:rsid w:val="00B46086"/>
    <w:rsid w:val="00B468DD"/>
    <w:rsid w:val="00B468FF"/>
    <w:rsid w:val="00B4698B"/>
    <w:rsid w:val="00B474B7"/>
    <w:rsid w:val="00B5009C"/>
    <w:rsid w:val="00B50D9C"/>
    <w:rsid w:val="00B50E8B"/>
    <w:rsid w:val="00B53477"/>
    <w:rsid w:val="00B534DA"/>
    <w:rsid w:val="00B535A3"/>
    <w:rsid w:val="00B539EA"/>
    <w:rsid w:val="00B55A80"/>
    <w:rsid w:val="00B55B46"/>
    <w:rsid w:val="00B55DCD"/>
    <w:rsid w:val="00B56127"/>
    <w:rsid w:val="00B56512"/>
    <w:rsid w:val="00B56711"/>
    <w:rsid w:val="00B5794F"/>
    <w:rsid w:val="00B61518"/>
    <w:rsid w:val="00B631B1"/>
    <w:rsid w:val="00B63216"/>
    <w:rsid w:val="00B63711"/>
    <w:rsid w:val="00B64211"/>
    <w:rsid w:val="00B6441C"/>
    <w:rsid w:val="00B647CC"/>
    <w:rsid w:val="00B64897"/>
    <w:rsid w:val="00B652AD"/>
    <w:rsid w:val="00B66CF7"/>
    <w:rsid w:val="00B66F9D"/>
    <w:rsid w:val="00B67FA3"/>
    <w:rsid w:val="00B708AE"/>
    <w:rsid w:val="00B71941"/>
    <w:rsid w:val="00B71F65"/>
    <w:rsid w:val="00B728BD"/>
    <w:rsid w:val="00B730FB"/>
    <w:rsid w:val="00B73856"/>
    <w:rsid w:val="00B73D78"/>
    <w:rsid w:val="00B753EC"/>
    <w:rsid w:val="00B75901"/>
    <w:rsid w:val="00B765ED"/>
    <w:rsid w:val="00B77215"/>
    <w:rsid w:val="00B77546"/>
    <w:rsid w:val="00B778C2"/>
    <w:rsid w:val="00B77AE7"/>
    <w:rsid w:val="00B77F69"/>
    <w:rsid w:val="00B80949"/>
    <w:rsid w:val="00B80994"/>
    <w:rsid w:val="00B80EC4"/>
    <w:rsid w:val="00B80EDD"/>
    <w:rsid w:val="00B82173"/>
    <w:rsid w:val="00B83B83"/>
    <w:rsid w:val="00B83B8F"/>
    <w:rsid w:val="00B84E63"/>
    <w:rsid w:val="00B85194"/>
    <w:rsid w:val="00B858CD"/>
    <w:rsid w:val="00B8620E"/>
    <w:rsid w:val="00B877CD"/>
    <w:rsid w:val="00B92217"/>
    <w:rsid w:val="00B930AC"/>
    <w:rsid w:val="00B93235"/>
    <w:rsid w:val="00B946CC"/>
    <w:rsid w:val="00B94779"/>
    <w:rsid w:val="00B94833"/>
    <w:rsid w:val="00B949FF"/>
    <w:rsid w:val="00B94BF0"/>
    <w:rsid w:val="00B94F57"/>
    <w:rsid w:val="00B95F58"/>
    <w:rsid w:val="00B9756B"/>
    <w:rsid w:val="00BA07EB"/>
    <w:rsid w:val="00BA20E4"/>
    <w:rsid w:val="00BA2127"/>
    <w:rsid w:val="00BA2EBC"/>
    <w:rsid w:val="00BA3948"/>
    <w:rsid w:val="00BA3B3A"/>
    <w:rsid w:val="00BA3F23"/>
    <w:rsid w:val="00BA40DD"/>
    <w:rsid w:val="00BA4AC3"/>
    <w:rsid w:val="00BA69B5"/>
    <w:rsid w:val="00BA704E"/>
    <w:rsid w:val="00BB03D8"/>
    <w:rsid w:val="00BB0637"/>
    <w:rsid w:val="00BB0A64"/>
    <w:rsid w:val="00BB1307"/>
    <w:rsid w:val="00BB1CE0"/>
    <w:rsid w:val="00BB2304"/>
    <w:rsid w:val="00BB28B1"/>
    <w:rsid w:val="00BB50B9"/>
    <w:rsid w:val="00BB5C62"/>
    <w:rsid w:val="00BC0292"/>
    <w:rsid w:val="00BC120C"/>
    <w:rsid w:val="00BC21A1"/>
    <w:rsid w:val="00BC2514"/>
    <w:rsid w:val="00BC5A19"/>
    <w:rsid w:val="00BC64E8"/>
    <w:rsid w:val="00BC7C88"/>
    <w:rsid w:val="00BD1295"/>
    <w:rsid w:val="00BD1BAE"/>
    <w:rsid w:val="00BD2170"/>
    <w:rsid w:val="00BD25D1"/>
    <w:rsid w:val="00BD2AF8"/>
    <w:rsid w:val="00BD3B78"/>
    <w:rsid w:val="00BD3EAB"/>
    <w:rsid w:val="00BD41AA"/>
    <w:rsid w:val="00BD464B"/>
    <w:rsid w:val="00BD4CE4"/>
    <w:rsid w:val="00BD4CEC"/>
    <w:rsid w:val="00BD546E"/>
    <w:rsid w:val="00BD6884"/>
    <w:rsid w:val="00BD7E08"/>
    <w:rsid w:val="00BE0543"/>
    <w:rsid w:val="00BE0A25"/>
    <w:rsid w:val="00BE1539"/>
    <w:rsid w:val="00BE175B"/>
    <w:rsid w:val="00BE19B1"/>
    <w:rsid w:val="00BE1B0A"/>
    <w:rsid w:val="00BE2BB2"/>
    <w:rsid w:val="00BE40F2"/>
    <w:rsid w:val="00BE4C70"/>
    <w:rsid w:val="00BE5407"/>
    <w:rsid w:val="00BE5DED"/>
    <w:rsid w:val="00BE7472"/>
    <w:rsid w:val="00BE7FE5"/>
    <w:rsid w:val="00BF08BB"/>
    <w:rsid w:val="00BF2158"/>
    <w:rsid w:val="00BF2ED3"/>
    <w:rsid w:val="00BF2FAE"/>
    <w:rsid w:val="00BF30A8"/>
    <w:rsid w:val="00BF31AD"/>
    <w:rsid w:val="00BF432F"/>
    <w:rsid w:val="00BF48A4"/>
    <w:rsid w:val="00BF54D1"/>
    <w:rsid w:val="00BF5594"/>
    <w:rsid w:val="00BF64A0"/>
    <w:rsid w:val="00BF7344"/>
    <w:rsid w:val="00BF75E5"/>
    <w:rsid w:val="00C00119"/>
    <w:rsid w:val="00C0027A"/>
    <w:rsid w:val="00C014BC"/>
    <w:rsid w:val="00C02FB2"/>
    <w:rsid w:val="00C032E0"/>
    <w:rsid w:val="00C03608"/>
    <w:rsid w:val="00C03F9A"/>
    <w:rsid w:val="00C0445C"/>
    <w:rsid w:val="00C05C07"/>
    <w:rsid w:val="00C06510"/>
    <w:rsid w:val="00C06A85"/>
    <w:rsid w:val="00C06BE3"/>
    <w:rsid w:val="00C07EA1"/>
    <w:rsid w:val="00C10EC0"/>
    <w:rsid w:val="00C113D3"/>
    <w:rsid w:val="00C12B2F"/>
    <w:rsid w:val="00C1356B"/>
    <w:rsid w:val="00C13DC2"/>
    <w:rsid w:val="00C13E3A"/>
    <w:rsid w:val="00C14C85"/>
    <w:rsid w:val="00C172A6"/>
    <w:rsid w:val="00C1779C"/>
    <w:rsid w:val="00C17F60"/>
    <w:rsid w:val="00C20937"/>
    <w:rsid w:val="00C20E9D"/>
    <w:rsid w:val="00C217D6"/>
    <w:rsid w:val="00C21F23"/>
    <w:rsid w:val="00C222B7"/>
    <w:rsid w:val="00C22A0F"/>
    <w:rsid w:val="00C23782"/>
    <w:rsid w:val="00C24634"/>
    <w:rsid w:val="00C26117"/>
    <w:rsid w:val="00C26E5B"/>
    <w:rsid w:val="00C26F57"/>
    <w:rsid w:val="00C279FA"/>
    <w:rsid w:val="00C30202"/>
    <w:rsid w:val="00C31A83"/>
    <w:rsid w:val="00C32261"/>
    <w:rsid w:val="00C32B0D"/>
    <w:rsid w:val="00C32F3F"/>
    <w:rsid w:val="00C3393A"/>
    <w:rsid w:val="00C3475E"/>
    <w:rsid w:val="00C348C1"/>
    <w:rsid w:val="00C3495A"/>
    <w:rsid w:val="00C353B5"/>
    <w:rsid w:val="00C35919"/>
    <w:rsid w:val="00C403F3"/>
    <w:rsid w:val="00C4056B"/>
    <w:rsid w:val="00C40996"/>
    <w:rsid w:val="00C427E6"/>
    <w:rsid w:val="00C42C4D"/>
    <w:rsid w:val="00C4356D"/>
    <w:rsid w:val="00C437DF"/>
    <w:rsid w:val="00C443F8"/>
    <w:rsid w:val="00C449B1"/>
    <w:rsid w:val="00C44AE4"/>
    <w:rsid w:val="00C471C0"/>
    <w:rsid w:val="00C47D7E"/>
    <w:rsid w:val="00C5257D"/>
    <w:rsid w:val="00C52604"/>
    <w:rsid w:val="00C541AC"/>
    <w:rsid w:val="00C543A0"/>
    <w:rsid w:val="00C54BFD"/>
    <w:rsid w:val="00C55404"/>
    <w:rsid w:val="00C56F6E"/>
    <w:rsid w:val="00C5729D"/>
    <w:rsid w:val="00C57461"/>
    <w:rsid w:val="00C57856"/>
    <w:rsid w:val="00C57E22"/>
    <w:rsid w:val="00C609AC"/>
    <w:rsid w:val="00C60C0C"/>
    <w:rsid w:val="00C611CF"/>
    <w:rsid w:val="00C6151E"/>
    <w:rsid w:val="00C61AA0"/>
    <w:rsid w:val="00C62393"/>
    <w:rsid w:val="00C63074"/>
    <w:rsid w:val="00C632A2"/>
    <w:rsid w:val="00C636F3"/>
    <w:rsid w:val="00C648D4"/>
    <w:rsid w:val="00C65546"/>
    <w:rsid w:val="00C6576D"/>
    <w:rsid w:val="00C66A4A"/>
    <w:rsid w:val="00C67509"/>
    <w:rsid w:val="00C67515"/>
    <w:rsid w:val="00C675DA"/>
    <w:rsid w:val="00C678BF"/>
    <w:rsid w:val="00C70014"/>
    <w:rsid w:val="00C70463"/>
    <w:rsid w:val="00C713BB"/>
    <w:rsid w:val="00C7157C"/>
    <w:rsid w:val="00C7162C"/>
    <w:rsid w:val="00C71BEA"/>
    <w:rsid w:val="00C73A5F"/>
    <w:rsid w:val="00C74947"/>
    <w:rsid w:val="00C74C74"/>
    <w:rsid w:val="00C7681A"/>
    <w:rsid w:val="00C77656"/>
    <w:rsid w:val="00C77840"/>
    <w:rsid w:val="00C77C2A"/>
    <w:rsid w:val="00C77C8C"/>
    <w:rsid w:val="00C80A82"/>
    <w:rsid w:val="00C80C0B"/>
    <w:rsid w:val="00C8129F"/>
    <w:rsid w:val="00C81348"/>
    <w:rsid w:val="00C820CA"/>
    <w:rsid w:val="00C82AFE"/>
    <w:rsid w:val="00C833EA"/>
    <w:rsid w:val="00C838C3"/>
    <w:rsid w:val="00C85130"/>
    <w:rsid w:val="00C854C1"/>
    <w:rsid w:val="00C864F4"/>
    <w:rsid w:val="00C87E53"/>
    <w:rsid w:val="00C90304"/>
    <w:rsid w:val="00C90453"/>
    <w:rsid w:val="00C907EA"/>
    <w:rsid w:val="00C91B6E"/>
    <w:rsid w:val="00C92364"/>
    <w:rsid w:val="00C939E3"/>
    <w:rsid w:val="00C93DFC"/>
    <w:rsid w:val="00C943DE"/>
    <w:rsid w:val="00C965A1"/>
    <w:rsid w:val="00C9662C"/>
    <w:rsid w:val="00C97200"/>
    <w:rsid w:val="00C97DD6"/>
    <w:rsid w:val="00CA17D0"/>
    <w:rsid w:val="00CA2297"/>
    <w:rsid w:val="00CA28E5"/>
    <w:rsid w:val="00CA300C"/>
    <w:rsid w:val="00CA339E"/>
    <w:rsid w:val="00CA42EA"/>
    <w:rsid w:val="00CA46E6"/>
    <w:rsid w:val="00CA4918"/>
    <w:rsid w:val="00CA508E"/>
    <w:rsid w:val="00CA63AC"/>
    <w:rsid w:val="00CA6D00"/>
    <w:rsid w:val="00CA7163"/>
    <w:rsid w:val="00CA7E9E"/>
    <w:rsid w:val="00CB0683"/>
    <w:rsid w:val="00CB08FB"/>
    <w:rsid w:val="00CB0A1F"/>
    <w:rsid w:val="00CB1C6A"/>
    <w:rsid w:val="00CB42E8"/>
    <w:rsid w:val="00CB43E1"/>
    <w:rsid w:val="00CB44C1"/>
    <w:rsid w:val="00CB7945"/>
    <w:rsid w:val="00CC03F0"/>
    <w:rsid w:val="00CC1968"/>
    <w:rsid w:val="00CC1F38"/>
    <w:rsid w:val="00CC35E9"/>
    <w:rsid w:val="00CC3A82"/>
    <w:rsid w:val="00CC3B94"/>
    <w:rsid w:val="00CC3CC9"/>
    <w:rsid w:val="00CC3EFA"/>
    <w:rsid w:val="00CC42D6"/>
    <w:rsid w:val="00CC4457"/>
    <w:rsid w:val="00CC4508"/>
    <w:rsid w:val="00CC45E7"/>
    <w:rsid w:val="00CC495B"/>
    <w:rsid w:val="00CC672B"/>
    <w:rsid w:val="00CC7258"/>
    <w:rsid w:val="00CC76F3"/>
    <w:rsid w:val="00CD22D6"/>
    <w:rsid w:val="00CD2EF2"/>
    <w:rsid w:val="00CD3190"/>
    <w:rsid w:val="00CD334B"/>
    <w:rsid w:val="00CD35B4"/>
    <w:rsid w:val="00CD3832"/>
    <w:rsid w:val="00CD51E2"/>
    <w:rsid w:val="00CD549C"/>
    <w:rsid w:val="00CD561C"/>
    <w:rsid w:val="00CD688E"/>
    <w:rsid w:val="00CD6AC8"/>
    <w:rsid w:val="00CD705D"/>
    <w:rsid w:val="00CD7559"/>
    <w:rsid w:val="00CE06A4"/>
    <w:rsid w:val="00CE134A"/>
    <w:rsid w:val="00CE17F8"/>
    <w:rsid w:val="00CE1E9B"/>
    <w:rsid w:val="00CE2A3D"/>
    <w:rsid w:val="00CE2FBB"/>
    <w:rsid w:val="00CE357C"/>
    <w:rsid w:val="00CE40D5"/>
    <w:rsid w:val="00CE671A"/>
    <w:rsid w:val="00CE76EF"/>
    <w:rsid w:val="00CE79B7"/>
    <w:rsid w:val="00CF0338"/>
    <w:rsid w:val="00CF1F45"/>
    <w:rsid w:val="00CF281E"/>
    <w:rsid w:val="00CF4CA4"/>
    <w:rsid w:val="00CF52AB"/>
    <w:rsid w:val="00CF5D50"/>
    <w:rsid w:val="00CF5F03"/>
    <w:rsid w:val="00CF613B"/>
    <w:rsid w:val="00CF6A2F"/>
    <w:rsid w:val="00CF6D7F"/>
    <w:rsid w:val="00CF725F"/>
    <w:rsid w:val="00CF75BE"/>
    <w:rsid w:val="00CF766C"/>
    <w:rsid w:val="00CF7E2F"/>
    <w:rsid w:val="00D02978"/>
    <w:rsid w:val="00D030B8"/>
    <w:rsid w:val="00D067A4"/>
    <w:rsid w:val="00D07290"/>
    <w:rsid w:val="00D07366"/>
    <w:rsid w:val="00D07FBF"/>
    <w:rsid w:val="00D124C4"/>
    <w:rsid w:val="00D126A0"/>
    <w:rsid w:val="00D13055"/>
    <w:rsid w:val="00D15826"/>
    <w:rsid w:val="00D165D4"/>
    <w:rsid w:val="00D1778E"/>
    <w:rsid w:val="00D23ECA"/>
    <w:rsid w:val="00D24197"/>
    <w:rsid w:val="00D2493A"/>
    <w:rsid w:val="00D25E7A"/>
    <w:rsid w:val="00D262D5"/>
    <w:rsid w:val="00D27C6E"/>
    <w:rsid w:val="00D306CD"/>
    <w:rsid w:val="00D312DC"/>
    <w:rsid w:val="00D31D23"/>
    <w:rsid w:val="00D34065"/>
    <w:rsid w:val="00D348AA"/>
    <w:rsid w:val="00D35A59"/>
    <w:rsid w:val="00D36B53"/>
    <w:rsid w:val="00D36C1D"/>
    <w:rsid w:val="00D404B3"/>
    <w:rsid w:val="00D40B3C"/>
    <w:rsid w:val="00D41345"/>
    <w:rsid w:val="00D41A1C"/>
    <w:rsid w:val="00D42AC7"/>
    <w:rsid w:val="00D44D86"/>
    <w:rsid w:val="00D45ED0"/>
    <w:rsid w:val="00D47BBE"/>
    <w:rsid w:val="00D50182"/>
    <w:rsid w:val="00D50EA5"/>
    <w:rsid w:val="00D52394"/>
    <w:rsid w:val="00D52450"/>
    <w:rsid w:val="00D535DD"/>
    <w:rsid w:val="00D54417"/>
    <w:rsid w:val="00D56538"/>
    <w:rsid w:val="00D56AA9"/>
    <w:rsid w:val="00D57570"/>
    <w:rsid w:val="00D578B3"/>
    <w:rsid w:val="00D60344"/>
    <w:rsid w:val="00D60C8A"/>
    <w:rsid w:val="00D60CE3"/>
    <w:rsid w:val="00D61269"/>
    <w:rsid w:val="00D62BF2"/>
    <w:rsid w:val="00D63029"/>
    <w:rsid w:val="00D63724"/>
    <w:rsid w:val="00D63B72"/>
    <w:rsid w:val="00D641F5"/>
    <w:rsid w:val="00D64442"/>
    <w:rsid w:val="00D65285"/>
    <w:rsid w:val="00D65384"/>
    <w:rsid w:val="00D656EF"/>
    <w:rsid w:val="00D65B0A"/>
    <w:rsid w:val="00D65D33"/>
    <w:rsid w:val="00D66316"/>
    <w:rsid w:val="00D705AD"/>
    <w:rsid w:val="00D7098F"/>
    <w:rsid w:val="00D70D99"/>
    <w:rsid w:val="00D71238"/>
    <w:rsid w:val="00D7193E"/>
    <w:rsid w:val="00D74E60"/>
    <w:rsid w:val="00D7569C"/>
    <w:rsid w:val="00D757C0"/>
    <w:rsid w:val="00D772B0"/>
    <w:rsid w:val="00D778F8"/>
    <w:rsid w:val="00D8076D"/>
    <w:rsid w:val="00D8181B"/>
    <w:rsid w:val="00D81AE0"/>
    <w:rsid w:val="00D81EB6"/>
    <w:rsid w:val="00D83760"/>
    <w:rsid w:val="00D83CA4"/>
    <w:rsid w:val="00D83CAF"/>
    <w:rsid w:val="00D84604"/>
    <w:rsid w:val="00D8510C"/>
    <w:rsid w:val="00D85E66"/>
    <w:rsid w:val="00D85EB6"/>
    <w:rsid w:val="00D86B75"/>
    <w:rsid w:val="00D909C7"/>
    <w:rsid w:val="00D90E53"/>
    <w:rsid w:val="00D910E5"/>
    <w:rsid w:val="00D921B7"/>
    <w:rsid w:val="00D92B49"/>
    <w:rsid w:val="00D93685"/>
    <w:rsid w:val="00D940ED"/>
    <w:rsid w:val="00D94772"/>
    <w:rsid w:val="00D95DAF"/>
    <w:rsid w:val="00D95E73"/>
    <w:rsid w:val="00D9706B"/>
    <w:rsid w:val="00D97251"/>
    <w:rsid w:val="00D972A7"/>
    <w:rsid w:val="00D97423"/>
    <w:rsid w:val="00D9764E"/>
    <w:rsid w:val="00DA0403"/>
    <w:rsid w:val="00DA1C99"/>
    <w:rsid w:val="00DA4CFC"/>
    <w:rsid w:val="00DA5125"/>
    <w:rsid w:val="00DA51AC"/>
    <w:rsid w:val="00DA66EC"/>
    <w:rsid w:val="00DA7750"/>
    <w:rsid w:val="00DA7F9C"/>
    <w:rsid w:val="00DB1D46"/>
    <w:rsid w:val="00DB254E"/>
    <w:rsid w:val="00DB2883"/>
    <w:rsid w:val="00DB4410"/>
    <w:rsid w:val="00DB4A3B"/>
    <w:rsid w:val="00DB4A6F"/>
    <w:rsid w:val="00DB5E65"/>
    <w:rsid w:val="00DB6217"/>
    <w:rsid w:val="00DB6EC1"/>
    <w:rsid w:val="00DB7076"/>
    <w:rsid w:val="00DB70B8"/>
    <w:rsid w:val="00DB7763"/>
    <w:rsid w:val="00DC032A"/>
    <w:rsid w:val="00DC037D"/>
    <w:rsid w:val="00DC0B7E"/>
    <w:rsid w:val="00DC17AD"/>
    <w:rsid w:val="00DC1FEA"/>
    <w:rsid w:val="00DC2A5B"/>
    <w:rsid w:val="00DC3176"/>
    <w:rsid w:val="00DC34E5"/>
    <w:rsid w:val="00DC501F"/>
    <w:rsid w:val="00DC6903"/>
    <w:rsid w:val="00DC6B1F"/>
    <w:rsid w:val="00DD059C"/>
    <w:rsid w:val="00DD1453"/>
    <w:rsid w:val="00DD1942"/>
    <w:rsid w:val="00DD1973"/>
    <w:rsid w:val="00DD345C"/>
    <w:rsid w:val="00DD34A1"/>
    <w:rsid w:val="00DD3EB8"/>
    <w:rsid w:val="00DD45B4"/>
    <w:rsid w:val="00DD4DEC"/>
    <w:rsid w:val="00DD50D3"/>
    <w:rsid w:val="00DD5280"/>
    <w:rsid w:val="00DD55C2"/>
    <w:rsid w:val="00DD5AC0"/>
    <w:rsid w:val="00DD7A9C"/>
    <w:rsid w:val="00DD7D7F"/>
    <w:rsid w:val="00DE017F"/>
    <w:rsid w:val="00DE0F5C"/>
    <w:rsid w:val="00DE111A"/>
    <w:rsid w:val="00DE1FA3"/>
    <w:rsid w:val="00DE27ED"/>
    <w:rsid w:val="00DE322B"/>
    <w:rsid w:val="00DE47AB"/>
    <w:rsid w:val="00DE4BCF"/>
    <w:rsid w:val="00DE55BF"/>
    <w:rsid w:val="00DE55F0"/>
    <w:rsid w:val="00DE597C"/>
    <w:rsid w:val="00DE5A67"/>
    <w:rsid w:val="00DE5F59"/>
    <w:rsid w:val="00DE61BA"/>
    <w:rsid w:val="00DE6465"/>
    <w:rsid w:val="00DE6AFB"/>
    <w:rsid w:val="00DE7CA2"/>
    <w:rsid w:val="00DF0571"/>
    <w:rsid w:val="00DF22FD"/>
    <w:rsid w:val="00DF255E"/>
    <w:rsid w:val="00DF365C"/>
    <w:rsid w:val="00DF49E4"/>
    <w:rsid w:val="00DF504F"/>
    <w:rsid w:val="00DF53B7"/>
    <w:rsid w:val="00DF5CAF"/>
    <w:rsid w:val="00DF6208"/>
    <w:rsid w:val="00E0062B"/>
    <w:rsid w:val="00E0201A"/>
    <w:rsid w:val="00E02211"/>
    <w:rsid w:val="00E02461"/>
    <w:rsid w:val="00E02ADD"/>
    <w:rsid w:val="00E02B79"/>
    <w:rsid w:val="00E03959"/>
    <w:rsid w:val="00E04446"/>
    <w:rsid w:val="00E051E4"/>
    <w:rsid w:val="00E069FD"/>
    <w:rsid w:val="00E07A3B"/>
    <w:rsid w:val="00E07BCD"/>
    <w:rsid w:val="00E10040"/>
    <w:rsid w:val="00E1080A"/>
    <w:rsid w:val="00E128A7"/>
    <w:rsid w:val="00E13539"/>
    <w:rsid w:val="00E13587"/>
    <w:rsid w:val="00E13C60"/>
    <w:rsid w:val="00E1442F"/>
    <w:rsid w:val="00E149F1"/>
    <w:rsid w:val="00E1640D"/>
    <w:rsid w:val="00E1676E"/>
    <w:rsid w:val="00E17B0B"/>
    <w:rsid w:val="00E17B71"/>
    <w:rsid w:val="00E206A7"/>
    <w:rsid w:val="00E22207"/>
    <w:rsid w:val="00E22DC9"/>
    <w:rsid w:val="00E24751"/>
    <w:rsid w:val="00E25B36"/>
    <w:rsid w:val="00E25E29"/>
    <w:rsid w:val="00E26E6A"/>
    <w:rsid w:val="00E300EA"/>
    <w:rsid w:val="00E30D9B"/>
    <w:rsid w:val="00E30FB5"/>
    <w:rsid w:val="00E31B03"/>
    <w:rsid w:val="00E32853"/>
    <w:rsid w:val="00E332ED"/>
    <w:rsid w:val="00E33D8A"/>
    <w:rsid w:val="00E35C4B"/>
    <w:rsid w:val="00E36741"/>
    <w:rsid w:val="00E369D7"/>
    <w:rsid w:val="00E3716A"/>
    <w:rsid w:val="00E377EF"/>
    <w:rsid w:val="00E4088A"/>
    <w:rsid w:val="00E40DEE"/>
    <w:rsid w:val="00E4106E"/>
    <w:rsid w:val="00E41B79"/>
    <w:rsid w:val="00E42107"/>
    <w:rsid w:val="00E42BF5"/>
    <w:rsid w:val="00E4326C"/>
    <w:rsid w:val="00E4332C"/>
    <w:rsid w:val="00E43835"/>
    <w:rsid w:val="00E43CD6"/>
    <w:rsid w:val="00E4425E"/>
    <w:rsid w:val="00E45E13"/>
    <w:rsid w:val="00E45F21"/>
    <w:rsid w:val="00E466D0"/>
    <w:rsid w:val="00E47CA9"/>
    <w:rsid w:val="00E511F6"/>
    <w:rsid w:val="00E51F26"/>
    <w:rsid w:val="00E524C9"/>
    <w:rsid w:val="00E5379E"/>
    <w:rsid w:val="00E540FF"/>
    <w:rsid w:val="00E54961"/>
    <w:rsid w:val="00E55904"/>
    <w:rsid w:val="00E55D7F"/>
    <w:rsid w:val="00E560CB"/>
    <w:rsid w:val="00E56DCD"/>
    <w:rsid w:val="00E57678"/>
    <w:rsid w:val="00E60060"/>
    <w:rsid w:val="00E614AE"/>
    <w:rsid w:val="00E61C49"/>
    <w:rsid w:val="00E63C4E"/>
    <w:rsid w:val="00E63F01"/>
    <w:rsid w:val="00E64056"/>
    <w:rsid w:val="00E64AB8"/>
    <w:rsid w:val="00E65057"/>
    <w:rsid w:val="00E65D0C"/>
    <w:rsid w:val="00E66AC6"/>
    <w:rsid w:val="00E6787C"/>
    <w:rsid w:val="00E67BDE"/>
    <w:rsid w:val="00E70860"/>
    <w:rsid w:val="00E70B8B"/>
    <w:rsid w:val="00E715F7"/>
    <w:rsid w:val="00E72891"/>
    <w:rsid w:val="00E74AB8"/>
    <w:rsid w:val="00E75BC9"/>
    <w:rsid w:val="00E763C9"/>
    <w:rsid w:val="00E76D48"/>
    <w:rsid w:val="00E772CB"/>
    <w:rsid w:val="00E774EB"/>
    <w:rsid w:val="00E8169F"/>
    <w:rsid w:val="00E81C5B"/>
    <w:rsid w:val="00E848DB"/>
    <w:rsid w:val="00E84F51"/>
    <w:rsid w:val="00E85DE8"/>
    <w:rsid w:val="00E86A38"/>
    <w:rsid w:val="00E871BF"/>
    <w:rsid w:val="00E871E6"/>
    <w:rsid w:val="00E879C9"/>
    <w:rsid w:val="00E87AD3"/>
    <w:rsid w:val="00E91083"/>
    <w:rsid w:val="00E9122E"/>
    <w:rsid w:val="00E91963"/>
    <w:rsid w:val="00E92423"/>
    <w:rsid w:val="00E935A2"/>
    <w:rsid w:val="00E93942"/>
    <w:rsid w:val="00E94B3C"/>
    <w:rsid w:val="00E94D82"/>
    <w:rsid w:val="00E94DDC"/>
    <w:rsid w:val="00E9578B"/>
    <w:rsid w:val="00E95A39"/>
    <w:rsid w:val="00E95BB3"/>
    <w:rsid w:val="00E95F64"/>
    <w:rsid w:val="00E96844"/>
    <w:rsid w:val="00E96BB6"/>
    <w:rsid w:val="00E97D1C"/>
    <w:rsid w:val="00EA048C"/>
    <w:rsid w:val="00EA065F"/>
    <w:rsid w:val="00EA1A11"/>
    <w:rsid w:val="00EA1B48"/>
    <w:rsid w:val="00EA2783"/>
    <w:rsid w:val="00EA2FFE"/>
    <w:rsid w:val="00EA45F4"/>
    <w:rsid w:val="00EA4DDA"/>
    <w:rsid w:val="00EA57CF"/>
    <w:rsid w:val="00EA5BA3"/>
    <w:rsid w:val="00EA6652"/>
    <w:rsid w:val="00EA6A24"/>
    <w:rsid w:val="00EB0029"/>
    <w:rsid w:val="00EB0124"/>
    <w:rsid w:val="00EB0AAA"/>
    <w:rsid w:val="00EB278E"/>
    <w:rsid w:val="00EB38D1"/>
    <w:rsid w:val="00EB3BBC"/>
    <w:rsid w:val="00EB3BC6"/>
    <w:rsid w:val="00EB40DA"/>
    <w:rsid w:val="00EB602C"/>
    <w:rsid w:val="00EB71A0"/>
    <w:rsid w:val="00EB7A1B"/>
    <w:rsid w:val="00EC198A"/>
    <w:rsid w:val="00EC25C0"/>
    <w:rsid w:val="00EC25D6"/>
    <w:rsid w:val="00EC2C16"/>
    <w:rsid w:val="00EC396C"/>
    <w:rsid w:val="00EC6077"/>
    <w:rsid w:val="00EC6692"/>
    <w:rsid w:val="00EC6E26"/>
    <w:rsid w:val="00EC78DA"/>
    <w:rsid w:val="00ED0A95"/>
    <w:rsid w:val="00ED136D"/>
    <w:rsid w:val="00ED1FB8"/>
    <w:rsid w:val="00ED24B7"/>
    <w:rsid w:val="00ED2D46"/>
    <w:rsid w:val="00ED3CE6"/>
    <w:rsid w:val="00ED426C"/>
    <w:rsid w:val="00ED4A84"/>
    <w:rsid w:val="00ED4FBD"/>
    <w:rsid w:val="00ED726D"/>
    <w:rsid w:val="00ED7365"/>
    <w:rsid w:val="00ED753F"/>
    <w:rsid w:val="00ED78B7"/>
    <w:rsid w:val="00EE1FB7"/>
    <w:rsid w:val="00EE35F9"/>
    <w:rsid w:val="00EE3CEF"/>
    <w:rsid w:val="00EE3D75"/>
    <w:rsid w:val="00EE6764"/>
    <w:rsid w:val="00EE6820"/>
    <w:rsid w:val="00EE6C0C"/>
    <w:rsid w:val="00EE74B8"/>
    <w:rsid w:val="00EE7B22"/>
    <w:rsid w:val="00EF1A9F"/>
    <w:rsid w:val="00EF2850"/>
    <w:rsid w:val="00EF2B3F"/>
    <w:rsid w:val="00EF3FB8"/>
    <w:rsid w:val="00EF4726"/>
    <w:rsid w:val="00EF5FBE"/>
    <w:rsid w:val="00EF6E3B"/>
    <w:rsid w:val="00EF7F9D"/>
    <w:rsid w:val="00F01702"/>
    <w:rsid w:val="00F01AFE"/>
    <w:rsid w:val="00F01DA1"/>
    <w:rsid w:val="00F03948"/>
    <w:rsid w:val="00F04B7D"/>
    <w:rsid w:val="00F04BBF"/>
    <w:rsid w:val="00F05DC4"/>
    <w:rsid w:val="00F06048"/>
    <w:rsid w:val="00F066D7"/>
    <w:rsid w:val="00F07AE4"/>
    <w:rsid w:val="00F101DD"/>
    <w:rsid w:val="00F103DB"/>
    <w:rsid w:val="00F10D26"/>
    <w:rsid w:val="00F13342"/>
    <w:rsid w:val="00F135D3"/>
    <w:rsid w:val="00F14E1A"/>
    <w:rsid w:val="00F15033"/>
    <w:rsid w:val="00F156EF"/>
    <w:rsid w:val="00F161F8"/>
    <w:rsid w:val="00F16E89"/>
    <w:rsid w:val="00F22FCD"/>
    <w:rsid w:val="00F22FFB"/>
    <w:rsid w:val="00F2400C"/>
    <w:rsid w:val="00F24EF1"/>
    <w:rsid w:val="00F24F5E"/>
    <w:rsid w:val="00F25977"/>
    <w:rsid w:val="00F265AA"/>
    <w:rsid w:val="00F268F1"/>
    <w:rsid w:val="00F2696D"/>
    <w:rsid w:val="00F26A92"/>
    <w:rsid w:val="00F274B8"/>
    <w:rsid w:val="00F27641"/>
    <w:rsid w:val="00F303A5"/>
    <w:rsid w:val="00F309B5"/>
    <w:rsid w:val="00F311A5"/>
    <w:rsid w:val="00F31921"/>
    <w:rsid w:val="00F31FAA"/>
    <w:rsid w:val="00F32039"/>
    <w:rsid w:val="00F3240F"/>
    <w:rsid w:val="00F32715"/>
    <w:rsid w:val="00F3289F"/>
    <w:rsid w:val="00F32E7E"/>
    <w:rsid w:val="00F3328D"/>
    <w:rsid w:val="00F3433F"/>
    <w:rsid w:val="00F34BC4"/>
    <w:rsid w:val="00F34C86"/>
    <w:rsid w:val="00F3532A"/>
    <w:rsid w:val="00F3540F"/>
    <w:rsid w:val="00F36462"/>
    <w:rsid w:val="00F369D0"/>
    <w:rsid w:val="00F369ED"/>
    <w:rsid w:val="00F4008F"/>
    <w:rsid w:val="00F410DB"/>
    <w:rsid w:val="00F411A2"/>
    <w:rsid w:val="00F42717"/>
    <w:rsid w:val="00F4453C"/>
    <w:rsid w:val="00F445FE"/>
    <w:rsid w:val="00F447B4"/>
    <w:rsid w:val="00F44BC7"/>
    <w:rsid w:val="00F45FBB"/>
    <w:rsid w:val="00F461E4"/>
    <w:rsid w:val="00F4626F"/>
    <w:rsid w:val="00F47B0A"/>
    <w:rsid w:val="00F5195F"/>
    <w:rsid w:val="00F51B3C"/>
    <w:rsid w:val="00F51EB6"/>
    <w:rsid w:val="00F52959"/>
    <w:rsid w:val="00F52CB0"/>
    <w:rsid w:val="00F52DE6"/>
    <w:rsid w:val="00F53684"/>
    <w:rsid w:val="00F56029"/>
    <w:rsid w:val="00F56F81"/>
    <w:rsid w:val="00F60705"/>
    <w:rsid w:val="00F60934"/>
    <w:rsid w:val="00F63DA8"/>
    <w:rsid w:val="00F64D4A"/>
    <w:rsid w:val="00F64E5B"/>
    <w:rsid w:val="00F6550F"/>
    <w:rsid w:val="00F66009"/>
    <w:rsid w:val="00F666B1"/>
    <w:rsid w:val="00F66F2F"/>
    <w:rsid w:val="00F670DE"/>
    <w:rsid w:val="00F679F8"/>
    <w:rsid w:val="00F70699"/>
    <w:rsid w:val="00F7117D"/>
    <w:rsid w:val="00F71DA4"/>
    <w:rsid w:val="00F721EF"/>
    <w:rsid w:val="00F72A45"/>
    <w:rsid w:val="00F73900"/>
    <w:rsid w:val="00F7395B"/>
    <w:rsid w:val="00F74480"/>
    <w:rsid w:val="00F75D2A"/>
    <w:rsid w:val="00F75E43"/>
    <w:rsid w:val="00F774FC"/>
    <w:rsid w:val="00F80032"/>
    <w:rsid w:val="00F80573"/>
    <w:rsid w:val="00F80F35"/>
    <w:rsid w:val="00F8307E"/>
    <w:rsid w:val="00F83723"/>
    <w:rsid w:val="00F845A4"/>
    <w:rsid w:val="00F84DB2"/>
    <w:rsid w:val="00F854E2"/>
    <w:rsid w:val="00F85FEB"/>
    <w:rsid w:val="00F86238"/>
    <w:rsid w:val="00F87495"/>
    <w:rsid w:val="00F87B20"/>
    <w:rsid w:val="00F87FD8"/>
    <w:rsid w:val="00F90375"/>
    <w:rsid w:val="00F927ED"/>
    <w:rsid w:val="00F92C7B"/>
    <w:rsid w:val="00F92EBA"/>
    <w:rsid w:val="00F9310E"/>
    <w:rsid w:val="00F9468C"/>
    <w:rsid w:val="00F95AE3"/>
    <w:rsid w:val="00F95D8B"/>
    <w:rsid w:val="00F966CB"/>
    <w:rsid w:val="00F96D25"/>
    <w:rsid w:val="00F97AD1"/>
    <w:rsid w:val="00F97DEE"/>
    <w:rsid w:val="00F97F46"/>
    <w:rsid w:val="00FA023E"/>
    <w:rsid w:val="00FA14E8"/>
    <w:rsid w:val="00FA1B74"/>
    <w:rsid w:val="00FA2E4A"/>
    <w:rsid w:val="00FA35B7"/>
    <w:rsid w:val="00FA405A"/>
    <w:rsid w:val="00FA55D7"/>
    <w:rsid w:val="00FA7558"/>
    <w:rsid w:val="00FB0CC8"/>
    <w:rsid w:val="00FB112A"/>
    <w:rsid w:val="00FB1362"/>
    <w:rsid w:val="00FB1E0A"/>
    <w:rsid w:val="00FB2939"/>
    <w:rsid w:val="00FB2996"/>
    <w:rsid w:val="00FB2A60"/>
    <w:rsid w:val="00FB2EC4"/>
    <w:rsid w:val="00FB430F"/>
    <w:rsid w:val="00FB4980"/>
    <w:rsid w:val="00FB6666"/>
    <w:rsid w:val="00FB68AC"/>
    <w:rsid w:val="00FB6F26"/>
    <w:rsid w:val="00FC0645"/>
    <w:rsid w:val="00FC404F"/>
    <w:rsid w:val="00FC4342"/>
    <w:rsid w:val="00FC5FB8"/>
    <w:rsid w:val="00FD03E9"/>
    <w:rsid w:val="00FD0FD5"/>
    <w:rsid w:val="00FD2522"/>
    <w:rsid w:val="00FD25D4"/>
    <w:rsid w:val="00FD3212"/>
    <w:rsid w:val="00FD4746"/>
    <w:rsid w:val="00FD4C19"/>
    <w:rsid w:val="00FD5784"/>
    <w:rsid w:val="00FD6352"/>
    <w:rsid w:val="00FD710B"/>
    <w:rsid w:val="00FD71E8"/>
    <w:rsid w:val="00FE0CDE"/>
    <w:rsid w:val="00FE101D"/>
    <w:rsid w:val="00FE111C"/>
    <w:rsid w:val="00FE19EC"/>
    <w:rsid w:val="00FE3C60"/>
    <w:rsid w:val="00FE4419"/>
    <w:rsid w:val="00FE5C2A"/>
    <w:rsid w:val="00FE69CF"/>
    <w:rsid w:val="00FE6A9A"/>
    <w:rsid w:val="00FE7D3C"/>
    <w:rsid w:val="00FE7FB6"/>
    <w:rsid w:val="00FF003B"/>
    <w:rsid w:val="00FF1D46"/>
    <w:rsid w:val="00FF2825"/>
    <w:rsid w:val="00FF2B86"/>
    <w:rsid w:val="00FF301E"/>
    <w:rsid w:val="00FF38A3"/>
    <w:rsid w:val="00FF4DCE"/>
    <w:rsid w:val="00FF6D32"/>
    <w:rsid w:val="00FF7A0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9" w:qFormat="1"/>
    <w:lsdException w:name="heading 8" w:uiPriority="9" w:qFormat="1"/>
    <w:lsdException w:name="heading 9" w:uiPriority="9"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uiPriority="0"/>
    <w:lsdException w:name="page number" w:uiPriority="0"/>
    <w:lsdException w:name="List" w:uiPriority="0"/>
    <w:lsdException w:name="List Bullet" w:uiPriority="0"/>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Document Map" w:uiPriority="0"/>
    <w:lsdException w:name="annotation subject"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B6"/>
  </w:style>
  <w:style w:type="paragraph" w:styleId="Heading1">
    <w:name w:val="heading 1"/>
    <w:aliases w:val="Level 1 Heading"/>
    <w:basedOn w:val="Normal"/>
    <w:next w:val="Normal"/>
    <w:link w:val="Heading1Char"/>
    <w:uiPriority w:val="9"/>
    <w:qFormat/>
    <w:rsid w:val="00CA7163"/>
    <w:pPr>
      <w:keepNext/>
      <w:keepLines/>
      <w:spacing w:before="480" w:after="0" w:line="240" w:lineRule="auto"/>
      <w:outlineLvl w:val="0"/>
    </w:pPr>
    <w:rPr>
      <w:rFonts w:asciiTheme="majorHAnsi" w:eastAsiaTheme="majorEastAsia" w:hAnsiTheme="majorHAnsi" w:cstheme="majorBidi"/>
      <w:b/>
      <w:bCs/>
      <w:color w:val="5E6A71" w:themeColor="accent5"/>
      <w:sz w:val="28"/>
      <w:szCs w:val="28"/>
    </w:rPr>
  </w:style>
  <w:style w:type="paragraph" w:styleId="Heading2">
    <w:name w:val="heading 2"/>
    <w:aliases w:val="TSS Level 2 Heading"/>
    <w:basedOn w:val="Normal"/>
    <w:next w:val="Normal"/>
    <w:link w:val="Heading2Char"/>
    <w:autoRedefine/>
    <w:uiPriority w:val="9"/>
    <w:qFormat/>
    <w:rsid w:val="004E0E99"/>
    <w:pPr>
      <w:keepNext/>
      <w:keepLines/>
      <w:spacing w:before="200" w:line="240" w:lineRule="auto"/>
      <w:ind w:left="-425"/>
      <w:outlineLvl w:val="1"/>
    </w:pPr>
    <w:rPr>
      <w:rFonts w:ascii="Arial" w:eastAsia="Cambria" w:hAnsi="Arial" w:cs="Arial"/>
      <w:b/>
      <w:bCs/>
      <w:iCs/>
      <w:color w:val="0094B3" w:themeColor="accent4"/>
      <w:sz w:val="26"/>
      <w:szCs w:val="24"/>
      <w:u w:color="000000"/>
      <w:lang w:val="en-US" w:eastAsia="en-AU"/>
    </w:rPr>
  </w:style>
  <w:style w:type="paragraph" w:styleId="Heading3">
    <w:name w:val="heading 3"/>
    <w:aliases w:val="Heading 3 Char1,Heading 3 Char Char,Heading 3 Char1 Char Char,Headi..."/>
    <w:basedOn w:val="Normal"/>
    <w:next w:val="Normal"/>
    <w:link w:val="Heading3Char"/>
    <w:uiPriority w:val="9"/>
    <w:qFormat/>
    <w:rsid w:val="00600B9A"/>
    <w:pPr>
      <w:keepNext/>
      <w:tabs>
        <w:tab w:val="num" w:pos="720"/>
      </w:tabs>
      <w:spacing w:before="240" w:after="180" w:line="260" w:lineRule="atLeast"/>
      <w:ind w:left="720" w:hanging="720"/>
      <w:jc w:val="both"/>
      <w:outlineLvl w:val="2"/>
    </w:pPr>
    <w:rPr>
      <w:rFonts w:ascii="Arial" w:eastAsia="Times New Roman" w:hAnsi="Arial" w:cs="Arial"/>
      <w:bCs/>
      <w:color w:val="008080"/>
      <w:sz w:val="24"/>
      <w:lang w:eastAsia="en-AU"/>
    </w:rPr>
  </w:style>
  <w:style w:type="paragraph" w:styleId="Heading4">
    <w:name w:val="heading 4"/>
    <w:aliases w:val="Italic 12"/>
    <w:basedOn w:val="Normal"/>
    <w:next w:val="Normal"/>
    <w:link w:val="Heading4Char"/>
    <w:rsid w:val="00600B9A"/>
    <w:pPr>
      <w:keepNext/>
      <w:keepLines/>
      <w:tabs>
        <w:tab w:val="num" w:pos="864"/>
      </w:tabs>
      <w:spacing w:before="240" w:after="180" w:line="240" w:lineRule="atLeast"/>
      <w:ind w:left="862" w:hanging="862"/>
      <w:outlineLvl w:val="3"/>
    </w:pPr>
    <w:rPr>
      <w:rFonts w:ascii="Arial" w:eastAsia="Times New Roman" w:hAnsi="Arial" w:cs="Arial"/>
      <w:bCs/>
      <w:i/>
      <w:sz w:val="20"/>
      <w:lang w:eastAsia="en-AU"/>
    </w:rPr>
  </w:style>
  <w:style w:type="paragraph" w:styleId="Heading5">
    <w:name w:val="heading 5"/>
    <w:basedOn w:val="Normal"/>
    <w:next w:val="Normal"/>
    <w:link w:val="Heading5Char"/>
    <w:rsid w:val="00600B9A"/>
    <w:pPr>
      <w:tabs>
        <w:tab w:val="num" w:pos="1008"/>
      </w:tabs>
      <w:spacing w:before="240" w:after="60" w:line="260" w:lineRule="atLeast"/>
      <w:ind w:left="1009" w:hanging="1009"/>
      <w:jc w:val="both"/>
      <w:outlineLvl w:val="4"/>
    </w:pPr>
    <w:rPr>
      <w:rFonts w:ascii="Arial" w:eastAsia="Times New Roman" w:hAnsi="Arial" w:cs="Times New Roman"/>
      <w:bCs/>
      <w:i/>
      <w:iCs/>
      <w:sz w:val="20"/>
      <w:szCs w:val="26"/>
      <w:lang w:eastAsia="en-AU"/>
    </w:rPr>
  </w:style>
  <w:style w:type="paragraph" w:styleId="Heading6">
    <w:name w:val="heading 6"/>
    <w:basedOn w:val="Normal"/>
    <w:next w:val="Normal"/>
    <w:link w:val="Heading6Char"/>
    <w:rsid w:val="00600B9A"/>
    <w:pPr>
      <w:tabs>
        <w:tab w:val="num" w:pos="1152"/>
      </w:tabs>
      <w:spacing w:before="240" w:after="60" w:line="260" w:lineRule="atLeast"/>
      <w:ind w:left="1152" w:hanging="1152"/>
      <w:jc w:val="both"/>
      <w:outlineLvl w:val="5"/>
    </w:pPr>
    <w:rPr>
      <w:rFonts w:ascii="Times New Roman" w:eastAsia="Times New Roman" w:hAnsi="Times New Roman" w:cs="Times New Roman"/>
      <w:b/>
      <w:bCs/>
      <w:sz w:val="20"/>
      <w:lang w:eastAsia="en-AU"/>
    </w:rPr>
  </w:style>
  <w:style w:type="paragraph" w:styleId="Heading7">
    <w:name w:val="heading 7"/>
    <w:basedOn w:val="Normal"/>
    <w:next w:val="Normal"/>
    <w:link w:val="Heading7Char"/>
    <w:uiPriority w:val="9"/>
    <w:qFormat/>
    <w:rsid w:val="00600B9A"/>
    <w:pPr>
      <w:tabs>
        <w:tab w:val="num" w:pos="1296"/>
      </w:tabs>
      <w:spacing w:before="240" w:after="60" w:line="260" w:lineRule="atLeast"/>
      <w:ind w:left="1296" w:hanging="1296"/>
      <w:jc w:val="both"/>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uiPriority w:val="9"/>
    <w:qFormat/>
    <w:rsid w:val="00600B9A"/>
    <w:pPr>
      <w:tabs>
        <w:tab w:val="num" w:pos="1440"/>
      </w:tabs>
      <w:spacing w:before="240" w:after="60" w:line="260" w:lineRule="atLeast"/>
      <w:ind w:left="1440" w:hanging="1440"/>
      <w:jc w:val="both"/>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uiPriority w:val="9"/>
    <w:qFormat/>
    <w:rsid w:val="00600B9A"/>
    <w:pPr>
      <w:tabs>
        <w:tab w:val="num" w:pos="1584"/>
      </w:tabs>
      <w:spacing w:before="240" w:after="60" w:line="260" w:lineRule="atLeast"/>
      <w:ind w:left="1584" w:hanging="1584"/>
      <w:jc w:val="both"/>
      <w:outlineLvl w:val="8"/>
    </w:pPr>
    <w:rPr>
      <w:rFonts w:ascii="Arial" w:eastAsia="Times New Roman" w:hAnsi="Arial" w:cs="Arial"/>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E13"/>
  </w:style>
  <w:style w:type="paragraph" w:styleId="Footer">
    <w:name w:val="footer"/>
    <w:basedOn w:val="Normal"/>
    <w:link w:val="FooterChar"/>
    <w:uiPriority w:val="99"/>
    <w:unhideWhenUsed/>
    <w:rsid w:val="00E4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E13"/>
  </w:style>
  <w:style w:type="character" w:customStyle="1" w:styleId="Heading1Char">
    <w:name w:val="Heading 1 Char"/>
    <w:aliases w:val="Level 1 Heading Char"/>
    <w:basedOn w:val="DefaultParagraphFont"/>
    <w:link w:val="Heading1"/>
    <w:rsid w:val="00CA7163"/>
    <w:rPr>
      <w:rFonts w:asciiTheme="majorHAnsi" w:eastAsiaTheme="majorEastAsia" w:hAnsiTheme="majorHAnsi" w:cstheme="majorBidi"/>
      <w:b/>
      <w:bCs/>
      <w:color w:val="5E6A71" w:themeColor="accent5"/>
      <w:sz w:val="28"/>
      <w:szCs w:val="28"/>
    </w:rPr>
  </w:style>
  <w:style w:type="paragraph" w:styleId="TOCHeading">
    <w:name w:val="TOC Heading"/>
    <w:basedOn w:val="Heading1"/>
    <w:next w:val="Normal"/>
    <w:uiPriority w:val="39"/>
    <w:unhideWhenUsed/>
    <w:qFormat/>
    <w:rsid w:val="00E45E13"/>
    <w:pPr>
      <w:outlineLvl w:val="9"/>
    </w:pPr>
    <w:rPr>
      <w:lang w:val="en-US" w:eastAsia="ja-JP"/>
    </w:rPr>
  </w:style>
  <w:style w:type="paragraph" w:styleId="BalloonText">
    <w:name w:val="Balloon Text"/>
    <w:basedOn w:val="Normal"/>
    <w:link w:val="BalloonTextChar"/>
    <w:uiPriority w:val="99"/>
    <w:unhideWhenUsed/>
    <w:rsid w:val="00E4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5E13"/>
    <w:rPr>
      <w:rFonts w:ascii="Tahoma" w:hAnsi="Tahoma" w:cs="Tahoma"/>
      <w:sz w:val="16"/>
      <w:szCs w:val="16"/>
    </w:rPr>
  </w:style>
  <w:style w:type="paragraph" w:styleId="Caption">
    <w:name w:val="caption"/>
    <w:basedOn w:val="Normal"/>
    <w:next w:val="Normal"/>
    <w:uiPriority w:val="35"/>
    <w:unhideWhenUsed/>
    <w:qFormat/>
    <w:rsid w:val="00600B9A"/>
    <w:pPr>
      <w:spacing w:line="240" w:lineRule="auto"/>
    </w:pPr>
    <w:rPr>
      <w:b/>
      <w:bCs/>
      <w:color w:val="BED600" w:themeColor="accent1"/>
      <w:sz w:val="18"/>
      <w:szCs w:val="18"/>
    </w:rPr>
  </w:style>
  <w:style w:type="character" w:customStyle="1" w:styleId="Heading2Char">
    <w:name w:val="Heading 2 Char"/>
    <w:aliases w:val="TSS Level 2 Heading Char"/>
    <w:basedOn w:val="DefaultParagraphFont"/>
    <w:link w:val="Heading2"/>
    <w:uiPriority w:val="9"/>
    <w:rsid w:val="004E0E99"/>
    <w:rPr>
      <w:rFonts w:ascii="Arial" w:eastAsia="Cambria" w:hAnsi="Arial" w:cs="Arial"/>
      <w:b/>
      <w:bCs/>
      <w:iCs/>
      <w:color w:val="0094B3" w:themeColor="accent4"/>
      <w:sz w:val="26"/>
      <w:szCs w:val="24"/>
      <w:u w:color="000000"/>
      <w:lang w:val="en-US" w:eastAsia="en-AU"/>
    </w:rPr>
  </w:style>
  <w:style w:type="character" w:customStyle="1" w:styleId="Heading3Char">
    <w:name w:val="Heading 3 Char"/>
    <w:aliases w:val="Heading 3 Char1 Char,Heading 3 Char Char Char,Heading 3 Char1 Char Char Char,Headi... Char"/>
    <w:basedOn w:val="DefaultParagraphFont"/>
    <w:link w:val="Heading3"/>
    <w:rsid w:val="00600B9A"/>
    <w:rPr>
      <w:rFonts w:ascii="Arial" w:eastAsia="Times New Roman" w:hAnsi="Arial" w:cs="Arial"/>
      <w:bCs/>
      <w:color w:val="008080"/>
      <w:sz w:val="24"/>
      <w:lang w:eastAsia="en-AU"/>
    </w:rPr>
  </w:style>
  <w:style w:type="character" w:customStyle="1" w:styleId="Heading4Char">
    <w:name w:val="Heading 4 Char"/>
    <w:aliases w:val="Italic 12 Char"/>
    <w:basedOn w:val="DefaultParagraphFont"/>
    <w:link w:val="Heading4"/>
    <w:rsid w:val="00600B9A"/>
    <w:rPr>
      <w:rFonts w:ascii="Arial" w:eastAsia="Times New Roman" w:hAnsi="Arial" w:cs="Arial"/>
      <w:bCs/>
      <w:i/>
      <w:sz w:val="20"/>
      <w:lang w:eastAsia="en-AU"/>
    </w:rPr>
  </w:style>
  <w:style w:type="character" w:customStyle="1" w:styleId="Heading5Char">
    <w:name w:val="Heading 5 Char"/>
    <w:basedOn w:val="DefaultParagraphFont"/>
    <w:link w:val="Heading5"/>
    <w:rsid w:val="00600B9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600B9A"/>
    <w:rPr>
      <w:rFonts w:ascii="Times New Roman" w:eastAsia="Times New Roman" w:hAnsi="Times New Roman" w:cs="Times New Roman"/>
      <w:b/>
      <w:bCs/>
      <w:sz w:val="20"/>
      <w:lang w:eastAsia="en-AU"/>
    </w:rPr>
  </w:style>
  <w:style w:type="character" w:customStyle="1" w:styleId="Heading7Char">
    <w:name w:val="Heading 7 Char"/>
    <w:basedOn w:val="DefaultParagraphFont"/>
    <w:link w:val="Heading7"/>
    <w:rsid w:val="00600B9A"/>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00B9A"/>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00B9A"/>
    <w:rPr>
      <w:rFonts w:ascii="Arial" w:eastAsia="Times New Roman" w:hAnsi="Arial" w:cs="Arial"/>
      <w:sz w:val="20"/>
      <w:lang w:eastAsia="en-AU"/>
    </w:rPr>
  </w:style>
  <w:style w:type="numbering" w:customStyle="1" w:styleId="NoList1">
    <w:name w:val="No List1"/>
    <w:next w:val="NoList"/>
    <w:semiHidden/>
    <w:unhideWhenUsed/>
    <w:rsid w:val="00600B9A"/>
  </w:style>
  <w:style w:type="paragraph" w:customStyle="1" w:styleId="Char">
    <w:name w:val="Char"/>
    <w:basedOn w:val="Normal"/>
    <w:rsid w:val="00600B9A"/>
    <w:pPr>
      <w:spacing w:before="60" w:after="160" w:line="240" w:lineRule="exact"/>
      <w:jc w:val="both"/>
    </w:pPr>
    <w:rPr>
      <w:rFonts w:ascii="Arial" w:eastAsia="Times New Roman" w:hAnsi="Arial" w:cs="Times New Roman"/>
      <w:sz w:val="20"/>
      <w:szCs w:val="20"/>
      <w:lang w:val="en-US"/>
    </w:rPr>
  </w:style>
  <w:style w:type="paragraph" w:customStyle="1" w:styleId="TableHead">
    <w:name w:val="Table Head"/>
    <w:basedOn w:val="Normal"/>
    <w:link w:val="TableHeadChar"/>
    <w:rsid w:val="00600B9A"/>
    <w:pPr>
      <w:spacing w:before="80" w:after="40" w:line="240" w:lineRule="auto"/>
      <w:jc w:val="center"/>
    </w:pPr>
    <w:rPr>
      <w:rFonts w:ascii="Arial" w:eastAsia="Times New Roman" w:hAnsi="Arial" w:cs="Times New Roman"/>
      <w:b/>
      <w:sz w:val="20"/>
      <w:szCs w:val="20"/>
      <w:lang w:eastAsia="en-AU"/>
    </w:rPr>
  </w:style>
  <w:style w:type="character" w:customStyle="1" w:styleId="TableHeadChar">
    <w:name w:val="Table Head Char"/>
    <w:basedOn w:val="DefaultParagraphFont"/>
    <w:link w:val="TableHead"/>
    <w:rsid w:val="00600B9A"/>
    <w:rPr>
      <w:rFonts w:ascii="Arial" w:eastAsia="Times New Roman" w:hAnsi="Arial" w:cs="Times New Roman"/>
      <w:b/>
      <w:sz w:val="20"/>
      <w:szCs w:val="20"/>
      <w:lang w:eastAsia="en-AU"/>
    </w:rPr>
  </w:style>
  <w:style w:type="paragraph" w:customStyle="1" w:styleId="Bullet">
    <w:name w:val="Bullet"/>
    <w:basedOn w:val="Normal"/>
    <w:rsid w:val="00600B9A"/>
    <w:pPr>
      <w:numPr>
        <w:numId w:val="1"/>
      </w:numPr>
      <w:spacing w:before="120" w:after="120" w:line="260" w:lineRule="atLeast"/>
      <w:jc w:val="both"/>
    </w:pPr>
    <w:rPr>
      <w:rFonts w:ascii="Arial" w:eastAsia="Times New Roman" w:hAnsi="Arial" w:cs="Times New Roman"/>
      <w:sz w:val="20"/>
      <w:szCs w:val="24"/>
      <w:lang w:eastAsia="en-AU"/>
    </w:rPr>
  </w:style>
  <w:style w:type="paragraph" w:customStyle="1" w:styleId="Figure">
    <w:name w:val="Figure"/>
    <w:basedOn w:val="Normal"/>
    <w:next w:val="Normal"/>
    <w:link w:val="FigureChar"/>
    <w:rsid w:val="00600B9A"/>
    <w:pPr>
      <w:keepNext/>
      <w:spacing w:before="120" w:after="120" w:line="260" w:lineRule="atLeast"/>
      <w:jc w:val="center"/>
    </w:pPr>
    <w:rPr>
      <w:rFonts w:ascii="Arial" w:eastAsia="Times New Roman" w:hAnsi="Arial" w:cs="Times New Roman"/>
      <w:b/>
      <w:sz w:val="16"/>
      <w:szCs w:val="24"/>
      <w:lang w:eastAsia="en-AU"/>
    </w:rPr>
  </w:style>
  <w:style w:type="character" w:customStyle="1" w:styleId="FigureChar">
    <w:name w:val="Figure Char"/>
    <w:basedOn w:val="DefaultParagraphFont"/>
    <w:link w:val="Figure"/>
    <w:rsid w:val="00600B9A"/>
    <w:rPr>
      <w:rFonts w:ascii="Arial" w:eastAsia="Times New Roman" w:hAnsi="Arial" w:cs="Times New Roman"/>
      <w:b/>
      <w:sz w:val="16"/>
      <w:szCs w:val="24"/>
      <w:lang w:eastAsia="en-AU"/>
    </w:rPr>
  </w:style>
  <w:style w:type="table" w:styleId="TableGrid">
    <w:name w:val="Table Grid"/>
    <w:basedOn w:val="TableNormal"/>
    <w:uiPriority w:val="59"/>
    <w:rsid w:val="00600B9A"/>
    <w:pPr>
      <w:spacing w:after="0" w:line="280" w:lineRule="atLeas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0B9A"/>
  </w:style>
  <w:style w:type="paragraph" w:styleId="TOC2">
    <w:name w:val="toc 2"/>
    <w:basedOn w:val="Normal"/>
    <w:next w:val="Normal"/>
    <w:autoRedefine/>
    <w:uiPriority w:val="39"/>
    <w:qFormat/>
    <w:rsid w:val="001C56C0"/>
    <w:pPr>
      <w:tabs>
        <w:tab w:val="left" w:leader="dot" w:pos="696"/>
        <w:tab w:val="right" w:leader="dot" w:pos="9356"/>
      </w:tabs>
      <w:spacing w:after="0" w:line="360" w:lineRule="auto"/>
      <w:ind w:left="142" w:right="-57"/>
    </w:pPr>
    <w:rPr>
      <w:rFonts w:ascii="Arial" w:hAnsi="Arial" w:cstheme="minorHAnsi"/>
      <w:bCs/>
      <w:i/>
      <w:noProof/>
      <w:color w:val="5E6A71" w:themeColor="text1"/>
      <w:szCs w:val="20"/>
    </w:rPr>
  </w:style>
  <w:style w:type="paragraph" w:styleId="TOC3">
    <w:name w:val="toc 3"/>
    <w:basedOn w:val="Normal"/>
    <w:next w:val="Normal"/>
    <w:autoRedefine/>
    <w:uiPriority w:val="39"/>
    <w:qFormat/>
    <w:rsid w:val="00FD710B"/>
    <w:pPr>
      <w:tabs>
        <w:tab w:val="right" w:pos="9498"/>
        <w:tab w:val="right" w:pos="9633"/>
      </w:tabs>
      <w:spacing w:after="0" w:line="360" w:lineRule="auto"/>
      <w:ind w:left="284" w:right="-58"/>
    </w:pPr>
    <w:rPr>
      <w:rFonts w:ascii="Arial" w:hAnsi="Arial" w:cstheme="minorHAnsi"/>
      <w:i/>
      <w:noProof/>
      <w:color w:val="0094B3" w:themeColor="accent4"/>
      <w:sz w:val="20"/>
    </w:rPr>
  </w:style>
  <w:style w:type="character" w:styleId="Hyperlink">
    <w:name w:val="Hyperlink"/>
    <w:basedOn w:val="DefaultParagraphFont"/>
    <w:uiPriority w:val="99"/>
    <w:rsid w:val="00600B9A"/>
    <w:rPr>
      <w:color w:val="0000FF"/>
      <w:u w:val="single"/>
    </w:rPr>
  </w:style>
  <w:style w:type="paragraph" w:styleId="TOC1">
    <w:name w:val="toc 1"/>
    <w:basedOn w:val="Normal"/>
    <w:next w:val="Normal"/>
    <w:autoRedefine/>
    <w:uiPriority w:val="39"/>
    <w:qFormat/>
    <w:rsid w:val="00E65057"/>
    <w:pPr>
      <w:tabs>
        <w:tab w:val="left" w:pos="284"/>
        <w:tab w:val="right" w:leader="dot" w:pos="9356"/>
      </w:tabs>
      <w:spacing w:before="120" w:after="0"/>
      <w:ind w:left="-284"/>
    </w:pPr>
    <w:rPr>
      <w:rFonts w:asciiTheme="majorHAnsi" w:eastAsia="Cambria" w:hAnsiTheme="majorHAnsi" w:cstheme="majorHAnsi"/>
      <w:bCs/>
      <w:i/>
      <w:noProof/>
      <w:color w:val="5E6A71" w:themeColor="text1"/>
      <w:sz w:val="20"/>
      <w:szCs w:val="20"/>
      <w:lang w:val="en-US" w:eastAsia="en-AU"/>
    </w:rPr>
  </w:style>
  <w:style w:type="table" w:customStyle="1" w:styleId="Table-tealhues">
    <w:name w:val="Table - teal hues"/>
    <w:basedOn w:val="TableNormal"/>
    <w:rsid w:val="00600B9A"/>
    <w:pPr>
      <w:spacing w:after="0" w:line="240" w:lineRule="auto"/>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Pr>
    <w:tblStylePr w:type="firstRow">
      <w:rPr>
        <w:rFonts w:ascii="Arial" w:hAnsi="Arial"/>
        <w:b/>
        <w:color w:val="FFFFFF"/>
        <w:sz w:val="20"/>
      </w:rPr>
      <w:tblPr/>
      <w:tcPr>
        <w:shd w:val="clear" w:color="auto" w:fill="008080"/>
      </w:tcPr>
    </w:tblStylePr>
    <w:tblStylePr w:type="band1Horz">
      <w:tblPr/>
      <w:tcPr>
        <w:shd w:val="clear" w:color="auto" w:fill="E5F6F7"/>
      </w:tcPr>
    </w:tblStylePr>
    <w:tblStylePr w:type="band2Horz">
      <w:tblPr/>
      <w:tcPr>
        <w:shd w:val="clear" w:color="auto" w:fill="A6E1E4"/>
      </w:tcPr>
    </w:tblStylePr>
  </w:style>
  <w:style w:type="paragraph" w:styleId="FootnoteText">
    <w:name w:val="footnote text"/>
    <w:aliases w:val="AR Footnote Text,ALTS FOOTNOTE,ALTS FOOTNOTE Char,fn Char,Footnote Text Char1 Char,Footnote Text Char Char Char,ALTS FOOTNOTE Char Char Char,fn Char Char Char,Footnote Text Char2 Char Char Char,fn,(NECG) Footnote Text,AR Footnote Tex,f"/>
    <w:basedOn w:val="Normal"/>
    <w:link w:val="FootnoteTextChar"/>
    <w:uiPriority w:val="99"/>
    <w:qFormat/>
    <w:rsid w:val="00EF4726"/>
    <w:pPr>
      <w:spacing w:before="120" w:after="120" w:line="240" w:lineRule="auto"/>
      <w:jc w:val="both"/>
    </w:pPr>
    <w:rPr>
      <w:rFonts w:ascii="Arial" w:eastAsia="Times New Roman" w:hAnsi="Arial" w:cs="Times New Roman"/>
      <w:color w:val="5E6A71" w:themeColor="accent5"/>
      <w:sz w:val="12"/>
      <w:szCs w:val="18"/>
      <w:lang w:eastAsia="en-AU"/>
    </w:rPr>
  </w:style>
  <w:style w:type="character" w:customStyle="1" w:styleId="FootnoteTextChar">
    <w:name w:val="Footnote Text Char"/>
    <w:aliases w:val="AR Footnote Text Char1,ALTS FOOTNOTE Char2,ALTS FOOTNOTE Char Char1,fn Char Char1,Footnote Text Char1 Char Char1,Footnote Text Char Char Char Char1,ALTS FOOTNOTE Char Char Char Char1,fn Char Char Char Char1,fn Char2,f Char"/>
    <w:basedOn w:val="DefaultParagraphFont"/>
    <w:link w:val="FootnoteText"/>
    <w:uiPriority w:val="99"/>
    <w:rsid w:val="00EF4726"/>
    <w:rPr>
      <w:rFonts w:ascii="Arial" w:eastAsia="Times New Roman" w:hAnsi="Arial" w:cs="Times New Roman"/>
      <w:color w:val="5E6A71" w:themeColor="accent5"/>
      <w:sz w:val="12"/>
      <w:szCs w:val="18"/>
      <w:lang w:eastAsia="en-AU"/>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rsid w:val="00600B9A"/>
    <w:rPr>
      <w:vertAlign w:val="superscript"/>
    </w:rPr>
  </w:style>
  <w:style w:type="paragraph" w:styleId="BodyText">
    <w:name w:val="Body Text"/>
    <w:aliases w:val="Body Text Arial,(Alt + p)"/>
    <w:basedOn w:val="Normal"/>
    <w:link w:val="BodyTextChar"/>
    <w:uiPriority w:val="99"/>
    <w:rsid w:val="00600B9A"/>
    <w:pPr>
      <w:spacing w:after="0" w:line="240" w:lineRule="auto"/>
      <w:jc w:val="both"/>
    </w:pPr>
    <w:rPr>
      <w:rFonts w:ascii="Arial" w:eastAsia="Times New Roman" w:hAnsi="Arial" w:cs="Times New Roman"/>
      <w:sz w:val="20"/>
      <w:szCs w:val="20"/>
    </w:rPr>
  </w:style>
  <w:style w:type="character" w:customStyle="1" w:styleId="BodyTextChar">
    <w:name w:val="Body Text Char"/>
    <w:aliases w:val="Body Text Arial Char,(Alt + p) Char"/>
    <w:basedOn w:val="DefaultParagraphFont"/>
    <w:link w:val="BodyText"/>
    <w:uiPriority w:val="99"/>
    <w:rsid w:val="00600B9A"/>
    <w:rPr>
      <w:rFonts w:ascii="Arial" w:eastAsia="Times New Roman" w:hAnsi="Arial" w:cs="Times New Roman"/>
      <w:sz w:val="20"/>
      <w:szCs w:val="20"/>
    </w:rPr>
  </w:style>
  <w:style w:type="paragraph" w:customStyle="1" w:styleId="Table-text">
    <w:name w:val="Table - text"/>
    <w:basedOn w:val="Normal"/>
    <w:rsid w:val="00600B9A"/>
    <w:pPr>
      <w:spacing w:after="0" w:line="280" w:lineRule="atLeast"/>
    </w:pPr>
    <w:rPr>
      <w:rFonts w:ascii="Arial" w:eastAsia="Times New Roman" w:hAnsi="Arial" w:cs="Times New Roman"/>
      <w:kern w:val="28"/>
      <w:sz w:val="18"/>
      <w:szCs w:val="20"/>
      <w:lang w:eastAsia="en-AU"/>
    </w:rPr>
  </w:style>
  <w:style w:type="table" w:customStyle="1" w:styleId="Table-greenhues">
    <w:name w:val="Table - green hues"/>
    <w:basedOn w:val="TableNormal"/>
    <w:rsid w:val="00600B9A"/>
    <w:pPr>
      <w:spacing w:after="0" w:line="240" w:lineRule="auto"/>
    </w:pPr>
    <w:rPr>
      <w:rFonts w:ascii="Arial" w:eastAsia="Times New Roman" w:hAnsi="Arial"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Pr>
    <w:tblStylePr w:type="firstRow">
      <w:rPr>
        <w:rFonts w:ascii="Arial" w:hAnsi="Arial"/>
        <w:b/>
        <w:color w:val="FFFFFF"/>
        <w:sz w:val="20"/>
      </w:rPr>
      <w:tblPr/>
      <w:tcPr>
        <w:shd w:val="clear" w:color="auto" w:fill="00800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4C6"/>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C88E"/>
      </w:tcPr>
    </w:tblStylePr>
  </w:style>
  <w:style w:type="paragraph" w:styleId="DocumentMap">
    <w:name w:val="Document Map"/>
    <w:basedOn w:val="Normal"/>
    <w:link w:val="DocumentMapChar"/>
    <w:semiHidden/>
    <w:rsid w:val="00600B9A"/>
    <w:pPr>
      <w:shd w:val="clear" w:color="auto" w:fill="000080"/>
      <w:spacing w:before="120" w:after="120" w:line="260" w:lineRule="atLeast"/>
      <w:jc w:val="both"/>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600B9A"/>
    <w:rPr>
      <w:rFonts w:ascii="Tahoma" w:eastAsia="Times New Roman" w:hAnsi="Tahoma" w:cs="Tahoma"/>
      <w:sz w:val="20"/>
      <w:szCs w:val="20"/>
      <w:shd w:val="clear" w:color="auto" w:fill="000080"/>
      <w:lang w:eastAsia="en-AU"/>
    </w:rPr>
  </w:style>
  <w:style w:type="paragraph" w:customStyle="1" w:styleId="Table-textLEFT">
    <w:name w:val="Table - text LEFT"/>
    <w:basedOn w:val="Table-text"/>
    <w:rsid w:val="00600B9A"/>
    <w:pPr>
      <w:spacing w:line="240" w:lineRule="atLeast"/>
    </w:pPr>
  </w:style>
  <w:style w:type="paragraph" w:customStyle="1" w:styleId="Table-textHeading">
    <w:name w:val="Table - text Heading"/>
    <w:basedOn w:val="Table-textLEFT"/>
    <w:rsid w:val="00600B9A"/>
    <w:rPr>
      <w:b/>
      <w:sz w:val="20"/>
    </w:rPr>
  </w:style>
  <w:style w:type="paragraph" w:styleId="List">
    <w:name w:val="List"/>
    <w:rsid w:val="00600B9A"/>
    <w:pPr>
      <w:tabs>
        <w:tab w:val="num" w:pos="432"/>
      </w:tabs>
      <w:spacing w:after="0" w:line="240" w:lineRule="auto"/>
      <w:ind w:left="431" w:hanging="431"/>
    </w:pPr>
    <w:rPr>
      <w:rFonts w:ascii="Arial" w:eastAsia="SimSun" w:hAnsi="Arial" w:cs="Times New Roman"/>
      <w:szCs w:val="20"/>
    </w:rPr>
  </w:style>
  <w:style w:type="paragraph" w:styleId="ListBullet">
    <w:name w:val="List Bullet"/>
    <w:basedOn w:val="List"/>
    <w:autoRedefine/>
    <w:rsid w:val="00600B9A"/>
    <w:pPr>
      <w:tabs>
        <w:tab w:val="clear" w:pos="432"/>
      </w:tabs>
      <w:ind w:left="360" w:right="-1" w:firstLine="0"/>
    </w:pPr>
  </w:style>
  <w:style w:type="paragraph" w:styleId="BodyText2">
    <w:name w:val="Body Text 2"/>
    <w:basedOn w:val="Normal"/>
    <w:link w:val="BodyText2Char"/>
    <w:rsid w:val="00600B9A"/>
    <w:pPr>
      <w:spacing w:before="120" w:after="120" w:line="480" w:lineRule="auto"/>
      <w:jc w:val="both"/>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600B9A"/>
    <w:rPr>
      <w:rFonts w:ascii="Arial" w:eastAsia="Times New Roman" w:hAnsi="Arial" w:cs="Times New Roman"/>
      <w:sz w:val="20"/>
      <w:szCs w:val="24"/>
      <w:lang w:eastAsia="en-AU"/>
    </w:rPr>
  </w:style>
  <w:style w:type="paragraph" w:customStyle="1" w:styleId="Table-bullet">
    <w:name w:val="Table - bullet"/>
    <w:basedOn w:val="Bullet"/>
    <w:rsid w:val="00600B9A"/>
    <w:rPr>
      <w:sz w:val="18"/>
    </w:rPr>
  </w:style>
  <w:style w:type="table" w:styleId="TableGrid8">
    <w:name w:val="Table Grid 8"/>
    <w:basedOn w:val="TableNormal"/>
    <w:rsid w:val="00600B9A"/>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
    <w:name w:val="Table Text"/>
    <w:basedOn w:val="Normal"/>
    <w:rsid w:val="00600B9A"/>
    <w:pPr>
      <w:keepNext/>
      <w:keepLines/>
      <w:spacing w:before="60" w:after="60" w:line="240" w:lineRule="auto"/>
    </w:pPr>
    <w:rPr>
      <w:rFonts w:ascii="Arial" w:eastAsia="Arial Unicode MS" w:hAnsi="Arial" w:cs="Times New Roman"/>
      <w:noProof/>
      <w:snapToGrid w:val="0"/>
      <w:color w:val="000000"/>
      <w:sz w:val="20"/>
      <w:szCs w:val="20"/>
    </w:rPr>
  </w:style>
  <w:style w:type="paragraph" w:styleId="TOC4">
    <w:name w:val="toc 4"/>
    <w:basedOn w:val="Normal"/>
    <w:next w:val="Normal"/>
    <w:autoRedefine/>
    <w:uiPriority w:val="39"/>
    <w:rsid w:val="00600B9A"/>
    <w:pPr>
      <w:spacing w:after="0"/>
    </w:pPr>
    <w:rPr>
      <w:rFonts w:cstheme="minorHAnsi"/>
    </w:rPr>
  </w:style>
  <w:style w:type="paragraph" w:styleId="TOC5">
    <w:name w:val="toc 5"/>
    <w:basedOn w:val="Normal"/>
    <w:next w:val="Normal"/>
    <w:autoRedefine/>
    <w:uiPriority w:val="39"/>
    <w:rsid w:val="00600B9A"/>
    <w:pPr>
      <w:spacing w:after="0"/>
    </w:pPr>
    <w:rPr>
      <w:rFonts w:cstheme="minorHAnsi"/>
    </w:rPr>
  </w:style>
  <w:style w:type="paragraph" w:styleId="TOC6">
    <w:name w:val="toc 6"/>
    <w:basedOn w:val="Normal"/>
    <w:next w:val="Normal"/>
    <w:autoRedefine/>
    <w:uiPriority w:val="39"/>
    <w:rsid w:val="00600B9A"/>
    <w:pPr>
      <w:spacing w:after="0"/>
    </w:pPr>
    <w:rPr>
      <w:rFonts w:cstheme="minorHAnsi"/>
    </w:rPr>
  </w:style>
  <w:style w:type="paragraph" w:styleId="TOC7">
    <w:name w:val="toc 7"/>
    <w:basedOn w:val="Normal"/>
    <w:next w:val="Normal"/>
    <w:autoRedefine/>
    <w:uiPriority w:val="39"/>
    <w:rsid w:val="00600B9A"/>
    <w:pPr>
      <w:spacing w:after="0"/>
    </w:pPr>
    <w:rPr>
      <w:rFonts w:cstheme="minorHAnsi"/>
    </w:rPr>
  </w:style>
  <w:style w:type="paragraph" w:styleId="TOC8">
    <w:name w:val="toc 8"/>
    <w:basedOn w:val="Normal"/>
    <w:next w:val="Normal"/>
    <w:autoRedefine/>
    <w:uiPriority w:val="39"/>
    <w:rsid w:val="00600B9A"/>
    <w:pPr>
      <w:spacing w:after="0"/>
    </w:pPr>
    <w:rPr>
      <w:rFonts w:cstheme="minorHAnsi"/>
    </w:rPr>
  </w:style>
  <w:style w:type="paragraph" w:styleId="TOC9">
    <w:name w:val="toc 9"/>
    <w:basedOn w:val="Normal"/>
    <w:next w:val="Normal"/>
    <w:autoRedefine/>
    <w:uiPriority w:val="39"/>
    <w:rsid w:val="00600B9A"/>
    <w:pPr>
      <w:spacing w:after="0"/>
    </w:pPr>
    <w:rPr>
      <w:rFonts w:cstheme="minorHAnsi"/>
    </w:rPr>
  </w:style>
  <w:style w:type="character" w:customStyle="1" w:styleId="StyleArial11pt">
    <w:name w:val="Style Arial 11 pt"/>
    <w:basedOn w:val="DefaultParagraphFont"/>
    <w:rsid w:val="00600B9A"/>
    <w:rPr>
      <w:rFonts w:ascii="Arial" w:hAnsi="Arial"/>
      <w:sz w:val="21"/>
      <w:szCs w:val="21"/>
    </w:rPr>
  </w:style>
  <w:style w:type="paragraph" w:customStyle="1" w:styleId="paragraph">
    <w:name w:val="paragraph"/>
    <w:basedOn w:val="Normal"/>
    <w:link w:val="paragraphChar"/>
    <w:rsid w:val="00600B9A"/>
    <w:pPr>
      <w:spacing w:before="112" w:after="112" w:line="331" w:lineRule="atLeast"/>
      <w:jc w:val="both"/>
    </w:pPr>
    <w:rPr>
      <w:rFonts w:ascii="Arial" w:eastAsia="Times New Roman" w:hAnsi="Arial" w:cs="Times New Roman"/>
      <w:sz w:val="20"/>
      <w:szCs w:val="20"/>
      <w:lang w:eastAsia="en-AU"/>
    </w:rPr>
  </w:style>
  <w:style w:type="character" w:customStyle="1" w:styleId="paragraphChar">
    <w:name w:val="paragraph Char"/>
    <w:basedOn w:val="DefaultParagraphFont"/>
    <w:link w:val="paragraph"/>
    <w:rsid w:val="00600B9A"/>
    <w:rPr>
      <w:rFonts w:ascii="Arial" w:eastAsia="Times New Roman" w:hAnsi="Arial" w:cs="Times New Roman"/>
      <w:sz w:val="20"/>
      <w:szCs w:val="20"/>
      <w:lang w:eastAsia="en-AU"/>
    </w:rPr>
  </w:style>
  <w:style w:type="character" w:styleId="CommentReference">
    <w:name w:val="annotation reference"/>
    <w:basedOn w:val="DefaultParagraphFont"/>
    <w:uiPriority w:val="99"/>
    <w:rsid w:val="00600B9A"/>
    <w:rPr>
      <w:sz w:val="16"/>
      <w:szCs w:val="16"/>
    </w:rPr>
  </w:style>
  <w:style w:type="paragraph" w:styleId="CommentText">
    <w:name w:val="annotation text"/>
    <w:basedOn w:val="Normal"/>
    <w:link w:val="CommentTextChar"/>
    <w:uiPriority w:val="99"/>
    <w:rsid w:val="00600B9A"/>
    <w:pPr>
      <w:spacing w:before="120" w:after="120" w:line="260" w:lineRule="atLeast"/>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600B9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600B9A"/>
    <w:rPr>
      <w:b/>
      <w:bCs/>
    </w:rPr>
  </w:style>
  <w:style w:type="character" w:customStyle="1" w:styleId="CommentSubjectChar">
    <w:name w:val="Comment Subject Char"/>
    <w:basedOn w:val="CommentTextChar"/>
    <w:link w:val="CommentSubject"/>
    <w:rsid w:val="00600B9A"/>
    <w:rPr>
      <w:rFonts w:ascii="Arial" w:eastAsia="Times New Roman" w:hAnsi="Arial" w:cs="Times New Roman"/>
      <w:b/>
      <w:bCs/>
      <w:sz w:val="20"/>
      <w:szCs w:val="20"/>
      <w:lang w:eastAsia="en-AU"/>
    </w:rPr>
  </w:style>
  <w:style w:type="paragraph" w:styleId="Index4">
    <w:name w:val="index 4"/>
    <w:basedOn w:val="Normal"/>
    <w:autoRedefine/>
    <w:semiHidden/>
    <w:rsid w:val="00600B9A"/>
    <w:pPr>
      <w:keepLines/>
      <w:spacing w:before="120" w:after="120" w:line="240" w:lineRule="auto"/>
      <w:ind w:left="600" w:hanging="240"/>
    </w:pPr>
    <w:rPr>
      <w:rFonts w:ascii="Arial" w:eastAsia="Arial Unicode MS" w:hAnsi="Arial" w:cs="Times New Roman"/>
      <w:sz w:val="21"/>
      <w:szCs w:val="20"/>
    </w:rPr>
  </w:style>
  <w:style w:type="paragraph" w:styleId="TableofFigures">
    <w:name w:val="table of figures"/>
    <w:basedOn w:val="Normal"/>
    <w:next w:val="Normal"/>
    <w:semiHidden/>
    <w:rsid w:val="00600B9A"/>
    <w:pPr>
      <w:spacing w:before="120" w:after="120" w:line="260" w:lineRule="atLeast"/>
      <w:jc w:val="both"/>
    </w:pPr>
    <w:rPr>
      <w:rFonts w:ascii="Arial" w:eastAsia="Times New Roman" w:hAnsi="Arial" w:cs="Times New Roman"/>
      <w:sz w:val="20"/>
      <w:szCs w:val="24"/>
      <w:lang w:eastAsia="en-AU"/>
    </w:rPr>
  </w:style>
  <w:style w:type="paragraph" w:customStyle="1" w:styleId="ChapNoMain">
    <w:name w:val="Chap No. Main"/>
    <w:basedOn w:val="Normal"/>
    <w:link w:val="ChapNoMainChar"/>
    <w:rsid w:val="00600B9A"/>
    <w:pPr>
      <w:spacing w:after="400" w:line="240" w:lineRule="auto"/>
      <w:ind w:left="-720"/>
      <w:jc w:val="both"/>
    </w:pPr>
    <w:rPr>
      <w:rFonts w:ascii="Arial" w:eastAsia="Times New Roman" w:hAnsi="Arial" w:cs="Times New Roman"/>
      <w:b/>
      <w:sz w:val="72"/>
      <w:szCs w:val="72"/>
      <w:lang w:eastAsia="en-AU"/>
    </w:rPr>
  </w:style>
  <w:style w:type="character" w:customStyle="1" w:styleId="ChapNoMainChar">
    <w:name w:val="Chap No. Main Char"/>
    <w:basedOn w:val="DefaultParagraphFont"/>
    <w:link w:val="ChapNoMain"/>
    <w:rsid w:val="00600B9A"/>
    <w:rPr>
      <w:rFonts w:ascii="Arial" w:eastAsia="Times New Roman" w:hAnsi="Arial" w:cs="Times New Roman"/>
      <w:b/>
      <w:sz w:val="72"/>
      <w:szCs w:val="72"/>
      <w:lang w:eastAsia="en-AU"/>
    </w:rPr>
  </w:style>
  <w:style w:type="paragraph" w:customStyle="1" w:styleId="ChapHeadMain">
    <w:name w:val="Chap Head Main"/>
    <w:basedOn w:val="Normal"/>
    <w:rsid w:val="00600B9A"/>
    <w:pPr>
      <w:pBdr>
        <w:bottom w:val="single" w:sz="4" w:space="1" w:color="auto"/>
      </w:pBdr>
      <w:shd w:val="clear" w:color="auto" w:fill="008080"/>
      <w:spacing w:before="160" w:after="0" w:line="240" w:lineRule="auto"/>
      <w:ind w:left="-720"/>
    </w:pPr>
    <w:rPr>
      <w:rFonts w:ascii="Arial" w:eastAsia="Times New Roman" w:hAnsi="Arial" w:cs="Times New Roman"/>
      <w:color w:val="FFFFFF"/>
      <w:sz w:val="56"/>
      <w:szCs w:val="56"/>
      <w:lang w:eastAsia="en-AU"/>
    </w:rPr>
  </w:style>
  <w:style w:type="paragraph" w:customStyle="1" w:styleId="ChapNoStd">
    <w:name w:val="Chap No. Std"/>
    <w:basedOn w:val="Normal"/>
    <w:rsid w:val="00600B9A"/>
    <w:pPr>
      <w:spacing w:after="0" w:line="240" w:lineRule="auto"/>
      <w:ind w:left="-720"/>
    </w:pPr>
    <w:rPr>
      <w:rFonts w:ascii="Arial" w:eastAsia="Times New Roman" w:hAnsi="Arial" w:cs="Times New Roman"/>
      <w:b/>
      <w:sz w:val="48"/>
      <w:szCs w:val="48"/>
      <w:lang w:val="en-US" w:eastAsia="en-AU"/>
    </w:rPr>
  </w:style>
  <w:style w:type="paragraph" w:customStyle="1" w:styleId="ChapHeadStd">
    <w:name w:val="Chap Head Std"/>
    <w:basedOn w:val="Normal"/>
    <w:rsid w:val="00600B9A"/>
    <w:pPr>
      <w:spacing w:before="80" w:after="0" w:line="240" w:lineRule="auto"/>
      <w:ind w:left="-720"/>
    </w:pPr>
    <w:rPr>
      <w:rFonts w:ascii="Arial" w:eastAsia="Times New Roman" w:hAnsi="Arial" w:cs="Times New Roman"/>
      <w:color w:val="008080"/>
      <w:sz w:val="32"/>
      <w:szCs w:val="32"/>
      <w:lang w:eastAsia="en-AU"/>
    </w:rPr>
  </w:style>
  <w:style w:type="paragraph" w:customStyle="1" w:styleId="ChapStdBlankLine">
    <w:name w:val="Chap Std Blank Line"/>
    <w:basedOn w:val="Normal"/>
    <w:rsid w:val="00600B9A"/>
    <w:pPr>
      <w:spacing w:after="0" w:line="260" w:lineRule="atLeast"/>
      <w:ind w:left="-720"/>
      <w:jc w:val="both"/>
    </w:pPr>
    <w:rPr>
      <w:rFonts w:ascii="Arial" w:eastAsia="Times New Roman" w:hAnsi="Arial" w:cs="Times New Roman"/>
      <w:sz w:val="28"/>
      <w:szCs w:val="28"/>
      <w:lang w:eastAsia="en-AU"/>
    </w:rPr>
  </w:style>
  <w:style w:type="character" w:customStyle="1" w:styleId="ARFootnoteTextChar">
    <w:name w:val="AR Footnote Text Char"/>
    <w:aliases w:val="ALTS FOOTNOTE Char1,ALTS FOOTNOTE Char Char,fn Char Char,Footnote Text Char1 Char Char,Footnote Text Char Char Char Char,ALTS FOOTNOTE Char Char Char Char,fn Char Char Char Char,Footnote Text Char2 Char Char Char Char,fn Char1"/>
    <w:basedOn w:val="DefaultParagraphFont"/>
    <w:rsid w:val="00600B9A"/>
    <w:rPr>
      <w:rFonts w:ascii="Arial" w:hAnsi="Arial"/>
      <w:sz w:val="18"/>
      <w:szCs w:val="18"/>
      <w:lang w:val="en-AU" w:eastAsia="en-AU" w:bidi="ar-SA"/>
    </w:rPr>
  </w:style>
  <w:style w:type="paragraph" w:customStyle="1" w:styleId="Char2">
    <w:name w:val="Char2"/>
    <w:basedOn w:val="Normal"/>
    <w:rsid w:val="00600B9A"/>
    <w:pPr>
      <w:spacing w:before="60" w:after="160" w:line="240" w:lineRule="exact"/>
      <w:jc w:val="both"/>
    </w:pPr>
    <w:rPr>
      <w:rFonts w:ascii="Arial" w:eastAsia="Times New Roman" w:hAnsi="Arial" w:cs="Times New Roman"/>
      <w:sz w:val="20"/>
      <w:szCs w:val="20"/>
      <w:lang w:val="en-US"/>
    </w:rPr>
  </w:style>
  <w:style w:type="paragraph" w:styleId="NormalWeb">
    <w:name w:val="Normal (Web)"/>
    <w:basedOn w:val="Normal"/>
    <w:uiPriority w:val="99"/>
    <w:rsid w:val="00600B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7465D2"/>
    <w:pPr>
      <w:ind w:left="720"/>
      <w:contextualSpacing/>
    </w:pPr>
  </w:style>
  <w:style w:type="paragraph" w:customStyle="1" w:styleId="ResetHead1">
    <w:name w:val="Reset Head 1"/>
    <w:basedOn w:val="Normal"/>
    <w:link w:val="ResetHead1Char"/>
    <w:qFormat/>
    <w:rsid w:val="00C449B1"/>
    <w:pPr>
      <w:pageBreakBefore/>
      <w:spacing w:line="240" w:lineRule="auto"/>
      <w:jc w:val="both"/>
    </w:pPr>
    <w:rPr>
      <w:rFonts w:eastAsia="Cambria" w:cstheme="minorHAnsi"/>
      <w:noProof/>
      <w:color w:val="17365D"/>
      <w:sz w:val="70"/>
      <w:szCs w:val="70"/>
      <w:lang w:eastAsia="en-AU"/>
    </w:rPr>
  </w:style>
  <w:style w:type="paragraph" w:customStyle="1" w:styleId="ResetStatementHeading">
    <w:name w:val="Reset Statement Heading"/>
    <w:basedOn w:val="Normal"/>
    <w:link w:val="ResetStatementHeadingChar"/>
    <w:qFormat/>
    <w:rsid w:val="00C449B1"/>
    <w:pPr>
      <w:spacing w:after="400" w:line="240" w:lineRule="auto"/>
      <w:ind w:right="-62"/>
      <w:jc w:val="both"/>
    </w:pPr>
    <w:rPr>
      <w:rFonts w:eastAsia="Cambria" w:cstheme="minorHAnsi"/>
      <w:color w:val="0070C0"/>
      <w:sz w:val="30"/>
      <w:szCs w:val="30"/>
      <w:lang w:val="en-US"/>
    </w:rPr>
  </w:style>
  <w:style w:type="character" w:customStyle="1" w:styleId="ResetHead1Char">
    <w:name w:val="Reset Head 1 Char"/>
    <w:basedOn w:val="DefaultParagraphFont"/>
    <w:link w:val="ResetHead1"/>
    <w:rsid w:val="00C449B1"/>
    <w:rPr>
      <w:rFonts w:eastAsia="Cambria" w:cstheme="minorHAnsi"/>
      <w:noProof/>
      <w:color w:val="17365D"/>
      <w:sz w:val="70"/>
      <w:szCs w:val="70"/>
      <w:lang w:eastAsia="en-AU"/>
    </w:rPr>
  </w:style>
  <w:style w:type="paragraph" w:customStyle="1" w:styleId="ResetBody">
    <w:name w:val="Reset Body"/>
    <w:basedOn w:val="Normal"/>
    <w:link w:val="ResetBodyChar"/>
    <w:rsid w:val="00C449B1"/>
    <w:pPr>
      <w:jc w:val="both"/>
    </w:pPr>
    <w:rPr>
      <w:rFonts w:eastAsia="Cambria" w:cstheme="minorHAnsi"/>
      <w:sz w:val="20"/>
      <w:szCs w:val="20"/>
      <w:lang w:val="en-US"/>
    </w:rPr>
  </w:style>
  <w:style w:type="character" w:customStyle="1" w:styleId="ResetStatementHeadingChar">
    <w:name w:val="Reset Statement Heading Char"/>
    <w:basedOn w:val="DefaultParagraphFont"/>
    <w:link w:val="ResetStatementHeading"/>
    <w:rsid w:val="00C449B1"/>
    <w:rPr>
      <w:rFonts w:eastAsia="Cambria" w:cstheme="minorHAnsi"/>
      <w:color w:val="0070C0"/>
      <w:sz w:val="30"/>
      <w:szCs w:val="30"/>
      <w:lang w:val="en-US"/>
    </w:rPr>
  </w:style>
  <w:style w:type="paragraph" w:customStyle="1" w:styleId="ResetBulletpointdot">
    <w:name w:val="Reset Bullet point (dot)"/>
    <w:basedOn w:val="ListParagraph"/>
    <w:link w:val="ResetBulletpointdotChar"/>
    <w:qFormat/>
    <w:rsid w:val="00F66F2F"/>
    <w:pPr>
      <w:spacing w:after="60" w:line="240" w:lineRule="auto"/>
      <w:ind w:left="360" w:hanging="360"/>
      <w:contextualSpacing w:val="0"/>
    </w:pPr>
    <w:rPr>
      <w:rFonts w:eastAsia="Cambria" w:cstheme="minorHAnsi"/>
      <w:color w:val="5E6A71" w:themeColor="text1"/>
      <w:sz w:val="20"/>
      <w:szCs w:val="20"/>
      <w:lang w:val="en-US"/>
    </w:rPr>
  </w:style>
  <w:style w:type="character" w:customStyle="1" w:styleId="ResetBodyChar">
    <w:name w:val="Reset Body Char"/>
    <w:basedOn w:val="DefaultParagraphFont"/>
    <w:link w:val="ResetBody"/>
    <w:rsid w:val="00C449B1"/>
    <w:rPr>
      <w:rFonts w:eastAsia="Cambria" w:cstheme="minorHAnsi"/>
      <w:sz w:val="20"/>
      <w:szCs w:val="20"/>
      <w:lang w:val="en-US"/>
    </w:rPr>
  </w:style>
  <w:style w:type="character" w:customStyle="1" w:styleId="ResetBulletpointdotChar">
    <w:name w:val="Reset Bullet point (dot) Char"/>
    <w:basedOn w:val="DefaultParagraphFont"/>
    <w:link w:val="ResetBulletpointdot"/>
    <w:rsid w:val="00F66F2F"/>
    <w:rPr>
      <w:rFonts w:eastAsia="Cambria" w:cstheme="minorHAnsi"/>
      <w:color w:val="5E6A71" w:themeColor="text1"/>
      <w:sz w:val="20"/>
      <w:szCs w:val="20"/>
      <w:lang w:val="en-US"/>
    </w:rPr>
  </w:style>
  <w:style w:type="paragraph" w:customStyle="1" w:styleId="ResetFootnoteStyle">
    <w:name w:val="Reset Footnote Style"/>
    <w:basedOn w:val="FootnoteText"/>
    <w:link w:val="ResetFootnoteStyleChar"/>
    <w:rsid w:val="00C449B1"/>
    <w:pPr>
      <w:spacing w:before="0" w:after="0"/>
      <w:jc w:val="left"/>
    </w:pPr>
    <w:rPr>
      <w:rFonts w:asciiTheme="minorHAnsi" w:eastAsia="Cambria" w:hAnsiTheme="minorHAnsi" w:cstheme="minorHAnsi"/>
      <w:sz w:val="16"/>
      <w:lang w:val="en-US" w:eastAsia="en-US"/>
    </w:rPr>
  </w:style>
  <w:style w:type="character" w:customStyle="1" w:styleId="ResetFootnoteStyleChar">
    <w:name w:val="Reset Footnote Style Char"/>
    <w:basedOn w:val="DefaultParagraphFont"/>
    <w:link w:val="ResetFootnoteStyle"/>
    <w:rsid w:val="00C449B1"/>
    <w:rPr>
      <w:rFonts w:eastAsia="Cambria" w:cstheme="minorHAnsi"/>
      <w:sz w:val="16"/>
      <w:szCs w:val="18"/>
      <w:lang w:val="en-US"/>
    </w:rPr>
  </w:style>
  <w:style w:type="paragraph" w:customStyle="1" w:styleId="ResetHeading2111">
    <w:name w:val="Reset Heading 2 (1.1.1)"/>
    <w:basedOn w:val="Normal"/>
    <w:next w:val="ResetBody"/>
    <w:link w:val="ResetHeading2111Char"/>
    <w:qFormat/>
    <w:rsid w:val="00C449B1"/>
    <w:pPr>
      <w:keepNext/>
      <w:spacing w:before="120"/>
      <w:jc w:val="both"/>
    </w:pPr>
    <w:rPr>
      <w:rFonts w:cstheme="minorHAnsi"/>
      <w:b/>
      <w:color w:val="BED600" w:themeColor="accent1"/>
    </w:rPr>
  </w:style>
  <w:style w:type="paragraph" w:customStyle="1" w:styleId="ResetSummaryHeader">
    <w:name w:val="Reset Summary Header"/>
    <w:basedOn w:val="ResetStatementHeading"/>
    <w:link w:val="ResetSummaryHeaderChar"/>
    <w:qFormat/>
    <w:rsid w:val="00C449B1"/>
    <w:pPr>
      <w:spacing w:after="200"/>
      <w:ind w:left="567" w:right="-57" w:hanging="567"/>
    </w:pPr>
    <w:rPr>
      <w:sz w:val="26"/>
      <w:szCs w:val="28"/>
    </w:rPr>
  </w:style>
  <w:style w:type="character" w:customStyle="1" w:styleId="ResetHeading2111Char">
    <w:name w:val="Reset Heading 2 (1.1.1) Char"/>
    <w:basedOn w:val="DefaultParagraphFont"/>
    <w:link w:val="ResetHeading2111"/>
    <w:rsid w:val="00C449B1"/>
    <w:rPr>
      <w:rFonts w:cstheme="minorHAnsi"/>
      <w:b/>
      <w:color w:val="BED600" w:themeColor="accent1"/>
    </w:rPr>
  </w:style>
  <w:style w:type="paragraph" w:customStyle="1" w:styleId="ResetHead3">
    <w:name w:val="Reset Head 3"/>
    <w:basedOn w:val="Normal"/>
    <w:next w:val="ResetBody"/>
    <w:link w:val="ResetHead3Char"/>
    <w:qFormat/>
    <w:rsid w:val="00C449B1"/>
    <w:pPr>
      <w:keepNext/>
      <w:autoSpaceDE w:val="0"/>
      <w:autoSpaceDN w:val="0"/>
      <w:adjustRightInd w:val="0"/>
      <w:spacing w:before="120" w:after="120"/>
      <w:contextualSpacing/>
      <w:jc w:val="both"/>
    </w:pPr>
    <w:rPr>
      <w:rFonts w:eastAsia="Cambria" w:cstheme="minorHAnsi"/>
      <w:i/>
      <w:color w:val="0070C0"/>
      <w:sz w:val="20"/>
      <w:szCs w:val="20"/>
      <w:lang w:eastAsia="en-AU"/>
    </w:rPr>
  </w:style>
  <w:style w:type="character" w:customStyle="1" w:styleId="ResetSummaryHeaderChar">
    <w:name w:val="Reset Summary Header Char"/>
    <w:basedOn w:val="ResetStatementHeadingChar"/>
    <w:link w:val="ResetSummaryHeader"/>
    <w:rsid w:val="00C449B1"/>
    <w:rPr>
      <w:rFonts w:eastAsia="Cambria" w:cstheme="minorHAnsi"/>
      <w:color w:val="0070C0"/>
      <w:sz w:val="26"/>
      <w:szCs w:val="28"/>
      <w:lang w:val="en-US"/>
    </w:rPr>
  </w:style>
  <w:style w:type="paragraph" w:customStyle="1" w:styleId="Resetsectiontab">
    <w:name w:val="Reset section tab"/>
    <w:basedOn w:val="Normal"/>
    <w:link w:val="ResetsectiontabChar"/>
    <w:autoRedefine/>
    <w:qFormat/>
    <w:rsid w:val="00C449B1"/>
    <w:pPr>
      <w:pBdr>
        <w:top w:val="single" w:sz="4" w:space="17" w:color="EEFF6B" w:themeColor="accent1" w:themeTint="7F"/>
        <w:bottom w:val="single" w:sz="4" w:space="10" w:color="EEFF6B" w:themeColor="accent1" w:themeTint="7F"/>
      </w:pBdr>
      <w:spacing w:after="0" w:line="240" w:lineRule="auto"/>
      <w:jc w:val="center"/>
    </w:pPr>
    <w:rPr>
      <w:rFonts w:eastAsia="Cambria" w:cs="Times New Roman"/>
      <w:i/>
      <w:iCs/>
      <w:color w:val="BED600" w:themeColor="accent1"/>
      <w:sz w:val="28"/>
      <w:szCs w:val="28"/>
    </w:rPr>
  </w:style>
  <w:style w:type="character" w:customStyle="1" w:styleId="ResetHead3Char">
    <w:name w:val="Reset Head 3 Char"/>
    <w:basedOn w:val="DefaultParagraphFont"/>
    <w:link w:val="ResetHead3"/>
    <w:rsid w:val="00C449B1"/>
    <w:rPr>
      <w:rFonts w:eastAsia="Cambria" w:cstheme="minorHAnsi"/>
      <w:i/>
      <w:color w:val="0070C0"/>
      <w:sz w:val="20"/>
      <w:szCs w:val="20"/>
      <w:lang w:eastAsia="en-AU"/>
    </w:rPr>
  </w:style>
  <w:style w:type="character" w:customStyle="1" w:styleId="ResetsectiontabChar">
    <w:name w:val="Reset section tab Char"/>
    <w:basedOn w:val="DefaultParagraphFont"/>
    <w:link w:val="Resetsectiontab"/>
    <w:rsid w:val="00C449B1"/>
    <w:rPr>
      <w:rFonts w:eastAsia="Cambria" w:cs="Times New Roman"/>
      <w:i/>
      <w:iCs/>
      <w:color w:val="BED600" w:themeColor="accent1"/>
      <w:sz w:val="28"/>
      <w:szCs w:val="28"/>
    </w:rPr>
  </w:style>
  <w:style w:type="paragraph" w:customStyle="1" w:styleId="ResetSummaryHead">
    <w:name w:val="Reset Summary Head"/>
    <w:basedOn w:val="Normal"/>
    <w:next w:val="ResetStatementHeading"/>
    <w:link w:val="ResetSummaryHeadChar"/>
    <w:autoRedefine/>
    <w:qFormat/>
    <w:rsid w:val="00C449B1"/>
    <w:pPr>
      <w:pageBreakBefore/>
      <w:spacing w:after="400" w:line="240" w:lineRule="auto"/>
      <w:jc w:val="both"/>
    </w:pPr>
    <w:rPr>
      <w:rFonts w:eastAsia="Cambria" w:cstheme="minorHAnsi"/>
      <w:noProof/>
      <w:color w:val="13294B"/>
      <w:sz w:val="70"/>
      <w:szCs w:val="18"/>
      <w:lang w:val="en-US" w:eastAsia="en-AU"/>
    </w:rPr>
  </w:style>
  <w:style w:type="character" w:customStyle="1" w:styleId="ResetSummaryHeadChar">
    <w:name w:val="Reset Summary Head Char"/>
    <w:basedOn w:val="DefaultParagraphFont"/>
    <w:link w:val="ResetSummaryHead"/>
    <w:rsid w:val="00C449B1"/>
    <w:rPr>
      <w:rFonts w:eastAsia="Cambria" w:cstheme="minorHAnsi"/>
      <w:noProof/>
      <w:color w:val="13294B"/>
      <w:sz w:val="70"/>
      <w:szCs w:val="18"/>
      <w:lang w:val="en-US" w:eastAsia="en-AU"/>
    </w:rPr>
  </w:style>
  <w:style w:type="paragraph" w:customStyle="1" w:styleId="LDfields">
    <w:name w:val="LD fields"/>
    <w:basedOn w:val="Normal"/>
    <w:locked/>
    <w:rsid w:val="005727B0"/>
    <w:pPr>
      <w:spacing w:line="260" w:lineRule="atLeast"/>
    </w:pPr>
    <w:rPr>
      <w:rFonts w:ascii="Helvetica 45 Light" w:eastAsia="Times New Roman" w:hAnsi="Helvetica 45 Light" w:cs="Times New Roman"/>
      <w:color w:val="000000"/>
      <w:sz w:val="18"/>
      <w:szCs w:val="20"/>
    </w:rPr>
  </w:style>
  <w:style w:type="paragraph" w:customStyle="1" w:styleId="d5cgtabletext">
    <w:name w:val="d5cg table text"/>
    <w:basedOn w:val="Normal"/>
    <w:uiPriority w:val="99"/>
    <w:locked/>
    <w:rsid w:val="005727B0"/>
    <w:pPr>
      <w:spacing w:after="0" w:line="260" w:lineRule="exact"/>
    </w:pPr>
    <w:rPr>
      <w:rFonts w:ascii="Helvetica 45 Light" w:eastAsia="Times New Roman" w:hAnsi="Helvetica 45 Light" w:cs="Times New Roman"/>
      <w:sz w:val="16"/>
      <w:szCs w:val="20"/>
    </w:rPr>
  </w:style>
  <w:style w:type="paragraph" w:customStyle="1" w:styleId="BulletAltb">
    <w:name w:val="Bullet(Alt + b)"/>
    <w:locked/>
    <w:rsid w:val="005727B0"/>
    <w:pPr>
      <w:tabs>
        <w:tab w:val="num" w:pos="360"/>
        <w:tab w:val="left" w:pos="1208"/>
      </w:tabs>
      <w:spacing w:after="120" w:line="240" w:lineRule="exact"/>
      <w:ind w:left="1208" w:hanging="357"/>
    </w:pPr>
    <w:rPr>
      <w:rFonts w:ascii="Arial" w:eastAsia="Cambria" w:hAnsi="Arial" w:cs="Times New Roman"/>
      <w:sz w:val="18"/>
      <w:szCs w:val="18"/>
      <w:lang w:val="en-GB" w:eastAsia="en-AU"/>
    </w:rPr>
  </w:style>
  <w:style w:type="paragraph" w:customStyle="1" w:styleId="bullet0">
    <w:name w:val="bullet"/>
    <w:basedOn w:val="Normal"/>
    <w:locked/>
    <w:rsid w:val="005727B0"/>
    <w:pPr>
      <w:numPr>
        <w:numId w:val="5"/>
      </w:numPr>
      <w:tabs>
        <w:tab w:val="clear" w:pos="2062"/>
        <w:tab w:val="num" w:pos="1210"/>
        <w:tab w:val="left" w:pos="1304"/>
      </w:tabs>
      <w:spacing w:after="100" w:line="240" w:lineRule="auto"/>
      <w:ind w:left="1210"/>
      <w:jc w:val="both"/>
    </w:pPr>
    <w:rPr>
      <w:rFonts w:ascii="Arial" w:eastAsia="Times New Roman" w:hAnsi="Arial" w:cs="Times New Roman"/>
      <w:sz w:val="20"/>
      <w:szCs w:val="18"/>
      <w:lang w:eastAsia="en-AU"/>
    </w:rPr>
  </w:style>
  <w:style w:type="character" w:styleId="IntenseEmphasis">
    <w:name w:val="Intense Emphasis"/>
    <w:basedOn w:val="DefaultParagraphFont"/>
    <w:uiPriority w:val="21"/>
    <w:qFormat/>
    <w:rsid w:val="005727B0"/>
    <w:rPr>
      <w:b/>
      <w:bCs/>
      <w:i/>
      <w:iCs/>
      <w:color w:val="BED600" w:themeColor="accent1"/>
    </w:rPr>
  </w:style>
  <w:style w:type="paragraph" w:customStyle="1" w:styleId="FigureName">
    <w:name w:val="FigureName"/>
    <w:basedOn w:val="Normal"/>
    <w:next w:val="Normal"/>
    <w:locked/>
    <w:rsid w:val="005727B0"/>
    <w:pPr>
      <w:keepNext/>
      <w:tabs>
        <w:tab w:val="left" w:pos="1134"/>
      </w:tabs>
      <w:spacing w:before="180" w:after="120" w:line="240" w:lineRule="auto"/>
      <w:ind w:left="1134" w:hanging="1134"/>
    </w:pPr>
    <w:rPr>
      <w:rFonts w:ascii="Arial Bold" w:eastAsia="Times New Roman" w:hAnsi="Arial Bold" w:cs="Times New Roman"/>
      <w:b/>
      <w:sz w:val="16"/>
      <w:szCs w:val="20"/>
      <w:lang w:val="en-GB"/>
    </w:rPr>
  </w:style>
  <w:style w:type="paragraph" w:customStyle="1" w:styleId="Default">
    <w:name w:val="Default"/>
    <w:locked/>
    <w:rsid w:val="005727B0"/>
    <w:pPr>
      <w:autoSpaceDE w:val="0"/>
      <w:autoSpaceDN w:val="0"/>
      <w:adjustRightInd w:val="0"/>
      <w:spacing w:after="0" w:line="240" w:lineRule="auto"/>
    </w:pPr>
    <w:rPr>
      <w:rFonts w:ascii="Calibri" w:hAnsi="Calibri" w:cs="Calibri"/>
      <w:color w:val="000000"/>
      <w:sz w:val="24"/>
      <w:szCs w:val="24"/>
    </w:rPr>
  </w:style>
  <w:style w:type="character" w:customStyle="1" w:styleId="definition">
    <w:name w:val="definition"/>
    <w:basedOn w:val="DefaultParagraphFont"/>
    <w:locked/>
    <w:rsid w:val="005727B0"/>
  </w:style>
  <w:style w:type="paragraph" w:customStyle="1" w:styleId="StandardText">
    <w:name w:val="StandardText"/>
    <w:basedOn w:val="Normal"/>
    <w:link w:val="StandardTextChar"/>
    <w:locked/>
    <w:rsid w:val="005727B0"/>
    <w:pPr>
      <w:spacing w:before="120" w:after="120" w:line="240" w:lineRule="auto"/>
    </w:pPr>
    <w:rPr>
      <w:rFonts w:ascii="Arial Narrow" w:eastAsia="Times New Roman" w:hAnsi="Arial Narrow" w:cs="Arial Narrow"/>
      <w:spacing w:val="-4"/>
      <w:sz w:val="24"/>
      <w:szCs w:val="24"/>
      <w:lang w:eastAsia="en-AU"/>
    </w:rPr>
  </w:style>
  <w:style w:type="character" w:customStyle="1" w:styleId="StandardTextChar">
    <w:name w:val="StandardText Char"/>
    <w:basedOn w:val="DefaultParagraphFont"/>
    <w:link w:val="StandardText"/>
    <w:rsid w:val="005727B0"/>
    <w:rPr>
      <w:rFonts w:ascii="Arial Narrow" w:eastAsia="Times New Roman" w:hAnsi="Arial Narrow" w:cs="Arial Narrow"/>
      <w:spacing w:val="-4"/>
      <w:sz w:val="24"/>
      <w:szCs w:val="24"/>
      <w:lang w:eastAsia="en-AU"/>
    </w:rPr>
  </w:style>
  <w:style w:type="table" w:styleId="LightShading-Accent5">
    <w:name w:val="Light Shading Accent 5"/>
    <w:basedOn w:val="TableNormal"/>
    <w:uiPriority w:val="60"/>
    <w:rsid w:val="005727B0"/>
    <w:pPr>
      <w:spacing w:after="0" w:line="240" w:lineRule="auto"/>
    </w:pPr>
    <w:rPr>
      <w:color w:val="464F54" w:themeColor="accent5" w:themeShade="BF"/>
    </w:rPr>
    <w:tblPr>
      <w:tblStyleRowBandSize w:val="1"/>
      <w:tblStyleColBandSize w:val="1"/>
      <w:tblBorders>
        <w:top w:val="single" w:sz="8" w:space="0" w:color="5E6A71" w:themeColor="accent5"/>
        <w:bottom w:val="single" w:sz="8" w:space="0" w:color="5E6A71" w:themeColor="accent5"/>
      </w:tblBorders>
    </w:tblPr>
    <w:tblStylePr w:type="firstRow">
      <w:pPr>
        <w:spacing w:before="0" w:after="0" w:line="240" w:lineRule="auto"/>
      </w:pPr>
      <w:rPr>
        <w:b/>
        <w:bCs/>
      </w:rPr>
      <w:tblPr/>
      <w:tcPr>
        <w:tcBorders>
          <w:top w:val="single" w:sz="8" w:space="0" w:color="5E6A71" w:themeColor="accent5"/>
          <w:left w:val="nil"/>
          <w:bottom w:val="single" w:sz="8" w:space="0" w:color="5E6A71" w:themeColor="accent5"/>
          <w:right w:val="nil"/>
          <w:insideH w:val="nil"/>
          <w:insideV w:val="nil"/>
        </w:tcBorders>
      </w:tcPr>
    </w:tblStylePr>
    <w:tblStylePr w:type="lastRow">
      <w:pPr>
        <w:spacing w:before="0" w:after="0" w:line="240" w:lineRule="auto"/>
      </w:pPr>
      <w:rPr>
        <w:b/>
        <w:bCs/>
      </w:rPr>
      <w:tblPr/>
      <w:tcPr>
        <w:tcBorders>
          <w:top w:val="single" w:sz="8" w:space="0" w:color="5E6A71" w:themeColor="accent5"/>
          <w:left w:val="nil"/>
          <w:bottom w:val="single" w:sz="8" w:space="0" w:color="5E6A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ADD" w:themeFill="accent5" w:themeFillTint="3F"/>
      </w:tcPr>
    </w:tblStylePr>
    <w:tblStylePr w:type="band1Horz">
      <w:tblPr/>
      <w:tcPr>
        <w:tcBorders>
          <w:left w:val="nil"/>
          <w:right w:val="nil"/>
          <w:insideH w:val="nil"/>
          <w:insideV w:val="nil"/>
        </w:tcBorders>
        <w:shd w:val="clear" w:color="auto" w:fill="D6DADD" w:themeFill="accent5" w:themeFillTint="3F"/>
      </w:tcPr>
    </w:tblStylePr>
  </w:style>
  <w:style w:type="paragraph" w:customStyle="1" w:styleId="Heading">
    <w:name w:val="Heading"/>
    <w:basedOn w:val="Heading1"/>
    <w:next w:val="BodyText"/>
    <w:link w:val="HeadingChar"/>
    <w:locked/>
    <w:rsid w:val="005727B0"/>
    <w:pPr>
      <w:keepLines w:val="0"/>
      <w:spacing w:before="0" w:after="240"/>
    </w:pPr>
    <w:rPr>
      <w:rFonts w:ascii="Arial" w:eastAsia="Times New Roman" w:hAnsi="Arial" w:cs="Times New Roman"/>
      <w:bCs w:val="0"/>
      <w:kern w:val="28"/>
      <w:sz w:val="20"/>
      <w:szCs w:val="20"/>
    </w:rPr>
  </w:style>
  <w:style w:type="character" w:customStyle="1" w:styleId="HeadingChar">
    <w:name w:val="Heading Char"/>
    <w:basedOn w:val="Heading1Char"/>
    <w:link w:val="Heading"/>
    <w:rsid w:val="005727B0"/>
    <w:rPr>
      <w:rFonts w:ascii="Arial" w:eastAsia="Times New Roman" w:hAnsi="Arial" w:cs="Times New Roman"/>
      <w:b/>
      <w:bCs w:val="0"/>
      <w:color w:val="8DA000" w:themeColor="accent1" w:themeShade="BF"/>
      <w:kern w:val="28"/>
      <w:sz w:val="20"/>
      <w:szCs w:val="20"/>
    </w:rPr>
  </w:style>
  <w:style w:type="paragraph" w:customStyle="1" w:styleId="ResetChapterHeading">
    <w:name w:val="Reset Chapter Heading"/>
    <w:basedOn w:val="Normal"/>
    <w:link w:val="ResetChapterHeadingChar"/>
    <w:qFormat/>
    <w:rsid w:val="005727B0"/>
    <w:pPr>
      <w:spacing w:line="240" w:lineRule="auto"/>
      <w:jc w:val="both"/>
    </w:pPr>
    <w:rPr>
      <w:rFonts w:eastAsia="Cambria" w:cstheme="minorHAnsi"/>
      <w:color w:val="00235D"/>
      <w:sz w:val="70"/>
      <w:szCs w:val="70"/>
      <w:lang w:val="en-US"/>
    </w:rPr>
  </w:style>
  <w:style w:type="character" w:customStyle="1" w:styleId="ResetChapterHeadingChar">
    <w:name w:val="Reset Chapter Heading Char"/>
    <w:basedOn w:val="DefaultParagraphFont"/>
    <w:link w:val="ResetChapterHeading"/>
    <w:rsid w:val="005727B0"/>
    <w:rPr>
      <w:rFonts w:eastAsia="Cambria" w:cstheme="minorHAnsi"/>
      <w:color w:val="00235D"/>
      <w:sz w:val="70"/>
      <w:szCs w:val="70"/>
      <w:lang w:val="en-US"/>
    </w:rPr>
  </w:style>
  <w:style w:type="paragraph" w:customStyle="1" w:styleId="ResetBulletdash">
    <w:name w:val="Reset Bullet (dash"/>
    <w:aliases w:val="indented)"/>
    <w:basedOn w:val="ListParagraph"/>
    <w:link w:val="ResetBulletdashChar"/>
    <w:rsid w:val="005727B0"/>
    <w:pPr>
      <w:numPr>
        <w:ilvl w:val="1"/>
        <w:numId w:val="6"/>
      </w:numPr>
      <w:jc w:val="both"/>
    </w:pPr>
    <w:rPr>
      <w:rFonts w:eastAsia="Cambria" w:cstheme="minorHAnsi"/>
      <w:sz w:val="20"/>
      <w:szCs w:val="18"/>
    </w:rPr>
  </w:style>
  <w:style w:type="character" w:customStyle="1" w:styleId="ListParagraphChar">
    <w:name w:val="List Paragraph Char"/>
    <w:basedOn w:val="DefaultParagraphFont"/>
    <w:link w:val="ListParagraph"/>
    <w:uiPriority w:val="34"/>
    <w:rsid w:val="005727B0"/>
  </w:style>
  <w:style w:type="paragraph" w:customStyle="1" w:styleId="ResetQuote">
    <w:name w:val="Reset Quote"/>
    <w:basedOn w:val="Normal"/>
    <w:next w:val="ResetBody"/>
    <w:link w:val="ResetQuoteChar"/>
    <w:qFormat/>
    <w:rsid w:val="005727B0"/>
    <w:pPr>
      <w:autoSpaceDE w:val="0"/>
      <w:autoSpaceDN w:val="0"/>
      <w:adjustRightInd w:val="0"/>
      <w:spacing w:line="240" w:lineRule="auto"/>
      <w:ind w:left="567"/>
    </w:pPr>
    <w:rPr>
      <w:rFonts w:eastAsia="Cambria" w:cstheme="minorHAnsi"/>
      <w:i/>
      <w:sz w:val="20"/>
      <w:szCs w:val="20"/>
      <w:lang w:val="en-US"/>
    </w:rPr>
  </w:style>
  <w:style w:type="character" w:customStyle="1" w:styleId="ResetBulletdashChar">
    <w:name w:val="Reset Bullet (dash Char"/>
    <w:aliases w:val="indented) Char"/>
    <w:basedOn w:val="ListParagraphChar"/>
    <w:link w:val="ResetBulletdash"/>
    <w:rsid w:val="005727B0"/>
    <w:rPr>
      <w:rFonts w:eastAsia="Cambria" w:cstheme="minorHAnsi"/>
      <w:sz w:val="20"/>
      <w:szCs w:val="18"/>
    </w:rPr>
  </w:style>
  <w:style w:type="character" w:customStyle="1" w:styleId="ResetQuoteChar">
    <w:name w:val="Reset Quote Char"/>
    <w:basedOn w:val="DefaultParagraphFont"/>
    <w:link w:val="ResetQuote"/>
    <w:rsid w:val="005727B0"/>
    <w:rPr>
      <w:rFonts w:eastAsia="Cambria" w:cstheme="minorHAnsi"/>
      <w:i/>
      <w:sz w:val="20"/>
      <w:szCs w:val="20"/>
      <w:lang w:val="en-US"/>
    </w:rPr>
  </w:style>
  <w:style w:type="paragraph" w:customStyle="1" w:styleId="ResetFigureTablehead">
    <w:name w:val="Reset Figure/Table head"/>
    <w:basedOn w:val="Normal"/>
    <w:link w:val="ResetFigureTableheadChar"/>
    <w:autoRedefine/>
    <w:qFormat/>
    <w:rsid w:val="005727B0"/>
    <w:pPr>
      <w:keepNext/>
      <w:spacing w:after="120" w:line="240" w:lineRule="auto"/>
      <w:contextualSpacing/>
    </w:pPr>
    <w:rPr>
      <w:rFonts w:eastAsia="Times New Roman" w:cstheme="minorHAnsi"/>
      <w:b/>
      <w:i/>
      <w:sz w:val="20"/>
      <w:szCs w:val="20"/>
    </w:rPr>
  </w:style>
  <w:style w:type="character" w:customStyle="1" w:styleId="ResetFigureTableheadChar">
    <w:name w:val="Reset Figure/Table head Char"/>
    <w:basedOn w:val="DefaultParagraphFont"/>
    <w:link w:val="ResetFigureTablehead"/>
    <w:rsid w:val="005727B0"/>
    <w:rPr>
      <w:rFonts w:eastAsia="Times New Roman" w:cstheme="minorHAnsi"/>
      <w:b/>
      <w:i/>
      <w:sz w:val="20"/>
      <w:szCs w:val="20"/>
    </w:rPr>
  </w:style>
  <w:style w:type="paragraph" w:styleId="Title">
    <w:name w:val="Title"/>
    <w:basedOn w:val="Normal"/>
    <w:next w:val="Normal"/>
    <w:link w:val="TitleChar"/>
    <w:uiPriority w:val="10"/>
    <w:qFormat/>
    <w:rsid w:val="00B753EC"/>
    <w:pPr>
      <w:pBdr>
        <w:bottom w:val="single" w:sz="8" w:space="4" w:color="BED600" w:themeColor="accent1"/>
      </w:pBdr>
      <w:spacing w:after="300" w:line="240" w:lineRule="auto"/>
      <w:contextualSpacing/>
    </w:pPr>
    <w:rPr>
      <w:rFonts w:asciiTheme="majorHAnsi" w:eastAsiaTheme="majorEastAsia" w:hAnsiTheme="majorHAnsi" w:cstheme="majorBidi"/>
      <w:color w:val="C9DD31" w:themeColor="text2" w:themeShade="BF"/>
      <w:spacing w:val="5"/>
      <w:kern w:val="28"/>
      <w:sz w:val="44"/>
      <w:szCs w:val="52"/>
    </w:rPr>
  </w:style>
  <w:style w:type="character" w:customStyle="1" w:styleId="TitleChar">
    <w:name w:val="Title Char"/>
    <w:basedOn w:val="DefaultParagraphFont"/>
    <w:link w:val="Title"/>
    <w:uiPriority w:val="10"/>
    <w:rsid w:val="00B753EC"/>
    <w:rPr>
      <w:rFonts w:asciiTheme="majorHAnsi" w:eastAsiaTheme="majorEastAsia" w:hAnsiTheme="majorHAnsi" w:cstheme="majorBidi"/>
      <w:color w:val="C9DD31" w:themeColor="text2" w:themeShade="BF"/>
      <w:spacing w:val="5"/>
      <w:kern w:val="28"/>
      <w:sz w:val="44"/>
      <w:szCs w:val="52"/>
    </w:rPr>
  </w:style>
  <w:style w:type="paragraph" w:customStyle="1" w:styleId="Body1">
    <w:name w:val="Body 1"/>
    <w:rsid w:val="00070D67"/>
    <w:pPr>
      <w:spacing w:line="240" w:lineRule="auto"/>
      <w:outlineLvl w:val="0"/>
    </w:pPr>
    <w:rPr>
      <w:rFonts w:ascii="Arial" w:eastAsia="Arial Unicode MS" w:hAnsi="Arial" w:cs="Times New Roman"/>
      <w:color w:val="000000"/>
      <w:sz w:val="18"/>
      <w:szCs w:val="20"/>
      <w:u w:color="000000"/>
      <w:lang w:eastAsia="en-AU"/>
    </w:rPr>
  </w:style>
  <w:style w:type="paragraph" w:customStyle="1" w:styleId="ImportWordListStyleDefinition9">
    <w:name w:val="Import Word List Style Definition 9"/>
    <w:rsid w:val="00070D67"/>
    <w:pPr>
      <w:tabs>
        <w:tab w:val="num" w:pos="720"/>
      </w:tabs>
      <w:spacing w:after="0" w:line="240" w:lineRule="auto"/>
      <w:ind w:left="720" w:hanging="360"/>
    </w:pPr>
    <w:rPr>
      <w:rFonts w:ascii="Times New Roman" w:eastAsia="Times New Roman" w:hAnsi="Times New Roman" w:cs="Times New Roman"/>
      <w:sz w:val="20"/>
      <w:szCs w:val="20"/>
      <w:lang w:eastAsia="en-AU"/>
    </w:rPr>
  </w:style>
  <w:style w:type="paragraph" w:customStyle="1" w:styleId="List21">
    <w:name w:val="List 21"/>
    <w:basedOn w:val="Normal"/>
    <w:semiHidden/>
    <w:rsid w:val="00070D67"/>
    <w:pPr>
      <w:numPr>
        <w:numId w:val="2"/>
      </w:numPr>
      <w:spacing w:after="0" w:line="240" w:lineRule="auto"/>
    </w:pPr>
    <w:rPr>
      <w:rFonts w:ascii="Times New Roman" w:eastAsia="Times New Roman" w:hAnsi="Times New Roman" w:cs="Times New Roman"/>
      <w:sz w:val="20"/>
      <w:szCs w:val="20"/>
      <w:lang w:eastAsia="en-AU"/>
    </w:rPr>
  </w:style>
  <w:style w:type="paragraph" w:customStyle="1" w:styleId="List31">
    <w:name w:val="List 31"/>
    <w:basedOn w:val="Normal"/>
    <w:semiHidden/>
    <w:rsid w:val="00070D67"/>
    <w:pPr>
      <w:numPr>
        <w:numId w:val="3"/>
      </w:numPr>
      <w:spacing w:after="0" w:line="240" w:lineRule="auto"/>
    </w:pPr>
    <w:rPr>
      <w:rFonts w:ascii="Times New Roman" w:eastAsia="Times New Roman" w:hAnsi="Times New Roman" w:cs="Times New Roman"/>
      <w:sz w:val="20"/>
      <w:szCs w:val="20"/>
      <w:lang w:eastAsia="en-AU"/>
    </w:rPr>
  </w:style>
  <w:style w:type="paragraph" w:customStyle="1" w:styleId="List41">
    <w:name w:val="List 41"/>
    <w:basedOn w:val="Normal"/>
    <w:semiHidden/>
    <w:rsid w:val="00070D67"/>
    <w:pPr>
      <w:numPr>
        <w:numId w:val="4"/>
      </w:numPr>
      <w:spacing w:after="0" w:line="240" w:lineRule="auto"/>
    </w:pPr>
    <w:rPr>
      <w:rFonts w:ascii="Times New Roman" w:eastAsia="Times New Roman" w:hAnsi="Times New Roman" w:cs="Times New Roman"/>
      <w:sz w:val="20"/>
      <w:szCs w:val="20"/>
      <w:lang w:eastAsia="en-AU"/>
    </w:rPr>
  </w:style>
  <w:style w:type="paragraph" w:customStyle="1" w:styleId="List51">
    <w:name w:val="List 51"/>
    <w:basedOn w:val="Normal"/>
    <w:semiHidden/>
    <w:rsid w:val="00223084"/>
    <w:pPr>
      <w:numPr>
        <w:numId w:val="7"/>
      </w:numPr>
      <w:spacing w:after="0" w:line="240" w:lineRule="auto"/>
    </w:pPr>
    <w:rPr>
      <w:rFonts w:ascii="Times New Roman" w:eastAsia="Times New Roman" w:hAnsi="Times New Roman" w:cs="Times New Roman"/>
      <w:sz w:val="20"/>
      <w:szCs w:val="20"/>
      <w:lang w:eastAsia="en-AU"/>
    </w:rPr>
  </w:style>
  <w:style w:type="paragraph" w:customStyle="1" w:styleId="Unknown1">
    <w:name w:val="Unknown 1"/>
    <w:semiHidden/>
    <w:rsid w:val="006B4FB5"/>
    <w:pPr>
      <w:spacing w:line="240" w:lineRule="auto"/>
      <w:outlineLvl w:val="0"/>
    </w:pPr>
    <w:rPr>
      <w:rFonts w:ascii="Arial" w:eastAsia="Arial Unicode MS" w:hAnsi="Arial" w:cs="Times New Roman"/>
      <w:color w:val="000000"/>
      <w:sz w:val="18"/>
      <w:szCs w:val="20"/>
      <w:u w:color="000000"/>
      <w:lang w:eastAsia="en-AU"/>
    </w:rPr>
  </w:style>
  <w:style w:type="paragraph" w:customStyle="1" w:styleId="List6">
    <w:name w:val="List 6"/>
    <w:basedOn w:val="Normal"/>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List7">
    <w:name w:val="List 7"/>
    <w:basedOn w:val="Normal"/>
    <w:autoRedefine/>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List8">
    <w:name w:val="List 8"/>
    <w:basedOn w:val="Normal"/>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List9">
    <w:name w:val="List 9"/>
    <w:basedOn w:val="Normal"/>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BodyBullet">
    <w:name w:val="Body Bullet"/>
    <w:rsid w:val="00B73856"/>
    <w:pPr>
      <w:spacing w:after="0" w:line="240" w:lineRule="auto"/>
    </w:pPr>
    <w:rPr>
      <w:rFonts w:ascii="Helvetica" w:eastAsia="Arial Unicode MS" w:hAnsi="Helvetica" w:cs="Times New Roman"/>
      <w:color w:val="000000"/>
      <w:sz w:val="24"/>
      <w:szCs w:val="20"/>
      <w:lang w:eastAsia="en-AU"/>
    </w:rPr>
  </w:style>
  <w:style w:type="paragraph" w:customStyle="1" w:styleId="SectionHeadingforTRP">
    <w:name w:val="Section Heading for TRP"/>
    <w:basedOn w:val="Title"/>
    <w:qFormat/>
    <w:rsid w:val="00DC6903"/>
    <w:pPr>
      <w:ind w:left="-426"/>
    </w:pPr>
    <w:rPr>
      <w:color w:val="5E6A71" w:themeColor="accent5"/>
    </w:rPr>
  </w:style>
  <w:style w:type="paragraph" w:customStyle="1" w:styleId="AERbodytext">
    <w:name w:val="AER body text"/>
    <w:link w:val="AERbodytextChar"/>
    <w:qFormat/>
    <w:rsid w:val="009D103F"/>
    <w:pPr>
      <w:spacing w:before="120" w:after="120" w:line="264" w:lineRule="auto"/>
      <w:jc w:val="both"/>
    </w:pPr>
    <w:rPr>
      <w:rFonts w:ascii="Arial" w:eastAsia="Times New Roman" w:hAnsi="Arial" w:cs="Times New Roman"/>
      <w:szCs w:val="24"/>
    </w:rPr>
  </w:style>
  <w:style w:type="character" w:customStyle="1" w:styleId="AERbodytextChar">
    <w:name w:val="AER body text Char"/>
    <w:basedOn w:val="DefaultParagraphFont"/>
    <w:link w:val="AERbodytext"/>
    <w:rsid w:val="009D103F"/>
    <w:rPr>
      <w:rFonts w:ascii="Arial" w:eastAsia="Times New Roman" w:hAnsi="Arial" w:cs="Times New Roman"/>
      <w:szCs w:val="24"/>
    </w:rPr>
  </w:style>
  <w:style w:type="table" w:customStyle="1" w:styleId="EETealTable">
    <w:name w:val="EETeal Table"/>
    <w:basedOn w:val="TableNormal"/>
    <w:uiPriority w:val="99"/>
    <w:rsid w:val="005965C7"/>
    <w:pPr>
      <w:spacing w:after="0" w:line="240" w:lineRule="auto"/>
    </w:pPr>
    <w:rPr>
      <w:rFonts w:ascii="Arial" w:eastAsia="MS Mincho" w:hAnsi="Arial" w:cs="Times New Roman"/>
      <w:sz w:val="20"/>
      <w:szCs w:val="20"/>
      <w:lang w:eastAsia="en-AU"/>
    </w:rPr>
    <w:tblPr>
      <w:tblInd w:w="113" w:type="dxa"/>
      <w:tblBorders>
        <w:top w:val="single" w:sz="4" w:space="0" w:color="5E6A71" w:themeColor="text1"/>
        <w:left w:val="single" w:sz="4" w:space="0" w:color="5E6A71" w:themeColor="text1"/>
        <w:bottom w:val="single" w:sz="4" w:space="0" w:color="5E6A71" w:themeColor="text1"/>
        <w:right w:val="single" w:sz="4" w:space="0" w:color="5E6A71" w:themeColor="text1"/>
        <w:insideH w:val="single" w:sz="4" w:space="0" w:color="5E6A71" w:themeColor="text1"/>
        <w:insideV w:val="single" w:sz="4" w:space="0" w:color="5E6A71" w:themeColor="text1"/>
      </w:tblBorders>
    </w:tblPr>
    <w:tcPr>
      <w:shd w:val="clear" w:color="auto" w:fill="FFFFFF" w:themeFill="background1"/>
    </w:tcPr>
    <w:tblStylePr w:type="firstRow">
      <w:rPr>
        <w:rFonts w:ascii="Arial" w:hAnsi="Arial"/>
        <w:b/>
        <w:color w:val="FFFFFF" w:themeColor="background1"/>
        <w:sz w:val="20"/>
      </w:rPr>
      <w:tblPr/>
      <w:tcPr>
        <w:shd w:val="clear" w:color="auto" w:fill="BED600" w:themeFill="accent1"/>
      </w:tcPr>
    </w:tblStylePr>
  </w:style>
  <w:style w:type="character" w:customStyle="1" w:styleId="BodycopyChar">
    <w:name w:val="Body copy Char"/>
    <w:basedOn w:val="DefaultParagraphFont"/>
    <w:link w:val="Bodycopy"/>
    <w:locked/>
    <w:rsid w:val="00C77840"/>
    <w:rPr>
      <w:rFonts w:ascii="Arial" w:hAnsi="Arial" w:cs="ITC Franklin Gothic LT Medium"/>
      <w:color w:val="000000"/>
      <w:lang w:val="en-GB" w:eastAsia="ja-JP"/>
    </w:rPr>
  </w:style>
  <w:style w:type="paragraph" w:customStyle="1" w:styleId="Bodycopy">
    <w:name w:val="Body copy"/>
    <w:link w:val="BodycopyChar"/>
    <w:rsid w:val="00C77840"/>
    <w:pPr>
      <w:suppressAutoHyphens/>
      <w:autoSpaceDE w:val="0"/>
      <w:autoSpaceDN w:val="0"/>
      <w:adjustRightInd w:val="0"/>
      <w:spacing w:before="120" w:after="80" w:line="240" w:lineRule="atLeast"/>
    </w:pPr>
    <w:rPr>
      <w:rFonts w:ascii="Arial" w:hAnsi="Arial" w:cs="ITC Franklin Gothic LT Medium"/>
      <w:color w:val="000000"/>
      <w:lang w:val="en-GB" w:eastAsia="ja-JP"/>
    </w:rPr>
  </w:style>
  <w:style w:type="character" w:customStyle="1" w:styleId="EEBodyCopyChar">
    <w:name w:val="EEBody Copy Char"/>
    <w:basedOn w:val="BodycopyChar"/>
    <w:link w:val="EEBodyCopy"/>
    <w:locked/>
    <w:rsid w:val="00C77840"/>
    <w:rPr>
      <w:rFonts w:ascii="Arial" w:hAnsi="Arial" w:cs="Arial"/>
      <w:color w:val="000000"/>
      <w:lang w:val="en-GB" w:eastAsia="ja-JP"/>
    </w:rPr>
  </w:style>
  <w:style w:type="paragraph" w:customStyle="1" w:styleId="EEBodyCopy">
    <w:name w:val="EEBody Copy"/>
    <w:basedOn w:val="Bodycopy"/>
    <w:link w:val="EEBodyCopyChar"/>
    <w:rsid w:val="00C77840"/>
    <w:rPr>
      <w:rFonts w:cs="Arial"/>
    </w:rPr>
  </w:style>
  <w:style w:type="character" w:styleId="Strong">
    <w:name w:val="Strong"/>
    <w:basedOn w:val="DefaultParagraphFont"/>
    <w:uiPriority w:val="22"/>
    <w:rsid w:val="00FE7D3C"/>
    <w:rPr>
      <w:b/>
      <w:bCs/>
    </w:rPr>
  </w:style>
  <w:style w:type="paragraph" w:styleId="NoSpacing">
    <w:name w:val="No Spacing"/>
    <w:uiPriority w:val="1"/>
    <w:qFormat/>
    <w:rsid w:val="00A14702"/>
    <w:pPr>
      <w:spacing w:after="0" w:line="240" w:lineRule="auto"/>
    </w:pPr>
    <w:rPr>
      <w:rFonts w:ascii="Calibri" w:eastAsia="Calibri" w:hAnsi="Calibri" w:cs="Times New Roman"/>
    </w:rPr>
  </w:style>
  <w:style w:type="paragraph" w:customStyle="1" w:styleId="TRPcontent">
    <w:name w:val="TRP content"/>
    <w:basedOn w:val="Normal"/>
    <w:link w:val="TRPcontentChar"/>
    <w:qFormat/>
    <w:rsid w:val="00083687"/>
    <w:pPr>
      <w:spacing w:after="0" w:line="240" w:lineRule="auto"/>
      <w:ind w:left="-425"/>
    </w:pPr>
    <w:rPr>
      <w:rFonts w:ascii="Arial" w:eastAsia="Times New Roman" w:hAnsi="Arial" w:cs="Arial"/>
      <w:color w:val="5E6A71" w:themeColor="text1"/>
      <w:sz w:val="20"/>
      <w:szCs w:val="21"/>
      <w:lang w:eastAsia="en-AU"/>
    </w:rPr>
  </w:style>
  <w:style w:type="character" w:customStyle="1" w:styleId="TRPcontentChar">
    <w:name w:val="TRP content Char"/>
    <w:basedOn w:val="DefaultParagraphFont"/>
    <w:link w:val="TRPcontent"/>
    <w:rsid w:val="00083687"/>
    <w:rPr>
      <w:rFonts w:ascii="Arial" w:eastAsia="Times New Roman" w:hAnsi="Arial" w:cs="Arial"/>
      <w:color w:val="5E6A71" w:themeColor="text1"/>
      <w:sz w:val="20"/>
      <w:szCs w:val="21"/>
      <w:lang w:eastAsia="en-AU"/>
    </w:rPr>
  </w:style>
  <w:style w:type="paragraph" w:customStyle="1" w:styleId="s21">
    <w:name w:val="s21"/>
    <w:basedOn w:val="Normal"/>
    <w:rsid w:val="003E631B"/>
    <w:pPr>
      <w:spacing w:before="100" w:beforeAutospacing="1" w:after="100" w:afterAutospacing="1" w:line="240" w:lineRule="auto"/>
    </w:pPr>
    <w:rPr>
      <w:rFonts w:ascii="Calibri" w:hAnsi="Calibri" w:cs="Calibri"/>
    </w:rPr>
  </w:style>
  <w:style w:type="character" w:customStyle="1" w:styleId="s2">
    <w:name w:val="s2"/>
    <w:basedOn w:val="DefaultParagraphFont"/>
    <w:rsid w:val="003E631B"/>
  </w:style>
  <w:style w:type="paragraph" w:styleId="EndnoteText">
    <w:name w:val="endnote text"/>
    <w:basedOn w:val="Normal"/>
    <w:link w:val="EndnoteTextChar"/>
    <w:uiPriority w:val="99"/>
    <w:semiHidden/>
    <w:unhideWhenUsed/>
    <w:rsid w:val="002F4D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D70"/>
    <w:rPr>
      <w:sz w:val="20"/>
      <w:szCs w:val="20"/>
    </w:rPr>
  </w:style>
  <w:style w:type="character" w:styleId="EndnoteReference">
    <w:name w:val="endnote reference"/>
    <w:basedOn w:val="DefaultParagraphFont"/>
    <w:uiPriority w:val="99"/>
    <w:semiHidden/>
    <w:unhideWhenUsed/>
    <w:rsid w:val="002F4D70"/>
    <w:rPr>
      <w:vertAlign w:val="superscript"/>
    </w:rPr>
  </w:style>
  <w:style w:type="paragraph" w:customStyle="1" w:styleId="Pa11">
    <w:name w:val="Pa11"/>
    <w:basedOn w:val="Normal"/>
    <w:next w:val="Normal"/>
    <w:uiPriority w:val="99"/>
    <w:rsid w:val="00593AE6"/>
    <w:pPr>
      <w:autoSpaceDE w:val="0"/>
      <w:autoSpaceDN w:val="0"/>
      <w:adjustRightInd w:val="0"/>
      <w:spacing w:after="0" w:line="281" w:lineRule="atLeast"/>
    </w:pPr>
    <w:rPr>
      <w:rFonts w:ascii="Avenir 35 Light" w:hAnsi="Avenir 35 Light"/>
      <w:sz w:val="24"/>
      <w:szCs w:val="24"/>
    </w:rPr>
  </w:style>
  <w:style w:type="paragraph" w:customStyle="1" w:styleId="Pa3">
    <w:name w:val="Pa3"/>
    <w:basedOn w:val="Normal"/>
    <w:next w:val="Normal"/>
    <w:uiPriority w:val="99"/>
    <w:rsid w:val="00593AE6"/>
    <w:pPr>
      <w:autoSpaceDE w:val="0"/>
      <w:autoSpaceDN w:val="0"/>
      <w:adjustRightInd w:val="0"/>
      <w:spacing w:after="0" w:line="171" w:lineRule="atLeast"/>
    </w:pPr>
    <w:rPr>
      <w:rFonts w:ascii="Avenir 35 Light" w:hAnsi="Avenir 35 Light"/>
      <w:sz w:val="24"/>
      <w:szCs w:val="24"/>
    </w:rPr>
  </w:style>
  <w:style w:type="character" w:customStyle="1" w:styleId="A11">
    <w:name w:val="A11"/>
    <w:uiPriority w:val="99"/>
    <w:rsid w:val="00593AE6"/>
    <w:rPr>
      <w:rFonts w:cs="Avenir 35 Light"/>
      <w:color w:val="000000"/>
      <w:sz w:val="10"/>
      <w:szCs w:val="10"/>
    </w:rPr>
  </w:style>
  <w:style w:type="paragraph" w:customStyle="1" w:styleId="Pa15">
    <w:name w:val="Pa15"/>
    <w:basedOn w:val="Normal"/>
    <w:next w:val="Normal"/>
    <w:uiPriority w:val="99"/>
    <w:rsid w:val="00593AE6"/>
    <w:pPr>
      <w:autoSpaceDE w:val="0"/>
      <w:autoSpaceDN w:val="0"/>
      <w:adjustRightInd w:val="0"/>
      <w:spacing w:after="0" w:line="171" w:lineRule="atLeast"/>
    </w:pPr>
    <w:rPr>
      <w:rFonts w:ascii="Avenir 35 Light" w:hAnsi="Avenir 35 Light"/>
      <w:sz w:val="24"/>
      <w:szCs w:val="24"/>
    </w:rPr>
  </w:style>
  <w:style w:type="paragraph" w:customStyle="1" w:styleId="Pa12">
    <w:name w:val="Pa12"/>
    <w:basedOn w:val="Normal"/>
    <w:next w:val="Normal"/>
    <w:uiPriority w:val="99"/>
    <w:rsid w:val="00593AE6"/>
    <w:pPr>
      <w:autoSpaceDE w:val="0"/>
      <w:autoSpaceDN w:val="0"/>
      <w:adjustRightInd w:val="0"/>
      <w:spacing w:after="0" w:line="261" w:lineRule="atLeast"/>
    </w:pPr>
    <w:rPr>
      <w:rFonts w:ascii="Avenir 35 Light" w:hAnsi="Avenir 35 Light"/>
      <w:sz w:val="24"/>
      <w:szCs w:val="24"/>
    </w:rPr>
  </w:style>
  <w:style w:type="paragraph" w:customStyle="1" w:styleId="Pa1">
    <w:name w:val="Pa1"/>
    <w:basedOn w:val="Default"/>
    <w:next w:val="Default"/>
    <w:rsid w:val="00593AE6"/>
    <w:pPr>
      <w:spacing w:line="171" w:lineRule="atLeast"/>
    </w:pPr>
    <w:rPr>
      <w:rFonts w:ascii="Cambridge Round" w:eastAsia="Times New Roman" w:hAnsi="Cambridge Round" w:cs="Times New Roman"/>
      <w:color w:val="auto"/>
      <w:lang w:eastAsia="en-AU"/>
    </w:rPr>
  </w:style>
  <w:style w:type="paragraph" w:styleId="Bibliography">
    <w:name w:val="Bibliography"/>
    <w:basedOn w:val="Normal"/>
    <w:next w:val="Normal"/>
    <w:uiPriority w:val="37"/>
    <w:semiHidden/>
    <w:unhideWhenUsed/>
    <w:rsid w:val="003667F5"/>
  </w:style>
  <w:style w:type="paragraph" w:styleId="BlockText">
    <w:name w:val="Block Text"/>
    <w:basedOn w:val="Normal"/>
    <w:uiPriority w:val="99"/>
    <w:semiHidden/>
    <w:unhideWhenUsed/>
    <w:rsid w:val="003667F5"/>
    <w:pPr>
      <w:pBdr>
        <w:top w:val="single" w:sz="2" w:space="10" w:color="BED600" w:themeColor="accent1" w:shadow="1"/>
        <w:left w:val="single" w:sz="2" w:space="10" w:color="BED600" w:themeColor="accent1" w:shadow="1"/>
        <w:bottom w:val="single" w:sz="2" w:space="10" w:color="BED600" w:themeColor="accent1" w:shadow="1"/>
        <w:right w:val="single" w:sz="2" w:space="10" w:color="BED600" w:themeColor="accent1" w:shadow="1"/>
      </w:pBdr>
      <w:ind w:left="1152" w:right="1152"/>
    </w:pPr>
    <w:rPr>
      <w:rFonts w:eastAsiaTheme="minorEastAsia"/>
      <w:i/>
      <w:iCs/>
      <w:color w:val="BED600" w:themeColor="accent1"/>
    </w:rPr>
  </w:style>
  <w:style w:type="paragraph" w:styleId="BodyText3">
    <w:name w:val="Body Text 3"/>
    <w:basedOn w:val="Normal"/>
    <w:link w:val="BodyText3Char"/>
    <w:uiPriority w:val="99"/>
    <w:semiHidden/>
    <w:unhideWhenUsed/>
    <w:rsid w:val="003667F5"/>
    <w:pPr>
      <w:spacing w:after="120"/>
    </w:pPr>
    <w:rPr>
      <w:sz w:val="16"/>
      <w:szCs w:val="16"/>
    </w:rPr>
  </w:style>
  <w:style w:type="character" w:customStyle="1" w:styleId="BodyText3Char">
    <w:name w:val="Body Text 3 Char"/>
    <w:basedOn w:val="DefaultParagraphFont"/>
    <w:link w:val="BodyText3"/>
    <w:uiPriority w:val="99"/>
    <w:semiHidden/>
    <w:rsid w:val="003667F5"/>
    <w:rPr>
      <w:sz w:val="16"/>
      <w:szCs w:val="16"/>
    </w:rPr>
  </w:style>
  <w:style w:type="paragraph" w:styleId="BodyTextFirstIndent">
    <w:name w:val="Body Text First Indent"/>
    <w:basedOn w:val="BodyText"/>
    <w:link w:val="BodyTextFirstIndentChar"/>
    <w:uiPriority w:val="99"/>
    <w:semiHidden/>
    <w:unhideWhenUsed/>
    <w:rsid w:val="003667F5"/>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3667F5"/>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3667F5"/>
    <w:pPr>
      <w:spacing w:after="120"/>
      <w:ind w:left="283"/>
    </w:pPr>
  </w:style>
  <w:style w:type="character" w:customStyle="1" w:styleId="BodyTextIndentChar">
    <w:name w:val="Body Text Indent Char"/>
    <w:basedOn w:val="DefaultParagraphFont"/>
    <w:link w:val="BodyTextIndent"/>
    <w:uiPriority w:val="99"/>
    <w:semiHidden/>
    <w:rsid w:val="003667F5"/>
  </w:style>
  <w:style w:type="paragraph" w:styleId="BodyTextFirstIndent2">
    <w:name w:val="Body Text First Indent 2"/>
    <w:basedOn w:val="BodyTextIndent"/>
    <w:link w:val="BodyTextFirstIndent2Char"/>
    <w:uiPriority w:val="99"/>
    <w:semiHidden/>
    <w:unhideWhenUsed/>
    <w:rsid w:val="003667F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667F5"/>
  </w:style>
  <w:style w:type="paragraph" w:styleId="BodyTextIndent2">
    <w:name w:val="Body Text Indent 2"/>
    <w:basedOn w:val="Normal"/>
    <w:link w:val="BodyTextIndent2Char"/>
    <w:uiPriority w:val="99"/>
    <w:semiHidden/>
    <w:unhideWhenUsed/>
    <w:rsid w:val="003667F5"/>
    <w:pPr>
      <w:spacing w:after="120" w:line="480" w:lineRule="auto"/>
      <w:ind w:left="283"/>
    </w:pPr>
  </w:style>
  <w:style w:type="character" w:customStyle="1" w:styleId="BodyTextIndent2Char">
    <w:name w:val="Body Text Indent 2 Char"/>
    <w:basedOn w:val="DefaultParagraphFont"/>
    <w:link w:val="BodyTextIndent2"/>
    <w:uiPriority w:val="99"/>
    <w:semiHidden/>
    <w:rsid w:val="003667F5"/>
  </w:style>
  <w:style w:type="paragraph" w:styleId="BodyTextIndent3">
    <w:name w:val="Body Text Indent 3"/>
    <w:basedOn w:val="Normal"/>
    <w:link w:val="BodyTextIndent3Char"/>
    <w:uiPriority w:val="99"/>
    <w:semiHidden/>
    <w:unhideWhenUsed/>
    <w:rsid w:val="003667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67F5"/>
    <w:rPr>
      <w:sz w:val="16"/>
      <w:szCs w:val="16"/>
    </w:rPr>
  </w:style>
  <w:style w:type="paragraph" w:styleId="Closing">
    <w:name w:val="Closing"/>
    <w:basedOn w:val="Normal"/>
    <w:link w:val="ClosingChar"/>
    <w:uiPriority w:val="99"/>
    <w:semiHidden/>
    <w:unhideWhenUsed/>
    <w:rsid w:val="003667F5"/>
    <w:pPr>
      <w:spacing w:after="0" w:line="240" w:lineRule="auto"/>
      <w:ind w:left="4252"/>
    </w:pPr>
  </w:style>
  <w:style w:type="character" w:customStyle="1" w:styleId="ClosingChar">
    <w:name w:val="Closing Char"/>
    <w:basedOn w:val="DefaultParagraphFont"/>
    <w:link w:val="Closing"/>
    <w:uiPriority w:val="99"/>
    <w:semiHidden/>
    <w:rsid w:val="003667F5"/>
  </w:style>
  <w:style w:type="paragraph" w:styleId="Date">
    <w:name w:val="Date"/>
    <w:basedOn w:val="Normal"/>
    <w:next w:val="Normal"/>
    <w:link w:val="DateChar"/>
    <w:uiPriority w:val="99"/>
    <w:semiHidden/>
    <w:unhideWhenUsed/>
    <w:rsid w:val="003667F5"/>
  </w:style>
  <w:style w:type="character" w:customStyle="1" w:styleId="DateChar">
    <w:name w:val="Date Char"/>
    <w:basedOn w:val="DefaultParagraphFont"/>
    <w:link w:val="Date"/>
    <w:uiPriority w:val="99"/>
    <w:semiHidden/>
    <w:rsid w:val="003667F5"/>
  </w:style>
  <w:style w:type="paragraph" w:styleId="E-mailSignature">
    <w:name w:val="E-mail Signature"/>
    <w:basedOn w:val="Normal"/>
    <w:link w:val="E-mailSignatureChar"/>
    <w:uiPriority w:val="99"/>
    <w:semiHidden/>
    <w:unhideWhenUsed/>
    <w:rsid w:val="003667F5"/>
    <w:pPr>
      <w:spacing w:after="0" w:line="240" w:lineRule="auto"/>
    </w:pPr>
  </w:style>
  <w:style w:type="character" w:customStyle="1" w:styleId="E-mailSignatureChar">
    <w:name w:val="E-mail Signature Char"/>
    <w:basedOn w:val="DefaultParagraphFont"/>
    <w:link w:val="E-mailSignature"/>
    <w:uiPriority w:val="99"/>
    <w:semiHidden/>
    <w:rsid w:val="003667F5"/>
  </w:style>
  <w:style w:type="paragraph" w:styleId="EnvelopeAddress">
    <w:name w:val="envelope address"/>
    <w:basedOn w:val="Normal"/>
    <w:uiPriority w:val="99"/>
    <w:semiHidden/>
    <w:unhideWhenUsed/>
    <w:rsid w:val="003667F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667F5"/>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667F5"/>
    <w:pPr>
      <w:spacing w:after="0" w:line="240" w:lineRule="auto"/>
    </w:pPr>
    <w:rPr>
      <w:i/>
      <w:iCs/>
    </w:rPr>
  </w:style>
  <w:style w:type="character" w:customStyle="1" w:styleId="HTMLAddressChar">
    <w:name w:val="HTML Address Char"/>
    <w:basedOn w:val="DefaultParagraphFont"/>
    <w:link w:val="HTMLAddress"/>
    <w:uiPriority w:val="99"/>
    <w:semiHidden/>
    <w:rsid w:val="003667F5"/>
    <w:rPr>
      <w:i/>
      <w:iCs/>
    </w:rPr>
  </w:style>
  <w:style w:type="paragraph" w:styleId="HTMLPreformatted">
    <w:name w:val="HTML Preformatted"/>
    <w:basedOn w:val="Normal"/>
    <w:link w:val="HTMLPreformattedChar"/>
    <w:uiPriority w:val="99"/>
    <w:semiHidden/>
    <w:unhideWhenUsed/>
    <w:rsid w:val="003667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7F5"/>
    <w:rPr>
      <w:rFonts w:ascii="Consolas" w:hAnsi="Consolas"/>
      <w:sz w:val="20"/>
      <w:szCs w:val="20"/>
    </w:rPr>
  </w:style>
  <w:style w:type="paragraph" w:styleId="Index1">
    <w:name w:val="index 1"/>
    <w:basedOn w:val="Normal"/>
    <w:next w:val="Normal"/>
    <w:autoRedefine/>
    <w:uiPriority w:val="99"/>
    <w:semiHidden/>
    <w:unhideWhenUsed/>
    <w:rsid w:val="003667F5"/>
    <w:pPr>
      <w:spacing w:after="0" w:line="240" w:lineRule="auto"/>
      <w:ind w:left="220" w:hanging="220"/>
    </w:pPr>
  </w:style>
  <w:style w:type="paragraph" w:styleId="Index2">
    <w:name w:val="index 2"/>
    <w:basedOn w:val="Normal"/>
    <w:next w:val="Normal"/>
    <w:autoRedefine/>
    <w:uiPriority w:val="99"/>
    <w:semiHidden/>
    <w:unhideWhenUsed/>
    <w:rsid w:val="003667F5"/>
    <w:pPr>
      <w:spacing w:after="0" w:line="240" w:lineRule="auto"/>
      <w:ind w:left="440" w:hanging="220"/>
    </w:pPr>
  </w:style>
  <w:style w:type="paragraph" w:styleId="Index3">
    <w:name w:val="index 3"/>
    <w:basedOn w:val="Normal"/>
    <w:next w:val="Normal"/>
    <w:autoRedefine/>
    <w:uiPriority w:val="99"/>
    <w:semiHidden/>
    <w:unhideWhenUsed/>
    <w:rsid w:val="003667F5"/>
    <w:pPr>
      <w:spacing w:after="0" w:line="240" w:lineRule="auto"/>
      <w:ind w:left="660" w:hanging="220"/>
    </w:pPr>
  </w:style>
  <w:style w:type="paragraph" w:styleId="Index5">
    <w:name w:val="index 5"/>
    <w:basedOn w:val="Normal"/>
    <w:next w:val="Normal"/>
    <w:autoRedefine/>
    <w:uiPriority w:val="99"/>
    <w:semiHidden/>
    <w:unhideWhenUsed/>
    <w:rsid w:val="003667F5"/>
    <w:pPr>
      <w:spacing w:after="0" w:line="240" w:lineRule="auto"/>
      <w:ind w:left="1100" w:hanging="220"/>
    </w:pPr>
  </w:style>
  <w:style w:type="paragraph" w:styleId="Index6">
    <w:name w:val="index 6"/>
    <w:basedOn w:val="Normal"/>
    <w:next w:val="Normal"/>
    <w:autoRedefine/>
    <w:uiPriority w:val="99"/>
    <w:semiHidden/>
    <w:unhideWhenUsed/>
    <w:rsid w:val="003667F5"/>
    <w:pPr>
      <w:spacing w:after="0" w:line="240" w:lineRule="auto"/>
      <w:ind w:left="1320" w:hanging="220"/>
    </w:pPr>
  </w:style>
  <w:style w:type="paragraph" w:styleId="Index7">
    <w:name w:val="index 7"/>
    <w:basedOn w:val="Normal"/>
    <w:next w:val="Normal"/>
    <w:autoRedefine/>
    <w:uiPriority w:val="99"/>
    <w:semiHidden/>
    <w:unhideWhenUsed/>
    <w:rsid w:val="003667F5"/>
    <w:pPr>
      <w:spacing w:after="0" w:line="240" w:lineRule="auto"/>
      <w:ind w:left="1540" w:hanging="220"/>
    </w:pPr>
  </w:style>
  <w:style w:type="paragraph" w:styleId="Index8">
    <w:name w:val="index 8"/>
    <w:basedOn w:val="Normal"/>
    <w:next w:val="Normal"/>
    <w:autoRedefine/>
    <w:uiPriority w:val="99"/>
    <w:semiHidden/>
    <w:unhideWhenUsed/>
    <w:rsid w:val="003667F5"/>
    <w:pPr>
      <w:spacing w:after="0" w:line="240" w:lineRule="auto"/>
      <w:ind w:left="1760" w:hanging="220"/>
    </w:pPr>
  </w:style>
  <w:style w:type="paragraph" w:styleId="Index9">
    <w:name w:val="index 9"/>
    <w:basedOn w:val="Normal"/>
    <w:next w:val="Normal"/>
    <w:autoRedefine/>
    <w:uiPriority w:val="99"/>
    <w:semiHidden/>
    <w:unhideWhenUsed/>
    <w:rsid w:val="003667F5"/>
    <w:pPr>
      <w:spacing w:after="0" w:line="240" w:lineRule="auto"/>
      <w:ind w:left="1980" w:hanging="220"/>
    </w:pPr>
  </w:style>
  <w:style w:type="paragraph" w:styleId="IndexHeading">
    <w:name w:val="index heading"/>
    <w:basedOn w:val="Normal"/>
    <w:next w:val="Index1"/>
    <w:uiPriority w:val="99"/>
    <w:semiHidden/>
    <w:unhideWhenUsed/>
    <w:rsid w:val="003667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67F5"/>
    <w:pPr>
      <w:pBdr>
        <w:bottom w:val="single" w:sz="4" w:space="4" w:color="BED600" w:themeColor="accent1"/>
      </w:pBdr>
      <w:spacing w:before="200" w:after="280"/>
      <w:ind w:left="936" w:right="936"/>
    </w:pPr>
    <w:rPr>
      <w:b/>
      <w:bCs/>
      <w:i/>
      <w:iCs/>
      <w:color w:val="BED600" w:themeColor="accent1"/>
    </w:rPr>
  </w:style>
  <w:style w:type="character" w:customStyle="1" w:styleId="IntenseQuoteChar">
    <w:name w:val="Intense Quote Char"/>
    <w:basedOn w:val="DefaultParagraphFont"/>
    <w:link w:val="IntenseQuote"/>
    <w:uiPriority w:val="30"/>
    <w:rsid w:val="003667F5"/>
    <w:rPr>
      <w:b/>
      <w:bCs/>
      <w:i/>
      <w:iCs/>
      <w:color w:val="BED600" w:themeColor="accent1"/>
    </w:rPr>
  </w:style>
  <w:style w:type="paragraph" w:styleId="List2">
    <w:name w:val="List 2"/>
    <w:basedOn w:val="Normal"/>
    <w:uiPriority w:val="99"/>
    <w:semiHidden/>
    <w:unhideWhenUsed/>
    <w:rsid w:val="003667F5"/>
    <w:pPr>
      <w:ind w:left="566" w:hanging="283"/>
      <w:contextualSpacing/>
    </w:pPr>
  </w:style>
  <w:style w:type="paragraph" w:styleId="List3">
    <w:name w:val="List 3"/>
    <w:basedOn w:val="Normal"/>
    <w:uiPriority w:val="99"/>
    <w:semiHidden/>
    <w:unhideWhenUsed/>
    <w:rsid w:val="003667F5"/>
    <w:pPr>
      <w:ind w:left="849" w:hanging="283"/>
      <w:contextualSpacing/>
    </w:pPr>
  </w:style>
  <w:style w:type="paragraph" w:styleId="List4">
    <w:name w:val="List 4"/>
    <w:basedOn w:val="Normal"/>
    <w:uiPriority w:val="99"/>
    <w:semiHidden/>
    <w:unhideWhenUsed/>
    <w:rsid w:val="003667F5"/>
    <w:pPr>
      <w:ind w:left="1132" w:hanging="283"/>
      <w:contextualSpacing/>
    </w:pPr>
  </w:style>
  <w:style w:type="paragraph" w:styleId="List5">
    <w:name w:val="List 5"/>
    <w:basedOn w:val="Normal"/>
    <w:uiPriority w:val="99"/>
    <w:semiHidden/>
    <w:unhideWhenUsed/>
    <w:rsid w:val="003667F5"/>
    <w:pPr>
      <w:ind w:left="1415" w:hanging="283"/>
      <w:contextualSpacing/>
    </w:pPr>
  </w:style>
  <w:style w:type="paragraph" w:styleId="ListBullet2">
    <w:name w:val="List Bullet 2"/>
    <w:basedOn w:val="Normal"/>
    <w:uiPriority w:val="99"/>
    <w:semiHidden/>
    <w:unhideWhenUsed/>
    <w:rsid w:val="003667F5"/>
    <w:pPr>
      <w:numPr>
        <w:numId w:val="8"/>
      </w:numPr>
      <w:contextualSpacing/>
    </w:pPr>
  </w:style>
  <w:style w:type="paragraph" w:styleId="ListBullet3">
    <w:name w:val="List Bullet 3"/>
    <w:basedOn w:val="Normal"/>
    <w:uiPriority w:val="99"/>
    <w:semiHidden/>
    <w:unhideWhenUsed/>
    <w:rsid w:val="003667F5"/>
    <w:pPr>
      <w:numPr>
        <w:numId w:val="9"/>
      </w:numPr>
      <w:contextualSpacing/>
    </w:pPr>
  </w:style>
  <w:style w:type="paragraph" w:styleId="ListBullet4">
    <w:name w:val="List Bullet 4"/>
    <w:basedOn w:val="Normal"/>
    <w:uiPriority w:val="99"/>
    <w:semiHidden/>
    <w:unhideWhenUsed/>
    <w:rsid w:val="003667F5"/>
    <w:pPr>
      <w:numPr>
        <w:numId w:val="10"/>
      </w:numPr>
      <w:contextualSpacing/>
    </w:pPr>
  </w:style>
  <w:style w:type="paragraph" w:styleId="ListBullet5">
    <w:name w:val="List Bullet 5"/>
    <w:basedOn w:val="Normal"/>
    <w:uiPriority w:val="99"/>
    <w:semiHidden/>
    <w:unhideWhenUsed/>
    <w:rsid w:val="003667F5"/>
    <w:pPr>
      <w:numPr>
        <w:numId w:val="11"/>
      </w:numPr>
      <w:contextualSpacing/>
    </w:pPr>
  </w:style>
  <w:style w:type="paragraph" w:styleId="ListContinue">
    <w:name w:val="List Continue"/>
    <w:basedOn w:val="Normal"/>
    <w:uiPriority w:val="99"/>
    <w:semiHidden/>
    <w:unhideWhenUsed/>
    <w:rsid w:val="003667F5"/>
    <w:pPr>
      <w:spacing w:after="120"/>
      <w:ind w:left="283"/>
      <w:contextualSpacing/>
    </w:pPr>
  </w:style>
  <w:style w:type="paragraph" w:styleId="ListContinue2">
    <w:name w:val="List Continue 2"/>
    <w:basedOn w:val="Normal"/>
    <w:uiPriority w:val="99"/>
    <w:semiHidden/>
    <w:unhideWhenUsed/>
    <w:rsid w:val="003667F5"/>
    <w:pPr>
      <w:spacing w:after="120"/>
      <w:ind w:left="566"/>
      <w:contextualSpacing/>
    </w:pPr>
  </w:style>
  <w:style w:type="paragraph" w:styleId="ListContinue3">
    <w:name w:val="List Continue 3"/>
    <w:basedOn w:val="Normal"/>
    <w:uiPriority w:val="99"/>
    <w:semiHidden/>
    <w:unhideWhenUsed/>
    <w:rsid w:val="003667F5"/>
    <w:pPr>
      <w:spacing w:after="120"/>
      <w:ind w:left="849"/>
      <w:contextualSpacing/>
    </w:pPr>
  </w:style>
  <w:style w:type="paragraph" w:styleId="ListContinue4">
    <w:name w:val="List Continue 4"/>
    <w:basedOn w:val="Normal"/>
    <w:uiPriority w:val="99"/>
    <w:semiHidden/>
    <w:unhideWhenUsed/>
    <w:rsid w:val="003667F5"/>
    <w:pPr>
      <w:spacing w:after="120"/>
      <w:ind w:left="1132"/>
      <w:contextualSpacing/>
    </w:pPr>
  </w:style>
  <w:style w:type="paragraph" w:styleId="ListContinue5">
    <w:name w:val="List Continue 5"/>
    <w:basedOn w:val="Normal"/>
    <w:uiPriority w:val="99"/>
    <w:semiHidden/>
    <w:unhideWhenUsed/>
    <w:rsid w:val="003667F5"/>
    <w:pPr>
      <w:spacing w:after="120"/>
      <w:ind w:left="1415"/>
      <w:contextualSpacing/>
    </w:pPr>
  </w:style>
  <w:style w:type="paragraph" w:styleId="ListNumber">
    <w:name w:val="List Number"/>
    <w:basedOn w:val="Normal"/>
    <w:unhideWhenUsed/>
    <w:qFormat/>
    <w:rsid w:val="003667F5"/>
    <w:pPr>
      <w:numPr>
        <w:numId w:val="12"/>
      </w:numPr>
      <w:contextualSpacing/>
    </w:pPr>
  </w:style>
  <w:style w:type="paragraph" w:styleId="ListNumber2">
    <w:name w:val="List Number 2"/>
    <w:basedOn w:val="Normal"/>
    <w:uiPriority w:val="99"/>
    <w:semiHidden/>
    <w:unhideWhenUsed/>
    <w:rsid w:val="003667F5"/>
    <w:pPr>
      <w:numPr>
        <w:numId w:val="13"/>
      </w:numPr>
      <w:contextualSpacing/>
    </w:pPr>
  </w:style>
  <w:style w:type="paragraph" w:styleId="ListNumber3">
    <w:name w:val="List Number 3"/>
    <w:basedOn w:val="Normal"/>
    <w:uiPriority w:val="99"/>
    <w:semiHidden/>
    <w:unhideWhenUsed/>
    <w:rsid w:val="003667F5"/>
    <w:pPr>
      <w:numPr>
        <w:numId w:val="14"/>
      </w:numPr>
      <w:contextualSpacing/>
    </w:pPr>
  </w:style>
  <w:style w:type="paragraph" w:styleId="ListNumber4">
    <w:name w:val="List Number 4"/>
    <w:basedOn w:val="Normal"/>
    <w:uiPriority w:val="99"/>
    <w:semiHidden/>
    <w:unhideWhenUsed/>
    <w:rsid w:val="003667F5"/>
    <w:pPr>
      <w:numPr>
        <w:numId w:val="15"/>
      </w:numPr>
      <w:contextualSpacing/>
    </w:pPr>
  </w:style>
  <w:style w:type="paragraph" w:styleId="ListNumber5">
    <w:name w:val="List Number 5"/>
    <w:basedOn w:val="Normal"/>
    <w:uiPriority w:val="99"/>
    <w:semiHidden/>
    <w:unhideWhenUsed/>
    <w:rsid w:val="003667F5"/>
    <w:pPr>
      <w:numPr>
        <w:numId w:val="16"/>
      </w:numPr>
      <w:contextualSpacing/>
    </w:pPr>
  </w:style>
  <w:style w:type="paragraph" w:styleId="MacroText">
    <w:name w:val="macro"/>
    <w:link w:val="MacroTextChar"/>
    <w:uiPriority w:val="99"/>
    <w:semiHidden/>
    <w:unhideWhenUsed/>
    <w:rsid w:val="003667F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667F5"/>
    <w:rPr>
      <w:rFonts w:ascii="Consolas" w:hAnsi="Consolas"/>
      <w:sz w:val="20"/>
      <w:szCs w:val="20"/>
    </w:rPr>
  </w:style>
  <w:style w:type="paragraph" w:styleId="MessageHeader">
    <w:name w:val="Message Header"/>
    <w:basedOn w:val="Normal"/>
    <w:link w:val="MessageHeaderChar"/>
    <w:uiPriority w:val="99"/>
    <w:semiHidden/>
    <w:unhideWhenUsed/>
    <w:rsid w:val="003667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667F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667F5"/>
    <w:pPr>
      <w:ind w:left="720"/>
    </w:pPr>
  </w:style>
  <w:style w:type="paragraph" w:styleId="NoteHeading">
    <w:name w:val="Note Heading"/>
    <w:basedOn w:val="Normal"/>
    <w:next w:val="Normal"/>
    <w:link w:val="NoteHeadingChar"/>
    <w:uiPriority w:val="99"/>
    <w:semiHidden/>
    <w:unhideWhenUsed/>
    <w:rsid w:val="003667F5"/>
    <w:pPr>
      <w:spacing w:after="0" w:line="240" w:lineRule="auto"/>
    </w:pPr>
  </w:style>
  <w:style w:type="character" w:customStyle="1" w:styleId="NoteHeadingChar">
    <w:name w:val="Note Heading Char"/>
    <w:basedOn w:val="DefaultParagraphFont"/>
    <w:link w:val="NoteHeading"/>
    <w:uiPriority w:val="99"/>
    <w:semiHidden/>
    <w:rsid w:val="003667F5"/>
  </w:style>
  <w:style w:type="paragraph" w:styleId="PlainText">
    <w:name w:val="Plain Text"/>
    <w:basedOn w:val="Normal"/>
    <w:link w:val="PlainTextChar"/>
    <w:uiPriority w:val="99"/>
    <w:semiHidden/>
    <w:unhideWhenUsed/>
    <w:rsid w:val="003667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667F5"/>
    <w:rPr>
      <w:rFonts w:ascii="Consolas" w:hAnsi="Consolas"/>
      <w:sz w:val="21"/>
      <w:szCs w:val="21"/>
    </w:rPr>
  </w:style>
  <w:style w:type="paragraph" w:styleId="Quote">
    <w:name w:val="Quote"/>
    <w:basedOn w:val="Normal"/>
    <w:next w:val="Normal"/>
    <w:link w:val="QuoteChar"/>
    <w:uiPriority w:val="29"/>
    <w:qFormat/>
    <w:rsid w:val="00476FD9"/>
    <w:rPr>
      <w:i/>
      <w:iCs/>
      <w:color w:val="5E6A71" w:themeColor="text1"/>
      <w:sz w:val="20"/>
    </w:rPr>
  </w:style>
  <w:style w:type="character" w:customStyle="1" w:styleId="QuoteChar">
    <w:name w:val="Quote Char"/>
    <w:basedOn w:val="DefaultParagraphFont"/>
    <w:link w:val="Quote"/>
    <w:uiPriority w:val="29"/>
    <w:rsid w:val="00476FD9"/>
    <w:rPr>
      <w:i/>
      <w:iCs/>
      <w:color w:val="5E6A71" w:themeColor="text1"/>
      <w:sz w:val="20"/>
    </w:rPr>
  </w:style>
  <w:style w:type="paragraph" w:styleId="Salutation">
    <w:name w:val="Salutation"/>
    <w:basedOn w:val="Normal"/>
    <w:next w:val="Normal"/>
    <w:link w:val="SalutationChar"/>
    <w:uiPriority w:val="99"/>
    <w:semiHidden/>
    <w:unhideWhenUsed/>
    <w:rsid w:val="003667F5"/>
  </w:style>
  <w:style w:type="character" w:customStyle="1" w:styleId="SalutationChar">
    <w:name w:val="Salutation Char"/>
    <w:basedOn w:val="DefaultParagraphFont"/>
    <w:link w:val="Salutation"/>
    <w:uiPriority w:val="99"/>
    <w:semiHidden/>
    <w:rsid w:val="003667F5"/>
  </w:style>
  <w:style w:type="paragraph" w:styleId="Signature">
    <w:name w:val="Signature"/>
    <w:basedOn w:val="Normal"/>
    <w:link w:val="SignatureChar"/>
    <w:uiPriority w:val="99"/>
    <w:semiHidden/>
    <w:unhideWhenUsed/>
    <w:rsid w:val="003667F5"/>
    <w:pPr>
      <w:spacing w:after="0" w:line="240" w:lineRule="auto"/>
      <w:ind w:left="4252"/>
    </w:pPr>
  </w:style>
  <w:style w:type="character" w:customStyle="1" w:styleId="SignatureChar">
    <w:name w:val="Signature Char"/>
    <w:basedOn w:val="DefaultParagraphFont"/>
    <w:link w:val="Signature"/>
    <w:uiPriority w:val="99"/>
    <w:semiHidden/>
    <w:rsid w:val="003667F5"/>
  </w:style>
  <w:style w:type="paragraph" w:styleId="Subtitle">
    <w:name w:val="Subtitle"/>
    <w:basedOn w:val="Normal"/>
    <w:next w:val="Normal"/>
    <w:link w:val="SubtitleChar"/>
    <w:uiPriority w:val="11"/>
    <w:qFormat/>
    <w:rsid w:val="003667F5"/>
    <w:pPr>
      <w:numPr>
        <w:ilvl w:val="1"/>
      </w:numPr>
    </w:pPr>
    <w:rPr>
      <w:rFonts w:asciiTheme="majorHAnsi" w:eastAsiaTheme="majorEastAsia" w:hAnsiTheme="majorHAnsi" w:cstheme="majorBidi"/>
      <w:i/>
      <w:iCs/>
      <w:color w:val="BED600" w:themeColor="accent1"/>
      <w:spacing w:val="15"/>
      <w:sz w:val="24"/>
      <w:szCs w:val="24"/>
    </w:rPr>
  </w:style>
  <w:style w:type="character" w:customStyle="1" w:styleId="SubtitleChar">
    <w:name w:val="Subtitle Char"/>
    <w:basedOn w:val="DefaultParagraphFont"/>
    <w:link w:val="Subtitle"/>
    <w:uiPriority w:val="11"/>
    <w:rsid w:val="003667F5"/>
    <w:rPr>
      <w:rFonts w:asciiTheme="majorHAnsi" w:eastAsiaTheme="majorEastAsia" w:hAnsiTheme="majorHAnsi" w:cstheme="majorBidi"/>
      <w:i/>
      <w:iCs/>
      <w:color w:val="BED600" w:themeColor="accent1"/>
      <w:spacing w:val="15"/>
      <w:sz w:val="24"/>
      <w:szCs w:val="24"/>
    </w:rPr>
  </w:style>
  <w:style w:type="paragraph" w:styleId="TableofAuthorities">
    <w:name w:val="table of authorities"/>
    <w:basedOn w:val="Normal"/>
    <w:next w:val="Normal"/>
    <w:uiPriority w:val="99"/>
    <w:semiHidden/>
    <w:unhideWhenUsed/>
    <w:rsid w:val="003667F5"/>
    <w:pPr>
      <w:spacing w:after="0"/>
      <w:ind w:left="220" w:hanging="220"/>
    </w:pPr>
  </w:style>
  <w:style w:type="paragraph" w:styleId="TOAHeading">
    <w:name w:val="toa heading"/>
    <w:basedOn w:val="Normal"/>
    <w:next w:val="Normal"/>
    <w:uiPriority w:val="99"/>
    <w:semiHidden/>
    <w:unhideWhenUsed/>
    <w:rsid w:val="003667F5"/>
    <w:pPr>
      <w:spacing w:before="120"/>
    </w:pPr>
    <w:rPr>
      <w:rFonts w:asciiTheme="majorHAnsi" w:eastAsiaTheme="majorEastAsia" w:hAnsiTheme="majorHAnsi" w:cstheme="majorBidi"/>
      <w:b/>
      <w:bCs/>
      <w:sz w:val="24"/>
      <w:szCs w:val="24"/>
    </w:rPr>
  </w:style>
  <w:style w:type="paragraph" w:customStyle="1" w:styleId="Subbulletpoint">
    <w:name w:val="Sub bullet point"/>
    <w:basedOn w:val="ResetBulletpointdot"/>
    <w:link w:val="SubbulletpointChar"/>
    <w:qFormat/>
    <w:rsid w:val="00F369ED"/>
    <w:pPr>
      <w:numPr>
        <w:numId w:val="17"/>
      </w:numPr>
      <w:spacing w:before="120"/>
    </w:pPr>
    <w:rPr>
      <w:lang w:eastAsia="en-AU"/>
    </w:rPr>
  </w:style>
  <w:style w:type="character" w:customStyle="1" w:styleId="SubbulletpointChar">
    <w:name w:val="Sub bullet point Char"/>
    <w:basedOn w:val="ResetBulletpointdotChar"/>
    <w:link w:val="Subbulletpoint"/>
    <w:rsid w:val="00F369ED"/>
    <w:rPr>
      <w:rFonts w:eastAsia="Cambria" w:cstheme="minorHAnsi"/>
      <w:color w:val="5E6A71" w:themeColor="text1"/>
      <w:sz w:val="20"/>
      <w:szCs w:val="20"/>
      <w:lang w:val="en-US" w:eastAsia="en-AU"/>
    </w:rPr>
  </w:style>
  <w:style w:type="character" w:styleId="HTMLCite">
    <w:name w:val="HTML Cite"/>
    <w:basedOn w:val="DefaultParagraphFont"/>
    <w:uiPriority w:val="99"/>
    <w:semiHidden/>
    <w:unhideWhenUsed/>
    <w:rsid w:val="00DE322B"/>
    <w:rPr>
      <w:i/>
      <w:iCs/>
    </w:rPr>
  </w:style>
  <w:style w:type="paragraph" w:customStyle="1" w:styleId="RRPcontent">
    <w:name w:val="RRP content"/>
    <w:basedOn w:val="Normal"/>
    <w:link w:val="RRPcontentChar"/>
    <w:autoRedefine/>
    <w:qFormat/>
    <w:rsid w:val="00D35A59"/>
    <w:pPr>
      <w:spacing w:after="0" w:line="240" w:lineRule="auto"/>
      <w:ind w:left="-426" w:right="-329"/>
    </w:pPr>
    <w:rPr>
      <w:rFonts w:ascii="Arial" w:eastAsia="Cambria" w:hAnsi="Arial" w:cs="Arial"/>
      <w:color w:val="5E6A71" w:themeColor="text1"/>
      <w:sz w:val="20"/>
      <w:szCs w:val="24"/>
      <w:lang w:val="en-US" w:eastAsia="en-AU"/>
    </w:rPr>
  </w:style>
  <w:style w:type="character" w:customStyle="1" w:styleId="RRPcontentChar">
    <w:name w:val="RRP content Char"/>
    <w:basedOn w:val="DefaultParagraphFont"/>
    <w:link w:val="RRPcontent"/>
    <w:rsid w:val="00D35A59"/>
    <w:rPr>
      <w:rFonts w:ascii="Arial" w:eastAsia="Cambria" w:hAnsi="Arial" w:cs="Arial"/>
      <w:color w:val="5E6A71" w:themeColor="text1"/>
      <w:sz w:val="20"/>
      <w:szCs w:val="24"/>
      <w:lang w:val="en-US" w:eastAsia="en-AU"/>
    </w:rPr>
  </w:style>
  <w:style w:type="paragraph" w:customStyle="1" w:styleId="FigureandTablelabelling">
    <w:name w:val="Figure and Table labelling"/>
    <w:basedOn w:val="ResetBody"/>
    <w:link w:val="FigureandTablelabellingChar"/>
    <w:autoRedefine/>
    <w:qFormat/>
    <w:rsid w:val="00D35A59"/>
    <w:pPr>
      <w:keepNext/>
      <w:tabs>
        <w:tab w:val="left" w:pos="0"/>
      </w:tabs>
      <w:spacing w:before="120" w:after="120" w:line="240" w:lineRule="auto"/>
      <w:ind w:left="-425" w:right="125"/>
      <w:jc w:val="left"/>
    </w:pPr>
    <w:rPr>
      <w:rFonts w:ascii="Arial" w:hAnsi="Arial"/>
      <w:i/>
      <w:color w:val="5E6A71" w:themeColor="accent5"/>
      <w:sz w:val="16"/>
      <w:szCs w:val="16"/>
    </w:rPr>
  </w:style>
  <w:style w:type="character" w:customStyle="1" w:styleId="FigureandTablelabellingChar">
    <w:name w:val="Figure and Table labelling Char"/>
    <w:basedOn w:val="ResetBodyChar"/>
    <w:link w:val="FigureandTablelabelling"/>
    <w:rsid w:val="00D35A59"/>
    <w:rPr>
      <w:rFonts w:ascii="Arial" w:eastAsia="Cambria" w:hAnsi="Arial" w:cstheme="minorHAnsi"/>
      <w:i/>
      <w:color w:val="5E6A71" w:themeColor="accent5"/>
      <w:sz w:val="16"/>
      <w:szCs w:val="16"/>
      <w:lang w:val="en-US"/>
    </w:rPr>
  </w:style>
  <w:style w:type="paragraph" w:customStyle="1" w:styleId="TableContent">
    <w:name w:val="Table Content"/>
    <w:basedOn w:val="Normal"/>
    <w:link w:val="TableContentChar"/>
    <w:qFormat/>
    <w:rsid w:val="00D35A59"/>
    <w:pPr>
      <w:spacing w:before="80" w:after="80" w:line="240" w:lineRule="auto"/>
      <w:ind w:left="176"/>
    </w:pPr>
    <w:rPr>
      <w:rFonts w:ascii="Arial" w:eastAsia="Times New Roman" w:hAnsi="Arial" w:cs="Arial"/>
      <w:color w:val="464F54"/>
      <w:sz w:val="20"/>
      <w:szCs w:val="20"/>
      <w:lang w:eastAsia="en-AU"/>
    </w:rPr>
  </w:style>
  <w:style w:type="character" w:customStyle="1" w:styleId="TableContentChar">
    <w:name w:val="Table Content Char"/>
    <w:basedOn w:val="DefaultParagraphFont"/>
    <w:link w:val="TableContent"/>
    <w:rsid w:val="00D35A59"/>
    <w:rPr>
      <w:rFonts w:ascii="Arial" w:eastAsia="Times New Roman" w:hAnsi="Arial" w:cs="Arial"/>
      <w:color w:val="464F54"/>
      <w:sz w:val="20"/>
      <w:szCs w:val="20"/>
      <w:lang w:eastAsia="en-AU"/>
    </w:rPr>
  </w:style>
  <w:style w:type="paragraph" w:customStyle="1" w:styleId="TableHeading">
    <w:name w:val="Table Heading"/>
    <w:basedOn w:val="Normal"/>
    <w:link w:val="TableHeadingChar"/>
    <w:qFormat/>
    <w:rsid w:val="00D35A59"/>
    <w:pPr>
      <w:spacing w:before="80" w:after="80" w:line="260" w:lineRule="exact"/>
      <w:ind w:left="142"/>
    </w:pPr>
    <w:rPr>
      <w:rFonts w:hAnsi="Arial Unicode MS"/>
      <w:b/>
      <w:color w:val="FFFFFF" w:themeColor="background1"/>
      <w:sz w:val="20"/>
    </w:rPr>
  </w:style>
  <w:style w:type="character" w:customStyle="1" w:styleId="TableHeadingChar">
    <w:name w:val="Table Heading Char"/>
    <w:basedOn w:val="DefaultParagraphFont"/>
    <w:link w:val="TableHeading"/>
    <w:rsid w:val="00D35A59"/>
    <w:rPr>
      <w:rFonts w:hAnsi="Arial Unicode MS"/>
      <w:b/>
      <w:color w:val="FFFFFF" w:themeColor="background1"/>
      <w:sz w:val="20"/>
    </w:rPr>
  </w:style>
  <w:style w:type="table" w:customStyle="1" w:styleId="Table-Colour">
    <w:name w:val="Table-Colour"/>
    <w:basedOn w:val="TableNormal"/>
    <w:qFormat/>
    <w:rsid w:val="00D35A5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customStyle="1" w:styleId="FRPbulletpoint">
    <w:name w:val="FRP bullet point"/>
    <w:basedOn w:val="ListParagraph"/>
    <w:link w:val="FRPbulletpointChar"/>
    <w:qFormat/>
    <w:rsid w:val="002E16D7"/>
    <w:pPr>
      <w:spacing w:after="0" w:line="240" w:lineRule="auto"/>
      <w:ind w:left="0" w:hanging="426"/>
      <w:contextualSpacing w:val="0"/>
    </w:pPr>
    <w:rPr>
      <w:rFonts w:ascii="Arial" w:eastAsia="Cambria" w:hAnsi="Arial" w:cstheme="minorHAnsi"/>
      <w:noProof/>
      <w:color w:val="5E6A71" w:themeColor="accent5"/>
      <w:sz w:val="20"/>
      <w:szCs w:val="20"/>
      <w:lang w:val="en-US"/>
    </w:rPr>
  </w:style>
  <w:style w:type="character" w:customStyle="1" w:styleId="FRPbulletpointChar">
    <w:name w:val="FRP bullet point Char"/>
    <w:basedOn w:val="DefaultParagraphFont"/>
    <w:link w:val="FRPbulletpoint"/>
    <w:rsid w:val="002E16D7"/>
    <w:rPr>
      <w:rFonts w:ascii="Arial" w:eastAsia="Cambria" w:hAnsi="Arial" w:cstheme="minorHAnsi"/>
      <w:noProof/>
      <w:color w:val="5E6A71" w:themeColor="accent5"/>
      <w:sz w:val="20"/>
      <w:szCs w:val="20"/>
      <w:lang w:val="en-US"/>
    </w:rPr>
  </w:style>
  <w:style w:type="paragraph" w:customStyle="1" w:styleId="FRPcontent">
    <w:name w:val="FRP content"/>
    <w:basedOn w:val="Normal"/>
    <w:link w:val="FRPcontentChar"/>
    <w:autoRedefine/>
    <w:qFormat/>
    <w:rsid w:val="00F90375"/>
    <w:pPr>
      <w:spacing w:after="0" w:line="240" w:lineRule="auto"/>
      <w:ind w:left="-425" w:right="-364"/>
    </w:pPr>
    <w:rPr>
      <w:rFonts w:ascii="Arial" w:eastAsia="Cambria" w:hAnsi="Arial" w:cs="Arial"/>
      <w:noProof/>
      <w:color w:val="5E6A71" w:themeColor="text1"/>
      <w:sz w:val="20"/>
      <w:szCs w:val="24"/>
      <w:lang w:val="en-US" w:eastAsia="en-AU"/>
    </w:rPr>
  </w:style>
  <w:style w:type="character" w:customStyle="1" w:styleId="FRPcontentChar">
    <w:name w:val="FRP content Char"/>
    <w:basedOn w:val="DefaultParagraphFont"/>
    <w:link w:val="FRPcontent"/>
    <w:rsid w:val="00F90375"/>
    <w:rPr>
      <w:rFonts w:ascii="Arial" w:eastAsia="Cambria" w:hAnsi="Arial" w:cs="Arial"/>
      <w:noProof/>
      <w:color w:val="5E6A71" w:themeColor="text1"/>
      <w:sz w:val="20"/>
      <w:szCs w:val="24"/>
      <w:lang w:val="en-US" w:eastAsia="en-AU"/>
    </w:rPr>
  </w:style>
  <w:style w:type="paragraph" w:customStyle="1" w:styleId="FRPBulletwithspace">
    <w:name w:val="FRP Bullet with space"/>
    <w:basedOn w:val="FRPbulletpoint"/>
    <w:link w:val="FRPBulletwithspaceChar"/>
    <w:qFormat/>
    <w:rsid w:val="00CB08FB"/>
    <w:pPr>
      <w:tabs>
        <w:tab w:val="num" w:pos="720"/>
      </w:tabs>
      <w:spacing w:after="120"/>
      <w:ind w:hanging="425"/>
    </w:pPr>
    <w:rPr>
      <w:lang w:eastAsia="en-AU"/>
    </w:rPr>
  </w:style>
  <w:style w:type="character" w:customStyle="1" w:styleId="FRPBulletwithspaceChar">
    <w:name w:val="FRP Bullet with space Char"/>
    <w:basedOn w:val="FRPbulletpointChar"/>
    <w:link w:val="FRPBulletwithspace"/>
    <w:rsid w:val="00CB08FB"/>
    <w:rPr>
      <w:rFonts w:ascii="Arial" w:eastAsia="Cambria" w:hAnsi="Arial" w:cstheme="minorHAnsi"/>
      <w:noProof/>
      <w:color w:val="5E6A71" w:themeColor="accent5"/>
      <w:sz w:val="20"/>
      <w:szCs w:val="20"/>
      <w:lang w:val="en-US" w:eastAsia="en-AU"/>
    </w:rPr>
  </w:style>
  <w:style w:type="paragraph" w:customStyle="1" w:styleId="RRPsinglebullet">
    <w:name w:val="RRP single bullet"/>
    <w:basedOn w:val="Normal"/>
    <w:link w:val="RRPsinglebulletChar"/>
    <w:autoRedefine/>
    <w:qFormat/>
    <w:rsid w:val="007C6BF5"/>
    <w:pPr>
      <w:numPr>
        <w:numId w:val="18"/>
      </w:numPr>
      <w:spacing w:after="0" w:line="240" w:lineRule="auto"/>
      <w:ind w:left="0" w:hanging="426"/>
    </w:pPr>
    <w:rPr>
      <w:rFonts w:ascii="Arial" w:eastAsia="Cambria" w:hAnsi="Arial" w:cstheme="minorHAnsi"/>
      <w:color w:val="5E6A71" w:themeColor="accent5"/>
      <w:sz w:val="20"/>
      <w:szCs w:val="20"/>
      <w:lang w:val="en-US" w:eastAsia="en-AU"/>
    </w:rPr>
  </w:style>
  <w:style w:type="character" w:customStyle="1" w:styleId="RRPsinglebulletChar">
    <w:name w:val="RRP single bullet Char"/>
    <w:basedOn w:val="DefaultParagraphFont"/>
    <w:link w:val="RRPsinglebullet"/>
    <w:rsid w:val="007C6BF5"/>
    <w:rPr>
      <w:rFonts w:ascii="Arial" w:eastAsia="Cambria" w:hAnsi="Arial" w:cstheme="minorHAnsi"/>
      <w:color w:val="5E6A71" w:themeColor="accent5"/>
      <w:sz w:val="20"/>
      <w:szCs w:val="20"/>
      <w:lang w:val="en-US" w:eastAsia="en-AU"/>
    </w:rPr>
  </w:style>
  <w:style w:type="table" w:styleId="ColorfulGrid-Accent1">
    <w:name w:val="Colorful Grid Accent 1"/>
    <w:basedOn w:val="TableNormal"/>
    <w:link w:val="ColorfulGrid-Accent1Char"/>
    <w:uiPriority w:val="29"/>
    <w:rsid w:val="002A14A1"/>
    <w:pPr>
      <w:spacing w:after="0" w:line="240" w:lineRule="auto"/>
    </w:pPr>
    <w:rPr>
      <w:i/>
      <w:iCs/>
      <w:color w:val="000000"/>
    </w:rPr>
    <w:tblPr>
      <w:tblStyleRowBandSize w:val="1"/>
      <w:tblStyleColBandSize w:val="1"/>
      <w:tblBorders>
        <w:insideH w:val="single" w:sz="4" w:space="0" w:color="FFFFFF" w:themeColor="background1"/>
      </w:tblBorders>
    </w:tblPr>
    <w:tcPr>
      <w:shd w:val="clear" w:color="auto" w:fill="F8FFC3" w:themeFill="accent1" w:themeFillTint="33"/>
    </w:tcPr>
    <w:tblStylePr w:type="firstRow">
      <w:tblPr/>
      <w:tcPr>
        <w:shd w:val="clear" w:color="auto" w:fill="F1FF88" w:themeFill="accent1" w:themeFillTint="66"/>
      </w:tcPr>
    </w:tblStylePr>
    <w:tblStylePr w:type="lastRow">
      <w:tblPr/>
      <w:tcPr>
        <w:shd w:val="clear" w:color="auto" w:fill="F1FF88" w:themeFill="accent1" w:themeFillTint="66"/>
      </w:tcPr>
    </w:tblStylePr>
    <w:tblStylePr w:type="firstCol">
      <w:tblPr/>
      <w:tcPr>
        <w:shd w:val="clear" w:color="auto" w:fill="8DA000" w:themeFill="accent1" w:themeFillShade="BF"/>
      </w:tcPr>
    </w:tblStylePr>
    <w:tblStylePr w:type="lastCol">
      <w:tblPr/>
      <w:tcPr>
        <w:shd w:val="clear" w:color="auto" w:fill="8DA000" w:themeFill="accent1" w:themeFillShade="BF"/>
      </w:tcPr>
    </w:tblStylePr>
    <w:tblStylePr w:type="band1Vert">
      <w:tblPr/>
      <w:tcPr>
        <w:shd w:val="clear" w:color="auto" w:fill="EEFF6B" w:themeFill="accent1" w:themeFillTint="7F"/>
      </w:tcPr>
    </w:tblStylePr>
    <w:tblStylePr w:type="band1Horz">
      <w:tblPr/>
      <w:tcPr>
        <w:shd w:val="clear" w:color="auto" w:fill="EEFF6B" w:themeFill="accent1" w:themeFillTint="7F"/>
      </w:tcPr>
    </w:tblStylePr>
  </w:style>
  <w:style w:type="character" w:customStyle="1" w:styleId="ColorfulGrid-Accent1Char">
    <w:name w:val="Colorful Grid - Accent 1 Char"/>
    <w:link w:val="ColorfulGrid-Accent1"/>
    <w:uiPriority w:val="29"/>
    <w:rsid w:val="002A14A1"/>
    <w:rPr>
      <w:i/>
      <w:iCs/>
      <w:color w:val="000000"/>
      <w:sz w:val="22"/>
      <w:szCs w:val="22"/>
      <w:lang w:eastAsia="en-US"/>
    </w:rPr>
  </w:style>
  <w:style w:type="paragraph" w:customStyle="1" w:styleId="RRPLevel3Heading">
    <w:name w:val="RRP Level 3 Heading"/>
    <w:basedOn w:val="Normal"/>
    <w:link w:val="RRPLevel3HeadingChar"/>
    <w:qFormat/>
    <w:rsid w:val="002A14A1"/>
    <w:pPr>
      <w:numPr>
        <w:ilvl w:val="1"/>
      </w:numPr>
      <w:spacing w:before="240" w:after="120" w:line="240" w:lineRule="auto"/>
      <w:ind w:left="-426"/>
    </w:pPr>
    <w:rPr>
      <w:rFonts w:asciiTheme="majorHAnsi" w:eastAsia="Cambria" w:hAnsiTheme="majorHAnsi" w:cstheme="majorBidi"/>
      <w:b/>
      <w:i/>
      <w:iCs/>
      <w:color w:val="BED600" w:themeColor="accent1"/>
      <w:szCs w:val="24"/>
      <w:lang w:eastAsia="en-AU"/>
    </w:rPr>
  </w:style>
  <w:style w:type="character" w:customStyle="1" w:styleId="RRPLevel3HeadingChar">
    <w:name w:val="RRP Level 3 Heading Char"/>
    <w:basedOn w:val="DefaultParagraphFont"/>
    <w:link w:val="RRPLevel3Heading"/>
    <w:rsid w:val="002A14A1"/>
    <w:rPr>
      <w:rFonts w:asciiTheme="majorHAnsi" w:eastAsia="Cambria" w:hAnsiTheme="majorHAnsi" w:cstheme="majorBidi"/>
      <w:b/>
      <w:i/>
      <w:iCs/>
      <w:color w:val="BED600" w:themeColor="accent1"/>
      <w:szCs w:val="24"/>
      <w:lang w:eastAsia="en-AU"/>
    </w:rPr>
  </w:style>
  <w:style w:type="paragraph" w:customStyle="1" w:styleId="NER-RC-List-1-MNum">
    <w:name w:val="NER-RC-List-1-MNum"/>
    <w:basedOn w:val="Normal"/>
    <w:uiPriority w:val="99"/>
    <w:rsid w:val="008A6EB9"/>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s="Times New Roman"/>
      <w:color w:val="000000"/>
      <w:sz w:val="24"/>
      <w:szCs w:val="24"/>
      <w:lang w:eastAsia="en-AU"/>
    </w:rPr>
  </w:style>
  <w:style w:type="paragraph" w:customStyle="1" w:styleId="NER-RC-List-2-MNum">
    <w:name w:val="NER-RC-List-2-MNum"/>
    <w:basedOn w:val="Normal"/>
    <w:uiPriority w:val="99"/>
    <w:rsid w:val="008A6EB9"/>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s="Times New Roman"/>
      <w:color w:val="000000"/>
      <w:sz w:val="24"/>
      <w:szCs w:val="24"/>
      <w:lang w:eastAsia="en-AU"/>
    </w:rPr>
  </w:style>
  <w:style w:type="paragraph" w:customStyle="1" w:styleId="NER-Explain-Para-In-1">
    <w:name w:val="NER-Explain-Para-In-1"/>
    <w:basedOn w:val="Normal"/>
    <w:uiPriority w:val="99"/>
    <w:rsid w:val="008A6EB9"/>
    <w:pPr>
      <w:autoSpaceDE w:val="0"/>
      <w:autoSpaceDN w:val="0"/>
      <w:adjustRightInd w:val="0"/>
      <w:spacing w:before="120" w:after="120" w:line="240" w:lineRule="auto"/>
      <w:ind w:left="1701"/>
      <w:jc w:val="both"/>
    </w:pPr>
    <w:rPr>
      <w:rFonts w:ascii="Times New Roman" w:eastAsiaTheme="minorEastAsia" w:hAnsi="Times New Roman" w:cs="Times New Roman"/>
      <w:color w:val="000000"/>
      <w:sz w:val="20"/>
      <w:szCs w:val="20"/>
      <w:lang w:eastAsia="en-AU"/>
    </w:rPr>
  </w:style>
  <w:style w:type="paragraph" w:customStyle="1" w:styleId="NER-Explain-Title-UNum-In-1">
    <w:name w:val="NER-Explain-Title-UNum-In-1"/>
    <w:basedOn w:val="Normal"/>
    <w:uiPriority w:val="99"/>
    <w:rsid w:val="008A6EB9"/>
    <w:pPr>
      <w:keepNext/>
      <w:keepLines/>
      <w:autoSpaceDE w:val="0"/>
      <w:autoSpaceDN w:val="0"/>
      <w:adjustRightInd w:val="0"/>
      <w:spacing w:before="120" w:after="60" w:line="240" w:lineRule="auto"/>
      <w:ind w:left="1701"/>
    </w:pPr>
    <w:rPr>
      <w:rFonts w:ascii="Arial Bold" w:eastAsiaTheme="minorEastAsia" w:hAnsi="Arial Bold" w:cs="Arial Bold"/>
      <w:b/>
      <w:bCs/>
      <w:color w:val="000000"/>
      <w:sz w:val="20"/>
      <w:szCs w:val="20"/>
      <w:lang w:eastAsia="en-AU"/>
    </w:rPr>
  </w:style>
  <w:style w:type="paragraph" w:customStyle="1" w:styleId="NER-Cl-Title-Lvl-4">
    <w:name w:val="NER-Cl-Title-Lvl-4"/>
    <w:basedOn w:val="Normal"/>
    <w:uiPriority w:val="99"/>
    <w:rsid w:val="008A6EB9"/>
    <w:pPr>
      <w:keepNext/>
      <w:keepLines/>
      <w:tabs>
        <w:tab w:val="left" w:pos="1134"/>
      </w:tabs>
      <w:autoSpaceDE w:val="0"/>
      <w:autoSpaceDN w:val="0"/>
      <w:adjustRightInd w:val="0"/>
      <w:spacing w:before="240" w:after="60" w:line="240" w:lineRule="auto"/>
      <w:ind w:left="1134" w:hanging="1134"/>
      <w:outlineLvl w:val="3"/>
    </w:pPr>
    <w:rPr>
      <w:rFonts w:ascii="Arial Bold" w:eastAsiaTheme="minorEastAsia" w:hAnsi="Arial Bold" w:cs="Arial Bold"/>
      <w:b/>
      <w:bCs/>
      <w:color w:val="000000"/>
      <w:sz w:val="24"/>
      <w:szCs w:val="24"/>
      <w:lang w:eastAsia="en-AU"/>
    </w:rPr>
  </w:style>
  <w:style w:type="paragraph" w:customStyle="1" w:styleId="NER-RC-Para">
    <w:name w:val="NER-RC-Para"/>
    <w:basedOn w:val="Normal"/>
    <w:uiPriority w:val="99"/>
    <w:rsid w:val="009D7CFE"/>
    <w:pPr>
      <w:autoSpaceDE w:val="0"/>
      <w:autoSpaceDN w:val="0"/>
      <w:adjustRightInd w:val="0"/>
      <w:spacing w:before="120" w:after="120" w:line="240" w:lineRule="auto"/>
      <w:ind w:left="1134"/>
      <w:jc w:val="both"/>
    </w:pPr>
    <w:rPr>
      <w:rFonts w:ascii="Times New Roman" w:eastAsiaTheme="minorEastAsia" w:hAnsi="Times New Roman" w:cs="Times New Roman"/>
      <w:color w:val="000000"/>
      <w:sz w:val="24"/>
      <w:szCs w:val="24"/>
      <w:lang w:eastAsia="en-AU"/>
    </w:rPr>
  </w:style>
  <w:style w:type="paragraph" w:customStyle="1" w:styleId="NER-RC-Text">
    <w:name w:val="NER-RC-Text"/>
    <w:basedOn w:val="Normal"/>
    <w:uiPriority w:val="99"/>
    <w:rsid w:val="009D7CFE"/>
    <w:pPr>
      <w:autoSpaceDE w:val="0"/>
      <w:autoSpaceDN w:val="0"/>
      <w:adjustRightInd w:val="0"/>
      <w:spacing w:before="120" w:after="120" w:line="240" w:lineRule="auto"/>
      <w:ind w:left="1134"/>
      <w:jc w:val="both"/>
    </w:pPr>
    <w:rPr>
      <w:rFonts w:ascii="Times New Roman" w:eastAsiaTheme="minorEastAsia" w:hAnsi="Times New Roman" w:cs="Times New Roman"/>
      <w:color w:val="000000"/>
      <w:sz w:val="24"/>
      <w:szCs w:val="24"/>
      <w:lang w:eastAsia="en-AU"/>
    </w:rPr>
  </w:style>
  <w:style w:type="character" w:customStyle="1" w:styleId="EM-Bold">
    <w:name w:val="EM-Bold"/>
    <w:uiPriority w:val="99"/>
    <w:rsid w:val="009D7CFE"/>
    <w:rPr>
      <w:b/>
      <w:bCs/>
      <w:w w:val="100"/>
    </w:rPr>
  </w:style>
  <w:style w:type="numbering" w:customStyle="1" w:styleId="AERnumberedlist">
    <w:name w:val="AER numbered list"/>
    <w:uiPriority w:val="99"/>
    <w:rsid w:val="00B652AD"/>
    <w:pPr>
      <w:numPr>
        <w:numId w:val="19"/>
      </w:numPr>
    </w:pPr>
  </w:style>
  <w:style w:type="character" w:customStyle="1" w:styleId="AERbody">
    <w:name w:val="AER body"/>
    <w:basedOn w:val="DefaultParagraphFont"/>
    <w:qFormat/>
    <w:rsid w:val="00B652AD"/>
    <w:rPr>
      <w:rFonts w:ascii="Gautami" w:hAnsi="Gautami"/>
      <w:color w:val="auto"/>
      <w:sz w:val="20"/>
    </w:rPr>
  </w:style>
  <w:style w:type="paragraph" w:customStyle="1" w:styleId="AERnumberedlistfirststyle">
    <w:name w:val="AER numbered list (first style)"/>
    <w:basedOn w:val="AERbodytext"/>
    <w:qFormat/>
    <w:rsid w:val="00B652AD"/>
    <w:pPr>
      <w:tabs>
        <w:tab w:val="num" w:pos="357"/>
      </w:tabs>
      <w:spacing w:before="0" w:after="200" w:line="288" w:lineRule="auto"/>
      <w:ind w:left="357" w:hanging="357"/>
    </w:pPr>
    <w:rPr>
      <w:rFonts w:ascii="Gautami" w:hAnsi="Gautami"/>
      <w:sz w:val="20"/>
    </w:rPr>
  </w:style>
  <w:style w:type="paragraph" w:customStyle="1" w:styleId="AERnumberedlistsecondstyle">
    <w:name w:val="AER numbered list (second style)"/>
    <w:basedOn w:val="AERnumberedlistfirststyle"/>
    <w:qFormat/>
    <w:rsid w:val="00B652AD"/>
    <w:pPr>
      <w:tabs>
        <w:tab w:val="clear" w:pos="357"/>
        <w:tab w:val="num" w:pos="720"/>
      </w:tabs>
      <w:ind w:left="720" w:hanging="363"/>
    </w:pPr>
  </w:style>
  <w:style w:type="paragraph" w:customStyle="1" w:styleId="AERnumberedlistthirdstyle">
    <w:name w:val="AER numbered list (third style)"/>
    <w:basedOn w:val="AERnumberedlistsecondstyle"/>
    <w:qFormat/>
    <w:rsid w:val="00B652AD"/>
    <w:pPr>
      <w:tabs>
        <w:tab w:val="clear" w:pos="720"/>
        <w:tab w:val="num" w:pos="1077"/>
      </w:tabs>
      <w:ind w:left="1077" w:hanging="357"/>
    </w:pPr>
  </w:style>
  <w:style w:type="paragraph" w:customStyle="1" w:styleId="AERnumberedlist2first">
    <w:name w:val="AER numbered list 2 first"/>
    <w:basedOn w:val="AERbodytext"/>
    <w:qFormat/>
    <w:rsid w:val="00B652AD"/>
    <w:pPr>
      <w:tabs>
        <w:tab w:val="num" w:pos="454"/>
      </w:tabs>
      <w:spacing w:before="0" w:after="240" w:line="288" w:lineRule="auto"/>
      <w:ind w:left="454" w:hanging="454"/>
    </w:pPr>
    <w:rPr>
      <w:rFonts w:ascii="Gautami" w:hAnsi="Gautami"/>
      <w:sz w:val="20"/>
    </w:rPr>
  </w:style>
  <w:style w:type="paragraph" w:customStyle="1" w:styleId="AERnumberedlist2second">
    <w:name w:val="AER numbered list 2 second"/>
    <w:basedOn w:val="AERnumberedlist2first"/>
    <w:qFormat/>
    <w:rsid w:val="00B652AD"/>
    <w:pPr>
      <w:tabs>
        <w:tab w:val="clear" w:pos="454"/>
        <w:tab w:val="num" w:pos="811"/>
      </w:tabs>
      <w:ind w:left="811" w:hanging="357"/>
    </w:pPr>
  </w:style>
  <w:style w:type="paragraph" w:customStyle="1" w:styleId="AERnumberedlist2third">
    <w:name w:val="AER numbered list 2 third"/>
    <w:basedOn w:val="AERnumberedlist2second"/>
    <w:qFormat/>
    <w:rsid w:val="00B652AD"/>
    <w:pPr>
      <w:tabs>
        <w:tab w:val="clear" w:pos="811"/>
        <w:tab w:val="num" w:pos="1446"/>
      </w:tabs>
      <w:ind w:left="1446" w:hanging="635"/>
    </w:pPr>
  </w:style>
  <w:style w:type="paragraph" w:customStyle="1" w:styleId="AERtablesource">
    <w:name w:val="AER table source"/>
    <w:next w:val="Normal"/>
    <w:qFormat/>
    <w:rsid w:val="00B652AD"/>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italic">
    <w:name w:val="AER text italic"/>
    <w:qFormat/>
    <w:rsid w:val="00B652AD"/>
    <w:rPr>
      <w:i/>
    </w:rPr>
  </w:style>
  <w:style w:type="paragraph" w:customStyle="1" w:styleId="RRPSummaryHeading">
    <w:name w:val="RRP Summary Heading"/>
    <w:basedOn w:val="Normal"/>
    <w:link w:val="RRPSummaryHeadingChar"/>
    <w:qFormat/>
    <w:rsid w:val="00F90375"/>
    <w:pPr>
      <w:pBdr>
        <w:bottom w:val="single" w:sz="8" w:space="1" w:color="BED600" w:themeColor="accent1"/>
      </w:pBdr>
      <w:ind w:left="-426"/>
    </w:pPr>
    <w:rPr>
      <w:i/>
      <w:noProof/>
      <w:color w:val="0094B3" w:themeColor="accent4"/>
      <w:sz w:val="32"/>
      <w:szCs w:val="36"/>
    </w:rPr>
  </w:style>
  <w:style w:type="character" w:customStyle="1" w:styleId="RRPSummaryHeadingChar">
    <w:name w:val="RRP Summary Heading Char"/>
    <w:basedOn w:val="DefaultParagraphFont"/>
    <w:link w:val="RRPSummaryHeading"/>
    <w:rsid w:val="00F90375"/>
    <w:rPr>
      <w:i/>
      <w:noProof/>
      <w:color w:val="0094B3" w:themeColor="accent4"/>
      <w:sz w:val="32"/>
      <w:szCs w:val="36"/>
    </w:rPr>
  </w:style>
  <w:style w:type="numbering" w:customStyle="1" w:styleId="Style1">
    <w:name w:val="Style1"/>
    <w:uiPriority w:val="99"/>
    <w:rsid w:val="00BD6884"/>
    <w:pPr>
      <w:numPr>
        <w:numId w:val="21"/>
      </w:numPr>
    </w:pPr>
  </w:style>
  <w:style w:type="paragraph" w:customStyle="1" w:styleId="Bulletlist">
    <w:name w:val="Bullet list"/>
    <w:link w:val="BulletlistChar"/>
    <w:uiPriority w:val="4"/>
    <w:qFormat/>
    <w:rsid w:val="00BD6884"/>
    <w:pPr>
      <w:spacing w:after="120" w:line="240" w:lineRule="auto"/>
    </w:pPr>
    <w:rPr>
      <w:rFonts w:eastAsia="Calibri" w:cs="Times New Roman"/>
      <w:sz w:val="20"/>
    </w:rPr>
  </w:style>
  <w:style w:type="character" w:customStyle="1" w:styleId="BulletlistChar">
    <w:name w:val="Bullet list Char"/>
    <w:basedOn w:val="DefaultParagraphFont"/>
    <w:link w:val="Bulletlist"/>
    <w:uiPriority w:val="4"/>
    <w:rsid w:val="00BD6884"/>
    <w:rPr>
      <w:rFonts w:eastAsia="Calibri" w:cs="Times New Roman"/>
      <w:sz w:val="20"/>
    </w:rPr>
  </w:style>
  <w:style w:type="paragraph" w:customStyle="1" w:styleId="Numberinglist">
    <w:name w:val="Numbering list"/>
    <w:basedOn w:val="Bulletlist"/>
    <w:link w:val="NumberinglistChar"/>
    <w:qFormat/>
    <w:rsid w:val="00640935"/>
    <w:pPr>
      <w:numPr>
        <w:numId w:val="22"/>
      </w:numPr>
    </w:pPr>
  </w:style>
  <w:style w:type="character" w:customStyle="1" w:styleId="NumberinglistChar">
    <w:name w:val="Numbering list Char"/>
    <w:basedOn w:val="DefaultParagraphFont"/>
    <w:link w:val="Numberinglist"/>
    <w:rsid w:val="00640935"/>
    <w:rPr>
      <w:rFonts w:eastAsia="Calibri" w:cs="Times New Roman"/>
      <w:sz w:val="20"/>
    </w:rPr>
  </w:style>
  <w:style w:type="numbering" w:customStyle="1" w:styleId="HoustonKempNumberingList">
    <w:name w:val="Houston Kemp Numbering List"/>
    <w:uiPriority w:val="99"/>
    <w:rsid w:val="00640935"/>
    <w:pPr>
      <w:numPr>
        <w:numId w:val="22"/>
      </w:numPr>
    </w:pPr>
  </w:style>
  <w:style w:type="table" w:customStyle="1" w:styleId="HoustonKempTable">
    <w:name w:val="HoustonKemp Table"/>
    <w:basedOn w:val="TableNormal"/>
    <w:uiPriority w:val="99"/>
    <w:rsid w:val="00640935"/>
    <w:pPr>
      <w:spacing w:before="40" w:after="40" w:line="240" w:lineRule="auto"/>
    </w:pPr>
    <w:rPr>
      <w:rFonts w:eastAsia="Calibri" w:cs="Times New Roman"/>
      <w:sz w:val="16"/>
      <w:szCs w:val="20"/>
      <w:lang w:eastAsia="en-AU"/>
    </w:rPr>
    <w:tblPr>
      <w:tblBorders>
        <w:bottom w:val="single" w:sz="8" w:space="0" w:color="F2AF00" w:themeColor="accent2"/>
        <w:insideH w:val="single" w:sz="8" w:space="0" w:color="F2AF00" w:themeColor="accent2"/>
      </w:tblBorders>
      <w:tblCellMar>
        <w:top w:w="28" w:type="dxa"/>
        <w:left w:w="28" w:type="dxa"/>
        <w:bottom w:w="28" w:type="dxa"/>
        <w:right w:w="28" w:type="dxa"/>
      </w:tblCellMar>
    </w:tblPr>
    <w:tcPr>
      <w:vAlign w:val="center"/>
    </w:tcPr>
    <w:tblStylePr w:type="firstRow">
      <w:rPr>
        <w:rFonts w:asciiTheme="minorHAnsi" w:hAnsiTheme="minorHAnsi"/>
        <w:color w:val="FFFFFF" w:themeColor="background1"/>
        <w:sz w:val="16"/>
      </w:rPr>
      <w:tblPr/>
      <w:tcPr>
        <w:shd w:val="clear" w:color="auto" w:fill="5E6A71" w:themeFill="text1"/>
      </w:tcPr>
    </w:tblStylePr>
    <w:tblStylePr w:type="lastRow">
      <w:rPr>
        <w:rFonts w:asciiTheme="minorHAnsi" w:hAnsiTheme="minorHAnsi"/>
        <w:b/>
        <w:color w:val="5E6A71" w:themeColor="text1"/>
        <w:sz w:val="16"/>
      </w:rPr>
      <w:tblPr/>
      <w:tcPr>
        <w:shd w:val="clear" w:color="auto" w:fill="EEEFF1" w:themeFill="text1" w:themeFillTint="1A"/>
      </w:tcPr>
    </w:tblStylePr>
    <w:tblStylePr w:type="lastCol">
      <w:pPr>
        <w:jc w:val="right"/>
      </w:pPr>
      <w:rPr>
        <w:rFonts w:asciiTheme="minorHAnsi" w:hAnsiTheme="minorHAnsi"/>
        <w:b w:val="0"/>
        <w:sz w:val="16"/>
      </w:rPr>
    </w:tblStylePr>
  </w:style>
  <w:style w:type="paragraph" w:customStyle="1" w:styleId="FRPLevel4Heading">
    <w:name w:val="FRP Level 4 Heading"/>
    <w:basedOn w:val="Normal"/>
    <w:link w:val="FRPLevel4HeadingChar"/>
    <w:qFormat/>
    <w:rsid w:val="00F6550F"/>
    <w:pPr>
      <w:keepNext/>
      <w:autoSpaceDE w:val="0"/>
      <w:autoSpaceDN w:val="0"/>
      <w:adjustRightInd w:val="0"/>
      <w:spacing w:before="120" w:after="120"/>
      <w:ind w:left="-426"/>
      <w:contextualSpacing/>
      <w:jc w:val="both"/>
    </w:pPr>
    <w:rPr>
      <w:rFonts w:eastAsia="Cambria" w:cstheme="minorHAnsi"/>
      <w:i/>
      <w:color w:val="0094B3" w:themeColor="accent4"/>
      <w:sz w:val="20"/>
      <w:szCs w:val="20"/>
      <w:lang w:eastAsia="en-AU"/>
    </w:rPr>
  </w:style>
  <w:style w:type="character" w:customStyle="1" w:styleId="FRPLevel4HeadingChar">
    <w:name w:val="FRP Level 4 Heading Char"/>
    <w:basedOn w:val="DefaultParagraphFont"/>
    <w:link w:val="FRPLevel4Heading"/>
    <w:rsid w:val="00F6550F"/>
    <w:rPr>
      <w:rFonts w:eastAsia="Cambria" w:cstheme="minorHAnsi"/>
      <w:i/>
      <w:color w:val="0094B3" w:themeColor="accent4"/>
      <w:sz w:val="20"/>
      <w:szCs w:val="20"/>
      <w:lang w:eastAsia="en-AU"/>
    </w:rPr>
  </w:style>
  <w:style w:type="paragraph" w:customStyle="1" w:styleId="PLSubBullet">
    <w:name w:val="PL Sub Bullet"/>
    <w:basedOn w:val="Heading2"/>
    <w:link w:val="PLSubBulletChar"/>
    <w:qFormat/>
    <w:rsid w:val="00F6550F"/>
    <w:pPr>
      <w:tabs>
        <w:tab w:val="right" w:pos="15168"/>
      </w:tabs>
      <w:spacing w:before="0" w:after="60"/>
      <w:ind w:left="0"/>
    </w:pPr>
    <w:rPr>
      <w:i/>
      <w:noProof/>
      <w:color w:val="BED600" w:themeColor="accent1"/>
      <w:sz w:val="24"/>
      <w:szCs w:val="26"/>
    </w:rPr>
  </w:style>
  <w:style w:type="character" w:customStyle="1" w:styleId="PLSubBulletChar">
    <w:name w:val="PL Sub Bullet Char"/>
    <w:basedOn w:val="DefaultParagraphFont"/>
    <w:link w:val="PLSubBullet"/>
    <w:rsid w:val="00F6550F"/>
    <w:rPr>
      <w:rFonts w:ascii="Arial" w:eastAsia="Cambria" w:hAnsi="Arial" w:cs="Arial"/>
      <w:b/>
      <w:bCs/>
      <w:i/>
      <w:iCs/>
      <w:noProof/>
      <w:color w:val="BED600" w:themeColor="accent1"/>
      <w:sz w:val="24"/>
      <w:szCs w:val="26"/>
      <w:u w:color="000000"/>
      <w:lang w:val="en-US" w:eastAsia="en-AU"/>
    </w:rPr>
  </w:style>
  <w:style w:type="paragraph" w:customStyle="1" w:styleId="RRPLevel2TextOnlyHeading">
    <w:name w:val="RRP Level 2 Text Only Heading"/>
    <w:basedOn w:val="Normal"/>
    <w:link w:val="RRPLevel2TextOnlyHeadingChar"/>
    <w:qFormat/>
    <w:rsid w:val="00583878"/>
    <w:pPr>
      <w:spacing w:before="240" w:after="240" w:line="240" w:lineRule="auto"/>
      <w:ind w:left="-426"/>
    </w:pPr>
    <w:rPr>
      <w:b/>
      <w:color w:val="0094B3" w:themeColor="accent4"/>
      <w:sz w:val="24"/>
    </w:rPr>
  </w:style>
  <w:style w:type="character" w:customStyle="1" w:styleId="RRPLevel2TextOnlyHeadingChar">
    <w:name w:val="RRP Level 2 Text Only Heading Char"/>
    <w:basedOn w:val="DefaultParagraphFont"/>
    <w:link w:val="RRPLevel2TextOnlyHeading"/>
    <w:rsid w:val="00583878"/>
    <w:rPr>
      <w:b/>
      <w:color w:val="0094B3" w:themeColor="accent4"/>
      <w:sz w:val="24"/>
    </w:rPr>
  </w:style>
  <w:style w:type="paragraph" w:customStyle="1" w:styleId="TSSHeading3">
    <w:name w:val="TSS Heading 3"/>
    <w:basedOn w:val="RRPLevel3Heading"/>
    <w:link w:val="TSSHeading3Char"/>
    <w:autoRedefine/>
    <w:qFormat/>
    <w:rsid w:val="00786311"/>
    <w:pPr>
      <w:spacing w:after="240"/>
      <w:ind w:left="-425"/>
    </w:pPr>
    <w:rPr>
      <w:lang w:val="en-US"/>
    </w:rPr>
  </w:style>
  <w:style w:type="paragraph" w:customStyle="1" w:styleId="TSSExecSummaryHeadings">
    <w:name w:val="TSS Exec Summary Headings"/>
    <w:basedOn w:val="RRPLevel2TextOnlyHeading"/>
    <w:link w:val="TSSExecSummaryHeadingsChar"/>
    <w:qFormat/>
    <w:rsid w:val="00583878"/>
    <w:rPr>
      <w:noProof/>
      <w:u w:color="000000"/>
      <w:lang w:val="en-US" w:eastAsia="en-AU"/>
    </w:rPr>
  </w:style>
  <w:style w:type="character" w:customStyle="1" w:styleId="TSSHeading3Char">
    <w:name w:val="TSS Heading 3 Char"/>
    <w:basedOn w:val="RRPLevel3HeadingChar"/>
    <w:link w:val="TSSHeading3"/>
    <w:rsid w:val="00786311"/>
    <w:rPr>
      <w:rFonts w:asciiTheme="majorHAnsi" w:eastAsia="Cambria" w:hAnsiTheme="majorHAnsi" w:cstheme="majorBidi"/>
      <w:b/>
      <w:i/>
      <w:iCs/>
      <w:color w:val="BED600" w:themeColor="accent1"/>
      <w:szCs w:val="24"/>
      <w:lang w:val="en-US" w:eastAsia="en-AU"/>
    </w:rPr>
  </w:style>
  <w:style w:type="paragraph" w:customStyle="1" w:styleId="TSScontent">
    <w:name w:val="TSS content"/>
    <w:basedOn w:val="TRPcontent"/>
    <w:link w:val="TSScontentChar"/>
    <w:qFormat/>
    <w:rsid w:val="00F156EF"/>
    <w:pPr>
      <w:ind w:right="-482"/>
    </w:pPr>
  </w:style>
  <w:style w:type="character" w:customStyle="1" w:styleId="TSSExecSummaryHeadingsChar">
    <w:name w:val="TSS Exec Summary Headings Char"/>
    <w:basedOn w:val="RRPLevel2TextOnlyHeadingChar"/>
    <w:link w:val="TSSExecSummaryHeadings"/>
    <w:rsid w:val="00583878"/>
    <w:rPr>
      <w:b/>
      <w:noProof/>
      <w:color w:val="0094B3" w:themeColor="accent4"/>
      <w:sz w:val="24"/>
      <w:u w:color="000000"/>
      <w:lang w:val="en-US" w:eastAsia="en-AU"/>
    </w:rPr>
  </w:style>
  <w:style w:type="paragraph" w:customStyle="1" w:styleId="TSSTable">
    <w:name w:val="TSS Table"/>
    <w:basedOn w:val="FigureandTablelabelling"/>
    <w:link w:val="TSSTableChar"/>
    <w:qFormat/>
    <w:rsid w:val="006075F7"/>
  </w:style>
  <w:style w:type="character" w:customStyle="1" w:styleId="TSScontentChar">
    <w:name w:val="TSS content Char"/>
    <w:basedOn w:val="TRPcontentChar"/>
    <w:link w:val="TSScontent"/>
    <w:rsid w:val="00F156EF"/>
    <w:rPr>
      <w:rFonts w:ascii="Arial" w:eastAsia="Times New Roman" w:hAnsi="Arial" w:cs="Arial"/>
      <w:color w:val="5E6A71" w:themeColor="text1"/>
      <w:sz w:val="20"/>
      <w:szCs w:val="21"/>
      <w:lang w:eastAsia="en-AU"/>
    </w:rPr>
  </w:style>
  <w:style w:type="paragraph" w:customStyle="1" w:styleId="TSSbullet">
    <w:name w:val="TSS bullet"/>
    <w:basedOn w:val="FRPbulletpoint"/>
    <w:link w:val="TSSbulletChar"/>
    <w:autoRedefine/>
    <w:qFormat/>
    <w:rsid w:val="00FA7558"/>
    <w:pPr>
      <w:numPr>
        <w:numId w:val="37"/>
      </w:numPr>
      <w:ind w:left="0" w:right="-341" w:hanging="425"/>
    </w:pPr>
    <w:rPr>
      <w:lang w:eastAsia="en-AU"/>
    </w:rPr>
  </w:style>
  <w:style w:type="character" w:customStyle="1" w:styleId="TSSTableChar">
    <w:name w:val="TSS Table Char"/>
    <w:basedOn w:val="FigureandTablelabellingChar"/>
    <w:link w:val="TSSTable"/>
    <w:rsid w:val="006075F7"/>
    <w:rPr>
      <w:rFonts w:ascii="Arial" w:eastAsia="Cambria" w:hAnsi="Arial" w:cstheme="minorHAnsi"/>
      <w:i/>
      <w:color w:val="5E6A71" w:themeColor="accent5"/>
      <w:sz w:val="16"/>
      <w:szCs w:val="16"/>
      <w:lang w:val="en-US"/>
    </w:rPr>
  </w:style>
  <w:style w:type="paragraph" w:customStyle="1" w:styleId="TSSbulletwithspace">
    <w:name w:val="TSS bullet with space"/>
    <w:basedOn w:val="FRPBulletwithspace"/>
    <w:link w:val="TSSbulletwithspaceChar"/>
    <w:qFormat/>
    <w:rsid w:val="002C275A"/>
    <w:pPr>
      <w:numPr>
        <w:numId w:val="36"/>
      </w:numPr>
    </w:pPr>
  </w:style>
  <w:style w:type="character" w:customStyle="1" w:styleId="TSSbulletChar">
    <w:name w:val="TSS bullet Char"/>
    <w:basedOn w:val="FRPbulletpointChar"/>
    <w:link w:val="TSSbullet"/>
    <w:rsid w:val="00FA7558"/>
    <w:rPr>
      <w:rFonts w:ascii="Arial" w:eastAsia="Cambria" w:hAnsi="Arial" w:cstheme="minorHAnsi"/>
      <w:noProof/>
      <w:color w:val="5E6A71" w:themeColor="accent5"/>
      <w:sz w:val="20"/>
      <w:szCs w:val="20"/>
      <w:lang w:val="en-US" w:eastAsia="en-AU"/>
    </w:rPr>
  </w:style>
  <w:style w:type="paragraph" w:customStyle="1" w:styleId="TSSSubBulletPoint">
    <w:name w:val="TSS Sub Bullet Point"/>
    <w:basedOn w:val="FRPbulletpoint"/>
    <w:link w:val="TSSSubBulletPointChar"/>
    <w:autoRedefine/>
    <w:qFormat/>
    <w:rsid w:val="00E511F6"/>
    <w:pPr>
      <w:numPr>
        <w:ilvl w:val="1"/>
        <w:numId w:val="23"/>
      </w:numPr>
      <w:spacing w:after="120"/>
      <w:ind w:left="425" w:hanging="425"/>
    </w:pPr>
  </w:style>
  <w:style w:type="character" w:customStyle="1" w:styleId="TSSbulletwithspaceChar">
    <w:name w:val="TSS bullet with space Char"/>
    <w:basedOn w:val="FRPBulletwithspaceChar"/>
    <w:link w:val="TSSbulletwithspace"/>
    <w:rsid w:val="002C275A"/>
    <w:rPr>
      <w:rFonts w:ascii="Arial" w:eastAsia="Cambria" w:hAnsi="Arial" w:cstheme="minorHAnsi"/>
      <w:noProof/>
      <w:color w:val="5E6A71" w:themeColor="accent5"/>
      <w:sz w:val="20"/>
      <w:szCs w:val="20"/>
      <w:lang w:val="en-US" w:eastAsia="en-AU"/>
    </w:rPr>
  </w:style>
  <w:style w:type="paragraph" w:customStyle="1" w:styleId="RRPLevel1HeadingBulletStyle">
    <w:name w:val="RRP Level 1 Heading Bullet Style"/>
    <w:basedOn w:val="Normal"/>
    <w:link w:val="RRPLevel1HeadingBulletStyleChar"/>
    <w:qFormat/>
    <w:rsid w:val="00E4332C"/>
    <w:pPr>
      <w:pBdr>
        <w:bottom w:val="single" w:sz="8" w:space="1" w:color="BED600" w:themeColor="accent1"/>
      </w:pBdr>
      <w:spacing w:line="252" w:lineRule="auto"/>
      <w:ind w:right="-364"/>
    </w:pPr>
    <w:rPr>
      <w:rFonts w:ascii="Arial" w:hAnsi="Arial"/>
      <w:bCs/>
      <w:i/>
      <w:iCs/>
      <w:color w:val="5E6A71" w:themeColor="accent5"/>
      <w:sz w:val="28"/>
      <w:szCs w:val="30"/>
      <w:lang w:val="en-US" w:eastAsia="en-AU"/>
    </w:rPr>
  </w:style>
  <w:style w:type="character" w:customStyle="1" w:styleId="TSSSubBulletPointChar">
    <w:name w:val="TSS Sub Bullet Point Char"/>
    <w:basedOn w:val="FRPbulletpointChar"/>
    <w:link w:val="TSSSubBulletPoint"/>
    <w:rsid w:val="00E511F6"/>
    <w:rPr>
      <w:rFonts w:ascii="Arial" w:eastAsia="Cambria" w:hAnsi="Arial" w:cstheme="minorHAnsi"/>
      <w:noProof/>
      <w:color w:val="5E6A71" w:themeColor="accent5"/>
      <w:sz w:val="20"/>
      <w:szCs w:val="20"/>
      <w:lang w:val="en-US"/>
    </w:rPr>
  </w:style>
  <w:style w:type="character" w:customStyle="1" w:styleId="RRPLevel1HeadingBulletStyleChar">
    <w:name w:val="RRP Level 1 Heading Bullet Style Char"/>
    <w:basedOn w:val="DefaultParagraphFont"/>
    <w:link w:val="RRPLevel1HeadingBulletStyle"/>
    <w:rsid w:val="00E4332C"/>
    <w:rPr>
      <w:rFonts w:ascii="Arial" w:hAnsi="Arial"/>
      <w:bCs/>
      <w:i/>
      <w:iCs/>
      <w:color w:val="5E6A71" w:themeColor="accent5"/>
      <w:sz w:val="28"/>
      <w:szCs w:val="30"/>
      <w:lang w:val="en-US" w:eastAsia="en-AU"/>
    </w:rPr>
  </w:style>
  <w:style w:type="paragraph" w:customStyle="1" w:styleId="TSSChapterHeading1">
    <w:name w:val="TSS Chapter Heading 1"/>
    <w:basedOn w:val="RRPLevel1HeadingBulletStyle"/>
    <w:link w:val="TSSChapterHeading1Char"/>
    <w:autoRedefine/>
    <w:qFormat/>
    <w:rsid w:val="008F0A76"/>
    <w:pPr>
      <w:numPr>
        <w:ilvl w:val="1"/>
        <w:numId w:val="24"/>
      </w:numPr>
      <w:spacing w:before="200"/>
      <w:ind w:left="0" w:right="-363" w:hanging="431"/>
    </w:pPr>
  </w:style>
  <w:style w:type="paragraph" w:customStyle="1" w:styleId="TSSnumberedbulletswspace">
    <w:name w:val="TSS numbered bullets w space"/>
    <w:basedOn w:val="ListParagraph"/>
    <w:link w:val="TSSnumberedbulletswspaceChar"/>
    <w:autoRedefine/>
    <w:qFormat/>
    <w:rsid w:val="004B40F8"/>
    <w:pPr>
      <w:numPr>
        <w:numId w:val="20"/>
      </w:numPr>
      <w:autoSpaceDE w:val="0"/>
      <w:autoSpaceDN w:val="0"/>
      <w:adjustRightInd w:val="0"/>
      <w:spacing w:before="120" w:after="120" w:line="240" w:lineRule="auto"/>
    </w:pPr>
    <w:rPr>
      <w:rFonts w:ascii="Arial" w:eastAsia="Cambria" w:hAnsi="Arial" w:cs="Arial"/>
      <w:noProof/>
      <w:color w:val="5E6A71" w:themeColor="text1"/>
      <w:sz w:val="20"/>
      <w:szCs w:val="24"/>
      <w:lang w:val="en-US" w:eastAsia="en-AU"/>
    </w:rPr>
  </w:style>
  <w:style w:type="character" w:customStyle="1" w:styleId="TSSChapterHeading1Char">
    <w:name w:val="TSS Chapter Heading 1 Char"/>
    <w:basedOn w:val="RRPLevel1HeadingBulletStyleChar"/>
    <w:link w:val="TSSChapterHeading1"/>
    <w:rsid w:val="008F0A76"/>
    <w:rPr>
      <w:rFonts w:ascii="Arial" w:hAnsi="Arial"/>
      <w:bCs/>
      <w:i/>
      <w:iCs/>
      <w:color w:val="5E6A71" w:themeColor="accent5"/>
      <w:sz w:val="28"/>
      <w:szCs w:val="30"/>
      <w:lang w:val="en-US" w:eastAsia="en-AU"/>
    </w:rPr>
  </w:style>
  <w:style w:type="character" w:customStyle="1" w:styleId="TSSnumberedbulletswspaceChar">
    <w:name w:val="TSS numbered bullets w space Char"/>
    <w:basedOn w:val="ListParagraphChar"/>
    <w:link w:val="TSSnumberedbulletswspace"/>
    <w:rsid w:val="004B40F8"/>
    <w:rPr>
      <w:rFonts w:ascii="Arial" w:eastAsia="Cambria" w:hAnsi="Arial" w:cs="Arial"/>
      <w:noProof/>
      <w:color w:val="5E6A71" w:themeColor="text1"/>
      <w:sz w:val="20"/>
      <w:szCs w:val="24"/>
      <w:lang w:val="en-US" w:eastAsia="en-AU"/>
    </w:rPr>
  </w:style>
  <w:style w:type="paragraph" w:customStyle="1" w:styleId="RRPNumberBullet">
    <w:name w:val="RRP Number Bullet"/>
    <w:basedOn w:val="ListParagraph"/>
    <w:link w:val="RRPNumberBulletChar"/>
    <w:qFormat/>
    <w:rsid w:val="00F410DB"/>
    <w:pPr>
      <w:numPr>
        <w:numId w:val="32"/>
      </w:numPr>
      <w:spacing w:after="0" w:line="240" w:lineRule="auto"/>
    </w:pPr>
    <w:rPr>
      <w:rFonts w:cstheme="minorHAnsi"/>
      <w:color w:val="5E6A71" w:themeColor="accent5"/>
      <w:sz w:val="20"/>
      <w:szCs w:val="20"/>
    </w:rPr>
  </w:style>
  <w:style w:type="character" w:customStyle="1" w:styleId="RRPNumberBulletChar">
    <w:name w:val="RRP Number Bullet Char"/>
    <w:basedOn w:val="DefaultParagraphFont"/>
    <w:link w:val="RRPNumberBullet"/>
    <w:rsid w:val="00F410DB"/>
    <w:rPr>
      <w:rFonts w:cstheme="minorHAnsi"/>
      <w:color w:val="5E6A71" w:themeColor="accent5"/>
      <w:sz w:val="20"/>
      <w:szCs w:val="20"/>
    </w:rPr>
  </w:style>
  <w:style w:type="table" w:customStyle="1" w:styleId="TSSTableHeader">
    <w:name w:val="TSS Table Header"/>
    <w:basedOn w:val="TableNormal"/>
    <w:uiPriority w:val="99"/>
    <w:rsid w:val="00A45C4F"/>
    <w:pPr>
      <w:spacing w:after="0" w:line="240" w:lineRule="auto"/>
    </w:pPr>
    <w:tblPr/>
    <w:tblStylePr w:type="firstRow">
      <w:rPr>
        <w:rFonts w:ascii="Arial" w:hAnsi="Arial"/>
        <w:b/>
        <w:sz w:val="20"/>
      </w:rPr>
      <w:tblPr/>
      <w:tcPr>
        <w:tcBorders>
          <w:top w:val="nil"/>
          <w:left w:val="nil"/>
          <w:bottom w:val="nil"/>
          <w:right w:val="nil"/>
          <w:insideH w:val="nil"/>
          <w:insideV w:val="nil"/>
        </w:tcBorders>
        <w:shd w:val="clear" w:color="auto" w:fill="FFFFFF" w:themeFill="background1"/>
      </w:tcPr>
    </w:tblStylePr>
  </w:style>
  <w:style w:type="table" w:customStyle="1" w:styleId="TableGrid1">
    <w:name w:val="Table Grid1"/>
    <w:basedOn w:val="TableNormal"/>
    <w:next w:val="TableGrid"/>
    <w:uiPriority w:val="59"/>
    <w:rsid w:val="0072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TSS Quote,RRP Quote"/>
    <w:basedOn w:val="DefaultParagraphFont"/>
    <w:uiPriority w:val="19"/>
    <w:rsid w:val="00ED24B7"/>
    <w:rPr>
      <w:rFonts w:ascii="Arial" w:hAnsi="Arial" w:cs="Arial"/>
      <w:color w:val="0094B3" w:themeColor="accent4"/>
    </w:rPr>
  </w:style>
  <w:style w:type="character" w:styleId="FollowedHyperlink">
    <w:name w:val="FollowedHyperlink"/>
    <w:basedOn w:val="DefaultParagraphFont"/>
    <w:uiPriority w:val="99"/>
    <w:semiHidden/>
    <w:unhideWhenUsed/>
    <w:rsid w:val="00912C9E"/>
    <w:rPr>
      <w:color w:val="9DBCAC" w:themeColor="followedHyperlink"/>
      <w:u w:val="single"/>
    </w:rPr>
  </w:style>
  <w:style w:type="paragraph" w:customStyle="1" w:styleId="AppendixHeadingwithNumbering">
    <w:name w:val="Appendix Heading with Numbering"/>
    <w:basedOn w:val="TSSExecSummaryHeadings"/>
    <w:link w:val="AppendixHeadingwithNumberingChar"/>
    <w:qFormat/>
    <w:rsid w:val="0055230C"/>
    <w:pPr>
      <w:numPr>
        <w:numId w:val="38"/>
      </w:numPr>
      <w:ind w:left="0" w:hanging="426"/>
    </w:pPr>
  </w:style>
  <w:style w:type="paragraph" w:customStyle="1" w:styleId="TSSRulesQuote">
    <w:name w:val="TSS Rules Quote"/>
    <w:basedOn w:val="Quote"/>
    <w:link w:val="TSSRulesQuoteChar"/>
    <w:qFormat/>
    <w:rsid w:val="00FB0CC8"/>
  </w:style>
  <w:style w:type="character" w:customStyle="1" w:styleId="AppendixHeadingwithNumberingChar">
    <w:name w:val="Appendix Heading with Numbering Char"/>
    <w:basedOn w:val="TSSExecSummaryHeadingsChar"/>
    <w:link w:val="AppendixHeadingwithNumbering"/>
    <w:rsid w:val="0055230C"/>
    <w:rPr>
      <w:b/>
      <w:noProof/>
      <w:color w:val="0094B3" w:themeColor="accent4"/>
      <w:sz w:val="24"/>
      <w:u w:color="000000"/>
      <w:lang w:val="en-US" w:eastAsia="en-AU"/>
    </w:rPr>
  </w:style>
  <w:style w:type="paragraph" w:customStyle="1" w:styleId="TSSAppendixHeadingCustomerChapter">
    <w:name w:val="TSS Appendix Heading Customer Chapter"/>
    <w:basedOn w:val="TSSChapterHeading1"/>
    <w:link w:val="TSSAppendixHeadingCustomerChapterChar"/>
    <w:qFormat/>
    <w:rsid w:val="00137045"/>
    <w:pPr>
      <w:numPr>
        <w:ilvl w:val="0"/>
        <w:numId w:val="0"/>
      </w:numPr>
      <w:ind w:left="-426"/>
    </w:pPr>
  </w:style>
  <w:style w:type="character" w:customStyle="1" w:styleId="TSSRulesQuoteChar">
    <w:name w:val="TSS Rules Quote Char"/>
    <w:basedOn w:val="QuoteChar"/>
    <w:link w:val="TSSRulesQuote"/>
    <w:rsid w:val="00FB0CC8"/>
    <w:rPr>
      <w:i/>
      <w:iCs/>
      <w:color w:val="5E6A71" w:themeColor="text1"/>
      <w:sz w:val="20"/>
    </w:rPr>
  </w:style>
  <w:style w:type="character" w:customStyle="1" w:styleId="TSSAppendixHeadingCustomerChapterChar">
    <w:name w:val="TSS Appendix Heading Customer Chapter Char"/>
    <w:basedOn w:val="TSSChapterHeading1Char"/>
    <w:link w:val="TSSAppendixHeadingCustomerChapter"/>
    <w:rsid w:val="00137045"/>
    <w:rPr>
      <w:rFonts w:ascii="Arial" w:hAnsi="Arial"/>
      <w:bCs/>
      <w:i/>
      <w:iCs/>
      <w:color w:val="5E6A71" w:themeColor="accent5"/>
      <w:sz w:val="28"/>
      <w:szCs w:val="30"/>
      <w:lang w:val="en-US" w:eastAsia="en-AU"/>
    </w:rPr>
  </w:style>
  <w:style w:type="paragraph" w:customStyle="1" w:styleId="RRPbulletwithspace">
    <w:name w:val="RRP bullet with space"/>
    <w:basedOn w:val="Normal"/>
    <w:link w:val="RRPbulletwithspaceChar"/>
    <w:autoRedefine/>
    <w:qFormat/>
    <w:rsid w:val="00806176"/>
    <w:pPr>
      <w:spacing w:after="120" w:line="240" w:lineRule="auto"/>
      <w:ind w:hanging="426"/>
    </w:pPr>
    <w:rPr>
      <w:rFonts w:ascii="Arial" w:eastAsia="Cambria" w:hAnsi="Arial" w:cs="Arial"/>
      <w:color w:val="5E6A71" w:themeColor="text1"/>
      <w:sz w:val="20"/>
      <w:szCs w:val="24"/>
      <w:lang w:val="en-US" w:eastAsia="en-AU"/>
    </w:rPr>
  </w:style>
  <w:style w:type="character" w:customStyle="1" w:styleId="RRPbulletwithspaceChar">
    <w:name w:val="RRP bullet with space Char"/>
    <w:basedOn w:val="DefaultParagraphFont"/>
    <w:link w:val="RRPbulletwithspace"/>
    <w:rsid w:val="00806176"/>
    <w:rPr>
      <w:rFonts w:ascii="Arial" w:eastAsia="Cambria" w:hAnsi="Arial" w:cs="Arial"/>
      <w:color w:val="5E6A71" w:themeColor="text1"/>
      <w:sz w:val="20"/>
      <w:szCs w:val="24"/>
      <w:lang w:val="en-US" w:eastAsia="en-AU"/>
    </w:rPr>
  </w:style>
  <w:style w:type="table" w:customStyle="1" w:styleId="Table-Colour1">
    <w:name w:val="Table-Colour1"/>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7">
    <w:name w:val="Table-Colour7"/>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customStyle="1" w:styleId="AppendixTitle">
    <w:name w:val="Appendix Title"/>
    <w:basedOn w:val="Heading1"/>
    <w:next w:val="Normal"/>
    <w:autoRedefine/>
    <w:qFormat/>
    <w:rsid w:val="004752FA"/>
    <w:pPr>
      <w:pageBreakBefore/>
      <w:pBdr>
        <w:bottom w:val="single" w:sz="8" w:space="10" w:color="BED600" w:themeColor="accent1"/>
      </w:pBdr>
      <w:spacing w:before="0" w:after="400"/>
      <w:ind w:left="864" w:hanging="1148"/>
    </w:pPr>
    <w:rPr>
      <w:b w:val="0"/>
      <w:color w:val="BED600" w:themeColor="accent1"/>
      <w:sz w:val="40"/>
    </w:rPr>
  </w:style>
  <w:style w:type="paragraph" w:customStyle="1" w:styleId="AppendixLevel2">
    <w:name w:val="Appendix Level 2"/>
    <w:basedOn w:val="Heading2"/>
    <w:link w:val="AppendixLevel2Char"/>
    <w:qFormat/>
    <w:rsid w:val="00F56029"/>
    <w:pPr>
      <w:ind w:left="1008" w:hanging="1008"/>
    </w:pPr>
    <w:rPr>
      <w:rFonts w:asciiTheme="majorHAnsi" w:eastAsiaTheme="majorEastAsia" w:hAnsiTheme="majorHAnsi" w:cstheme="majorBidi"/>
      <w:b w:val="0"/>
      <w:iCs w:val="0"/>
      <w:color w:val="F2AF00" w:themeColor="accent2"/>
      <w:szCs w:val="26"/>
    </w:rPr>
  </w:style>
  <w:style w:type="paragraph" w:customStyle="1" w:styleId="AppendixLevel3">
    <w:name w:val="Appendix Level 3"/>
    <w:basedOn w:val="Heading3"/>
    <w:link w:val="AppendixLevel3Char"/>
    <w:qFormat/>
    <w:rsid w:val="00F56029"/>
    <w:pPr>
      <w:keepLines/>
      <w:tabs>
        <w:tab w:val="clear" w:pos="720"/>
      </w:tabs>
      <w:spacing w:before="0" w:after="200" w:line="240" w:lineRule="auto"/>
      <w:ind w:left="1152" w:hanging="1152"/>
      <w:jc w:val="left"/>
    </w:pPr>
    <w:rPr>
      <w:rFonts w:asciiTheme="majorHAnsi" w:eastAsiaTheme="majorEastAsia" w:hAnsiTheme="majorHAnsi" w:cstheme="majorBidi"/>
      <w:color w:val="F2AF00" w:themeColor="accent2"/>
      <w:sz w:val="20"/>
      <w:lang w:eastAsia="en-US"/>
    </w:rPr>
  </w:style>
  <w:style w:type="character" w:customStyle="1" w:styleId="AppendixLevel2Char">
    <w:name w:val="Appendix Level 2 Char"/>
    <w:basedOn w:val="Heading2Char"/>
    <w:link w:val="AppendixLevel2"/>
    <w:rsid w:val="00F56029"/>
    <w:rPr>
      <w:rFonts w:asciiTheme="majorHAnsi" w:eastAsiaTheme="majorEastAsia" w:hAnsiTheme="majorHAnsi" w:cstheme="majorBidi"/>
      <w:b w:val="0"/>
      <w:bCs/>
      <w:iCs w:val="0"/>
      <w:color w:val="F2AF00" w:themeColor="accent2"/>
      <w:sz w:val="26"/>
      <w:szCs w:val="26"/>
      <w:u w:color="000000"/>
      <w:lang w:val="en-US" w:eastAsia="en-AU"/>
    </w:rPr>
  </w:style>
  <w:style w:type="table" w:customStyle="1" w:styleId="Table-Colour9">
    <w:name w:val="Table-Colour9"/>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0">
    <w:name w:val="Table-Colour10"/>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1">
    <w:name w:val="Table-Colour11"/>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2">
    <w:name w:val="Table-Colour12"/>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3">
    <w:name w:val="Table-Colour13"/>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4">
    <w:name w:val="Table-Colour14"/>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5">
    <w:name w:val="Table-Colour5"/>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6">
    <w:name w:val="Table-Colour6"/>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character" w:customStyle="1" w:styleId="AppendixLevel3Char">
    <w:name w:val="Appendix Level 3 Char"/>
    <w:basedOn w:val="Heading3Char"/>
    <w:link w:val="AppendixLevel3"/>
    <w:rsid w:val="00F56029"/>
    <w:rPr>
      <w:rFonts w:asciiTheme="majorHAnsi" w:eastAsiaTheme="majorEastAsia" w:hAnsiTheme="majorHAnsi" w:cstheme="majorBidi"/>
      <w:bCs/>
      <w:color w:val="F2AF00" w:themeColor="accent2"/>
      <w:sz w:val="20"/>
      <w:lang w:eastAsia="en-AU"/>
    </w:rPr>
  </w:style>
  <w:style w:type="table" w:customStyle="1" w:styleId="Table-Colour2">
    <w:name w:val="Table-Colour2"/>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3">
    <w:name w:val="Table-Colour3"/>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4">
    <w:name w:val="Table-Colour4"/>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8">
    <w:name w:val="Table-Colour8"/>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customStyle="1" w:styleId="TSSboxbullet">
    <w:name w:val="TSS box bullet"/>
    <w:basedOn w:val="TSSbulletwithspace"/>
    <w:link w:val="TSSboxbulletChar"/>
    <w:autoRedefine/>
    <w:qFormat/>
    <w:rsid w:val="00D1778E"/>
    <w:pPr>
      <w:numPr>
        <w:numId w:val="59"/>
      </w:numPr>
      <w:spacing w:before="120" w:after="80"/>
      <w:ind w:left="317" w:hanging="283"/>
    </w:pPr>
  </w:style>
  <w:style w:type="paragraph" w:customStyle="1" w:styleId="TSSFigure">
    <w:name w:val="TSS Figure"/>
    <w:basedOn w:val="TSSTable"/>
    <w:link w:val="TSSFigureChar"/>
    <w:qFormat/>
    <w:rsid w:val="00AC6F6A"/>
    <w:rPr>
      <w:lang w:eastAsia="en-AU"/>
    </w:rPr>
  </w:style>
  <w:style w:type="character" w:customStyle="1" w:styleId="TSSboxbulletChar">
    <w:name w:val="TSS box bullet Char"/>
    <w:basedOn w:val="TSSbulletwithspaceChar"/>
    <w:link w:val="TSSboxbullet"/>
    <w:rsid w:val="00D1778E"/>
    <w:rPr>
      <w:rFonts w:ascii="Arial" w:eastAsia="Cambria" w:hAnsi="Arial" w:cstheme="minorHAnsi"/>
      <w:noProof/>
      <w:color w:val="5E6A71" w:themeColor="accent5"/>
      <w:sz w:val="20"/>
      <w:szCs w:val="20"/>
      <w:lang w:val="en-US" w:eastAsia="en-AU"/>
    </w:rPr>
  </w:style>
  <w:style w:type="paragraph" w:customStyle="1" w:styleId="TSSNote">
    <w:name w:val="TSS Note"/>
    <w:basedOn w:val="TSSFigure"/>
    <w:link w:val="TSSNoteChar"/>
    <w:qFormat/>
    <w:rsid w:val="001B044C"/>
  </w:style>
  <w:style w:type="character" w:customStyle="1" w:styleId="TSSFigureChar">
    <w:name w:val="TSS Figure Char"/>
    <w:basedOn w:val="TSSTableChar"/>
    <w:link w:val="TSSFigure"/>
    <w:rsid w:val="00AC6F6A"/>
    <w:rPr>
      <w:rFonts w:ascii="Arial" w:eastAsia="Cambria" w:hAnsi="Arial" w:cstheme="minorHAnsi"/>
      <w:i/>
      <w:color w:val="5E6A71" w:themeColor="accent5"/>
      <w:sz w:val="16"/>
      <w:szCs w:val="16"/>
      <w:lang w:val="en-US" w:eastAsia="en-AU"/>
    </w:rPr>
  </w:style>
  <w:style w:type="paragraph" w:customStyle="1" w:styleId="TSSChapterHeadingMain">
    <w:name w:val="TSS Chapter Heading Main"/>
    <w:basedOn w:val="Normal"/>
    <w:link w:val="TSSChapterHeadingMainChar"/>
    <w:qFormat/>
    <w:rsid w:val="00A04102"/>
    <w:pPr>
      <w:ind w:left="709"/>
    </w:pPr>
    <w:rPr>
      <w:color w:val="FFFFFF" w:themeColor="background1"/>
      <w:sz w:val="52"/>
      <w:szCs w:val="52"/>
    </w:rPr>
  </w:style>
  <w:style w:type="character" w:customStyle="1" w:styleId="TSSNoteChar">
    <w:name w:val="TSS Note Char"/>
    <w:basedOn w:val="TSSFigureChar"/>
    <w:link w:val="TSSNote"/>
    <w:rsid w:val="001B044C"/>
    <w:rPr>
      <w:rFonts w:ascii="Arial" w:eastAsia="Cambria" w:hAnsi="Arial" w:cstheme="minorHAnsi"/>
      <w:i/>
      <w:color w:val="5E6A71" w:themeColor="accent5"/>
      <w:sz w:val="16"/>
      <w:szCs w:val="16"/>
      <w:lang w:val="en-US" w:eastAsia="en-AU"/>
    </w:rPr>
  </w:style>
  <w:style w:type="paragraph" w:customStyle="1" w:styleId="TSSAppendiceHeadingBullet">
    <w:name w:val="TSS Appendice Heading Bullet"/>
    <w:basedOn w:val="Heading2"/>
    <w:link w:val="TSSAppendiceHeadingBulletChar"/>
    <w:qFormat/>
    <w:rsid w:val="006A3723"/>
  </w:style>
  <w:style w:type="character" w:customStyle="1" w:styleId="TSSChapterHeadingMainChar">
    <w:name w:val="TSS Chapter Heading Main Char"/>
    <w:basedOn w:val="DefaultParagraphFont"/>
    <w:link w:val="TSSChapterHeadingMain"/>
    <w:rsid w:val="00A04102"/>
    <w:rPr>
      <w:color w:val="FFFFFF" w:themeColor="background1"/>
      <w:sz w:val="52"/>
      <w:szCs w:val="52"/>
    </w:rPr>
  </w:style>
  <w:style w:type="character" w:customStyle="1" w:styleId="TSSAppendiceHeadingBulletChar">
    <w:name w:val="TSS Appendice Heading Bullet Char"/>
    <w:basedOn w:val="Heading2Char"/>
    <w:link w:val="TSSAppendiceHeadingBullet"/>
    <w:rsid w:val="006A3723"/>
    <w:rPr>
      <w:rFonts w:ascii="Arial" w:eastAsia="Cambria" w:hAnsi="Arial" w:cs="Arial"/>
      <w:b/>
      <w:bCs/>
      <w:iCs/>
      <w:color w:val="0094B3" w:themeColor="accent4"/>
      <w:sz w:val="26"/>
      <w:szCs w:val="24"/>
      <w:u w:color="000000"/>
      <w:lang w:val="en-US" w:eastAsia="en-AU"/>
    </w:rPr>
  </w:style>
  <w:style w:type="character" w:customStyle="1" w:styleId="A2">
    <w:name w:val="A2"/>
    <w:uiPriority w:val="99"/>
    <w:rsid w:val="008E6FE9"/>
    <w:rPr>
      <w:rFonts w:cs="Kefa"/>
      <w:color w:val="000000"/>
      <w:sz w:val="22"/>
      <w:szCs w:val="22"/>
    </w:rPr>
  </w:style>
  <w:style w:type="paragraph" w:customStyle="1" w:styleId="TSSQuoteF">
    <w:name w:val="TSS Quote F"/>
    <w:basedOn w:val="Normal"/>
    <w:link w:val="TSSQuoteFChar"/>
    <w:autoRedefine/>
    <w:qFormat/>
    <w:rsid w:val="00A34FB9"/>
    <w:pPr>
      <w:spacing w:after="0" w:line="240" w:lineRule="auto"/>
    </w:pPr>
    <w:rPr>
      <w:i/>
      <w:color w:val="0094B3" w:themeColor="accent4"/>
    </w:rPr>
  </w:style>
  <w:style w:type="character" w:customStyle="1" w:styleId="TSSQuoteFChar">
    <w:name w:val="TSS Quote F Char"/>
    <w:basedOn w:val="DefaultParagraphFont"/>
    <w:link w:val="TSSQuoteF"/>
    <w:rsid w:val="00A34FB9"/>
    <w:rPr>
      <w:i/>
      <w:color w:val="0094B3" w:themeColor="accent4"/>
    </w:rPr>
  </w:style>
  <w:style w:type="paragraph" w:customStyle="1" w:styleId="TSSTableBullet2ndcolumn">
    <w:name w:val="TSS Table Bullet 2nd column"/>
    <w:basedOn w:val="TSSboxbullet"/>
    <w:link w:val="TSSTableBullet2ndcolumnChar"/>
    <w:qFormat/>
    <w:rsid w:val="00935872"/>
  </w:style>
  <w:style w:type="paragraph" w:customStyle="1" w:styleId="TSSTableBox3">
    <w:name w:val="TSS Table Box 3"/>
    <w:basedOn w:val="TSSTableBullet2ndcolumn"/>
    <w:link w:val="TSSTableBox3Char"/>
    <w:qFormat/>
    <w:rsid w:val="006128D0"/>
    <w:pPr>
      <w:spacing w:before="100" w:beforeAutospacing="1"/>
    </w:pPr>
  </w:style>
  <w:style w:type="character" w:customStyle="1" w:styleId="TSSTableBullet2ndcolumnChar">
    <w:name w:val="TSS Table Bullet 2nd column Char"/>
    <w:basedOn w:val="TSSboxbulletChar"/>
    <w:link w:val="TSSTableBullet2ndcolumn"/>
    <w:rsid w:val="00935872"/>
    <w:rPr>
      <w:rFonts w:ascii="Arial" w:eastAsia="Cambria" w:hAnsi="Arial" w:cstheme="minorHAnsi"/>
      <w:noProof/>
      <w:color w:val="5E6A71" w:themeColor="accent5"/>
      <w:sz w:val="20"/>
      <w:szCs w:val="20"/>
      <w:lang w:val="en-US" w:eastAsia="en-AU"/>
    </w:rPr>
  </w:style>
  <w:style w:type="character" w:customStyle="1" w:styleId="TSSTableBox3Char">
    <w:name w:val="TSS Table Box 3 Char"/>
    <w:basedOn w:val="TSSTableBullet2ndcolumnChar"/>
    <w:link w:val="TSSTableBox3"/>
    <w:rsid w:val="006128D0"/>
    <w:rPr>
      <w:rFonts w:ascii="Arial" w:eastAsia="Cambria" w:hAnsi="Arial" w:cstheme="minorHAnsi"/>
      <w:noProof/>
      <w:color w:val="5E6A71" w:themeColor="accent5"/>
      <w:sz w:val="20"/>
      <w:szCs w:val="20"/>
      <w:lang w:val="en-US" w:eastAsia="en-AU"/>
    </w:rPr>
  </w:style>
  <w:style w:type="paragraph" w:styleId="Revision">
    <w:name w:val="Revision"/>
    <w:hidden/>
    <w:uiPriority w:val="99"/>
    <w:semiHidden/>
    <w:rsid w:val="007B34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9" w:qFormat="1"/>
    <w:lsdException w:name="heading 8" w:uiPriority="9" w:qFormat="1"/>
    <w:lsdException w:name="heading 9" w:uiPriority="9"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uiPriority="0"/>
    <w:lsdException w:name="page number" w:uiPriority="0"/>
    <w:lsdException w:name="List" w:uiPriority="0"/>
    <w:lsdException w:name="List Bullet" w:uiPriority="0"/>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Document Map" w:uiPriority="0"/>
    <w:lsdException w:name="annotation subject"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B6"/>
  </w:style>
  <w:style w:type="paragraph" w:styleId="Heading1">
    <w:name w:val="heading 1"/>
    <w:aliases w:val="Level 1 Heading"/>
    <w:basedOn w:val="Normal"/>
    <w:next w:val="Normal"/>
    <w:link w:val="Heading1Char"/>
    <w:uiPriority w:val="9"/>
    <w:qFormat/>
    <w:rsid w:val="00CA7163"/>
    <w:pPr>
      <w:keepNext/>
      <w:keepLines/>
      <w:spacing w:before="480" w:after="0" w:line="240" w:lineRule="auto"/>
      <w:outlineLvl w:val="0"/>
    </w:pPr>
    <w:rPr>
      <w:rFonts w:asciiTheme="majorHAnsi" w:eastAsiaTheme="majorEastAsia" w:hAnsiTheme="majorHAnsi" w:cstheme="majorBidi"/>
      <w:b/>
      <w:bCs/>
      <w:color w:val="5E6A71" w:themeColor="accent5"/>
      <w:sz w:val="28"/>
      <w:szCs w:val="28"/>
    </w:rPr>
  </w:style>
  <w:style w:type="paragraph" w:styleId="Heading2">
    <w:name w:val="heading 2"/>
    <w:aliases w:val="TSS Level 2 Heading"/>
    <w:basedOn w:val="Normal"/>
    <w:next w:val="Normal"/>
    <w:link w:val="Heading2Char"/>
    <w:autoRedefine/>
    <w:uiPriority w:val="9"/>
    <w:qFormat/>
    <w:rsid w:val="004E0E99"/>
    <w:pPr>
      <w:keepNext/>
      <w:keepLines/>
      <w:spacing w:before="200" w:line="240" w:lineRule="auto"/>
      <w:ind w:left="-425"/>
      <w:outlineLvl w:val="1"/>
    </w:pPr>
    <w:rPr>
      <w:rFonts w:ascii="Arial" w:eastAsia="Cambria" w:hAnsi="Arial" w:cs="Arial"/>
      <w:b/>
      <w:bCs/>
      <w:iCs/>
      <w:color w:val="0094B3" w:themeColor="accent4"/>
      <w:sz w:val="26"/>
      <w:szCs w:val="24"/>
      <w:u w:color="000000"/>
      <w:lang w:val="en-US" w:eastAsia="en-AU"/>
    </w:rPr>
  </w:style>
  <w:style w:type="paragraph" w:styleId="Heading3">
    <w:name w:val="heading 3"/>
    <w:aliases w:val="Heading 3 Char1,Heading 3 Char Char,Heading 3 Char1 Char Char,Headi..."/>
    <w:basedOn w:val="Normal"/>
    <w:next w:val="Normal"/>
    <w:link w:val="Heading3Char"/>
    <w:uiPriority w:val="9"/>
    <w:qFormat/>
    <w:rsid w:val="00600B9A"/>
    <w:pPr>
      <w:keepNext/>
      <w:tabs>
        <w:tab w:val="num" w:pos="720"/>
      </w:tabs>
      <w:spacing w:before="240" w:after="180" w:line="260" w:lineRule="atLeast"/>
      <w:ind w:left="720" w:hanging="720"/>
      <w:jc w:val="both"/>
      <w:outlineLvl w:val="2"/>
    </w:pPr>
    <w:rPr>
      <w:rFonts w:ascii="Arial" w:eastAsia="Times New Roman" w:hAnsi="Arial" w:cs="Arial"/>
      <w:bCs/>
      <w:color w:val="008080"/>
      <w:sz w:val="24"/>
      <w:lang w:eastAsia="en-AU"/>
    </w:rPr>
  </w:style>
  <w:style w:type="paragraph" w:styleId="Heading4">
    <w:name w:val="heading 4"/>
    <w:aliases w:val="Italic 12"/>
    <w:basedOn w:val="Normal"/>
    <w:next w:val="Normal"/>
    <w:link w:val="Heading4Char"/>
    <w:rsid w:val="00600B9A"/>
    <w:pPr>
      <w:keepNext/>
      <w:keepLines/>
      <w:tabs>
        <w:tab w:val="num" w:pos="864"/>
      </w:tabs>
      <w:spacing w:before="240" w:after="180" w:line="240" w:lineRule="atLeast"/>
      <w:ind w:left="862" w:hanging="862"/>
      <w:outlineLvl w:val="3"/>
    </w:pPr>
    <w:rPr>
      <w:rFonts w:ascii="Arial" w:eastAsia="Times New Roman" w:hAnsi="Arial" w:cs="Arial"/>
      <w:bCs/>
      <w:i/>
      <w:sz w:val="20"/>
      <w:lang w:eastAsia="en-AU"/>
    </w:rPr>
  </w:style>
  <w:style w:type="paragraph" w:styleId="Heading5">
    <w:name w:val="heading 5"/>
    <w:basedOn w:val="Normal"/>
    <w:next w:val="Normal"/>
    <w:link w:val="Heading5Char"/>
    <w:rsid w:val="00600B9A"/>
    <w:pPr>
      <w:tabs>
        <w:tab w:val="num" w:pos="1008"/>
      </w:tabs>
      <w:spacing w:before="240" w:after="60" w:line="260" w:lineRule="atLeast"/>
      <w:ind w:left="1009" w:hanging="1009"/>
      <w:jc w:val="both"/>
      <w:outlineLvl w:val="4"/>
    </w:pPr>
    <w:rPr>
      <w:rFonts w:ascii="Arial" w:eastAsia="Times New Roman" w:hAnsi="Arial" w:cs="Times New Roman"/>
      <w:bCs/>
      <w:i/>
      <w:iCs/>
      <w:sz w:val="20"/>
      <w:szCs w:val="26"/>
      <w:lang w:eastAsia="en-AU"/>
    </w:rPr>
  </w:style>
  <w:style w:type="paragraph" w:styleId="Heading6">
    <w:name w:val="heading 6"/>
    <w:basedOn w:val="Normal"/>
    <w:next w:val="Normal"/>
    <w:link w:val="Heading6Char"/>
    <w:rsid w:val="00600B9A"/>
    <w:pPr>
      <w:tabs>
        <w:tab w:val="num" w:pos="1152"/>
      </w:tabs>
      <w:spacing w:before="240" w:after="60" w:line="260" w:lineRule="atLeast"/>
      <w:ind w:left="1152" w:hanging="1152"/>
      <w:jc w:val="both"/>
      <w:outlineLvl w:val="5"/>
    </w:pPr>
    <w:rPr>
      <w:rFonts w:ascii="Times New Roman" w:eastAsia="Times New Roman" w:hAnsi="Times New Roman" w:cs="Times New Roman"/>
      <w:b/>
      <w:bCs/>
      <w:sz w:val="20"/>
      <w:lang w:eastAsia="en-AU"/>
    </w:rPr>
  </w:style>
  <w:style w:type="paragraph" w:styleId="Heading7">
    <w:name w:val="heading 7"/>
    <w:basedOn w:val="Normal"/>
    <w:next w:val="Normal"/>
    <w:link w:val="Heading7Char"/>
    <w:uiPriority w:val="9"/>
    <w:qFormat/>
    <w:rsid w:val="00600B9A"/>
    <w:pPr>
      <w:tabs>
        <w:tab w:val="num" w:pos="1296"/>
      </w:tabs>
      <w:spacing w:before="240" w:after="60" w:line="260" w:lineRule="atLeast"/>
      <w:ind w:left="1296" w:hanging="1296"/>
      <w:jc w:val="both"/>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uiPriority w:val="9"/>
    <w:qFormat/>
    <w:rsid w:val="00600B9A"/>
    <w:pPr>
      <w:tabs>
        <w:tab w:val="num" w:pos="1440"/>
      </w:tabs>
      <w:spacing w:before="240" w:after="60" w:line="260" w:lineRule="atLeast"/>
      <w:ind w:left="1440" w:hanging="1440"/>
      <w:jc w:val="both"/>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uiPriority w:val="9"/>
    <w:qFormat/>
    <w:rsid w:val="00600B9A"/>
    <w:pPr>
      <w:tabs>
        <w:tab w:val="num" w:pos="1584"/>
      </w:tabs>
      <w:spacing w:before="240" w:after="60" w:line="260" w:lineRule="atLeast"/>
      <w:ind w:left="1584" w:hanging="1584"/>
      <w:jc w:val="both"/>
      <w:outlineLvl w:val="8"/>
    </w:pPr>
    <w:rPr>
      <w:rFonts w:ascii="Arial" w:eastAsia="Times New Roman" w:hAnsi="Arial" w:cs="Arial"/>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E13"/>
  </w:style>
  <w:style w:type="paragraph" w:styleId="Footer">
    <w:name w:val="footer"/>
    <w:basedOn w:val="Normal"/>
    <w:link w:val="FooterChar"/>
    <w:uiPriority w:val="99"/>
    <w:unhideWhenUsed/>
    <w:rsid w:val="00E4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E13"/>
  </w:style>
  <w:style w:type="character" w:customStyle="1" w:styleId="Heading1Char">
    <w:name w:val="Heading 1 Char"/>
    <w:aliases w:val="Level 1 Heading Char"/>
    <w:basedOn w:val="DefaultParagraphFont"/>
    <w:link w:val="Heading1"/>
    <w:rsid w:val="00CA7163"/>
    <w:rPr>
      <w:rFonts w:asciiTheme="majorHAnsi" w:eastAsiaTheme="majorEastAsia" w:hAnsiTheme="majorHAnsi" w:cstheme="majorBidi"/>
      <w:b/>
      <w:bCs/>
      <w:color w:val="5E6A71" w:themeColor="accent5"/>
      <w:sz w:val="28"/>
      <w:szCs w:val="28"/>
    </w:rPr>
  </w:style>
  <w:style w:type="paragraph" w:styleId="TOCHeading">
    <w:name w:val="TOC Heading"/>
    <w:basedOn w:val="Heading1"/>
    <w:next w:val="Normal"/>
    <w:uiPriority w:val="39"/>
    <w:unhideWhenUsed/>
    <w:qFormat/>
    <w:rsid w:val="00E45E13"/>
    <w:pPr>
      <w:outlineLvl w:val="9"/>
    </w:pPr>
    <w:rPr>
      <w:lang w:val="en-US" w:eastAsia="ja-JP"/>
    </w:rPr>
  </w:style>
  <w:style w:type="paragraph" w:styleId="BalloonText">
    <w:name w:val="Balloon Text"/>
    <w:basedOn w:val="Normal"/>
    <w:link w:val="BalloonTextChar"/>
    <w:uiPriority w:val="99"/>
    <w:unhideWhenUsed/>
    <w:rsid w:val="00E4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5E13"/>
    <w:rPr>
      <w:rFonts w:ascii="Tahoma" w:hAnsi="Tahoma" w:cs="Tahoma"/>
      <w:sz w:val="16"/>
      <w:szCs w:val="16"/>
    </w:rPr>
  </w:style>
  <w:style w:type="paragraph" w:styleId="Caption">
    <w:name w:val="caption"/>
    <w:basedOn w:val="Normal"/>
    <w:next w:val="Normal"/>
    <w:uiPriority w:val="35"/>
    <w:unhideWhenUsed/>
    <w:qFormat/>
    <w:rsid w:val="00600B9A"/>
    <w:pPr>
      <w:spacing w:line="240" w:lineRule="auto"/>
    </w:pPr>
    <w:rPr>
      <w:b/>
      <w:bCs/>
      <w:color w:val="BED600" w:themeColor="accent1"/>
      <w:sz w:val="18"/>
      <w:szCs w:val="18"/>
    </w:rPr>
  </w:style>
  <w:style w:type="character" w:customStyle="1" w:styleId="Heading2Char">
    <w:name w:val="Heading 2 Char"/>
    <w:aliases w:val="TSS Level 2 Heading Char"/>
    <w:basedOn w:val="DefaultParagraphFont"/>
    <w:link w:val="Heading2"/>
    <w:uiPriority w:val="9"/>
    <w:rsid w:val="004E0E99"/>
    <w:rPr>
      <w:rFonts w:ascii="Arial" w:eastAsia="Cambria" w:hAnsi="Arial" w:cs="Arial"/>
      <w:b/>
      <w:bCs/>
      <w:iCs/>
      <w:color w:val="0094B3" w:themeColor="accent4"/>
      <w:sz w:val="26"/>
      <w:szCs w:val="24"/>
      <w:u w:color="000000"/>
      <w:lang w:val="en-US" w:eastAsia="en-AU"/>
    </w:rPr>
  </w:style>
  <w:style w:type="character" w:customStyle="1" w:styleId="Heading3Char">
    <w:name w:val="Heading 3 Char"/>
    <w:aliases w:val="Heading 3 Char1 Char,Heading 3 Char Char Char,Heading 3 Char1 Char Char Char,Headi... Char"/>
    <w:basedOn w:val="DefaultParagraphFont"/>
    <w:link w:val="Heading3"/>
    <w:rsid w:val="00600B9A"/>
    <w:rPr>
      <w:rFonts w:ascii="Arial" w:eastAsia="Times New Roman" w:hAnsi="Arial" w:cs="Arial"/>
      <w:bCs/>
      <w:color w:val="008080"/>
      <w:sz w:val="24"/>
      <w:lang w:eastAsia="en-AU"/>
    </w:rPr>
  </w:style>
  <w:style w:type="character" w:customStyle="1" w:styleId="Heading4Char">
    <w:name w:val="Heading 4 Char"/>
    <w:aliases w:val="Italic 12 Char"/>
    <w:basedOn w:val="DefaultParagraphFont"/>
    <w:link w:val="Heading4"/>
    <w:rsid w:val="00600B9A"/>
    <w:rPr>
      <w:rFonts w:ascii="Arial" w:eastAsia="Times New Roman" w:hAnsi="Arial" w:cs="Arial"/>
      <w:bCs/>
      <w:i/>
      <w:sz w:val="20"/>
      <w:lang w:eastAsia="en-AU"/>
    </w:rPr>
  </w:style>
  <w:style w:type="character" w:customStyle="1" w:styleId="Heading5Char">
    <w:name w:val="Heading 5 Char"/>
    <w:basedOn w:val="DefaultParagraphFont"/>
    <w:link w:val="Heading5"/>
    <w:rsid w:val="00600B9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600B9A"/>
    <w:rPr>
      <w:rFonts w:ascii="Times New Roman" w:eastAsia="Times New Roman" w:hAnsi="Times New Roman" w:cs="Times New Roman"/>
      <w:b/>
      <w:bCs/>
      <w:sz w:val="20"/>
      <w:lang w:eastAsia="en-AU"/>
    </w:rPr>
  </w:style>
  <w:style w:type="character" w:customStyle="1" w:styleId="Heading7Char">
    <w:name w:val="Heading 7 Char"/>
    <w:basedOn w:val="DefaultParagraphFont"/>
    <w:link w:val="Heading7"/>
    <w:rsid w:val="00600B9A"/>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00B9A"/>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00B9A"/>
    <w:rPr>
      <w:rFonts w:ascii="Arial" w:eastAsia="Times New Roman" w:hAnsi="Arial" w:cs="Arial"/>
      <w:sz w:val="20"/>
      <w:lang w:eastAsia="en-AU"/>
    </w:rPr>
  </w:style>
  <w:style w:type="numbering" w:customStyle="1" w:styleId="NoList1">
    <w:name w:val="No List1"/>
    <w:next w:val="NoList"/>
    <w:semiHidden/>
    <w:unhideWhenUsed/>
    <w:rsid w:val="00600B9A"/>
  </w:style>
  <w:style w:type="paragraph" w:customStyle="1" w:styleId="Char">
    <w:name w:val="Char"/>
    <w:basedOn w:val="Normal"/>
    <w:rsid w:val="00600B9A"/>
    <w:pPr>
      <w:spacing w:before="60" w:after="160" w:line="240" w:lineRule="exact"/>
      <w:jc w:val="both"/>
    </w:pPr>
    <w:rPr>
      <w:rFonts w:ascii="Arial" w:eastAsia="Times New Roman" w:hAnsi="Arial" w:cs="Times New Roman"/>
      <w:sz w:val="20"/>
      <w:szCs w:val="20"/>
      <w:lang w:val="en-US"/>
    </w:rPr>
  </w:style>
  <w:style w:type="paragraph" w:customStyle="1" w:styleId="TableHead">
    <w:name w:val="Table Head"/>
    <w:basedOn w:val="Normal"/>
    <w:link w:val="TableHeadChar"/>
    <w:rsid w:val="00600B9A"/>
    <w:pPr>
      <w:spacing w:before="80" w:after="40" w:line="240" w:lineRule="auto"/>
      <w:jc w:val="center"/>
    </w:pPr>
    <w:rPr>
      <w:rFonts w:ascii="Arial" w:eastAsia="Times New Roman" w:hAnsi="Arial" w:cs="Times New Roman"/>
      <w:b/>
      <w:sz w:val="20"/>
      <w:szCs w:val="20"/>
      <w:lang w:eastAsia="en-AU"/>
    </w:rPr>
  </w:style>
  <w:style w:type="character" w:customStyle="1" w:styleId="TableHeadChar">
    <w:name w:val="Table Head Char"/>
    <w:basedOn w:val="DefaultParagraphFont"/>
    <w:link w:val="TableHead"/>
    <w:rsid w:val="00600B9A"/>
    <w:rPr>
      <w:rFonts w:ascii="Arial" w:eastAsia="Times New Roman" w:hAnsi="Arial" w:cs="Times New Roman"/>
      <w:b/>
      <w:sz w:val="20"/>
      <w:szCs w:val="20"/>
      <w:lang w:eastAsia="en-AU"/>
    </w:rPr>
  </w:style>
  <w:style w:type="paragraph" w:customStyle="1" w:styleId="Bullet">
    <w:name w:val="Bullet"/>
    <w:basedOn w:val="Normal"/>
    <w:rsid w:val="00600B9A"/>
    <w:pPr>
      <w:numPr>
        <w:numId w:val="1"/>
      </w:numPr>
      <w:spacing w:before="120" w:after="120" w:line="260" w:lineRule="atLeast"/>
      <w:jc w:val="both"/>
    </w:pPr>
    <w:rPr>
      <w:rFonts w:ascii="Arial" w:eastAsia="Times New Roman" w:hAnsi="Arial" w:cs="Times New Roman"/>
      <w:sz w:val="20"/>
      <w:szCs w:val="24"/>
      <w:lang w:eastAsia="en-AU"/>
    </w:rPr>
  </w:style>
  <w:style w:type="paragraph" w:customStyle="1" w:styleId="Figure">
    <w:name w:val="Figure"/>
    <w:basedOn w:val="Normal"/>
    <w:next w:val="Normal"/>
    <w:link w:val="FigureChar"/>
    <w:rsid w:val="00600B9A"/>
    <w:pPr>
      <w:keepNext/>
      <w:spacing w:before="120" w:after="120" w:line="260" w:lineRule="atLeast"/>
      <w:jc w:val="center"/>
    </w:pPr>
    <w:rPr>
      <w:rFonts w:ascii="Arial" w:eastAsia="Times New Roman" w:hAnsi="Arial" w:cs="Times New Roman"/>
      <w:b/>
      <w:sz w:val="16"/>
      <w:szCs w:val="24"/>
      <w:lang w:eastAsia="en-AU"/>
    </w:rPr>
  </w:style>
  <w:style w:type="character" w:customStyle="1" w:styleId="FigureChar">
    <w:name w:val="Figure Char"/>
    <w:basedOn w:val="DefaultParagraphFont"/>
    <w:link w:val="Figure"/>
    <w:rsid w:val="00600B9A"/>
    <w:rPr>
      <w:rFonts w:ascii="Arial" w:eastAsia="Times New Roman" w:hAnsi="Arial" w:cs="Times New Roman"/>
      <w:b/>
      <w:sz w:val="16"/>
      <w:szCs w:val="24"/>
      <w:lang w:eastAsia="en-AU"/>
    </w:rPr>
  </w:style>
  <w:style w:type="table" w:styleId="TableGrid">
    <w:name w:val="Table Grid"/>
    <w:basedOn w:val="TableNormal"/>
    <w:uiPriority w:val="59"/>
    <w:rsid w:val="00600B9A"/>
    <w:pPr>
      <w:spacing w:after="0" w:line="280" w:lineRule="atLeas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0B9A"/>
  </w:style>
  <w:style w:type="paragraph" w:styleId="TOC2">
    <w:name w:val="toc 2"/>
    <w:basedOn w:val="Normal"/>
    <w:next w:val="Normal"/>
    <w:autoRedefine/>
    <w:uiPriority w:val="39"/>
    <w:qFormat/>
    <w:rsid w:val="001C56C0"/>
    <w:pPr>
      <w:tabs>
        <w:tab w:val="left" w:leader="dot" w:pos="696"/>
        <w:tab w:val="right" w:leader="dot" w:pos="9356"/>
      </w:tabs>
      <w:spacing w:after="0" w:line="360" w:lineRule="auto"/>
      <w:ind w:left="142" w:right="-57"/>
    </w:pPr>
    <w:rPr>
      <w:rFonts w:ascii="Arial" w:hAnsi="Arial" w:cstheme="minorHAnsi"/>
      <w:bCs/>
      <w:i/>
      <w:noProof/>
      <w:color w:val="5E6A71" w:themeColor="text1"/>
      <w:szCs w:val="20"/>
    </w:rPr>
  </w:style>
  <w:style w:type="paragraph" w:styleId="TOC3">
    <w:name w:val="toc 3"/>
    <w:basedOn w:val="Normal"/>
    <w:next w:val="Normal"/>
    <w:autoRedefine/>
    <w:uiPriority w:val="39"/>
    <w:qFormat/>
    <w:rsid w:val="00FD710B"/>
    <w:pPr>
      <w:tabs>
        <w:tab w:val="right" w:pos="9498"/>
        <w:tab w:val="right" w:pos="9633"/>
      </w:tabs>
      <w:spacing w:after="0" w:line="360" w:lineRule="auto"/>
      <w:ind w:left="284" w:right="-58"/>
    </w:pPr>
    <w:rPr>
      <w:rFonts w:ascii="Arial" w:hAnsi="Arial" w:cstheme="minorHAnsi"/>
      <w:i/>
      <w:noProof/>
      <w:color w:val="0094B3" w:themeColor="accent4"/>
      <w:sz w:val="20"/>
    </w:rPr>
  </w:style>
  <w:style w:type="character" w:styleId="Hyperlink">
    <w:name w:val="Hyperlink"/>
    <w:basedOn w:val="DefaultParagraphFont"/>
    <w:uiPriority w:val="99"/>
    <w:rsid w:val="00600B9A"/>
    <w:rPr>
      <w:color w:val="0000FF"/>
      <w:u w:val="single"/>
    </w:rPr>
  </w:style>
  <w:style w:type="paragraph" w:styleId="TOC1">
    <w:name w:val="toc 1"/>
    <w:basedOn w:val="Normal"/>
    <w:next w:val="Normal"/>
    <w:autoRedefine/>
    <w:uiPriority w:val="39"/>
    <w:qFormat/>
    <w:rsid w:val="00E65057"/>
    <w:pPr>
      <w:tabs>
        <w:tab w:val="left" w:pos="284"/>
        <w:tab w:val="right" w:leader="dot" w:pos="9356"/>
      </w:tabs>
      <w:spacing w:before="120" w:after="0"/>
      <w:ind w:left="-284"/>
    </w:pPr>
    <w:rPr>
      <w:rFonts w:asciiTheme="majorHAnsi" w:eastAsia="Cambria" w:hAnsiTheme="majorHAnsi" w:cstheme="majorHAnsi"/>
      <w:bCs/>
      <w:i/>
      <w:noProof/>
      <w:color w:val="5E6A71" w:themeColor="text1"/>
      <w:sz w:val="20"/>
      <w:szCs w:val="20"/>
      <w:lang w:val="en-US" w:eastAsia="en-AU"/>
    </w:rPr>
  </w:style>
  <w:style w:type="table" w:customStyle="1" w:styleId="Table-tealhues">
    <w:name w:val="Table - teal hues"/>
    <w:basedOn w:val="TableNormal"/>
    <w:rsid w:val="00600B9A"/>
    <w:pPr>
      <w:spacing w:after="0" w:line="240" w:lineRule="auto"/>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Pr>
    <w:tblStylePr w:type="firstRow">
      <w:rPr>
        <w:rFonts w:ascii="Arial" w:hAnsi="Arial"/>
        <w:b/>
        <w:color w:val="FFFFFF"/>
        <w:sz w:val="20"/>
      </w:rPr>
      <w:tblPr/>
      <w:tcPr>
        <w:shd w:val="clear" w:color="auto" w:fill="008080"/>
      </w:tcPr>
    </w:tblStylePr>
    <w:tblStylePr w:type="band1Horz">
      <w:tblPr/>
      <w:tcPr>
        <w:shd w:val="clear" w:color="auto" w:fill="E5F6F7"/>
      </w:tcPr>
    </w:tblStylePr>
    <w:tblStylePr w:type="band2Horz">
      <w:tblPr/>
      <w:tcPr>
        <w:shd w:val="clear" w:color="auto" w:fill="A6E1E4"/>
      </w:tcPr>
    </w:tblStylePr>
  </w:style>
  <w:style w:type="paragraph" w:styleId="FootnoteText">
    <w:name w:val="footnote text"/>
    <w:aliases w:val="AR Footnote Text,ALTS FOOTNOTE,ALTS FOOTNOTE Char,fn Char,Footnote Text Char1 Char,Footnote Text Char Char Char,ALTS FOOTNOTE Char Char Char,fn Char Char Char,Footnote Text Char2 Char Char Char,fn,(NECG) Footnote Text,AR Footnote Tex,f"/>
    <w:basedOn w:val="Normal"/>
    <w:link w:val="FootnoteTextChar"/>
    <w:uiPriority w:val="99"/>
    <w:qFormat/>
    <w:rsid w:val="00EF4726"/>
    <w:pPr>
      <w:spacing w:before="120" w:after="120" w:line="240" w:lineRule="auto"/>
      <w:jc w:val="both"/>
    </w:pPr>
    <w:rPr>
      <w:rFonts w:ascii="Arial" w:eastAsia="Times New Roman" w:hAnsi="Arial" w:cs="Times New Roman"/>
      <w:color w:val="5E6A71" w:themeColor="accent5"/>
      <w:sz w:val="12"/>
      <w:szCs w:val="18"/>
      <w:lang w:eastAsia="en-AU"/>
    </w:rPr>
  </w:style>
  <w:style w:type="character" w:customStyle="1" w:styleId="FootnoteTextChar">
    <w:name w:val="Footnote Text Char"/>
    <w:aliases w:val="AR Footnote Text Char1,ALTS FOOTNOTE Char2,ALTS FOOTNOTE Char Char1,fn Char Char1,Footnote Text Char1 Char Char1,Footnote Text Char Char Char Char1,ALTS FOOTNOTE Char Char Char Char1,fn Char Char Char Char1,fn Char2,f Char"/>
    <w:basedOn w:val="DefaultParagraphFont"/>
    <w:link w:val="FootnoteText"/>
    <w:uiPriority w:val="99"/>
    <w:rsid w:val="00EF4726"/>
    <w:rPr>
      <w:rFonts w:ascii="Arial" w:eastAsia="Times New Roman" w:hAnsi="Arial" w:cs="Times New Roman"/>
      <w:color w:val="5E6A71" w:themeColor="accent5"/>
      <w:sz w:val="12"/>
      <w:szCs w:val="18"/>
      <w:lang w:eastAsia="en-AU"/>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rsid w:val="00600B9A"/>
    <w:rPr>
      <w:vertAlign w:val="superscript"/>
    </w:rPr>
  </w:style>
  <w:style w:type="paragraph" w:styleId="BodyText">
    <w:name w:val="Body Text"/>
    <w:aliases w:val="Body Text Arial,(Alt + p)"/>
    <w:basedOn w:val="Normal"/>
    <w:link w:val="BodyTextChar"/>
    <w:uiPriority w:val="99"/>
    <w:rsid w:val="00600B9A"/>
    <w:pPr>
      <w:spacing w:after="0" w:line="240" w:lineRule="auto"/>
      <w:jc w:val="both"/>
    </w:pPr>
    <w:rPr>
      <w:rFonts w:ascii="Arial" w:eastAsia="Times New Roman" w:hAnsi="Arial" w:cs="Times New Roman"/>
      <w:sz w:val="20"/>
      <w:szCs w:val="20"/>
    </w:rPr>
  </w:style>
  <w:style w:type="character" w:customStyle="1" w:styleId="BodyTextChar">
    <w:name w:val="Body Text Char"/>
    <w:aliases w:val="Body Text Arial Char,(Alt + p) Char"/>
    <w:basedOn w:val="DefaultParagraphFont"/>
    <w:link w:val="BodyText"/>
    <w:uiPriority w:val="99"/>
    <w:rsid w:val="00600B9A"/>
    <w:rPr>
      <w:rFonts w:ascii="Arial" w:eastAsia="Times New Roman" w:hAnsi="Arial" w:cs="Times New Roman"/>
      <w:sz w:val="20"/>
      <w:szCs w:val="20"/>
    </w:rPr>
  </w:style>
  <w:style w:type="paragraph" w:customStyle="1" w:styleId="Table-text">
    <w:name w:val="Table - text"/>
    <w:basedOn w:val="Normal"/>
    <w:rsid w:val="00600B9A"/>
    <w:pPr>
      <w:spacing w:after="0" w:line="280" w:lineRule="atLeast"/>
    </w:pPr>
    <w:rPr>
      <w:rFonts w:ascii="Arial" w:eastAsia="Times New Roman" w:hAnsi="Arial" w:cs="Times New Roman"/>
      <w:kern w:val="28"/>
      <w:sz w:val="18"/>
      <w:szCs w:val="20"/>
      <w:lang w:eastAsia="en-AU"/>
    </w:rPr>
  </w:style>
  <w:style w:type="table" w:customStyle="1" w:styleId="Table-greenhues">
    <w:name w:val="Table - green hues"/>
    <w:basedOn w:val="TableNormal"/>
    <w:rsid w:val="00600B9A"/>
    <w:pPr>
      <w:spacing w:after="0" w:line="240" w:lineRule="auto"/>
    </w:pPr>
    <w:rPr>
      <w:rFonts w:ascii="Arial" w:eastAsia="Times New Roman" w:hAnsi="Arial"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Pr>
    <w:tblStylePr w:type="firstRow">
      <w:rPr>
        <w:rFonts w:ascii="Arial" w:hAnsi="Arial"/>
        <w:b/>
        <w:color w:val="FFFFFF"/>
        <w:sz w:val="20"/>
      </w:rPr>
      <w:tblPr/>
      <w:tcPr>
        <w:shd w:val="clear" w:color="auto" w:fill="00800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4C6"/>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C88E"/>
      </w:tcPr>
    </w:tblStylePr>
  </w:style>
  <w:style w:type="paragraph" w:styleId="DocumentMap">
    <w:name w:val="Document Map"/>
    <w:basedOn w:val="Normal"/>
    <w:link w:val="DocumentMapChar"/>
    <w:semiHidden/>
    <w:rsid w:val="00600B9A"/>
    <w:pPr>
      <w:shd w:val="clear" w:color="auto" w:fill="000080"/>
      <w:spacing w:before="120" w:after="120" w:line="260" w:lineRule="atLeast"/>
      <w:jc w:val="both"/>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600B9A"/>
    <w:rPr>
      <w:rFonts w:ascii="Tahoma" w:eastAsia="Times New Roman" w:hAnsi="Tahoma" w:cs="Tahoma"/>
      <w:sz w:val="20"/>
      <w:szCs w:val="20"/>
      <w:shd w:val="clear" w:color="auto" w:fill="000080"/>
      <w:lang w:eastAsia="en-AU"/>
    </w:rPr>
  </w:style>
  <w:style w:type="paragraph" w:customStyle="1" w:styleId="Table-textLEFT">
    <w:name w:val="Table - text LEFT"/>
    <w:basedOn w:val="Table-text"/>
    <w:rsid w:val="00600B9A"/>
    <w:pPr>
      <w:spacing w:line="240" w:lineRule="atLeast"/>
    </w:pPr>
  </w:style>
  <w:style w:type="paragraph" w:customStyle="1" w:styleId="Table-textHeading">
    <w:name w:val="Table - text Heading"/>
    <w:basedOn w:val="Table-textLEFT"/>
    <w:rsid w:val="00600B9A"/>
    <w:rPr>
      <w:b/>
      <w:sz w:val="20"/>
    </w:rPr>
  </w:style>
  <w:style w:type="paragraph" w:styleId="List">
    <w:name w:val="List"/>
    <w:rsid w:val="00600B9A"/>
    <w:pPr>
      <w:tabs>
        <w:tab w:val="num" w:pos="432"/>
      </w:tabs>
      <w:spacing w:after="0" w:line="240" w:lineRule="auto"/>
      <w:ind w:left="431" w:hanging="431"/>
    </w:pPr>
    <w:rPr>
      <w:rFonts w:ascii="Arial" w:eastAsia="SimSun" w:hAnsi="Arial" w:cs="Times New Roman"/>
      <w:szCs w:val="20"/>
    </w:rPr>
  </w:style>
  <w:style w:type="paragraph" w:styleId="ListBullet">
    <w:name w:val="List Bullet"/>
    <w:basedOn w:val="List"/>
    <w:autoRedefine/>
    <w:rsid w:val="00600B9A"/>
    <w:pPr>
      <w:tabs>
        <w:tab w:val="clear" w:pos="432"/>
      </w:tabs>
      <w:ind w:left="360" w:right="-1" w:firstLine="0"/>
    </w:pPr>
  </w:style>
  <w:style w:type="paragraph" w:styleId="BodyText2">
    <w:name w:val="Body Text 2"/>
    <w:basedOn w:val="Normal"/>
    <w:link w:val="BodyText2Char"/>
    <w:rsid w:val="00600B9A"/>
    <w:pPr>
      <w:spacing w:before="120" w:after="120" w:line="480" w:lineRule="auto"/>
      <w:jc w:val="both"/>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600B9A"/>
    <w:rPr>
      <w:rFonts w:ascii="Arial" w:eastAsia="Times New Roman" w:hAnsi="Arial" w:cs="Times New Roman"/>
      <w:sz w:val="20"/>
      <w:szCs w:val="24"/>
      <w:lang w:eastAsia="en-AU"/>
    </w:rPr>
  </w:style>
  <w:style w:type="paragraph" w:customStyle="1" w:styleId="Table-bullet">
    <w:name w:val="Table - bullet"/>
    <w:basedOn w:val="Bullet"/>
    <w:rsid w:val="00600B9A"/>
    <w:rPr>
      <w:sz w:val="18"/>
    </w:rPr>
  </w:style>
  <w:style w:type="table" w:styleId="TableGrid8">
    <w:name w:val="Table Grid 8"/>
    <w:basedOn w:val="TableNormal"/>
    <w:rsid w:val="00600B9A"/>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
    <w:name w:val="Table Text"/>
    <w:basedOn w:val="Normal"/>
    <w:rsid w:val="00600B9A"/>
    <w:pPr>
      <w:keepNext/>
      <w:keepLines/>
      <w:spacing w:before="60" w:after="60" w:line="240" w:lineRule="auto"/>
    </w:pPr>
    <w:rPr>
      <w:rFonts w:ascii="Arial" w:eastAsia="Arial Unicode MS" w:hAnsi="Arial" w:cs="Times New Roman"/>
      <w:noProof/>
      <w:snapToGrid w:val="0"/>
      <w:color w:val="000000"/>
      <w:sz w:val="20"/>
      <w:szCs w:val="20"/>
    </w:rPr>
  </w:style>
  <w:style w:type="paragraph" w:styleId="TOC4">
    <w:name w:val="toc 4"/>
    <w:basedOn w:val="Normal"/>
    <w:next w:val="Normal"/>
    <w:autoRedefine/>
    <w:uiPriority w:val="39"/>
    <w:rsid w:val="00600B9A"/>
    <w:pPr>
      <w:spacing w:after="0"/>
    </w:pPr>
    <w:rPr>
      <w:rFonts w:cstheme="minorHAnsi"/>
    </w:rPr>
  </w:style>
  <w:style w:type="paragraph" w:styleId="TOC5">
    <w:name w:val="toc 5"/>
    <w:basedOn w:val="Normal"/>
    <w:next w:val="Normal"/>
    <w:autoRedefine/>
    <w:uiPriority w:val="39"/>
    <w:rsid w:val="00600B9A"/>
    <w:pPr>
      <w:spacing w:after="0"/>
    </w:pPr>
    <w:rPr>
      <w:rFonts w:cstheme="minorHAnsi"/>
    </w:rPr>
  </w:style>
  <w:style w:type="paragraph" w:styleId="TOC6">
    <w:name w:val="toc 6"/>
    <w:basedOn w:val="Normal"/>
    <w:next w:val="Normal"/>
    <w:autoRedefine/>
    <w:uiPriority w:val="39"/>
    <w:rsid w:val="00600B9A"/>
    <w:pPr>
      <w:spacing w:after="0"/>
    </w:pPr>
    <w:rPr>
      <w:rFonts w:cstheme="minorHAnsi"/>
    </w:rPr>
  </w:style>
  <w:style w:type="paragraph" w:styleId="TOC7">
    <w:name w:val="toc 7"/>
    <w:basedOn w:val="Normal"/>
    <w:next w:val="Normal"/>
    <w:autoRedefine/>
    <w:uiPriority w:val="39"/>
    <w:rsid w:val="00600B9A"/>
    <w:pPr>
      <w:spacing w:after="0"/>
    </w:pPr>
    <w:rPr>
      <w:rFonts w:cstheme="minorHAnsi"/>
    </w:rPr>
  </w:style>
  <w:style w:type="paragraph" w:styleId="TOC8">
    <w:name w:val="toc 8"/>
    <w:basedOn w:val="Normal"/>
    <w:next w:val="Normal"/>
    <w:autoRedefine/>
    <w:uiPriority w:val="39"/>
    <w:rsid w:val="00600B9A"/>
    <w:pPr>
      <w:spacing w:after="0"/>
    </w:pPr>
    <w:rPr>
      <w:rFonts w:cstheme="minorHAnsi"/>
    </w:rPr>
  </w:style>
  <w:style w:type="paragraph" w:styleId="TOC9">
    <w:name w:val="toc 9"/>
    <w:basedOn w:val="Normal"/>
    <w:next w:val="Normal"/>
    <w:autoRedefine/>
    <w:uiPriority w:val="39"/>
    <w:rsid w:val="00600B9A"/>
    <w:pPr>
      <w:spacing w:after="0"/>
    </w:pPr>
    <w:rPr>
      <w:rFonts w:cstheme="minorHAnsi"/>
    </w:rPr>
  </w:style>
  <w:style w:type="character" w:customStyle="1" w:styleId="StyleArial11pt">
    <w:name w:val="Style Arial 11 pt"/>
    <w:basedOn w:val="DefaultParagraphFont"/>
    <w:rsid w:val="00600B9A"/>
    <w:rPr>
      <w:rFonts w:ascii="Arial" w:hAnsi="Arial"/>
      <w:sz w:val="21"/>
      <w:szCs w:val="21"/>
    </w:rPr>
  </w:style>
  <w:style w:type="paragraph" w:customStyle="1" w:styleId="paragraph">
    <w:name w:val="paragraph"/>
    <w:basedOn w:val="Normal"/>
    <w:link w:val="paragraphChar"/>
    <w:rsid w:val="00600B9A"/>
    <w:pPr>
      <w:spacing w:before="112" w:after="112" w:line="331" w:lineRule="atLeast"/>
      <w:jc w:val="both"/>
    </w:pPr>
    <w:rPr>
      <w:rFonts w:ascii="Arial" w:eastAsia="Times New Roman" w:hAnsi="Arial" w:cs="Times New Roman"/>
      <w:sz w:val="20"/>
      <w:szCs w:val="20"/>
      <w:lang w:eastAsia="en-AU"/>
    </w:rPr>
  </w:style>
  <w:style w:type="character" w:customStyle="1" w:styleId="paragraphChar">
    <w:name w:val="paragraph Char"/>
    <w:basedOn w:val="DefaultParagraphFont"/>
    <w:link w:val="paragraph"/>
    <w:rsid w:val="00600B9A"/>
    <w:rPr>
      <w:rFonts w:ascii="Arial" w:eastAsia="Times New Roman" w:hAnsi="Arial" w:cs="Times New Roman"/>
      <w:sz w:val="20"/>
      <w:szCs w:val="20"/>
      <w:lang w:eastAsia="en-AU"/>
    </w:rPr>
  </w:style>
  <w:style w:type="character" w:styleId="CommentReference">
    <w:name w:val="annotation reference"/>
    <w:basedOn w:val="DefaultParagraphFont"/>
    <w:uiPriority w:val="99"/>
    <w:rsid w:val="00600B9A"/>
    <w:rPr>
      <w:sz w:val="16"/>
      <w:szCs w:val="16"/>
    </w:rPr>
  </w:style>
  <w:style w:type="paragraph" w:styleId="CommentText">
    <w:name w:val="annotation text"/>
    <w:basedOn w:val="Normal"/>
    <w:link w:val="CommentTextChar"/>
    <w:uiPriority w:val="99"/>
    <w:rsid w:val="00600B9A"/>
    <w:pPr>
      <w:spacing w:before="120" w:after="120" w:line="260" w:lineRule="atLeast"/>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600B9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600B9A"/>
    <w:rPr>
      <w:b/>
      <w:bCs/>
    </w:rPr>
  </w:style>
  <w:style w:type="character" w:customStyle="1" w:styleId="CommentSubjectChar">
    <w:name w:val="Comment Subject Char"/>
    <w:basedOn w:val="CommentTextChar"/>
    <w:link w:val="CommentSubject"/>
    <w:rsid w:val="00600B9A"/>
    <w:rPr>
      <w:rFonts w:ascii="Arial" w:eastAsia="Times New Roman" w:hAnsi="Arial" w:cs="Times New Roman"/>
      <w:b/>
      <w:bCs/>
      <w:sz w:val="20"/>
      <w:szCs w:val="20"/>
      <w:lang w:eastAsia="en-AU"/>
    </w:rPr>
  </w:style>
  <w:style w:type="paragraph" w:styleId="Index4">
    <w:name w:val="index 4"/>
    <w:basedOn w:val="Normal"/>
    <w:autoRedefine/>
    <w:semiHidden/>
    <w:rsid w:val="00600B9A"/>
    <w:pPr>
      <w:keepLines/>
      <w:spacing w:before="120" w:after="120" w:line="240" w:lineRule="auto"/>
      <w:ind w:left="600" w:hanging="240"/>
    </w:pPr>
    <w:rPr>
      <w:rFonts w:ascii="Arial" w:eastAsia="Arial Unicode MS" w:hAnsi="Arial" w:cs="Times New Roman"/>
      <w:sz w:val="21"/>
      <w:szCs w:val="20"/>
    </w:rPr>
  </w:style>
  <w:style w:type="paragraph" w:styleId="TableofFigures">
    <w:name w:val="table of figures"/>
    <w:basedOn w:val="Normal"/>
    <w:next w:val="Normal"/>
    <w:semiHidden/>
    <w:rsid w:val="00600B9A"/>
    <w:pPr>
      <w:spacing w:before="120" w:after="120" w:line="260" w:lineRule="atLeast"/>
      <w:jc w:val="both"/>
    </w:pPr>
    <w:rPr>
      <w:rFonts w:ascii="Arial" w:eastAsia="Times New Roman" w:hAnsi="Arial" w:cs="Times New Roman"/>
      <w:sz w:val="20"/>
      <w:szCs w:val="24"/>
      <w:lang w:eastAsia="en-AU"/>
    </w:rPr>
  </w:style>
  <w:style w:type="paragraph" w:customStyle="1" w:styleId="ChapNoMain">
    <w:name w:val="Chap No. Main"/>
    <w:basedOn w:val="Normal"/>
    <w:link w:val="ChapNoMainChar"/>
    <w:rsid w:val="00600B9A"/>
    <w:pPr>
      <w:spacing w:after="400" w:line="240" w:lineRule="auto"/>
      <w:ind w:left="-720"/>
      <w:jc w:val="both"/>
    </w:pPr>
    <w:rPr>
      <w:rFonts w:ascii="Arial" w:eastAsia="Times New Roman" w:hAnsi="Arial" w:cs="Times New Roman"/>
      <w:b/>
      <w:sz w:val="72"/>
      <w:szCs w:val="72"/>
      <w:lang w:eastAsia="en-AU"/>
    </w:rPr>
  </w:style>
  <w:style w:type="character" w:customStyle="1" w:styleId="ChapNoMainChar">
    <w:name w:val="Chap No. Main Char"/>
    <w:basedOn w:val="DefaultParagraphFont"/>
    <w:link w:val="ChapNoMain"/>
    <w:rsid w:val="00600B9A"/>
    <w:rPr>
      <w:rFonts w:ascii="Arial" w:eastAsia="Times New Roman" w:hAnsi="Arial" w:cs="Times New Roman"/>
      <w:b/>
      <w:sz w:val="72"/>
      <w:szCs w:val="72"/>
      <w:lang w:eastAsia="en-AU"/>
    </w:rPr>
  </w:style>
  <w:style w:type="paragraph" w:customStyle="1" w:styleId="ChapHeadMain">
    <w:name w:val="Chap Head Main"/>
    <w:basedOn w:val="Normal"/>
    <w:rsid w:val="00600B9A"/>
    <w:pPr>
      <w:pBdr>
        <w:bottom w:val="single" w:sz="4" w:space="1" w:color="auto"/>
      </w:pBdr>
      <w:shd w:val="clear" w:color="auto" w:fill="008080"/>
      <w:spacing w:before="160" w:after="0" w:line="240" w:lineRule="auto"/>
      <w:ind w:left="-720"/>
    </w:pPr>
    <w:rPr>
      <w:rFonts w:ascii="Arial" w:eastAsia="Times New Roman" w:hAnsi="Arial" w:cs="Times New Roman"/>
      <w:color w:val="FFFFFF"/>
      <w:sz w:val="56"/>
      <w:szCs w:val="56"/>
      <w:lang w:eastAsia="en-AU"/>
    </w:rPr>
  </w:style>
  <w:style w:type="paragraph" w:customStyle="1" w:styleId="ChapNoStd">
    <w:name w:val="Chap No. Std"/>
    <w:basedOn w:val="Normal"/>
    <w:rsid w:val="00600B9A"/>
    <w:pPr>
      <w:spacing w:after="0" w:line="240" w:lineRule="auto"/>
      <w:ind w:left="-720"/>
    </w:pPr>
    <w:rPr>
      <w:rFonts w:ascii="Arial" w:eastAsia="Times New Roman" w:hAnsi="Arial" w:cs="Times New Roman"/>
      <w:b/>
      <w:sz w:val="48"/>
      <w:szCs w:val="48"/>
      <w:lang w:val="en-US" w:eastAsia="en-AU"/>
    </w:rPr>
  </w:style>
  <w:style w:type="paragraph" w:customStyle="1" w:styleId="ChapHeadStd">
    <w:name w:val="Chap Head Std"/>
    <w:basedOn w:val="Normal"/>
    <w:rsid w:val="00600B9A"/>
    <w:pPr>
      <w:spacing w:before="80" w:after="0" w:line="240" w:lineRule="auto"/>
      <w:ind w:left="-720"/>
    </w:pPr>
    <w:rPr>
      <w:rFonts w:ascii="Arial" w:eastAsia="Times New Roman" w:hAnsi="Arial" w:cs="Times New Roman"/>
      <w:color w:val="008080"/>
      <w:sz w:val="32"/>
      <w:szCs w:val="32"/>
      <w:lang w:eastAsia="en-AU"/>
    </w:rPr>
  </w:style>
  <w:style w:type="paragraph" w:customStyle="1" w:styleId="ChapStdBlankLine">
    <w:name w:val="Chap Std Blank Line"/>
    <w:basedOn w:val="Normal"/>
    <w:rsid w:val="00600B9A"/>
    <w:pPr>
      <w:spacing w:after="0" w:line="260" w:lineRule="atLeast"/>
      <w:ind w:left="-720"/>
      <w:jc w:val="both"/>
    </w:pPr>
    <w:rPr>
      <w:rFonts w:ascii="Arial" w:eastAsia="Times New Roman" w:hAnsi="Arial" w:cs="Times New Roman"/>
      <w:sz w:val="28"/>
      <w:szCs w:val="28"/>
      <w:lang w:eastAsia="en-AU"/>
    </w:rPr>
  </w:style>
  <w:style w:type="character" w:customStyle="1" w:styleId="ARFootnoteTextChar">
    <w:name w:val="AR Footnote Text Char"/>
    <w:aliases w:val="ALTS FOOTNOTE Char1,ALTS FOOTNOTE Char Char,fn Char Char,Footnote Text Char1 Char Char,Footnote Text Char Char Char Char,ALTS FOOTNOTE Char Char Char Char,fn Char Char Char Char,Footnote Text Char2 Char Char Char Char,fn Char1"/>
    <w:basedOn w:val="DefaultParagraphFont"/>
    <w:rsid w:val="00600B9A"/>
    <w:rPr>
      <w:rFonts w:ascii="Arial" w:hAnsi="Arial"/>
      <w:sz w:val="18"/>
      <w:szCs w:val="18"/>
      <w:lang w:val="en-AU" w:eastAsia="en-AU" w:bidi="ar-SA"/>
    </w:rPr>
  </w:style>
  <w:style w:type="paragraph" w:customStyle="1" w:styleId="Char2">
    <w:name w:val="Char2"/>
    <w:basedOn w:val="Normal"/>
    <w:rsid w:val="00600B9A"/>
    <w:pPr>
      <w:spacing w:before="60" w:after="160" w:line="240" w:lineRule="exact"/>
      <w:jc w:val="both"/>
    </w:pPr>
    <w:rPr>
      <w:rFonts w:ascii="Arial" w:eastAsia="Times New Roman" w:hAnsi="Arial" w:cs="Times New Roman"/>
      <w:sz w:val="20"/>
      <w:szCs w:val="20"/>
      <w:lang w:val="en-US"/>
    </w:rPr>
  </w:style>
  <w:style w:type="paragraph" w:styleId="NormalWeb">
    <w:name w:val="Normal (Web)"/>
    <w:basedOn w:val="Normal"/>
    <w:uiPriority w:val="99"/>
    <w:rsid w:val="00600B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7465D2"/>
    <w:pPr>
      <w:ind w:left="720"/>
      <w:contextualSpacing/>
    </w:pPr>
  </w:style>
  <w:style w:type="paragraph" w:customStyle="1" w:styleId="ResetHead1">
    <w:name w:val="Reset Head 1"/>
    <w:basedOn w:val="Normal"/>
    <w:link w:val="ResetHead1Char"/>
    <w:qFormat/>
    <w:rsid w:val="00C449B1"/>
    <w:pPr>
      <w:pageBreakBefore/>
      <w:spacing w:line="240" w:lineRule="auto"/>
      <w:jc w:val="both"/>
    </w:pPr>
    <w:rPr>
      <w:rFonts w:eastAsia="Cambria" w:cstheme="minorHAnsi"/>
      <w:noProof/>
      <w:color w:val="17365D"/>
      <w:sz w:val="70"/>
      <w:szCs w:val="70"/>
      <w:lang w:eastAsia="en-AU"/>
    </w:rPr>
  </w:style>
  <w:style w:type="paragraph" w:customStyle="1" w:styleId="ResetStatementHeading">
    <w:name w:val="Reset Statement Heading"/>
    <w:basedOn w:val="Normal"/>
    <w:link w:val="ResetStatementHeadingChar"/>
    <w:qFormat/>
    <w:rsid w:val="00C449B1"/>
    <w:pPr>
      <w:spacing w:after="400" w:line="240" w:lineRule="auto"/>
      <w:ind w:right="-62"/>
      <w:jc w:val="both"/>
    </w:pPr>
    <w:rPr>
      <w:rFonts w:eastAsia="Cambria" w:cstheme="minorHAnsi"/>
      <w:color w:val="0070C0"/>
      <w:sz w:val="30"/>
      <w:szCs w:val="30"/>
      <w:lang w:val="en-US"/>
    </w:rPr>
  </w:style>
  <w:style w:type="character" w:customStyle="1" w:styleId="ResetHead1Char">
    <w:name w:val="Reset Head 1 Char"/>
    <w:basedOn w:val="DefaultParagraphFont"/>
    <w:link w:val="ResetHead1"/>
    <w:rsid w:val="00C449B1"/>
    <w:rPr>
      <w:rFonts w:eastAsia="Cambria" w:cstheme="minorHAnsi"/>
      <w:noProof/>
      <w:color w:val="17365D"/>
      <w:sz w:val="70"/>
      <w:szCs w:val="70"/>
      <w:lang w:eastAsia="en-AU"/>
    </w:rPr>
  </w:style>
  <w:style w:type="paragraph" w:customStyle="1" w:styleId="ResetBody">
    <w:name w:val="Reset Body"/>
    <w:basedOn w:val="Normal"/>
    <w:link w:val="ResetBodyChar"/>
    <w:rsid w:val="00C449B1"/>
    <w:pPr>
      <w:jc w:val="both"/>
    </w:pPr>
    <w:rPr>
      <w:rFonts w:eastAsia="Cambria" w:cstheme="minorHAnsi"/>
      <w:sz w:val="20"/>
      <w:szCs w:val="20"/>
      <w:lang w:val="en-US"/>
    </w:rPr>
  </w:style>
  <w:style w:type="character" w:customStyle="1" w:styleId="ResetStatementHeadingChar">
    <w:name w:val="Reset Statement Heading Char"/>
    <w:basedOn w:val="DefaultParagraphFont"/>
    <w:link w:val="ResetStatementHeading"/>
    <w:rsid w:val="00C449B1"/>
    <w:rPr>
      <w:rFonts w:eastAsia="Cambria" w:cstheme="minorHAnsi"/>
      <w:color w:val="0070C0"/>
      <w:sz w:val="30"/>
      <w:szCs w:val="30"/>
      <w:lang w:val="en-US"/>
    </w:rPr>
  </w:style>
  <w:style w:type="paragraph" w:customStyle="1" w:styleId="ResetBulletpointdot">
    <w:name w:val="Reset Bullet point (dot)"/>
    <w:basedOn w:val="ListParagraph"/>
    <w:link w:val="ResetBulletpointdotChar"/>
    <w:qFormat/>
    <w:rsid w:val="00F66F2F"/>
    <w:pPr>
      <w:spacing w:after="60" w:line="240" w:lineRule="auto"/>
      <w:ind w:left="360" w:hanging="360"/>
      <w:contextualSpacing w:val="0"/>
    </w:pPr>
    <w:rPr>
      <w:rFonts w:eastAsia="Cambria" w:cstheme="minorHAnsi"/>
      <w:color w:val="5E6A71" w:themeColor="text1"/>
      <w:sz w:val="20"/>
      <w:szCs w:val="20"/>
      <w:lang w:val="en-US"/>
    </w:rPr>
  </w:style>
  <w:style w:type="character" w:customStyle="1" w:styleId="ResetBodyChar">
    <w:name w:val="Reset Body Char"/>
    <w:basedOn w:val="DefaultParagraphFont"/>
    <w:link w:val="ResetBody"/>
    <w:rsid w:val="00C449B1"/>
    <w:rPr>
      <w:rFonts w:eastAsia="Cambria" w:cstheme="minorHAnsi"/>
      <w:sz w:val="20"/>
      <w:szCs w:val="20"/>
      <w:lang w:val="en-US"/>
    </w:rPr>
  </w:style>
  <w:style w:type="character" w:customStyle="1" w:styleId="ResetBulletpointdotChar">
    <w:name w:val="Reset Bullet point (dot) Char"/>
    <w:basedOn w:val="DefaultParagraphFont"/>
    <w:link w:val="ResetBulletpointdot"/>
    <w:rsid w:val="00F66F2F"/>
    <w:rPr>
      <w:rFonts w:eastAsia="Cambria" w:cstheme="minorHAnsi"/>
      <w:color w:val="5E6A71" w:themeColor="text1"/>
      <w:sz w:val="20"/>
      <w:szCs w:val="20"/>
      <w:lang w:val="en-US"/>
    </w:rPr>
  </w:style>
  <w:style w:type="paragraph" w:customStyle="1" w:styleId="ResetFootnoteStyle">
    <w:name w:val="Reset Footnote Style"/>
    <w:basedOn w:val="FootnoteText"/>
    <w:link w:val="ResetFootnoteStyleChar"/>
    <w:rsid w:val="00C449B1"/>
    <w:pPr>
      <w:spacing w:before="0" w:after="0"/>
      <w:jc w:val="left"/>
    </w:pPr>
    <w:rPr>
      <w:rFonts w:asciiTheme="minorHAnsi" w:eastAsia="Cambria" w:hAnsiTheme="minorHAnsi" w:cstheme="minorHAnsi"/>
      <w:sz w:val="16"/>
      <w:lang w:val="en-US" w:eastAsia="en-US"/>
    </w:rPr>
  </w:style>
  <w:style w:type="character" w:customStyle="1" w:styleId="ResetFootnoteStyleChar">
    <w:name w:val="Reset Footnote Style Char"/>
    <w:basedOn w:val="DefaultParagraphFont"/>
    <w:link w:val="ResetFootnoteStyle"/>
    <w:rsid w:val="00C449B1"/>
    <w:rPr>
      <w:rFonts w:eastAsia="Cambria" w:cstheme="minorHAnsi"/>
      <w:sz w:val="16"/>
      <w:szCs w:val="18"/>
      <w:lang w:val="en-US"/>
    </w:rPr>
  </w:style>
  <w:style w:type="paragraph" w:customStyle="1" w:styleId="ResetHeading2111">
    <w:name w:val="Reset Heading 2 (1.1.1)"/>
    <w:basedOn w:val="Normal"/>
    <w:next w:val="ResetBody"/>
    <w:link w:val="ResetHeading2111Char"/>
    <w:qFormat/>
    <w:rsid w:val="00C449B1"/>
    <w:pPr>
      <w:keepNext/>
      <w:spacing w:before="120"/>
      <w:jc w:val="both"/>
    </w:pPr>
    <w:rPr>
      <w:rFonts w:cstheme="minorHAnsi"/>
      <w:b/>
      <w:color w:val="BED600" w:themeColor="accent1"/>
    </w:rPr>
  </w:style>
  <w:style w:type="paragraph" w:customStyle="1" w:styleId="ResetSummaryHeader">
    <w:name w:val="Reset Summary Header"/>
    <w:basedOn w:val="ResetStatementHeading"/>
    <w:link w:val="ResetSummaryHeaderChar"/>
    <w:qFormat/>
    <w:rsid w:val="00C449B1"/>
    <w:pPr>
      <w:spacing w:after="200"/>
      <w:ind w:left="567" w:right="-57" w:hanging="567"/>
    </w:pPr>
    <w:rPr>
      <w:sz w:val="26"/>
      <w:szCs w:val="28"/>
    </w:rPr>
  </w:style>
  <w:style w:type="character" w:customStyle="1" w:styleId="ResetHeading2111Char">
    <w:name w:val="Reset Heading 2 (1.1.1) Char"/>
    <w:basedOn w:val="DefaultParagraphFont"/>
    <w:link w:val="ResetHeading2111"/>
    <w:rsid w:val="00C449B1"/>
    <w:rPr>
      <w:rFonts w:cstheme="minorHAnsi"/>
      <w:b/>
      <w:color w:val="BED600" w:themeColor="accent1"/>
    </w:rPr>
  </w:style>
  <w:style w:type="paragraph" w:customStyle="1" w:styleId="ResetHead3">
    <w:name w:val="Reset Head 3"/>
    <w:basedOn w:val="Normal"/>
    <w:next w:val="ResetBody"/>
    <w:link w:val="ResetHead3Char"/>
    <w:qFormat/>
    <w:rsid w:val="00C449B1"/>
    <w:pPr>
      <w:keepNext/>
      <w:autoSpaceDE w:val="0"/>
      <w:autoSpaceDN w:val="0"/>
      <w:adjustRightInd w:val="0"/>
      <w:spacing w:before="120" w:after="120"/>
      <w:contextualSpacing/>
      <w:jc w:val="both"/>
    </w:pPr>
    <w:rPr>
      <w:rFonts w:eastAsia="Cambria" w:cstheme="minorHAnsi"/>
      <w:i/>
      <w:color w:val="0070C0"/>
      <w:sz w:val="20"/>
      <w:szCs w:val="20"/>
      <w:lang w:eastAsia="en-AU"/>
    </w:rPr>
  </w:style>
  <w:style w:type="character" w:customStyle="1" w:styleId="ResetSummaryHeaderChar">
    <w:name w:val="Reset Summary Header Char"/>
    <w:basedOn w:val="ResetStatementHeadingChar"/>
    <w:link w:val="ResetSummaryHeader"/>
    <w:rsid w:val="00C449B1"/>
    <w:rPr>
      <w:rFonts w:eastAsia="Cambria" w:cstheme="minorHAnsi"/>
      <w:color w:val="0070C0"/>
      <w:sz w:val="26"/>
      <w:szCs w:val="28"/>
      <w:lang w:val="en-US"/>
    </w:rPr>
  </w:style>
  <w:style w:type="paragraph" w:customStyle="1" w:styleId="Resetsectiontab">
    <w:name w:val="Reset section tab"/>
    <w:basedOn w:val="Normal"/>
    <w:link w:val="ResetsectiontabChar"/>
    <w:autoRedefine/>
    <w:qFormat/>
    <w:rsid w:val="00C449B1"/>
    <w:pPr>
      <w:pBdr>
        <w:top w:val="single" w:sz="4" w:space="17" w:color="EEFF6B" w:themeColor="accent1" w:themeTint="7F"/>
        <w:bottom w:val="single" w:sz="4" w:space="10" w:color="EEFF6B" w:themeColor="accent1" w:themeTint="7F"/>
      </w:pBdr>
      <w:spacing w:after="0" w:line="240" w:lineRule="auto"/>
      <w:jc w:val="center"/>
    </w:pPr>
    <w:rPr>
      <w:rFonts w:eastAsia="Cambria" w:cs="Times New Roman"/>
      <w:i/>
      <w:iCs/>
      <w:color w:val="BED600" w:themeColor="accent1"/>
      <w:sz w:val="28"/>
      <w:szCs w:val="28"/>
    </w:rPr>
  </w:style>
  <w:style w:type="character" w:customStyle="1" w:styleId="ResetHead3Char">
    <w:name w:val="Reset Head 3 Char"/>
    <w:basedOn w:val="DefaultParagraphFont"/>
    <w:link w:val="ResetHead3"/>
    <w:rsid w:val="00C449B1"/>
    <w:rPr>
      <w:rFonts w:eastAsia="Cambria" w:cstheme="minorHAnsi"/>
      <w:i/>
      <w:color w:val="0070C0"/>
      <w:sz w:val="20"/>
      <w:szCs w:val="20"/>
      <w:lang w:eastAsia="en-AU"/>
    </w:rPr>
  </w:style>
  <w:style w:type="character" w:customStyle="1" w:styleId="ResetsectiontabChar">
    <w:name w:val="Reset section tab Char"/>
    <w:basedOn w:val="DefaultParagraphFont"/>
    <w:link w:val="Resetsectiontab"/>
    <w:rsid w:val="00C449B1"/>
    <w:rPr>
      <w:rFonts w:eastAsia="Cambria" w:cs="Times New Roman"/>
      <w:i/>
      <w:iCs/>
      <w:color w:val="BED600" w:themeColor="accent1"/>
      <w:sz w:val="28"/>
      <w:szCs w:val="28"/>
    </w:rPr>
  </w:style>
  <w:style w:type="paragraph" w:customStyle="1" w:styleId="ResetSummaryHead">
    <w:name w:val="Reset Summary Head"/>
    <w:basedOn w:val="Normal"/>
    <w:next w:val="ResetStatementHeading"/>
    <w:link w:val="ResetSummaryHeadChar"/>
    <w:autoRedefine/>
    <w:qFormat/>
    <w:rsid w:val="00C449B1"/>
    <w:pPr>
      <w:pageBreakBefore/>
      <w:spacing w:after="400" w:line="240" w:lineRule="auto"/>
      <w:jc w:val="both"/>
    </w:pPr>
    <w:rPr>
      <w:rFonts w:eastAsia="Cambria" w:cstheme="minorHAnsi"/>
      <w:noProof/>
      <w:color w:val="13294B"/>
      <w:sz w:val="70"/>
      <w:szCs w:val="18"/>
      <w:lang w:val="en-US" w:eastAsia="en-AU"/>
    </w:rPr>
  </w:style>
  <w:style w:type="character" w:customStyle="1" w:styleId="ResetSummaryHeadChar">
    <w:name w:val="Reset Summary Head Char"/>
    <w:basedOn w:val="DefaultParagraphFont"/>
    <w:link w:val="ResetSummaryHead"/>
    <w:rsid w:val="00C449B1"/>
    <w:rPr>
      <w:rFonts w:eastAsia="Cambria" w:cstheme="minorHAnsi"/>
      <w:noProof/>
      <w:color w:val="13294B"/>
      <w:sz w:val="70"/>
      <w:szCs w:val="18"/>
      <w:lang w:val="en-US" w:eastAsia="en-AU"/>
    </w:rPr>
  </w:style>
  <w:style w:type="paragraph" w:customStyle="1" w:styleId="LDfields">
    <w:name w:val="LD fields"/>
    <w:basedOn w:val="Normal"/>
    <w:locked/>
    <w:rsid w:val="005727B0"/>
    <w:pPr>
      <w:spacing w:line="260" w:lineRule="atLeast"/>
    </w:pPr>
    <w:rPr>
      <w:rFonts w:ascii="Helvetica 45 Light" w:eastAsia="Times New Roman" w:hAnsi="Helvetica 45 Light" w:cs="Times New Roman"/>
      <w:color w:val="000000"/>
      <w:sz w:val="18"/>
      <w:szCs w:val="20"/>
    </w:rPr>
  </w:style>
  <w:style w:type="paragraph" w:customStyle="1" w:styleId="d5cgtabletext">
    <w:name w:val="d5cg table text"/>
    <w:basedOn w:val="Normal"/>
    <w:uiPriority w:val="99"/>
    <w:locked/>
    <w:rsid w:val="005727B0"/>
    <w:pPr>
      <w:spacing w:after="0" w:line="260" w:lineRule="exact"/>
    </w:pPr>
    <w:rPr>
      <w:rFonts w:ascii="Helvetica 45 Light" w:eastAsia="Times New Roman" w:hAnsi="Helvetica 45 Light" w:cs="Times New Roman"/>
      <w:sz w:val="16"/>
      <w:szCs w:val="20"/>
    </w:rPr>
  </w:style>
  <w:style w:type="paragraph" w:customStyle="1" w:styleId="BulletAltb">
    <w:name w:val="Bullet(Alt + b)"/>
    <w:locked/>
    <w:rsid w:val="005727B0"/>
    <w:pPr>
      <w:tabs>
        <w:tab w:val="num" w:pos="360"/>
        <w:tab w:val="left" w:pos="1208"/>
      </w:tabs>
      <w:spacing w:after="120" w:line="240" w:lineRule="exact"/>
      <w:ind w:left="1208" w:hanging="357"/>
    </w:pPr>
    <w:rPr>
      <w:rFonts w:ascii="Arial" w:eastAsia="Cambria" w:hAnsi="Arial" w:cs="Times New Roman"/>
      <w:sz w:val="18"/>
      <w:szCs w:val="18"/>
      <w:lang w:val="en-GB" w:eastAsia="en-AU"/>
    </w:rPr>
  </w:style>
  <w:style w:type="paragraph" w:customStyle="1" w:styleId="bullet0">
    <w:name w:val="bullet"/>
    <w:basedOn w:val="Normal"/>
    <w:locked/>
    <w:rsid w:val="005727B0"/>
    <w:pPr>
      <w:numPr>
        <w:numId w:val="5"/>
      </w:numPr>
      <w:tabs>
        <w:tab w:val="clear" w:pos="2062"/>
        <w:tab w:val="num" w:pos="1210"/>
        <w:tab w:val="left" w:pos="1304"/>
      </w:tabs>
      <w:spacing w:after="100" w:line="240" w:lineRule="auto"/>
      <w:ind w:left="1210"/>
      <w:jc w:val="both"/>
    </w:pPr>
    <w:rPr>
      <w:rFonts w:ascii="Arial" w:eastAsia="Times New Roman" w:hAnsi="Arial" w:cs="Times New Roman"/>
      <w:sz w:val="20"/>
      <w:szCs w:val="18"/>
      <w:lang w:eastAsia="en-AU"/>
    </w:rPr>
  </w:style>
  <w:style w:type="character" w:styleId="IntenseEmphasis">
    <w:name w:val="Intense Emphasis"/>
    <w:basedOn w:val="DefaultParagraphFont"/>
    <w:uiPriority w:val="21"/>
    <w:qFormat/>
    <w:rsid w:val="005727B0"/>
    <w:rPr>
      <w:b/>
      <w:bCs/>
      <w:i/>
      <w:iCs/>
      <w:color w:val="BED600" w:themeColor="accent1"/>
    </w:rPr>
  </w:style>
  <w:style w:type="paragraph" w:customStyle="1" w:styleId="FigureName">
    <w:name w:val="FigureName"/>
    <w:basedOn w:val="Normal"/>
    <w:next w:val="Normal"/>
    <w:locked/>
    <w:rsid w:val="005727B0"/>
    <w:pPr>
      <w:keepNext/>
      <w:tabs>
        <w:tab w:val="left" w:pos="1134"/>
      </w:tabs>
      <w:spacing w:before="180" w:after="120" w:line="240" w:lineRule="auto"/>
      <w:ind w:left="1134" w:hanging="1134"/>
    </w:pPr>
    <w:rPr>
      <w:rFonts w:ascii="Arial Bold" w:eastAsia="Times New Roman" w:hAnsi="Arial Bold" w:cs="Times New Roman"/>
      <w:b/>
      <w:sz w:val="16"/>
      <w:szCs w:val="20"/>
      <w:lang w:val="en-GB"/>
    </w:rPr>
  </w:style>
  <w:style w:type="paragraph" w:customStyle="1" w:styleId="Default">
    <w:name w:val="Default"/>
    <w:locked/>
    <w:rsid w:val="005727B0"/>
    <w:pPr>
      <w:autoSpaceDE w:val="0"/>
      <w:autoSpaceDN w:val="0"/>
      <w:adjustRightInd w:val="0"/>
      <w:spacing w:after="0" w:line="240" w:lineRule="auto"/>
    </w:pPr>
    <w:rPr>
      <w:rFonts w:ascii="Calibri" w:hAnsi="Calibri" w:cs="Calibri"/>
      <w:color w:val="000000"/>
      <w:sz w:val="24"/>
      <w:szCs w:val="24"/>
    </w:rPr>
  </w:style>
  <w:style w:type="character" w:customStyle="1" w:styleId="definition">
    <w:name w:val="definition"/>
    <w:basedOn w:val="DefaultParagraphFont"/>
    <w:locked/>
    <w:rsid w:val="005727B0"/>
  </w:style>
  <w:style w:type="paragraph" w:customStyle="1" w:styleId="StandardText">
    <w:name w:val="StandardText"/>
    <w:basedOn w:val="Normal"/>
    <w:link w:val="StandardTextChar"/>
    <w:locked/>
    <w:rsid w:val="005727B0"/>
    <w:pPr>
      <w:spacing w:before="120" w:after="120" w:line="240" w:lineRule="auto"/>
    </w:pPr>
    <w:rPr>
      <w:rFonts w:ascii="Arial Narrow" w:eastAsia="Times New Roman" w:hAnsi="Arial Narrow" w:cs="Arial Narrow"/>
      <w:spacing w:val="-4"/>
      <w:sz w:val="24"/>
      <w:szCs w:val="24"/>
      <w:lang w:eastAsia="en-AU"/>
    </w:rPr>
  </w:style>
  <w:style w:type="character" w:customStyle="1" w:styleId="StandardTextChar">
    <w:name w:val="StandardText Char"/>
    <w:basedOn w:val="DefaultParagraphFont"/>
    <w:link w:val="StandardText"/>
    <w:rsid w:val="005727B0"/>
    <w:rPr>
      <w:rFonts w:ascii="Arial Narrow" w:eastAsia="Times New Roman" w:hAnsi="Arial Narrow" w:cs="Arial Narrow"/>
      <w:spacing w:val="-4"/>
      <w:sz w:val="24"/>
      <w:szCs w:val="24"/>
      <w:lang w:eastAsia="en-AU"/>
    </w:rPr>
  </w:style>
  <w:style w:type="table" w:styleId="LightShading-Accent5">
    <w:name w:val="Light Shading Accent 5"/>
    <w:basedOn w:val="TableNormal"/>
    <w:uiPriority w:val="60"/>
    <w:rsid w:val="005727B0"/>
    <w:pPr>
      <w:spacing w:after="0" w:line="240" w:lineRule="auto"/>
    </w:pPr>
    <w:rPr>
      <w:color w:val="464F54" w:themeColor="accent5" w:themeShade="BF"/>
    </w:rPr>
    <w:tblPr>
      <w:tblStyleRowBandSize w:val="1"/>
      <w:tblStyleColBandSize w:val="1"/>
      <w:tblBorders>
        <w:top w:val="single" w:sz="8" w:space="0" w:color="5E6A71" w:themeColor="accent5"/>
        <w:bottom w:val="single" w:sz="8" w:space="0" w:color="5E6A71" w:themeColor="accent5"/>
      </w:tblBorders>
    </w:tblPr>
    <w:tblStylePr w:type="firstRow">
      <w:pPr>
        <w:spacing w:before="0" w:after="0" w:line="240" w:lineRule="auto"/>
      </w:pPr>
      <w:rPr>
        <w:b/>
        <w:bCs/>
      </w:rPr>
      <w:tblPr/>
      <w:tcPr>
        <w:tcBorders>
          <w:top w:val="single" w:sz="8" w:space="0" w:color="5E6A71" w:themeColor="accent5"/>
          <w:left w:val="nil"/>
          <w:bottom w:val="single" w:sz="8" w:space="0" w:color="5E6A71" w:themeColor="accent5"/>
          <w:right w:val="nil"/>
          <w:insideH w:val="nil"/>
          <w:insideV w:val="nil"/>
        </w:tcBorders>
      </w:tcPr>
    </w:tblStylePr>
    <w:tblStylePr w:type="lastRow">
      <w:pPr>
        <w:spacing w:before="0" w:after="0" w:line="240" w:lineRule="auto"/>
      </w:pPr>
      <w:rPr>
        <w:b/>
        <w:bCs/>
      </w:rPr>
      <w:tblPr/>
      <w:tcPr>
        <w:tcBorders>
          <w:top w:val="single" w:sz="8" w:space="0" w:color="5E6A71" w:themeColor="accent5"/>
          <w:left w:val="nil"/>
          <w:bottom w:val="single" w:sz="8" w:space="0" w:color="5E6A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ADD" w:themeFill="accent5" w:themeFillTint="3F"/>
      </w:tcPr>
    </w:tblStylePr>
    <w:tblStylePr w:type="band1Horz">
      <w:tblPr/>
      <w:tcPr>
        <w:tcBorders>
          <w:left w:val="nil"/>
          <w:right w:val="nil"/>
          <w:insideH w:val="nil"/>
          <w:insideV w:val="nil"/>
        </w:tcBorders>
        <w:shd w:val="clear" w:color="auto" w:fill="D6DADD" w:themeFill="accent5" w:themeFillTint="3F"/>
      </w:tcPr>
    </w:tblStylePr>
  </w:style>
  <w:style w:type="paragraph" w:customStyle="1" w:styleId="Heading">
    <w:name w:val="Heading"/>
    <w:basedOn w:val="Heading1"/>
    <w:next w:val="BodyText"/>
    <w:link w:val="HeadingChar"/>
    <w:locked/>
    <w:rsid w:val="005727B0"/>
    <w:pPr>
      <w:keepLines w:val="0"/>
      <w:spacing w:before="0" w:after="240"/>
    </w:pPr>
    <w:rPr>
      <w:rFonts w:ascii="Arial" w:eastAsia="Times New Roman" w:hAnsi="Arial" w:cs="Times New Roman"/>
      <w:bCs w:val="0"/>
      <w:kern w:val="28"/>
      <w:sz w:val="20"/>
      <w:szCs w:val="20"/>
    </w:rPr>
  </w:style>
  <w:style w:type="character" w:customStyle="1" w:styleId="HeadingChar">
    <w:name w:val="Heading Char"/>
    <w:basedOn w:val="Heading1Char"/>
    <w:link w:val="Heading"/>
    <w:rsid w:val="005727B0"/>
    <w:rPr>
      <w:rFonts w:ascii="Arial" w:eastAsia="Times New Roman" w:hAnsi="Arial" w:cs="Times New Roman"/>
      <w:b/>
      <w:bCs w:val="0"/>
      <w:color w:val="8DA000" w:themeColor="accent1" w:themeShade="BF"/>
      <w:kern w:val="28"/>
      <w:sz w:val="20"/>
      <w:szCs w:val="20"/>
    </w:rPr>
  </w:style>
  <w:style w:type="paragraph" w:customStyle="1" w:styleId="ResetChapterHeading">
    <w:name w:val="Reset Chapter Heading"/>
    <w:basedOn w:val="Normal"/>
    <w:link w:val="ResetChapterHeadingChar"/>
    <w:qFormat/>
    <w:rsid w:val="005727B0"/>
    <w:pPr>
      <w:spacing w:line="240" w:lineRule="auto"/>
      <w:jc w:val="both"/>
    </w:pPr>
    <w:rPr>
      <w:rFonts w:eastAsia="Cambria" w:cstheme="minorHAnsi"/>
      <w:color w:val="00235D"/>
      <w:sz w:val="70"/>
      <w:szCs w:val="70"/>
      <w:lang w:val="en-US"/>
    </w:rPr>
  </w:style>
  <w:style w:type="character" w:customStyle="1" w:styleId="ResetChapterHeadingChar">
    <w:name w:val="Reset Chapter Heading Char"/>
    <w:basedOn w:val="DefaultParagraphFont"/>
    <w:link w:val="ResetChapterHeading"/>
    <w:rsid w:val="005727B0"/>
    <w:rPr>
      <w:rFonts w:eastAsia="Cambria" w:cstheme="minorHAnsi"/>
      <w:color w:val="00235D"/>
      <w:sz w:val="70"/>
      <w:szCs w:val="70"/>
      <w:lang w:val="en-US"/>
    </w:rPr>
  </w:style>
  <w:style w:type="paragraph" w:customStyle="1" w:styleId="ResetBulletdash">
    <w:name w:val="Reset Bullet (dash"/>
    <w:aliases w:val="indented)"/>
    <w:basedOn w:val="ListParagraph"/>
    <w:link w:val="ResetBulletdashChar"/>
    <w:rsid w:val="005727B0"/>
    <w:pPr>
      <w:numPr>
        <w:ilvl w:val="1"/>
        <w:numId w:val="6"/>
      </w:numPr>
      <w:jc w:val="both"/>
    </w:pPr>
    <w:rPr>
      <w:rFonts w:eastAsia="Cambria" w:cstheme="minorHAnsi"/>
      <w:sz w:val="20"/>
      <w:szCs w:val="18"/>
    </w:rPr>
  </w:style>
  <w:style w:type="character" w:customStyle="1" w:styleId="ListParagraphChar">
    <w:name w:val="List Paragraph Char"/>
    <w:basedOn w:val="DefaultParagraphFont"/>
    <w:link w:val="ListParagraph"/>
    <w:uiPriority w:val="34"/>
    <w:rsid w:val="005727B0"/>
  </w:style>
  <w:style w:type="paragraph" w:customStyle="1" w:styleId="ResetQuote">
    <w:name w:val="Reset Quote"/>
    <w:basedOn w:val="Normal"/>
    <w:next w:val="ResetBody"/>
    <w:link w:val="ResetQuoteChar"/>
    <w:qFormat/>
    <w:rsid w:val="005727B0"/>
    <w:pPr>
      <w:autoSpaceDE w:val="0"/>
      <w:autoSpaceDN w:val="0"/>
      <w:adjustRightInd w:val="0"/>
      <w:spacing w:line="240" w:lineRule="auto"/>
      <w:ind w:left="567"/>
    </w:pPr>
    <w:rPr>
      <w:rFonts w:eastAsia="Cambria" w:cstheme="minorHAnsi"/>
      <w:i/>
      <w:sz w:val="20"/>
      <w:szCs w:val="20"/>
      <w:lang w:val="en-US"/>
    </w:rPr>
  </w:style>
  <w:style w:type="character" w:customStyle="1" w:styleId="ResetBulletdashChar">
    <w:name w:val="Reset Bullet (dash Char"/>
    <w:aliases w:val="indented) Char"/>
    <w:basedOn w:val="ListParagraphChar"/>
    <w:link w:val="ResetBulletdash"/>
    <w:rsid w:val="005727B0"/>
    <w:rPr>
      <w:rFonts w:eastAsia="Cambria" w:cstheme="minorHAnsi"/>
      <w:sz w:val="20"/>
      <w:szCs w:val="18"/>
    </w:rPr>
  </w:style>
  <w:style w:type="character" w:customStyle="1" w:styleId="ResetQuoteChar">
    <w:name w:val="Reset Quote Char"/>
    <w:basedOn w:val="DefaultParagraphFont"/>
    <w:link w:val="ResetQuote"/>
    <w:rsid w:val="005727B0"/>
    <w:rPr>
      <w:rFonts w:eastAsia="Cambria" w:cstheme="minorHAnsi"/>
      <w:i/>
      <w:sz w:val="20"/>
      <w:szCs w:val="20"/>
      <w:lang w:val="en-US"/>
    </w:rPr>
  </w:style>
  <w:style w:type="paragraph" w:customStyle="1" w:styleId="ResetFigureTablehead">
    <w:name w:val="Reset Figure/Table head"/>
    <w:basedOn w:val="Normal"/>
    <w:link w:val="ResetFigureTableheadChar"/>
    <w:autoRedefine/>
    <w:qFormat/>
    <w:rsid w:val="005727B0"/>
    <w:pPr>
      <w:keepNext/>
      <w:spacing w:after="120" w:line="240" w:lineRule="auto"/>
      <w:contextualSpacing/>
    </w:pPr>
    <w:rPr>
      <w:rFonts w:eastAsia="Times New Roman" w:cstheme="minorHAnsi"/>
      <w:b/>
      <w:i/>
      <w:sz w:val="20"/>
      <w:szCs w:val="20"/>
    </w:rPr>
  </w:style>
  <w:style w:type="character" w:customStyle="1" w:styleId="ResetFigureTableheadChar">
    <w:name w:val="Reset Figure/Table head Char"/>
    <w:basedOn w:val="DefaultParagraphFont"/>
    <w:link w:val="ResetFigureTablehead"/>
    <w:rsid w:val="005727B0"/>
    <w:rPr>
      <w:rFonts w:eastAsia="Times New Roman" w:cstheme="minorHAnsi"/>
      <w:b/>
      <w:i/>
      <w:sz w:val="20"/>
      <w:szCs w:val="20"/>
    </w:rPr>
  </w:style>
  <w:style w:type="paragraph" w:styleId="Title">
    <w:name w:val="Title"/>
    <w:basedOn w:val="Normal"/>
    <w:next w:val="Normal"/>
    <w:link w:val="TitleChar"/>
    <w:uiPriority w:val="10"/>
    <w:qFormat/>
    <w:rsid w:val="00B753EC"/>
    <w:pPr>
      <w:pBdr>
        <w:bottom w:val="single" w:sz="8" w:space="4" w:color="BED600" w:themeColor="accent1"/>
      </w:pBdr>
      <w:spacing w:after="300" w:line="240" w:lineRule="auto"/>
      <w:contextualSpacing/>
    </w:pPr>
    <w:rPr>
      <w:rFonts w:asciiTheme="majorHAnsi" w:eastAsiaTheme="majorEastAsia" w:hAnsiTheme="majorHAnsi" w:cstheme="majorBidi"/>
      <w:color w:val="C9DD31" w:themeColor="text2" w:themeShade="BF"/>
      <w:spacing w:val="5"/>
      <w:kern w:val="28"/>
      <w:sz w:val="44"/>
      <w:szCs w:val="52"/>
    </w:rPr>
  </w:style>
  <w:style w:type="character" w:customStyle="1" w:styleId="TitleChar">
    <w:name w:val="Title Char"/>
    <w:basedOn w:val="DefaultParagraphFont"/>
    <w:link w:val="Title"/>
    <w:uiPriority w:val="10"/>
    <w:rsid w:val="00B753EC"/>
    <w:rPr>
      <w:rFonts w:asciiTheme="majorHAnsi" w:eastAsiaTheme="majorEastAsia" w:hAnsiTheme="majorHAnsi" w:cstheme="majorBidi"/>
      <w:color w:val="C9DD31" w:themeColor="text2" w:themeShade="BF"/>
      <w:spacing w:val="5"/>
      <w:kern w:val="28"/>
      <w:sz w:val="44"/>
      <w:szCs w:val="52"/>
    </w:rPr>
  </w:style>
  <w:style w:type="paragraph" w:customStyle="1" w:styleId="Body1">
    <w:name w:val="Body 1"/>
    <w:rsid w:val="00070D67"/>
    <w:pPr>
      <w:spacing w:line="240" w:lineRule="auto"/>
      <w:outlineLvl w:val="0"/>
    </w:pPr>
    <w:rPr>
      <w:rFonts w:ascii="Arial" w:eastAsia="Arial Unicode MS" w:hAnsi="Arial" w:cs="Times New Roman"/>
      <w:color w:val="000000"/>
      <w:sz w:val="18"/>
      <w:szCs w:val="20"/>
      <w:u w:color="000000"/>
      <w:lang w:eastAsia="en-AU"/>
    </w:rPr>
  </w:style>
  <w:style w:type="paragraph" w:customStyle="1" w:styleId="ImportWordListStyleDefinition9">
    <w:name w:val="Import Word List Style Definition 9"/>
    <w:rsid w:val="00070D67"/>
    <w:pPr>
      <w:tabs>
        <w:tab w:val="num" w:pos="720"/>
      </w:tabs>
      <w:spacing w:after="0" w:line="240" w:lineRule="auto"/>
      <w:ind w:left="720" w:hanging="360"/>
    </w:pPr>
    <w:rPr>
      <w:rFonts w:ascii="Times New Roman" w:eastAsia="Times New Roman" w:hAnsi="Times New Roman" w:cs="Times New Roman"/>
      <w:sz w:val="20"/>
      <w:szCs w:val="20"/>
      <w:lang w:eastAsia="en-AU"/>
    </w:rPr>
  </w:style>
  <w:style w:type="paragraph" w:customStyle="1" w:styleId="List21">
    <w:name w:val="List 21"/>
    <w:basedOn w:val="Normal"/>
    <w:semiHidden/>
    <w:rsid w:val="00070D67"/>
    <w:pPr>
      <w:numPr>
        <w:numId w:val="2"/>
      </w:numPr>
      <w:spacing w:after="0" w:line="240" w:lineRule="auto"/>
    </w:pPr>
    <w:rPr>
      <w:rFonts w:ascii="Times New Roman" w:eastAsia="Times New Roman" w:hAnsi="Times New Roman" w:cs="Times New Roman"/>
      <w:sz w:val="20"/>
      <w:szCs w:val="20"/>
      <w:lang w:eastAsia="en-AU"/>
    </w:rPr>
  </w:style>
  <w:style w:type="paragraph" w:customStyle="1" w:styleId="List31">
    <w:name w:val="List 31"/>
    <w:basedOn w:val="Normal"/>
    <w:semiHidden/>
    <w:rsid w:val="00070D67"/>
    <w:pPr>
      <w:numPr>
        <w:numId w:val="3"/>
      </w:numPr>
      <w:spacing w:after="0" w:line="240" w:lineRule="auto"/>
    </w:pPr>
    <w:rPr>
      <w:rFonts w:ascii="Times New Roman" w:eastAsia="Times New Roman" w:hAnsi="Times New Roman" w:cs="Times New Roman"/>
      <w:sz w:val="20"/>
      <w:szCs w:val="20"/>
      <w:lang w:eastAsia="en-AU"/>
    </w:rPr>
  </w:style>
  <w:style w:type="paragraph" w:customStyle="1" w:styleId="List41">
    <w:name w:val="List 41"/>
    <w:basedOn w:val="Normal"/>
    <w:semiHidden/>
    <w:rsid w:val="00070D67"/>
    <w:pPr>
      <w:numPr>
        <w:numId w:val="4"/>
      </w:numPr>
      <w:spacing w:after="0" w:line="240" w:lineRule="auto"/>
    </w:pPr>
    <w:rPr>
      <w:rFonts w:ascii="Times New Roman" w:eastAsia="Times New Roman" w:hAnsi="Times New Roman" w:cs="Times New Roman"/>
      <w:sz w:val="20"/>
      <w:szCs w:val="20"/>
      <w:lang w:eastAsia="en-AU"/>
    </w:rPr>
  </w:style>
  <w:style w:type="paragraph" w:customStyle="1" w:styleId="List51">
    <w:name w:val="List 51"/>
    <w:basedOn w:val="Normal"/>
    <w:semiHidden/>
    <w:rsid w:val="00223084"/>
    <w:pPr>
      <w:numPr>
        <w:numId w:val="7"/>
      </w:numPr>
      <w:spacing w:after="0" w:line="240" w:lineRule="auto"/>
    </w:pPr>
    <w:rPr>
      <w:rFonts w:ascii="Times New Roman" w:eastAsia="Times New Roman" w:hAnsi="Times New Roman" w:cs="Times New Roman"/>
      <w:sz w:val="20"/>
      <w:szCs w:val="20"/>
      <w:lang w:eastAsia="en-AU"/>
    </w:rPr>
  </w:style>
  <w:style w:type="paragraph" w:customStyle="1" w:styleId="Unknown1">
    <w:name w:val="Unknown 1"/>
    <w:semiHidden/>
    <w:rsid w:val="006B4FB5"/>
    <w:pPr>
      <w:spacing w:line="240" w:lineRule="auto"/>
      <w:outlineLvl w:val="0"/>
    </w:pPr>
    <w:rPr>
      <w:rFonts w:ascii="Arial" w:eastAsia="Arial Unicode MS" w:hAnsi="Arial" w:cs="Times New Roman"/>
      <w:color w:val="000000"/>
      <w:sz w:val="18"/>
      <w:szCs w:val="20"/>
      <w:u w:color="000000"/>
      <w:lang w:eastAsia="en-AU"/>
    </w:rPr>
  </w:style>
  <w:style w:type="paragraph" w:customStyle="1" w:styleId="List6">
    <w:name w:val="List 6"/>
    <w:basedOn w:val="Normal"/>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List7">
    <w:name w:val="List 7"/>
    <w:basedOn w:val="Normal"/>
    <w:autoRedefine/>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List8">
    <w:name w:val="List 8"/>
    <w:basedOn w:val="Normal"/>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List9">
    <w:name w:val="List 9"/>
    <w:basedOn w:val="Normal"/>
    <w:semiHidden/>
    <w:rsid w:val="00300FD7"/>
    <w:pPr>
      <w:tabs>
        <w:tab w:val="num" w:pos="360"/>
      </w:tabs>
      <w:spacing w:after="0" w:line="240" w:lineRule="auto"/>
    </w:pPr>
    <w:rPr>
      <w:rFonts w:ascii="Times New Roman" w:eastAsia="Times New Roman" w:hAnsi="Times New Roman" w:cs="Times New Roman"/>
      <w:sz w:val="20"/>
      <w:szCs w:val="20"/>
      <w:lang w:eastAsia="en-AU"/>
    </w:rPr>
  </w:style>
  <w:style w:type="paragraph" w:customStyle="1" w:styleId="BodyBullet">
    <w:name w:val="Body Bullet"/>
    <w:rsid w:val="00B73856"/>
    <w:pPr>
      <w:spacing w:after="0" w:line="240" w:lineRule="auto"/>
    </w:pPr>
    <w:rPr>
      <w:rFonts w:ascii="Helvetica" w:eastAsia="Arial Unicode MS" w:hAnsi="Helvetica" w:cs="Times New Roman"/>
      <w:color w:val="000000"/>
      <w:sz w:val="24"/>
      <w:szCs w:val="20"/>
      <w:lang w:eastAsia="en-AU"/>
    </w:rPr>
  </w:style>
  <w:style w:type="paragraph" w:customStyle="1" w:styleId="SectionHeadingforTRP">
    <w:name w:val="Section Heading for TRP"/>
    <w:basedOn w:val="Title"/>
    <w:qFormat/>
    <w:rsid w:val="00DC6903"/>
    <w:pPr>
      <w:ind w:left="-426"/>
    </w:pPr>
    <w:rPr>
      <w:color w:val="5E6A71" w:themeColor="accent5"/>
    </w:rPr>
  </w:style>
  <w:style w:type="paragraph" w:customStyle="1" w:styleId="AERbodytext">
    <w:name w:val="AER body text"/>
    <w:link w:val="AERbodytextChar"/>
    <w:qFormat/>
    <w:rsid w:val="009D103F"/>
    <w:pPr>
      <w:spacing w:before="120" w:after="120" w:line="264" w:lineRule="auto"/>
      <w:jc w:val="both"/>
    </w:pPr>
    <w:rPr>
      <w:rFonts w:ascii="Arial" w:eastAsia="Times New Roman" w:hAnsi="Arial" w:cs="Times New Roman"/>
      <w:szCs w:val="24"/>
    </w:rPr>
  </w:style>
  <w:style w:type="character" w:customStyle="1" w:styleId="AERbodytextChar">
    <w:name w:val="AER body text Char"/>
    <w:basedOn w:val="DefaultParagraphFont"/>
    <w:link w:val="AERbodytext"/>
    <w:rsid w:val="009D103F"/>
    <w:rPr>
      <w:rFonts w:ascii="Arial" w:eastAsia="Times New Roman" w:hAnsi="Arial" w:cs="Times New Roman"/>
      <w:szCs w:val="24"/>
    </w:rPr>
  </w:style>
  <w:style w:type="table" w:customStyle="1" w:styleId="EETealTable">
    <w:name w:val="EETeal Table"/>
    <w:basedOn w:val="TableNormal"/>
    <w:uiPriority w:val="99"/>
    <w:rsid w:val="005965C7"/>
    <w:pPr>
      <w:spacing w:after="0" w:line="240" w:lineRule="auto"/>
    </w:pPr>
    <w:rPr>
      <w:rFonts w:ascii="Arial" w:eastAsia="MS Mincho" w:hAnsi="Arial" w:cs="Times New Roman"/>
      <w:sz w:val="20"/>
      <w:szCs w:val="20"/>
      <w:lang w:eastAsia="en-AU"/>
    </w:rPr>
    <w:tblPr>
      <w:tblInd w:w="113" w:type="dxa"/>
      <w:tblBorders>
        <w:top w:val="single" w:sz="4" w:space="0" w:color="5E6A71" w:themeColor="text1"/>
        <w:left w:val="single" w:sz="4" w:space="0" w:color="5E6A71" w:themeColor="text1"/>
        <w:bottom w:val="single" w:sz="4" w:space="0" w:color="5E6A71" w:themeColor="text1"/>
        <w:right w:val="single" w:sz="4" w:space="0" w:color="5E6A71" w:themeColor="text1"/>
        <w:insideH w:val="single" w:sz="4" w:space="0" w:color="5E6A71" w:themeColor="text1"/>
        <w:insideV w:val="single" w:sz="4" w:space="0" w:color="5E6A71" w:themeColor="text1"/>
      </w:tblBorders>
    </w:tblPr>
    <w:tcPr>
      <w:shd w:val="clear" w:color="auto" w:fill="FFFFFF" w:themeFill="background1"/>
    </w:tcPr>
    <w:tblStylePr w:type="firstRow">
      <w:rPr>
        <w:rFonts w:ascii="Arial" w:hAnsi="Arial"/>
        <w:b/>
        <w:color w:val="FFFFFF" w:themeColor="background1"/>
        <w:sz w:val="20"/>
      </w:rPr>
      <w:tblPr/>
      <w:tcPr>
        <w:shd w:val="clear" w:color="auto" w:fill="BED600" w:themeFill="accent1"/>
      </w:tcPr>
    </w:tblStylePr>
  </w:style>
  <w:style w:type="character" w:customStyle="1" w:styleId="BodycopyChar">
    <w:name w:val="Body copy Char"/>
    <w:basedOn w:val="DefaultParagraphFont"/>
    <w:link w:val="Bodycopy"/>
    <w:locked/>
    <w:rsid w:val="00C77840"/>
    <w:rPr>
      <w:rFonts w:ascii="Arial" w:hAnsi="Arial" w:cs="ITC Franklin Gothic LT Medium"/>
      <w:color w:val="000000"/>
      <w:lang w:val="en-GB" w:eastAsia="ja-JP"/>
    </w:rPr>
  </w:style>
  <w:style w:type="paragraph" w:customStyle="1" w:styleId="Bodycopy">
    <w:name w:val="Body copy"/>
    <w:link w:val="BodycopyChar"/>
    <w:rsid w:val="00C77840"/>
    <w:pPr>
      <w:suppressAutoHyphens/>
      <w:autoSpaceDE w:val="0"/>
      <w:autoSpaceDN w:val="0"/>
      <w:adjustRightInd w:val="0"/>
      <w:spacing w:before="120" w:after="80" w:line="240" w:lineRule="atLeast"/>
    </w:pPr>
    <w:rPr>
      <w:rFonts w:ascii="Arial" w:hAnsi="Arial" w:cs="ITC Franklin Gothic LT Medium"/>
      <w:color w:val="000000"/>
      <w:lang w:val="en-GB" w:eastAsia="ja-JP"/>
    </w:rPr>
  </w:style>
  <w:style w:type="character" w:customStyle="1" w:styleId="EEBodyCopyChar">
    <w:name w:val="EEBody Copy Char"/>
    <w:basedOn w:val="BodycopyChar"/>
    <w:link w:val="EEBodyCopy"/>
    <w:locked/>
    <w:rsid w:val="00C77840"/>
    <w:rPr>
      <w:rFonts w:ascii="Arial" w:hAnsi="Arial" w:cs="Arial"/>
      <w:color w:val="000000"/>
      <w:lang w:val="en-GB" w:eastAsia="ja-JP"/>
    </w:rPr>
  </w:style>
  <w:style w:type="paragraph" w:customStyle="1" w:styleId="EEBodyCopy">
    <w:name w:val="EEBody Copy"/>
    <w:basedOn w:val="Bodycopy"/>
    <w:link w:val="EEBodyCopyChar"/>
    <w:rsid w:val="00C77840"/>
    <w:rPr>
      <w:rFonts w:cs="Arial"/>
    </w:rPr>
  </w:style>
  <w:style w:type="character" w:styleId="Strong">
    <w:name w:val="Strong"/>
    <w:basedOn w:val="DefaultParagraphFont"/>
    <w:uiPriority w:val="22"/>
    <w:rsid w:val="00FE7D3C"/>
    <w:rPr>
      <w:b/>
      <w:bCs/>
    </w:rPr>
  </w:style>
  <w:style w:type="paragraph" w:styleId="NoSpacing">
    <w:name w:val="No Spacing"/>
    <w:uiPriority w:val="1"/>
    <w:qFormat/>
    <w:rsid w:val="00A14702"/>
    <w:pPr>
      <w:spacing w:after="0" w:line="240" w:lineRule="auto"/>
    </w:pPr>
    <w:rPr>
      <w:rFonts w:ascii="Calibri" w:eastAsia="Calibri" w:hAnsi="Calibri" w:cs="Times New Roman"/>
    </w:rPr>
  </w:style>
  <w:style w:type="paragraph" w:customStyle="1" w:styleId="TRPcontent">
    <w:name w:val="TRP content"/>
    <w:basedOn w:val="Normal"/>
    <w:link w:val="TRPcontentChar"/>
    <w:qFormat/>
    <w:rsid w:val="00083687"/>
    <w:pPr>
      <w:spacing w:after="0" w:line="240" w:lineRule="auto"/>
      <w:ind w:left="-425"/>
    </w:pPr>
    <w:rPr>
      <w:rFonts w:ascii="Arial" w:eastAsia="Times New Roman" w:hAnsi="Arial" w:cs="Arial"/>
      <w:color w:val="5E6A71" w:themeColor="text1"/>
      <w:sz w:val="20"/>
      <w:szCs w:val="21"/>
      <w:lang w:eastAsia="en-AU"/>
    </w:rPr>
  </w:style>
  <w:style w:type="character" w:customStyle="1" w:styleId="TRPcontentChar">
    <w:name w:val="TRP content Char"/>
    <w:basedOn w:val="DefaultParagraphFont"/>
    <w:link w:val="TRPcontent"/>
    <w:rsid w:val="00083687"/>
    <w:rPr>
      <w:rFonts w:ascii="Arial" w:eastAsia="Times New Roman" w:hAnsi="Arial" w:cs="Arial"/>
      <w:color w:val="5E6A71" w:themeColor="text1"/>
      <w:sz w:val="20"/>
      <w:szCs w:val="21"/>
      <w:lang w:eastAsia="en-AU"/>
    </w:rPr>
  </w:style>
  <w:style w:type="paragraph" w:customStyle="1" w:styleId="s21">
    <w:name w:val="s21"/>
    <w:basedOn w:val="Normal"/>
    <w:rsid w:val="003E631B"/>
    <w:pPr>
      <w:spacing w:before="100" w:beforeAutospacing="1" w:after="100" w:afterAutospacing="1" w:line="240" w:lineRule="auto"/>
    </w:pPr>
    <w:rPr>
      <w:rFonts w:ascii="Calibri" w:hAnsi="Calibri" w:cs="Calibri"/>
    </w:rPr>
  </w:style>
  <w:style w:type="character" w:customStyle="1" w:styleId="s2">
    <w:name w:val="s2"/>
    <w:basedOn w:val="DefaultParagraphFont"/>
    <w:rsid w:val="003E631B"/>
  </w:style>
  <w:style w:type="paragraph" w:styleId="EndnoteText">
    <w:name w:val="endnote text"/>
    <w:basedOn w:val="Normal"/>
    <w:link w:val="EndnoteTextChar"/>
    <w:uiPriority w:val="99"/>
    <w:semiHidden/>
    <w:unhideWhenUsed/>
    <w:rsid w:val="002F4D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D70"/>
    <w:rPr>
      <w:sz w:val="20"/>
      <w:szCs w:val="20"/>
    </w:rPr>
  </w:style>
  <w:style w:type="character" w:styleId="EndnoteReference">
    <w:name w:val="endnote reference"/>
    <w:basedOn w:val="DefaultParagraphFont"/>
    <w:uiPriority w:val="99"/>
    <w:semiHidden/>
    <w:unhideWhenUsed/>
    <w:rsid w:val="002F4D70"/>
    <w:rPr>
      <w:vertAlign w:val="superscript"/>
    </w:rPr>
  </w:style>
  <w:style w:type="paragraph" w:customStyle="1" w:styleId="Pa11">
    <w:name w:val="Pa11"/>
    <w:basedOn w:val="Normal"/>
    <w:next w:val="Normal"/>
    <w:uiPriority w:val="99"/>
    <w:rsid w:val="00593AE6"/>
    <w:pPr>
      <w:autoSpaceDE w:val="0"/>
      <w:autoSpaceDN w:val="0"/>
      <w:adjustRightInd w:val="0"/>
      <w:spacing w:after="0" w:line="281" w:lineRule="atLeast"/>
    </w:pPr>
    <w:rPr>
      <w:rFonts w:ascii="Avenir 35 Light" w:hAnsi="Avenir 35 Light"/>
      <w:sz w:val="24"/>
      <w:szCs w:val="24"/>
    </w:rPr>
  </w:style>
  <w:style w:type="paragraph" w:customStyle="1" w:styleId="Pa3">
    <w:name w:val="Pa3"/>
    <w:basedOn w:val="Normal"/>
    <w:next w:val="Normal"/>
    <w:uiPriority w:val="99"/>
    <w:rsid w:val="00593AE6"/>
    <w:pPr>
      <w:autoSpaceDE w:val="0"/>
      <w:autoSpaceDN w:val="0"/>
      <w:adjustRightInd w:val="0"/>
      <w:spacing w:after="0" w:line="171" w:lineRule="atLeast"/>
    </w:pPr>
    <w:rPr>
      <w:rFonts w:ascii="Avenir 35 Light" w:hAnsi="Avenir 35 Light"/>
      <w:sz w:val="24"/>
      <w:szCs w:val="24"/>
    </w:rPr>
  </w:style>
  <w:style w:type="character" w:customStyle="1" w:styleId="A11">
    <w:name w:val="A11"/>
    <w:uiPriority w:val="99"/>
    <w:rsid w:val="00593AE6"/>
    <w:rPr>
      <w:rFonts w:cs="Avenir 35 Light"/>
      <w:color w:val="000000"/>
      <w:sz w:val="10"/>
      <w:szCs w:val="10"/>
    </w:rPr>
  </w:style>
  <w:style w:type="paragraph" w:customStyle="1" w:styleId="Pa15">
    <w:name w:val="Pa15"/>
    <w:basedOn w:val="Normal"/>
    <w:next w:val="Normal"/>
    <w:uiPriority w:val="99"/>
    <w:rsid w:val="00593AE6"/>
    <w:pPr>
      <w:autoSpaceDE w:val="0"/>
      <w:autoSpaceDN w:val="0"/>
      <w:adjustRightInd w:val="0"/>
      <w:spacing w:after="0" w:line="171" w:lineRule="atLeast"/>
    </w:pPr>
    <w:rPr>
      <w:rFonts w:ascii="Avenir 35 Light" w:hAnsi="Avenir 35 Light"/>
      <w:sz w:val="24"/>
      <w:szCs w:val="24"/>
    </w:rPr>
  </w:style>
  <w:style w:type="paragraph" w:customStyle="1" w:styleId="Pa12">
    <w:name w:val="Pa12"/>
    <w:basedOn w:val="Normal"/>
    <w:next w:val="Normal"/>
    <w:uiPriority w:val="99"/>
    <w:rsid w:val="00593AE6"/>
    <w:pPr>
      <w:autoSpaceDE w:val="0"/>
      <w:autoSpaceDN w:val="0"/>
      <w:adjustRightInd w:val="0"/>
      <w:spacing w:after="0" w:line="261" w:lineRule="atLeast"/>
    </w:pPr>
    <w:rPr>
      <w:rFonts w:ascii="Avenir 35 Light" w:hAnsi="Avenir 35 Light"/>
      <w:sz w:val="24"/>
      <w:szCs w:val="24"/>
    </w:rPr>
  </w:style>
  <w:style w:type="paragraph" w:customStyle="1" w:styleId="Pa1">
    <w:name w:val="Pa1"/>
    <w:basedOn w:val="Default"/>
    <w:next w:val="Default"/>
    <w:rsid w:val="00593AE6"/>
    <w:pPr>
      <w:spacing w:line="171" w:lineRule="atLeast"/>
    </w:pPr>
    <w:rPr>
      <w:rFonts w:ascii="Cambridge Round" w:eastAsia="Times New Roman" w:hAnsi="Cambridge Round" w:cs="Times New Roman"/>
      <w:color w:val="auto"/>
      <w:lang w:eastAsia="en-AU"/>
    </w:rPr>
  </w:style>
  <w:style w:type="paragraph" w:styleId="Bibliography">
    <w:name w:val="Bibliography"/>
    <w:basedOn w:val="Normal"/>
    <w:next w:val="Normal"/>
    <w:uiPriority w:val="37"/>
    <w:semiHidden/>
    <w:unhideWhenUsed/>
    <w:rsid w:val="003667F5"/>
  </w:style>
  <w:style w:type="paragraph" w:styleId="BlockText">
    <w:name w:val="Block Text"/>
    <w:basedOn w:val="Normal"/>
    <w:uiPriority w:val="99"/>
    <w:semiHidden/>
    <w:unhideWhenUsed/>
    <w:rsid w:val="003667F5"/>
    <w:pPr>
      <w:pBdr>
        <w:top w:val="single" w:sz="2" w:space="10" w:color="BED600" w:themeColor="accent1" w:shadow="1"/>
        <w:left w:val="single" w:sz="2" w:space="10" w:color="BED600" w:themeColor="accent1" w:shadow="1"/>
        <w:bottom w:val="single" w:sz="2" w:space="10" w:color="BED600" w:themeColor="accent1" w:shadow="1"/>
        <w:right w:val="single" w:sz="2" w:space="10" w:color="BED600" w:themeColor="accent1" w:shadow="1"/>
      </w:pBdr>
      <w:ind w:left="1152" w:right="1152"/>
    </w:pPr>
    <w:rPr>
      <w:rFonts w:eastAsiaTheme="minorEastAsia"/>
      <w:i/>
      <w:iCs/>
      <w:color w:val="BED600" w:themeColor="accent1"/>
    </w:rPr>
  </w:style>
  <w:style w:type="paragraph" w:styleId="BodyText3">
    <w:name w:val="Body Text 3"/>
    <w:basedOn w:val="Normal"/>
    <w:link w:val="BodyText3Char"/>
    <w:uiPriority w:val="99"/>
    <w:semiHidden/>
    <w:unhideWhenUsed/>
    <w:rsid w:val="003667F5"/>
    <w:pPr>
      <w:spacing w:after="120"/>
    </w:pPr>
    <w:rPr>
      <w:sz w:val="16"/>
      <w:szCs w:val="16"/>
    </w:rPr>
  </w:style>
  <w:style w:type="character" w:customStyle="1" w:styleId="BodyText3Char">
    <w:name w:val="Body Text 3 Char"/>
    <w:basedOn w:val="DefaultParagraphFont"/>
    <w:link w:val="BodyText3"/>
    <w:uiPriority w:val="99"/>
    <w:semiHidden/>
    <w:rsid w:val="003667F5"/>
    <w:rPr>
      <w:sz w:val="16"/>
      <w:szCs w:val="16"/>
    </w:rPr>
  </w:style>
  <w:style w:type="paragraph" w:styleId="BodyTextFirstIndent">
    <w:name w:val="Body Text First Indent"/>
    <w:basedOn w:val="BodyText"/>
    <w:link w:val="BodyTextFirstIndentChar"/>
    <w:uiPriority w:val="99"/>
    <w:semiHidden/>
    <w:unhideWhenUsed/>
    <w:rsid w:val="003667F5"/>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3667F5"/>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3667F5"/>
    <w:pPr>
      <w:spacing w:after="120"/>
      <w:ind w:left="283"/>
    </w:pPr>
  </w:style>
  <w:style w:type="character" w:customStyle="1" w:styleId="BodyTextIndentChar">
    <w:name w:val="Body Text Indent Char"/>
    <w:basedOn w:val="DefaultParagraphFont"/>
    <w:link w:val="BodyTextIndent"/>
    <w:uiPriority w:val="99"/>
    <w:semiHidden/>
    <w:rsid w:val="003667F5"/>
  </w:style>
  <w:style w:type="paragraph" w:styleId="BodyTextFirstIndent2">
    <w:name w:val="Body Text First Indent 2"/>
    <w:basedOn w:val="BodyTextIndent"/>
    <w:link w:val="BodyTextFirstIndent2Char"/>
    <w:uiPriority w:val="99"/>
    <w:semiHidden/>
    <w:unhideWhenUsed/>
    <w:rsid w:val="003667F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667F5"/>
  </w:style>
  <w:style w:type="paragraph" w:styleId="BodyTextIndent2">
    <w:name w:val="Body Text Indent 2"/>
    <w:basedOn w:val="Normal"/>
    <w:link w:val="BodyTextIndent2Char"/>
    <w:uiPriority w:val="99"/>
    <w:semiHidden/>
    <w:unhideWhenUsed/>
    <w:rsid w:val="003667F5"/>
    <w:pPr>
      <w:spacing w:after="120" w:line="480" w:lineRule="auto"/>
      <w:ind w:left="283"/>
    </w:pPr>
  </w:style>
  <w:style w:type="character" w:customStyle="1" w:styleId="BodyTextIndent2Char">
    <w:name w:val="Body Text Indent 2 Char"/>
    <w:basedOn w:val="DefaultParagraphFont"/>
    <w:link w:val="BodyTextIndent2"/>
    <w:uiPriority w:val="99"/>
    <w:semiHidden/>
    <w:rsid w:val="003667F5"/>
  </w:style>
  <w:style w:type="paragraph" w:styleId="BodyTextIndent3">
    <w:name w:val="Body Text Indent 3"/>
    <w:basedOn w:val="Normal"/>
    <w:link w:val="BodyTextIndent3Char"/>
    <w:uiPriority w:val="99"/>
    <w:semiHidden/>
    <w:unhideWhenUsed/>
    <w:rsid w:val="003667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67F5"/>
    <w:rPr>
      <w:sz w:val="16"/>
      <w:szCs w:val="16"/>
    </w:rPr>
  </w:style>
  <w:style w:type="paragraph" w:styleId="Closing">
    <w:name w:val="Closing"/>
    <w:basedOn w:val="Normal"/>
    <w:link w:val="ClosingChar"/>
    <w:uiPriority w:val="99"/>
    <w:semiHidden/>
    <w:unhideWhenUsed/>
    <w:rsid w:val="003667F5"/>
    <w:pPr>
      <w:spacing w:after="0" w:line="240" w:lineRule="auto"/>
      <w:ind w:left="4252"/>
    </w:pPr>
  </w:style>
  <w:style w:type="character" w:customStyle="1" w:styleId="ClosingChar">
    <w:name w:val="Closing Char"/>
    <w:basedOn w:val="DefaultParagraphFont"/>
    <w:link w:val="Closing"/>
    <w:uiPriority w:val="99"/>
    <w:semiHidden/>
    <w:rsid w:val="003667F5"/>
  </w:style>
  <w:style w:type="paragraph" w:styleId="Date">
    <w:name w:val="Date"/>
    <w:basedOn w:val="Normal"/>
    <w:next w:val="Normal"/>
    <w:link w:val="DateChar"/>
    <w:uiPriority w:val="99"/>
    <w:semiHidden/>
    <w:unhideWhenUsed/>
    <w:rsid w:val="003667F5"/>
  </w:style>
  <w:style w:type="character" w:customStyle="1" w:styleId="DateChar">
    <w:name w:val="Date Char"/>
    <w:basedOn w:val="DefaultParagraphFont"/>
    <w:link w:val="Date"/>
    <w:uiPriority w:val="99"/>
    <w:semiHidden/>
    <w:rsid w:val="003667F5"/>
  </w:style>
  <w:style w:type="paragraph" w:styleId="E-mailSignature">
    <w:name w:val="E-mail Signature"/>
    <w:basedOn w:val="Normal"/>
    <w:link w:val="E-mailSignatureChar"/>
    <w:uiPriority w:val="99"/>
    <w:semiHidden/>
    <w:unhideWhenUsed/>
    <w:rsid w:val="003667F5"/>
    <w:pPr>
      <w:spacing w:after="0" w:line="240" w:lineRule="auto"/>
    </w:pPr>
  </w:style>
  <w:style w:type="character" w:customStyle="1" w:styleId="E-mailSignatureChar">
    <w:name w:val="E-mail Signature Char"/>
    <w:basedOn w:val="DefaultParagraphFont"/>
    <w:link w:val="E-mailSignature"/>
    <w:uiPriority w:val="99"/>
    <w:semiHidden/>
    <w:rsid w:val="003667F5"/>
  </w:style>
  <w:style w:type="paragraph" w:styleId="EnvelopeAddress">
    <w:name w:val="envelope address"/>
    <w:basedOn w:val="Normal"/>
    <w:uiPriority w:val="99"/>
    <w:semiHidden/>
    <w:unhideWhenUsed/>
    <w:rsid w:val="003667F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667F5"/>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667F5"/>
    <w:pPr>
      <w:spacing w:after="0" w:line="240" w:lineRule="auto"/>
    </w:pPr>
    <w:rPr>
      <w:i/>
      <w:iCs/>
    </w:rPr>
  </w:style>
  <w:style w:type="character" w:customStyle="1" w:styleId="HTMLAddressChar">
    <w:name w:val="HTML Address Char"/>
    <w:basedOn w:val="DefaultParagraphFont"/>
    <w:link w:val="HTMLAddress"/>
    <w:uiPriority w:val="99"/>
    <w:semiHidden/>
    <w:rsid w:val="003667F5"/>
    <w:rPr>
      <w:i/>
      <w:iCs/>
    </w:rPr>
  </w:style>
  <w:style w:type="paragraph" w:styleId="HTMLPreformatted">
    <w:name w:val="HTML Preformatted"/>
    <w:basedOn w:val="Normal"/>
    <w:link w:val="HTMLPreformattedChar"/>
    <w:uiPriority w:val="99"/>
    <w:semiHidden/>
    <w:unhideWhenUsed/>
    <w:rsid w:val="003667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7F5"/>
    <w:rPr>
      <w:rFonts w:ascii="Consolas" w:hAnsi="Consolas"/>
      <w:sz w:val="20"/>
      <w:szCs w:val="20"/>
    </w:rPr>
  </w:style>
  <w:style w:type="paragraph" w:styleId="Index1">
    <w:name w:val="index 1"/>
    <w:basedOn w:val="Normal"/>
    <w:next w:val="Normal"/>
    <w:autoRedefine/>
    <w:uiPriority w:val="99"/>
    <w:semiHidden/>
    <w:unhideWhenUsed/>
    <w:rsid w:val="003667F5"/>
    <w:pPr>
      <w:spacing w:after="0" w:line="240" w:lineRule="auto"/>
      <w:ind w:left="220" w:hanging="220"/>
    </w:pPr>
  </w:style>
  <w:style w:type="paragraph" w:styleId="Index2">
    <w:name w:val="index 2"/>
    <w:basedOn w:val="Normal"/>
    <w:next w:val="Normal"/>
    <w:autoRedefine/>
    <w:uiPriority w:val="99"/>
    <w:semiHidden/>
    <w:unhideWhenUsed/>
    <w:rsid w:val="003667F5"/>
    <w:pPr>
      <w:spacing w:after="0" w:line="240" w:lineRule="auto"/>
      <w:ind w:left="440" w:hanging="220"/>
    </w:pPr>
  </w:style>
  <w:style w:type="paragraph" w:styleId="Index3">
    <w:name w:val="index 3"/>
    <w:basedOn w:val="Normal"/>
    <w:next w:val="Normal"/>
    <w:autoRedefine/>
    <w:uiPriority w:val="99"/>
    <w:semiHidden/>
    <w:unhideWhenUsed/>
    <w:rsid w:val="003667F5"/>
    <w:pPr>
      <w:spacing w:after="0" w:line="240" w:lineRule="auto"/>
      <w:ind w:left="660" w:hanging="220"/>
    </w:pPr>
  </w:style>
  <w:style w:type="paragraph" w:styleId="Index5">
    <w:name w:val="index 5"/>
    <w:basedOn w:val="Normal"/>
    <w:next w:val="Normal"/>
    <w:autoRedefine/>
    <w:uiPriority w:val="99"/>
    <w:semiHidden/>
    <w:unhideWhenUsed/>
    <w:rsid w:val="003667F5"/>
    <w:pPr>
      <w:spacing w:after="0" w:line="240" w:lineRule="auto"/>
      <w:ind w:left="1100" w:hanging="220"/>
    </w:pPr>
  </w:style>
  <w:style w:type="paragraph" w:styleId="Index6">
    <w:name w:val="index 6"/>
    <w:basedOn w:val="Normal"/>
    <w:next w:val="Normal"/>
    <w:autoRedefine/>
    <w:uiPriority w:val="99"/>
    <w:semiHidden/>
    <w:unhideWhenUsed/>
    <w:rsid w:val="003667F5"/>
    <w:pPr>
      <w:spacing w:after="0" w:line="240" w:lineRule="auto"/>
      <w:ind w:left="1320" w:hanging="220"/>
    </w:pPr>
  </w:style>
  <w:style w:type="paragraph" w:styleId="Index7">
    <w:name w:val="index 7"/>
    <w:basedOn w:val="Normal"/>
    <w:next w:val="Normal"/>
    <w:autoRedefine/>
    <w:uiPriority w:val="99"/>
    <w:semiHidden/>
    <w:unhideWhenUsed/>
    <w:rsid w:val="003667F5"/>
    <w:pPr>
      <w:spacing w:after="0" w:line="240" w:lineRule="auto"/>
      <w:ind w:left="1540" w:hanging="220"/>
    </w:pPr>
  </w:style>
  <w:style w:type="paragraph" w:styleId="Index8">
    <w:name w:val="index 8"/>
    <w:basedOn w:val="Normal"/>
    <w:next w:val="Normal"/>
    <w:autoRedefine/>
    <w:uiPriority w:val="99"/>
    <w:semiHidden/>
    <w:unhideWhenUsed/>
    <w:rsid w:val="003667F5"/>
    <w:pPr>
      <w:spacing w:after="0" w:line="240" w:lineRule="auto"/>
      <w:ind w:left="1760" w:hanging="220"/>
    </w:pPr>
  </w:style>
  <w:style w:type="paragraph" w:styleId="Index9">
    <w:name w:val="index 9"/>
    <w:basedOn w:val="Normal"/>
    <w:next w:val="Normal"/>
    <w:autoRedefine/>
    <w:uiPriority w:val="99"/>
    <w:semiHidden/>
    <w:unhideWhenUsed/>
    <w:rsid w:val="003667F5"/>
    <w:pPr>
      <w:spacing w:after="0" w:line="240" w:lineRule="auto"/>
      <w:ind w:left="1980" w:hanging="220"/>
    </w:pPr>
  </w:style>
  <w:style w:type="paragraph" w:styleId="IndexHeading">
    <w:name w:val="index heading"/>
    <w:basedOn w:val="Normal"/>
    <w:next w:val="Index1"/>
    <w:uiPriority w:val="99"/>
    <w:semiHidden/>
    <w:unhideWhenUsed/>
    <w:rsid w:val="003667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67F5"/>
    <w:pPr>
      <w:pBdr>
        <w:bottom w:val="single" w:sz="4" w:space="4" w:color="BED600" w:themeColor="accent1"/>
      </w:pBdr>
      <w:spacing w:before="200" w:after="280"/>
      <w:ind w:left="936" w:right="936"/>
    </w:pPr>
    <w:rPr>
      <w:b/>
      <w:bCs/>
      <w:i/>
      <w:iCs/>
      <w:color w:val="BED600" w:themeColor="accent1"/>
    </w:rPr>
  </w:style>
  <w:style w:type="character" w:customStyle="1" w:styleId="IntenseQuoteChar">
    <w:name w:val="Intense Quote Char"/>
    <w:basedOn w:val="DefaultParagraphFont"/>
    <w:link w:val="IntenseQuote"/>
    <w:uiPriority w:val="30"/>
    <w:rsid w:val="003667F5"/>
    <w:rPr>
      <w:b/>
      <w:bCs/>
      <w:i/>
      <w:iCs/>
      <w:color w:val="BED600" w:themeColor="accent1"/>
    </w:rPr>
  </w:style>
  <w:style w:type="paragraph" w:styleId="List2">
    <w:name w:val="List 2"/>
    <w:basedOn w:val="Normal"/>
    <w:uiPriority w:val="99"/>
    <w:semiHidden/>
    <w:unhideWhenUsed/>
    <w:rsid w:val="003667F5"/>
    <w:pPr>
      <w:ind w:left="566" w:hanging="283"/>
      <w:contextualSpacing/>
    </w:pPr>
  </w:style>
  <w:style w:type="paragraph" w:styleId="List3">
    <w:name w:val="List 3"/>
    <w:basedOn w:val="Normal"/>
    <w:uiPriority w:val="99"/>
    <w:semiHidden/>
    <w:unhideWhenUsed/>
    <w:rsid w:val="003667F5"/>
    <w:pPr>
      <w:ind w:left="849" w:hanging="283"/>
      <w:contextualSpacing/>
    </w:pPr>
  </w:style>
  <w:style w:type="paragraph" w:styleId="List4">
    <w:name w:val="List 4"/>
    <w:basedOn w:val="Normal"/>
    <w:uiPriority w:val="99"/>
    <w:semiHidden/>
    <w:unhideWhenUsed/>
    <w:rsid w:val="003667F5"/>
    <w:pPr>
      <w:ind w:left="1132" w:hanging="283"/>
      <w:contextualSpacing/>
    </w:pPr>
  </w:style>
  <w:style w:type="paragraph" w:styleId="List5">
    <w:name w:val="List 5"/>
    <w:basedOn w:val="Normal"/>
    <w:uiPriority w:val="99"/>
    <w:semiHidden/>
    <w:unhideWhenUsed/>
    <w:rsid w:val="003667F5"/>
    <w:pPr>
      <w:ind w:left="1415" w:hanging="283"/>
      <w:contextualSpacing/>
    </w:pPr>
  </w:style>
  <w:style w:type="paragraph" w:styleId="ListBullet2">
    <w:name w:val="List Bullet 2"/>
    <w:basedOn w:val="Normal"/>
    <w:uiPriority w:val="99"/>
    <w:semiHidden/>
    <w:unhideWhenUsed/>
    <w:rsid w:val="003667F5"/>
    <w:pPr>
      <w:numPr>
        <w:numId w:val="8"/>
      </w:numPr>
      <w:contextualSpacing/>
    </w:pPr>
  </w:style>
  <w:style w:type="paragraph" w:styleId="ListBullet3">
    <w:name w:val="List Bullet 3"/>
    <w:basedOn w:val="Normal"/>
    <w:uiPriority w:val="99"/>
    <w:semiHidden/>
    <w:unhideWhenUsed/>
    <w:rsid w:val="003667F5"/>
    <w:pPr>
      <w:numPr>
        <w:numId w:val="9"/>
      </w:numPr>
      <w:contextualSpacing/>
    </w:pPr>
  </w:style>
  <w:style w:type="paragraph" w:styleId="ListBullet4">
    <w:name w:val="List Bullet 4"/>
    <w:basedOn w:val="Normal"/>
    <w:uiPriority w:val="99"/>
    <w:semiHidden/>
    <w:unhideWhenUsed/>
    <w:rsid w:val="003667F5"/>
    <w:pPr>
      <w:numPr>
        <w:numId w:val="10"/>
      </w:numPr>
      <w:contextualSpacing/>
    </w:pPr>
  </w:style>
  <w:style w:type="paragraph" w:styleId="ListBullet5">
    <w:name w:val="List Bullet 5"/>
    <w:basedOn w:val="Normal"/>
    <w:uiPriority w:val="99"/>
    <w:semiHidden/>
    <w:unhideWhenUsed/>
    <w:rsid w:val="003667F5"/>
    <w:pPr>
      <w:numPr>
        <w:numId w:val="11"/>
      </w:numPr>
      <w:contextualSpacing/>
    </w:pPr>
  </w:style>
  <w:style w:type="paragraph" w:styleId="ListContinue">
    <w:name w:val="List Continue"/>
    <w:basedOn w:val="Normal"/>
    <w:uiPriority w:val="99"/>
    <w:semiHidden/>
    <w:unhideWhenUsed/>
    <w:rsid w:val="003667F5"/>
    <w:pPr>
      <w:spacing w:after="120"/>
      <w:ind w:left="283"/>
      <w:contextualSpacing/>
    </w:pPr>
  </w:style>
  <w:style w:type="paragraph" w:styleId="ListContinue2">
    <w:name w:val="List Continue 2"/>
    <w:basedOn w:val="Normal"/>
    <w:uiPriority w:val="99"/>
    <w:semiHidden/>
    <w:unhideWhenUsed/>
    <w:rsid w:val="003667F5"/>
    <w:pPr>
      <w:spacing w:after="120"/>
      <w:ind w:left="566"/>
      <w:contextualSpacing/>
    </w:pPr>
  </w:style>
  <w:style w:type="paragraph" w:styleId="ListContinue3">
    <w:name w:val="List Continue 3"/>
    <w:basedOn w:val="Normal"/>
    <w:uiPriority w:val="99"/>
    <w:semiHidden/>
    <w:unhideWhenUsed/>
    <w:rsid w:val="003667F5"/>
    <w:pPr>
      <w:spacing w:after="120"/>
      <w:ind w:left="849"/>
      <w:contextualSpacing/>
    </w:pPr>
  </w:style>
  <w:style w:type="paragraph" w:styleId="ListContinue4">
    <w:name w:val="List Continue 4"/>
    <w:basedOn w:val="Normal"/>
    <w:uiPriority w:val="99"/>
    <w:semiHidden/>
    <w:unhideWhenUsed/>
    <w:rsid w:val="003667F5"/>
    <w:pPr>
      <w:spacing w:after="120"/>
      <w:ind w:left="1132"/>
      <w:contextualSpacing/>
    </w:pPr>
  </w:style>
  <w:style w:type="paragraph" w:styleId="ListContinue5">
    <w:name w:val="List Continue 5"/>
    <w:basedOn w:val="Normal"/>
    <w:uiPriority w:val="99"/>
    <w:semiHidden/>
    <w:unhideWhenUsed/>
    <w:rsid w:val="003667F5"/>
    <w:pPr>
      <w:spacing w:after="120"/>
      <w:ind w:left="1415"/>
      <w:contextualSpacing/>
    </w:pPr>
  </w:style>
  <w:style w:type="paragraph" w:styleId="ListNumber">
    <w:name w:val="List Number"/>
    <w:basedOn w:val="Normal"/>
    <w:unhideWhenUsed/>
    <w:qFormat/>
    <w:rsid w:val="003667F5"/>
    <w:pPr>
      <w:numPr>
        <w:numId w:val="12"/>
      </w:numPr>
      <w:contextualSpacing/>
    </w:pPr>
  </w:style>
  <w:style w:type="paragraph" w:styleId="ListNumber2">
    <w:name w:val="List Number 2"/>
    <w:basedOn w:val="Normal"/>
    <w:uiPriority w:val="99"/>
    <w:semiHidden/>
    <w:unhideWhenUsed/>
    <w:rsid w:val="003667F5"/>
    <w:pPr>
      <w:numPr>
        <w:numId w:val="13"/>
      </w:numPr>
      <w:contextualSpacing/>
    </w:pPr>
  </w:style>
  <w:style w:type="paragraph" w:styleId="ListNumber3">
    <w:name w:val="List Number 3"/>
    <w:basedOn w:val="Normal"/>
    <w:uiPriority w:val="99"/>
    <w:semiHidden/>
    <w:unhideWhenUsed/>
    <w:rsid w:val="003667F5"/>
    <w:pPr>
      <w:numPr>
        <w:numId w:val="14"/>
      </w:numPr>
      <w:contextualSpacing/>
    </w:pPr>
  </w:style>
  <w:style w:type="paragraph" w:styleId="ListNumber4">
    <w:name w:val="List Number 4"/>
    <w:basedOn w:val="Normal"/>
    <w:uiPriority w:val="99"/>
    <w:semiHidden/>
    <w:unhideWhenUsed/>
    <w:rsid w:val="003667F5"/>
    <w:pPr>
      <w:numPr>
        <w:numId w:val="15"/>
      </w:numPr>
      <w:contextualSpacing/>
    </w:pPr>
  </w:style>
  <w:style w:type="paragraph" w:styleId="ListNumber5">
    <w:name w:val="List Number 5"/>
    <w:basedOn w:val="Normal"/>
    <w:uiPriority w:val="99"/>
    <w:semiHidden/>
    <w:unhideWhenUsed/>
    <w:rsid w:val="003667F5"/>
    <w:pPr>
      <w:numPr>
        <w:numId w:val="16"/>
      </w:numPr>
      <w:contextualSpacing/>
    </w:pPr>
  </w:style>
  <w:style w:type="paragraph" w:styleId="MacroText">
    <w:name w:val="macro"/>
    <w:link w:val="MacroTextChar"/>
    <w:uiPriority w:val="99"/>
    <w:semiHidden/>
    <w:unhideWhenUsed/>
    <w:rsid w:val="003667F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667F5"/>
    <w:rPr>
      <w:rFonts w:ascii="Consolas" w:hAnsi="Consolas"/>
      <w:sz w:val="20"/>
      <w:szCs w:val="20"/>
    </w:rPr>
  </w:style>
  <w:style w:type="paragraph" w:styleId="MessageHeader">
    <w:name w:val="Message Header"/>
    <w:basedOn w:val="Normal"/>
    <w:link w:val="MessageHeaderChar"/>
    <w:uiPriority w:val="99"/>
    <w:semiHidden/>
    <w:unhideWhenUsed/>
    <w:rsid w:val="003667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667F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667F5"/>
    <w:pPr>
      <w:ind w:left="720"/>
    </w:pPr>
  </w:style>
  <w:style w:type="paragraph" w:styleId="NoteHeading">
    <w:name w:val="Note Heading"/>
    <w:basedOn w:val="Normal"/>
    <w:next w:val="Normal"/>
    <w:link w:val="NoteHeadingChar"/>
    <w:uiPriority w:val="99"/>
    <w:semiHidden/>
    <w:unhideWhenUsed/>
    <w:rsid w:val="003667F5"/>
    <w:pPr>
      <w:spacing w:after="0" w:line="240" w:lineRule="auto"/>
    </w:pPr>
  </w:style>
  <w:style w:type="character" w:customStyle="1" w:styleId="NoteHeadingChar">
    <w:name w:val="Note Heading Char"/>
    <w:basedOn w:val="DefaultParagraphFont"/>
    <w:link w:val="NoteHeading"/>
    <w:uiPriority w:val="99"/>
    <w:semiHidden/>
    <w:rsid w:val="003667F5"/>
  </w:style>
  <w:style w:type="paragraph" w:styleId="PlainText">
    <w:name w:val="Plain Text"/>
    <w:basedOn w:val="Normal"/>
    <w:link w:val="PlainTextChar"/>
    <w:uiPriority w:val="99"/>
    <w:semiHidden/>
    <w:unhideWhenUsed/>
    <w:rsid w:val="003667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667F5"/>
    <w:rPr>
      <w:rFonts w:ascii="Consolas" w:hAnsi="Consolas"/>
      <w:sz w:val="21"/>
      <w:szCs w:val="21"/>
    </w:rPr>
  </w:style>
  <w:style w:type="paragraph" w:styleId="Quote">
    <w:name w:val="Quote"/>
    <w:basedOn w:val="Normal"/>
    <w:next w:val="Normal"/>
    <w:link w:val="QuoteChar"/>
    <w:uiPriority w:val="29"/>
    <w:qFormat/>
    <w:rsid w:val="00476FD9"/>
    <w:rPr>
      <w:i/>
      <w:iCs/>
      <w:color w:val="5E6A71" w:themeColor="text1"/>
      <w:sz w:val="20"/>
    </w:rPr>
  </w:style>
  <w:style w:type="character" w:customStyle="1" w:styleId="QuoteChar">
    <w:name w:val="Quote Char"/>
    <w:basedOn w:val="DefaultParagraphFont"/>
    <w:link w:val="Quote"/>
    <w:uiPriority w:val="29"/>
    <w:rsid w:val="00476FD9"/>
    <w:rPr>
      <w:i/>
      <w:iCs/>
      <w:color w:val="5E6A71" w:themeColor="text1"/>
      <w:sz w:val="20"/>
    </w:rPr>
  </w:style>
  <w:style w:type="paragraph" w:styleId="Salutation">
    <w:name w:val="Salutation"/>
    <w:basedOn w:val="Normal"/>
    <w:next w:val="Normal"/>
    <w:link w:val="SalutationChar"/>
    <w:uiPriority w:val="99"/>
    <w:semiHidden/>
    <w:unhideWhenUsed/>
    <w:rsid w:val="003667F5"/>
  </w:style>
  <w:style w:type="character" w:customStyle="1" w:styleId="SalutationChar">
    <w:name w:val="Salutation Char"/>
    <w:basedOn w:val="DefaultParagraphFont"/>
    <w:link w:val="Salutation"/>
    <w:uiPriority w:val="99"/>
    <w:semiHidden/>
    <w:rsid w:val="003667F5"/>
  </w:style>
  <w:style w:type="paragraph" w:styleId="Signature">
    <w:name w:val="Signature"/>
    <w:basedOn w:val="Normal"/>
    <w:link w:val="SignatureChar"/>
    <w:uiPriority w:val="99"/>
    <w:semiHidden/>
    <w:unhideWhenUsed/>
    <w:rsid w:val="003667F5"/>
    <w:pPr>
      <w:spacing w:after="0" w:line="240" w:lineRule="auto"/>
      <w:ind w:left="4252"/>
    </w:pPr>
  </w:style>
  <w:style w:type="character" w:customStyle="1" w:styleId="SignatureChar">
    <w:name w:val="Signature Char"/>
    <w:basedOn w:val="DefaultParagraphFont"/>
    <w:link w:val="Signature"/>
    <w:uiPriority w:val="99"/>
    <w:semiHidden/>
    <w:rsid w:val="003667F5"/>
  </w:style>
  <w:style w:type="paragraph" w:styleId="Subtitle">
    <w:name w:val="Subtitle"/>
    <w:basedOn w:val="Normal"/>
    <w:next w:val="Normal"/>
    <w:link w:val="SubtitleChar"/>
    <w:uiPriority w:val="11"/>
    <w:qFormat/>
    <w:rsid w:val="003667F5"/>
    <w:pPr>
      <w:numPr>
        <w:ilvl w:val="1"/>
      </w:numPr>
    </w:pPr>
    <w:rPr>
      <w:rFonts w:asciiTheme="majorHAnsi" w:eastAsiaTheme="majorEastAsia" w:hAnsiTheme="majorHAnsi" w:cstheme="majorBidi"/>
      <w:i/>
      <w:iCs/>
      <w:color w:val="BED600" w:themeColor="accent1"/>
      <w:spacing w:val="15"/>
      <w:sz w:val="24"/>
      <w:szCs w:val="24"/>
    </w:rPr>
  </w:style>
  <w:style w:type="character" w:customStyle="1" w:styleId="SubtitleChar">
    <w:name w:val="Subtitle Char"/>
    <w:basedOn w:val="DefaultParagraphFont"/>
    <w:link w:val="Subtitle"/>
    <w:uiPriority w:val="11"/>
    <w:rsid w:val="003667F5"/>
    <w:rPr>
      <w:rFonts w:asciiTheme="majorHAnsi" w:eastAsiaTheme="majorEastAsia" w:hAnsiTheme="majorHAnsi" w:cstheme="majorBidi"/>
      <w:i/>
      <w:iCs/>
      <w:color w:val="BED600" w:themeColor="accent1"/>
      <w:spacing w:val="15"/>
      <w:sz w:val="24"/>
      <w:szCs w:val="24"/>
    </w:rPr>
  </w:style>
  <w:style w:type="paragraph" w:styleId="TableofAuthorities">
    <w:name w:val="table of authorities"/>
    <w:basedOn w:val="Normal"/>
    <w:next w:val="Normal"/>
    <w:uiPriority w:val="99"/>
    <w:semiHidden/>
    <w:unhideWhenUsed/>
    <w:rsid w:val="003667F5"/>
    <w:pPr>
      <w:spacing w:after="0"/>
      <w:ind w:left="220" w:hanging="220"/>
    </w:pPr>
  </w:style>
  <w:style w:type="paragraph" w:styleId="TOAHeading">
    <w:name w:val="toa heading"/>
    <w:basedOn w:val="Normal"/>
    <w:next w:val="Normal"/>
    <w:uiPriority w:val="99"/>
    <w:semiHidden/>
    <w:unhideWhenUsed/>
    <w:rsid w:val="003667F5"/>
    <w:pPr>
      <w:spacing w:before="120"/>
    </w:pPr>
    <w:rPr>
      <w:rFonts w:asciiTheme="majorHAnsi" w:eastAsiaTheme="majorEastAsia" w:hAnsiTheme="majorHAnsi" w:cstheme="majorBidi"/>
      <w:b/>
      <w:bCs/>
      <w:sz w:val="24"/>
      <w:szCs w:val="24"/>
    </w:rPr>
  </w:style>
  <w:style w:type="paragraph" w:customStyle="1" w:styleId="Subbulletpoint">
    <w:name w:val="Sub bullet point"/>
    <w:basedOn w:val="ResetBulletpointdot"/>
    <w:link w:val="SubbulletpointChar"/>
    <w:qFormat/>
    <w:rsid w:val="00F369ED"/>
    <w:pPr>
      <w:numPr>
        <w:numId w:val="17"/>
      </w:numPr>
      <w:spacing w:before="120"/>
    </w:pPr>
    <w:rPr>
      <w:lang w:eastAsia="en-AU"/>
    </w:rPr>
  </w:style>
  <w:style w:type="character" w:customStyle="1" w:styleId="SubbulletpointChar">
    <w:name w:val="Sub bullet point Char"/>
    <w:basedOn w:val="ResetBulletpointdotChar"/>
    <w:link w:val="Subbulletpoint"/>
    <w:rsid w:val="00F369ED"/>
    <w:rPr>
      <w:rFonts w:eastAsia="Cambria" w:cstheme="minorHAnsi"/>
      <w:color w:val="5E6A71" w:themeColor="text1"/>
      <w:sz w:val="20"/>
      <w:szCs w:val="20"/>
      <w:lang w:val="en-US" w:eastAsia="en-AU"/>
    </w:rPr>
  </w:style>
  <w:style w:type="character" w:styleId="HTMLCite">
    <w:name w:val="HTML Cite"/>
    <w:basedOn w:val="DefaultParagraphFont"/>
    <w:uiPriority w:val="99"/>
    <w:semiHidden/>
    <w:unhideWhenUsed/>
    <w:rsid w:val="00DE322B"/>
    <w:rPr>
      <w:i/>
      <w:iCs/>
    </w:rPr>
  </w:style>
  <w:style w:type="paragraph" w:customStyle="1" w:styleId="RRPcontent">
    <w:name w:val="RRP content"/>
    <w:basedOn w:val="Normal"/>
    <w:link w:val="RRPcontentChar"/>
    <w:autoRedefine/>
    <w:qFormat/>
    <w:rsid w:val="00D35A59"/>
    <w:pPr>
      <w:spacing w:after="0" w:line="240" w:lineRule="auto"/>
      <w:ind w:left="-426" w:right="-329"/>
    </w:pPr>
    <w:rPr>
      <w:rFonts w:ascii="Arial" w:eastAsia="Cambria" w:hAnsi="Arial" w:cs="Arial"/>
      <w:color w:val="5E6A71" w:themeColor="text1"/>
      <w:sz w:val="20"/>
      <w:szCs w:val="24"/>
      <w:lang w:val="en-US" w:eastAsia="en-AU"/>
    </w:rPr>
  </w:style>
  <w:style w:type="character" w:customStyle="1" w:styleId="RRPcontentChar">
    <w:name w:val="RRP content Char"/>
    <w:basedOn w:val="DefaultParagraphFont"/>
    <w:link w:val="RRPcontent"/>
    <w:rsid w:val="00D35A59"/>
    <w:rPr>
      <w:rFonts w:ascii="Arial" w:eastAsia="Cambria" w:hAnsi="Arial" w:cs="Arial"/>
      <w:color w:val="5E6A71" w:themeColor="text1"/>
      <w:sz w:val="20"/>
      <w:szCs w:val="24"/>
      <w:lang w:val="en-US" w:eastAsia="en-AU"/>
    </w:rPr>
  </w:style>
  <w:style w:type="paragraph" w:customStyle="1" w:styleId="FigureandTablelabelling">
    <w:name w:val="Figure and Table labelling"/>
    <w:basedOn w:val="ResetBody"/>
    <w:link w:val="FigureandTablelabellingChar"/>
    <w:autoRedefine/>
    <w:qFormat/>
    <w:rsid w:val="00D35A59"/>
    <w:pPr>
      <w:keepNext/>
      <w:tabs>
        <w:tab w:val="left" w:pos="0"/>
      </w:tabs>
      <w:spacing w:before="120" w:after="120" w:line="240" w:lineRule="auto"/>
      <w:ind w:left="-425" w:right="125"/>
      <w:jc w:val="left"/>
    </w:pPr>
    <w:rPr>
      <w:rFonts w:ascii="Arial" w:hAnsi="Arial"/>
      <w:i/>
      <w:color w:val="5E6A71" w:themeColor="accent5"/>
      <w:sz w:val="16"/>
      <w:szCs w:val="16"/>
    </w:rPr>
  </w:style>
  <w:style w:type="character" w:customStyle="1" w:styleId="FigureandTablelabellingChar">
    <w:name w:val="Figure and Table labelling Char"/>
    <w:basedOn w:val="ResetBodyChar"/>
    <w:link w:val="FigureandTablelabelling"/>
    <w:rsid w:val="00D35A59"/>
    <w:rPr>
      <w:rFonts w:ascii="Arial" w:eastAsia="Cambria" w:hAnsi="Arial" w:cstheme="minorHAnsi"/>
      <w:i/>
      <w:color w:val="5E6A71" w:themeColor="accent5"/>
      <w:sz w:val="16"/>
      <w:szCs w:val="16"/>
      <w:lang w:val="en-US"/>
    </w:rPr>
  </w:style>
  <w:style w:type="paragraph" w:customStyle="1" w:styleId="TableContent">
    <w:name w:val="Table Content"/>
    <w:basedOn w:val="Normal"/>
    <w:link w:val="TableContentChar"/>
    <w:qFormat/>
    <w:rsid w:val="00D35A59"/>
    <w:pPr>
      <w:spacing w:before="80" w:after="80" w:line="240" w:lineRule="auto"/>
      <w:ind w:left="176"/>
    </w:pPr>
    <w:rPr>
      <w:rFonts w:ascii="Arial" w:eastAsia="Times New Roman" w:hAnsi="Arial" w:cs="Arial"/>
      <w:color w:val="464F54"/>
      <w:sz w:val="20"/>
      <w:szCs w:val="20"/>
      <w:lang w:eastAsia="en-AU"/>
    </w:rPr>
  </w:style>
  <w:style w:type="character" w:customStyle="1" w:styleId="TableContentChar">
    <w:name w:val="Table Content Char"/>
    <w:basedOn w:val="DefaultParagraphFont"/>
    <w:link w:val="TableContent"/>
    <w:rsid w:val="00D35A59"/>
    <w:rPr>
      <w:rFonts w:ascii="Arial" w:eastAsia="Times New Roman" w:hAnsi="Arial" w:cs="Arial"/>
      <w:color w:val="464F54"/>
      <w:sz w:val="20"/>
      <w:szCs w:val="20"/>
      <w:lang w:eastAsia="en-AU"/>
    </w:rPr>
  </w:style>
  <w:style w:type="paragraph" w:customStyle="1" w:styleId="TableHeading">
    <w:name w:val="Table Heading"/>
    <w:basedOn w:val="Normal"/>
    <w:link w:val="TableHeadingChar"/>
    <w:qFormat/>
    <w:rsid w:val="00D35A59"/>
    <w:pPr>
      <w:spacing w:before="80" w:after="80" w:line="260" w:lineRule="exact"/>
      <w:ind w:left="142"/>
    </w:pPr>
    <w:rPr>
      <w:rFonts w:hAnsi="Arial Unicode MS"/>
      <w:b/>
      <w:color w:val="FFFFFF" w:themeColor="background1"/>
      <w:sz w:val="20"/>
    </w:rPr>
  </w:style>
  <w:style w:type="character" w:customStyle="1" w:styleId="TableHeadingChar">
    <w:name w:val="Table Heading Char"/>
    <w:basedOn w:val="DefaultParagraphFont"/>
    <w:link w:val="TableHeading"/>
    <w:rsid w:val="00D35A59"/>
    <w:rPr>
      <w:rFonts w:hAnsi="Arial Unicode MS"/>
      <w:b/>
      <w:color w:val="FFFFFF" w:themeColor="background1"/>
      <w:sz w:val="20"/>
    </w:rPr>
  </w:style>
  <w:style w:type="table" w:customStyle="1" w:styleId="Table-Colour">
    <w:name w:val="Table-Colour"/>
    <w:basedOn w:val="TableNormal"/>
    <w:qFormat/>
    <w:rsid w:val="00D35A5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customStyle="1" w:styleId="FRPbulletpoint">
    <w:name w:val="FRP bullet point"/>
    <w:basedOn w:val="ListParagraph"/>
    <w:link w:val="FRPbulletpointChar"/>
    <w:qFormat/>
    <w:rsid w:val="002E16D7"/>
    <w:pPr>
      <w:spacing w:after="0" w:line="240" w:lineRule="auto"/>
      <w:ind w:left="0" w:hanging="426"/>
      <w:contextualSpacing w:val="0"/>
    </w:pPr>
    <w:rPr>
      <w:rFonts w:ascii="Arial" w:eastAsia="Cambria" w:hAnsi="Arial" w:cstheme="minorHAnsi"/>
      <w:noProof/>
      <w:color w:val="5E6A71" w:themeColor="accent5"/>
      <w:sz w:val="20"/>
      <w:szCs w:val="20"/>
      <w:lang w:val="en-US"/>
    </w:rPr>
  </w:style>
  <w:style w:type="character" w:customStyle="1" w:styleId="FRPbulletpointChar">
    <w:name w:val="FRP bullet point Char"/>
    <w:basedOn w:val="DefaultParagraphFont"/>
    <w:link w:val="FRPbulletpoint"/>
    <w:rsid w:val="002E16D7"/>
    <w:rPr>
      <w:rFonts w:ascii="Arial" w:eastAsia="Cambria" w:hAnsi="Arial" w:cstheme="minorHAnsi"/>
      <w:noProof/>
      <w:color w:val="5E6A71" w:themeColor="accent5"/>
      <w:sz w:val="20"/>
      <w:szCs w:val="20"/>
      <w:lang w:val="en-US"/>
    </w:rPr>
  </w:style>
  <w:style w:type="paragraph" w:customStyle="1" w:styleId="FRPcontent">
    <w:name w:val="FRP content"/>
    <w:basedOn w:val="Normal"/>
    <w:link w:val="FRPcontentChar"/>
    <w:autoRedefine/>
    <w:qFormat/>
    <w:rsid w:val="00F90375"/>
    <w:pPr>
      <w:spacing w:after="0" w:line="240" w:lineRule="auto"/>
      <w:ind w:left="-425" w:right="-364"/>
    </w:pPr>
    <w:rPr>
      <w:rFonts w:ascii="Arial" w:eastAsia="Cambria" w:hAnsi="Arial" w:cs="Arial"/>
      <w:noProof/>
      <w:color w:val="5E6A71" w:themeColor="text1"/>
      <w:sz w:val="20"/>
      <w:szCs w:val="24"/>
      <w:lang w:val="en-US" w:eastAsia="en-AU"/>
    </w:rPr>
  </w:style>
  <w:style w:type="character" w:customStyle="1" w:styleId="FRPcontentChar">
    <w:name w:val="FRP content Char"/>
    <w:basedOn w:val="DefaultParagraphFont"/>
    <w:link w:val="FRPcontent"/>
    <w:rsid w:val="00F90375"/>
    <w:rPr>
      <w:rFonts w:ascii="Arial" w:eastAsia="Cambria" w:hAnsi="Arial" w:cs="Arial"/>
      <w:noProof/>
      <w:color w:val="5E6A71" w:themeColor="text1"/>
      <w:sz w:val="20"/>
      <w:szCs w:val="24"/>
      <w:lang w:val="en-US" w:eastAsia="en-AU"/>
    </w:rPr>
  </w:style>
  <w:style w:type="paragraph" w:customStyle="1" w:styleId="FRPBulletwithspace">
    <w:name w:val="FRP Bullet with space"/>
    <w:basedOn w:val="FRPbulletpoint"/>
    <w:link w:val="FRPBulletwithspaceChar"/>
    <w:qFormat/>
    <w:rsid w:val="00CB08FB"/>
    <w:pPr>
      <w:tabs>
        <w:tab w:val="num" w:pos="720"/>
      </w:tabs>
      <w:spacing w:after="120"/>
      <w:ind w:hanging="425"/>
    </w:pPr>
    <w:rPr>
      <w:lang w:eastAsia="en-AU"/>
    </w:rPr>
  </w:style>
  <w:style w:type="character" w:customStyle="1" w:styleId="FRPBulletwithspaceChar">
    <w:name w:val="FRP Bullet with space Char"/>
    <w:basedOn w:val="FRPbulletpointChar"/>
    <w:link w:val="FRPBulletwithspace"/>
    <w:rsid w:val="00CB08FB"/>
    <w:rPr>
      <w:rFonts w:ascii="Arial" w:eastAsia="Cambria" w:hAnsi="Arial" w:cstheme="minorHAnsi"/>
      <w:noProof/>
      <w:color w:val="5E6A71" w:themeColor="accent5"/>
      <w:sz w:val="20"/>
      <w:szCs w:val="20"/>
      <w:lang w:val="en-US" w:eastAsia="en-AU"/>
    </w:rPr>
  </w:style>
  <w:style w:type="paragraph" w:customStyle="1" w:styleId="RRPsinglebullet">
    <w:name w:val="RRP single bullet"/>
    <w:basedOn w:val="Normal"/>
    <w:link w:val="RRPsinglebulletChar"/>
    <w:autoRedefine/>
    <w:qFormat/>
    <w:rsid w:val="007C6BF5"/>
    <w:pPr>
      <w:numPr>
        <w:numId w:val="18"/>
      </w:numPr>
      <w:spacing w:after="0" w:line="240" w:lineRule="auto"/>
      <w:ind w:left="0" w:hanging="426"/>
    </w:pPr>
    <w:rPr>
      <w:rFonts w:ascii="Arial" w:eastAsia="Cambria" w:hAnsi="Arial" w:cstheme="minorHAnsi"/>
      <w:color w:val="5E6A71" w:themeColor="accent5"/>
      <w:sz w:val="20"/>
      <w:szCs w:val="20"/>
      <w:lang w:val="en-US" w:eastAsia="en-AU"/>
    </w:rPr>
  </w:style>
  <w:style w:type="character" w:customStyle="1" w:styleId="RRPsinglebulletChar">
    <w:name w:val="RRP single bullet Char"/>
    <w:basedOn w:val="DefaultParagraphFont"/>
    <w:link w:val="RRPsinglebullet"/>
    <w:rsid w:val="007C6BF5"/>
    <w:rPr>
      <w:rFonts w:ascii="Arial" w:eastAsia="Cambria" w:hAnsi="Arial" w:cstheme="minorHAnsi"/>
      <w:color w:val="5E6A71" w:themeColor="accent5"/>
      <w:sz w:val="20"/>
      <w:szCs w:val="20"/>
      <w:lang w:val="en-US" w:eastAsia="en-AU"/>
    </w:rPr>
  </w:style>
  <w:style w:type="table" w:styleId="ColorfulGrid-Accent1">
    <w:name w:val="Colorful Grid Accent 1"/>
    <w:basedOn w:val="TableNormal"/>
    <w:link w:val="ColorfulGrid-Accent1Char"/>
    <w:uiPriority w:val="29"/>
    <w:rsid w:val="002A14A1"/>
    <w:pPr>
      <w:spacing w:after="0" w:line="240" w:lineRule="auto"/>
    </w:pPr>
    <w:rPr>
      <w:i/>
      <w:iCs/>
      <w:color w:val="000000"/>
    </w:rPr>
    <w:tblPr>
      <w:tblStyleRowBandSize w:val="1"/>
      <w:tblStyleColBandSize w:val="1"/>
      <w:tblBorders>
        <w:insideH w:val="single" w:sz="4" w:space="0" w:color="FFFFFF" w:themeColor="background1"/>
      </w:tblBorders>
    </w:tblPr>
    <w:tcPr>
      <w:shd w:val="clear" w:color="auto" w:fill="F8FFC3" w:themeFill="accent1" w:themeFillTint="33"/>
    </w:tcPr>
    <w:tblStylePr w:type="firstRow">
      <w:tblPr/>
      <w:tcPr>
        <w:shd w:val="clear" w:color="auto" w:fill="F1FF88" w:themeFill="accent1" w:themeFillTint="66"/>
      </w:tcPr>
    </w:tblStylePr>
    <w:tblStylePr w:type="lastRow">
      <w:tblPr/>
      <w:tcPr>
        <w:shd w:val="clear" w:color="auto" w:fill="F1FF88" w:themeFill="accent1" w:themeFillTint="66"/>
      </w:tcPr>
    </w:tblStylePr>
    <w:tblStylePr w:type="firstCol">
      <w:tblPr/>
      <w:tcPr>
        <w:shd w:val="clear" w:color="auto" w:fill="8DA000" w:themeFill="accent1" w:themeFillShade="BF"/>
      </w:tcPr>
    </w:tblStylePr>
    <w:tblStylePr w:type="lastCol">
      <w:tblPr/>
      <w:tcPr>
        <w:shd w:val="clear" w:color="auto" w:fill="8DA000" w:themeFill="accent1" w:themeFillShade="BF"/>
      </w:tcPr>
    </w:tblStylePr>
    <w:tblStylePr w:type="band1Vert">
      <w:tblPr/>
      <w:tcPr>
        <w:shd w:val="clear" w:color="auto" w:fill="EEFF6B" w:themeFill="accent1" w:themeFillTint="7F"/>
      </w:tcPr>
    </w:tblStylePr>
    <w:tblStylePr w:type="band1Horz">
      <w:tblPr/>
      <w:tcPr>
        <w:shd w:val="clear" w:color="auto" w:fill="EEFF6B" w:themeFill="accent1" w:themeFillTint="7F"/>
      </w:tcPr>
    </w:tblStylePr>
  </w:style>
  <w:style w:type="character" w:customStyle="1" w:styleId="ColorfulGrid-Accent1Char">
    <w:name w:val="Colorful Grid - Accent 1 Char"/>
    <w:link w:val="ColorfulGrid-Accent1"/>
    <w:uiPriority w:val="29"/>
    <w:rsid w:val="002A14A1"/>
    <w:rPr>
      <w:i/>
      <w:iCs/>
      <w:color w:val="000000"/>
      <w:sz w:val="22"/>
      <w:szCs w:val="22"/>
      <w:lang w:eastAsia="en-US"/>
    </w:rPr>
  </w:style>
  <w:style w:type="paragraph" w:customStyle="1" w:styleId="RRPLevel3Heading">
    <w:name w:val="RRP Level 3 Heading"/>
    <w:basedOn w:val="Normal"/>
    <w:link w:val="RRPLevel3HeadingChar"/>
    <w:qFormat/>
    <w:rsid w:val="002A14A1"/>
    <w:pPr>
      <w:numPr>
        <w:ilvl w:val="1"/>
      </w:numPr>
      <w:spacing w:before="240" w:after="120" w:line="240" w:lineRule="auto"/>
      <w:ind w:left="-426"/>
    </w:pPr>
    <w:rPr>
      <w:rFonts w:asciiTheme="majorHAnsi" w:eastAsia="Cambria" w:hAnsiTheme="majorHAnsi" w:cstheme="majorBidi"/>
      <w:b/>
      <w:i/>
      <w:iCs/>
      <w:color w:val="BED600" w:themeColor="accent1"/>
      <w:szCs w:val="24"/>
      <w:lang w:eastAsia="en-AU"/>
    </w:rPr>
  </w:style>
  <w:style w:type="character" w:customStyle="1" w:styleId="RRPLevel3HeadingChar">
    <w:name w:val="RRP Level 3 Heading Char"/>
    <w:basedOn w:val="DefaultParagraphFont"/>
    <w:link w:val="RRPLevel3Heading"/>
    <w:rsid w:val="002A14A1"/>
    <w:rPr>
      <w:rFonts w:asciiTheme="majorHAnsi" w:eastAsia="Cambria" w:hAnsiTheme="majorHAnsi" w:cstheme="majorBidi"/>
      <w:b/>
      <w:i/>
      <w:iCs/>
      <w:color w:val="BED600" w:themeColor="accent1"/>
      <w:szCs w:val="24"/>
      <w:lang w:eastAsia="en-AU"/>
    </w:rPr>
  </w:style>
  <w:style w:type="paragraph" w:customStyle="1" w:styleId="NER-RC-List-1-MNum">
    <w:name w:val="NER-RC-List-1-MNum"/>
    <w:basedOn w:val="Normal"/>
    <w:uiPriority w:val="99"/>
    <w:rsid w:val="008A6EB9"/>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s="Times New Roman"/>
      <w:color w:val="000000"/>
      <w:sz w:val="24"/>
      <w:szCs w:val="24"/>
      <w:lang w:eastAsia="en-AU"/>
    </w:rPr>
  </w:style>
  <w:style w:type="paragraph" w:customStyle="1" w:styleId="NER-RC-List-2-MNum">
    <w:name w:val="NER-RC-List-2-MNum"/>
    <w:basedOn w:val="Normal"/>
    <w:uiPriority w:val="99"/>
    <w:rsid w:val="008A6EB9"/>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s="Times New Roman"/>
      <w:color w:val="000000"/>
      <w:sz w:val="24"/>
      <w:szCs w:val="24"/>
      <w:lang w:eastAsia="en-AU"/>
    </w:rPr>
  </w:style>
  <w:style w:type="paragraph" w:customStyle="1" w:styleId="NER-Explain-Para-In-1">
    <w:name w:val="NER-Explain-Para-In-1"/>
    <w:basedOn w:val="Normal"/>
    <w:uiPriority w:val="99"/>
    <w:rsid w:val="008A6EB9"/>
    <w:pPr>
      <w:autoSpaceDE w:val="0"/>
      <w:autoSpaceDN w:val="0"/>
      <w:adjustRightInd w:val="0"/>
      <w:spacing w:before="120" w:after="120" w:line="240" w:lineRule="auto"/>
      <w:ind w:left="1701"/>
      <w:jc w:val="both"/>
    </w:pPr>
    <w:rPr>
      <w:rFonts w:ascii="Times New Roman" w:eastAsiaTheme="minorEastAsia" w:hAnsi="Times New Roman" w:cs="Times New Roman"/>
      <w:color w:val="000000"/>
      <w:sz w:val="20"/>
      <w:szCs w:val="20"/>
      <w:lang w:eastAsia="en-AU"/>
    </w:rPr>
  </w:style>
  <w:style w:type="paragraph" w:customStyle="1" w:styleId="NER-Explain-Title-UNum-In-1">
    <w:name w:val="NER-Explain-Title-UNum-In-1"/>
    <w:basedOn w:val="Normal"/>
    <w:uiPriority w:val="99"/>
    <w:rsid w:val="008A6EB9"/>
    <w:pPr>
      <w:keepNext/>
      <w:keepLines/>
      <w:autoSpaceDE w:val="0"/>
      <w:autoSpaceDN w:val="0"/>
      <w:adjustRightInd w:val="0"/>
      <w:spacing w:before="120" w:after="60" w:line="240" w:lineRule="auto"/>
      <w:ind w:left="1701"/>
    </w:pPr>
    <w:rPr>
      <w:rFonts w:ascii="Arial Bold" w:eastAsiaTheme="minorEastAsia" w:hAnsi="Arial Bold" w:cs="Arial Bold"/>
      <w:b/>
      <w:bCs/>
      <w:color w:val="000000"/>
      <w:sz w:val="20"/>
      <w:szCs w:val="20"/>
      <w:lang w:eastAsia="en-AU"/>
    </w:rPr>
  </w:style>
  <w:style w:type="paragraph" w:customStyle="1" w:styleId="NER-Cl-Title-Lvl-4">
    <w:name w:val="NER-Cl-Title-Lvl-4"/>
    <w:basedOn w:val="Normal"/>
    <w:uiPriority w:val="99"/>
    <w:rsid w:val="008A6EB9"/>
    <w:pPr>
      <w:keepNext/>
      <w:keepLines/>
      <w:tabs>
        <w:tab w:val="left" w:pos="1134"/>
      </w:tabs>
      <w:autoSpaceDE w:val="0"/>
      <w:autoSpaceDN w:val="0"/>
      <w:adjustRightInd w:val="0"/>
      <w:spacing w:before="240" w:after="60" w:line="240" w:lineRule="auto"/>
      <w:ind w:left="1134" w:hanging="1134"/>
      <w:outlineLvl w:val="3"/>
    </w:pPr>
    <w:rPr>
      <w:rFonts w:ascii="Arial Bold" w:eastAsiaTheme="minorEastAsia" w:hAnsi="Arial Bold" w:cs="Arial Bold"/>
      <w:b/>
      <w:bCs/>
      <w:color w:val="000000"/>
      <w:sz w:val="24"/>
      <w:szCs w:val="24"/>
      <w:lang w:eastAsia="en-AU"/>
    </w:rPr>
  </w:style>
  <w:style w:type="paragraph" w:customStyle="1" w:styleId="NER-RC-Para">
    <w:name w:val="NER-RC-Para"/>
    <w:basedOn w:val="Normal"/>
    <w:uiPriority w:val="99"/>
    <w:rsid w:val="009D7CFE"/>
    <w:pPr>
      <w:autoSpaceDE w:val="0"/>
      <w:autoSpaceDN w:val="0"/>
      <w:adjustRightInd w:val="0"/>
      <w:spacing w:before="120" w:after="120" w:line="240" w:lineRule="auto"/>
      <w:ind w:left="1134"/>
      <w:jc w:val="both"/>
    </w:pPr>
    <w:rPr>
      <w:rFonts w:ascii="Times New Roman" w:eastAsiaTheme="minorEastAsia" w:hAnsi="Times New Roman" w:cs="Times New Roman"/>
      <w:color w:val="000000"/>
      <w:sz w:val="24"/>
      <w:szCs w:val="24"/>
      <w:lang w:eastAsia="en-AU"/>
    </w:rPr>
  </w:style>
  <w:style w:type="paragraph" w:customStyle="1" w:styleId="NER-RC-Text">
    <w:name w:val="NER-RC-Text"/>
    <w:basedOn w:val="Normal"/>
    <w:uiPriority w:val="99"/>
    <w:rsid w:val="009D7CFE"/>
    <w:pPr>
      <w:autoSpaceDE w:val="0"/>
      <w:autoSpaceDN w:val="0"/>
      <w:adjustRightInd w:val="0"/>
      <w:spacing w:before="120" w:after="120" w:line="240" w:lineRule="auto"/>
      <w:ind w:left="1134"/>
      <w:jc w:val="both"/>
    </w:pPr>
    <w:rPr>
      <w:rFonts w:ascii="Times New Roman" w:eastAsiaTheme="minorEastAsia" w:hAnsi="Times New Roman" w:cs="Times New Roman"/>
      <w:color w:val="000000"/>
      <w:sz w:val="24"/>
      <w:szCs w:val="24"/>
      <w:lang w:eastAsia="en-AU"/>
    </w:rPr>
  </w:style>
  <w:style w:type="character" w:customStyle="1" w:styleId="EM-Bold">
    <w:name w:val="EM-Bold"/>
    <w:uiPriority w:val="99"/>
    <w:rsid w:val="009D7CFE"/>
    <w:rPr>
      <w:b/>
      <w:bCs/>
      <w:w w:val="100"/>
    </w:rPr>
  </w:style>
  <w:style w:type="numbering" w:customStyle="1" w:styleId="AERnumberedlist">
    <w:name w:val="AER numbered list"/>
    <w:uiPriority w:val="99"/>
    <w:rsid w:val="00B652AD"/>
    <w:pPr>
      <w:numPr>
        <w:numId w:val="19"/>
      </w:numPr>
    </w:pPr>
  </w:style>
  <w:style w:type="character" w:customStyle="1" w:styleId="AERbody">
    <w:name w:val="AER body"/>
    <w:basedOn w:val="DefaultParagraphFont"/>
    <w:qFormat/>
    <w:rsid w:val="00B652AD"/>
    <w:rPr>
      <w:rFonts w:ascii="Gautami" w:hAnsi="Gautami"/>
      <w:color w:val="auto"/>
      <w:sz w:val="20"/>
    </w:rPr>
  </w:style>
  <w:style w:type="paragraph" w:customStyle="1" w:styleId="AERnumberedlistfirststyle">
    <w:name w:val="AER numbered list (first style)"/>
    <w:basedOn w:val="AERbodytext"/>
    <w:qFormat/>
    <w:rsid w:val="00B652AD"/>
    <w:pPr>
      <w:tabs>
        <w:tab w:val="num" w:pos="357"/>
      </w:tabs>
      <w:spacing w:before="0" w:after="200" w:line="288" w:lineRule="auto"/>
      <w:ind w:left="357" w:hanging="357"/>
    </w:pPr>
    <w:rPr>
      <w:rFonts w:ascii="Gautami" w:hAnsi="Gautami"/>
      <w:sz w:val="20"/>
    </w:rPr>
  </w:style>
  <w:style w:type="paragraph" w:customStyle="1" w:styleId="AERnumberedlistsecondstyle">
    <w:name w:val="AER numbered list (second style)"/>
    <w:basedOn w:val="AERnumberedlistfirststyle"/>
    <w:qFormat/>
    <w:rsid w:val="00B652AD"/>
    <w:pPr>
      <w:tabs>
        <w:tab w:val="clear" w:pos="357"/>
        <w:tab w:val="num" w:pos="720"/>
      </w:tabs>
      <w:ind w:left="720" w:hanging="363"/>
    </w:pPr>
  </w:style>
  <w:style w:type="paragraph" w:customStyle="1" w:styleId="AERnumberedlistthirdstyle">
    <w:name w:val="AER numbered list (third style)"/>
    <w:basedOn w:val="AERnumberedlistsecondstyle"/>
    <w:qFormat/>
    <w:rsid w:val="00B652AD"/>
    <w:pPr>
      <w:tabs>
        <w:tab w:val="clear" w:pos="720"/>
        <w:tab w:val="num" w:pos="1077"/>
      </w:tabs>
      <w:ind w:left="1077" w:hanging="357"/>
    </w:pPr>
  </w:style>
  <w:style w:type="paragraph" w:customStyle="1" w:styleId="AERnumberedlist2first">
    <w:name w:val="AER numbered list 2 first"/>
    <w:basedOn w:val="AERbodytext"/>
    <w:qFormat/>
    <w:rsid w:val="00B652AD"/>
    <w:pPr>
      <w:tabs>
        <w:tab w:val="num" w:pos="454"/>
      </w:tabs>
      <w:spacing w:before="0" w:after="240" w:line="288" w:lineRule="auto"/>
      <w:ind w:left="454" w:hanging="454"/>
    </w:pPr>
    <w:rPr>
      <w:rFonts w:ascii="Gautami" w:hAnsi="Gautami"/>
      <w:sz w:val="20"/>
    </w:rPr>
  </w:style>
  <w:style w:type="paragraph" w:customStyle="1" w:styleId="AERnumberedlist2second">
    <w:name w:val="AER numbered list 2 second"/>
    <w:basedOn w:val="AERnumberedlist2first"/>
    <w:qFormat/>
    <w:rsid w:val="00B652AD"/>
    <w:pPr>
      <w:tabs>
        <w:tab w:val="clear" w:pos="454"/>
        <w:tab w:val="num" w:pos="811"/>
      </w:tabs>
      <w:ind w:left="811" w:hanging="357"/>
    </w:pPr>
  </w:style>
  <w:style w:type="paragraph" w:customStyle="1" w:styleId="AERnumberedlist2third">
    <w:name w:val="AER numbered list 2 third"/>
    <w:basedOn w:val="AERnumberedlist2second"/>
    <w:qFormat/>
    <w:rsid w:val="00B652AD"/>
    <w:pPr>
      <w:tabs>
        <w:tab w:val="clear" w:pos="811"/>
        <w:tab w:val="num" w:pos="1446"/>
      </w:tabs>
      <w:ind w:left="1446" w:hanging="635"/>
    </w:pPr>
  </w:style>
  <w:style w:type="paragraph" w:customStyle="1" w:styleId="AERtablesource">
    <w:name w:val="AER table source"/>
    <w:next w:val="Normal"/>
    <w:qFormat/>
    <w:rsid w:val="00B652AD"/>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italic">
    <w:name w:val="AER text italic"/>
    <w:qFormat/>
    <w:rsid w:val="00B652AD"/>
    <w:rPr>
      <w:i/>
    </w:rPr>
  </w:style>
  <w:style w:type="paragraph" w:customStyle="1" w:styleId="RRPSummaryHeading">
    <w:name w:val="RRP Summary Heading"/>
    <w:basedOn w:val="Normal"/>
    <w:link w:val="RRPSummaryHeadingChar"/>
    <w:qFormat/>
    <w:rsid w:val="00F90375"/>
    <w:pPr>
      <w:pBdr>
        <w:bottom w:val="single" w:sz="8" w:space="1" w:color="BED600" w:themeColor="accent1"/>
      </w:pBdr>
      <w:ind w:left="-426"/>
    </w:pPr>
    <w:rPr>
      <w:i/>
      <w:noProof/>
      <w:color w:val="0094B3" w:themeColor="accent4"/>
      <w:sz w:val="32"/>
      <w:szCs w:val="36"/>
    </w:rPr>
  </w:style>
  <w:style w:type="character" w:customStyle="1" w:styleId="RRPSummaryHeadingChar">
    <w:name w:val="RRP Summary Heading Char"/>
    <w:basedOn w:val="DefaultParagraphFont"/>
    <w:link w:val="RRPSummaryHeading"/>
    <w:rsid w:val="00F90375"/>
    <w:rPr>
      <w:i/>
      <w:noProof/>
      <w:color w:val="0094B3" w:themeColor="accent4"/>
      <w:sz w:val="32"/>
      <w:szCs w:val="36"/>
    </w:rPr>
  </w:style>
  <w:style w:type="numbering" w:customStyle="1" w:styleId="Style1">
    <w:name w:val="Style1"/>
    <w:uiPriority w:val="99"/>
    <w:rsid w:val="00BD6884"/>
    <w:pPr>
      <w:numPr>
        <w:numId w:val="21"/>
      </w:numPr>
    </w:pPr>
  </w:style>
  <w:style w:type="paragraph" w:customStyle="1" w:styleId="Bulletlist">
    <w:name w:val="Bullet list"/>
    <w:link w:val="BulletlistChar"/>
    <w:uiPriority w:val="4"/>
    <w:qFormat/>
    <w:rsid w:val="00BD6884"/>
    <w:pPr>
      <w:spacing w:after="120" w:line="240" w:lineRule="auto"/>
    </w:pPr>
    <w:rPr>
      <w:rFonts w:eastAsia="Calibri" w:cs="Times New Roman"/>
      <w:sz w:val="20"/>
    </w:rPr>
  </w:style>
  <w:style w:type="character" w:customStyle="1" w:styleId="BulletlistChar">
    <w:name w:val="Bullet list Char"/>
    <w:basedOn w:val="DefaultParagraphFont"/>
    <w:link w:val="Bulletlist"/>
    <w:uiPriority w:val="4"/>
    <w:rsid w:val="00BD6884"/>
    <w:rPr>
      <w:rFonts w:eastAsia="Calibri" w:cs="Times New Roman"/>
      <w:sz w:val="20"/>
    </w:rPr>
  </w:style>
  <w:style w:type="paragraph" w:customStyle="1" w:styleId="Numberinglist">
    <w:name w:val="Numbering list"/>
    <w:basedOn w:val="Bulletlist"/>
    <w:link w:val="NumberinglistChar"/>
    <w:qFormat/>
    <w:rsid w:val="00640935"/>
    <w:pPr>
      <w:numPr>
        <w:numId w:val="22"/>
      </w:numPr>
    </w:pPr>
  </w:style>
  <w:style w:type="character" w:customStyle="1" w:styleId="NumberinglistChar">
    <w:name w:val="Numbering list Char"/>
    <w:basedOn w:val="DefaultParagraphFont"/>
    <w:link w:val="Numberinglist"/>
    <w:rsid w:val="00640935"/>
    <w:rPr>
      <w:rFonts w:eastAsia="Calibri" w:cs="Times New Roman"/>
      <w:sz w:val="20"/>
    </w:rPr>
  </w:style>
  <w:style w:type="numbering" w:customStyle="1" w:styleId="HoustonKempNumberingList">
    <w:name w:val="Houston Kemp Numbering List"/>
    <w:uiPriority w:val="99"/>
    <w:rsid w:val="00640935"/>
    <w:pPr>
      <w:numPr>
        <w:numId w:val="22"/>
      </w:numPr>
    </w:pPr>
  </w:style>
  <w:style w:type="table" w:customStyle="1" w:styleId="HoustonKempTable">
    <w:name w:val="HoustonKemp Table"/>
    <w:basedOn w:val="TableNormal"/>
    <w:uiPriority w:val="99"/>
    <w:rsid w:val="00640935"/>
    <w:pPr>
      <w:spacing w:before="40" w:after="40" w:line="240" w:lineRule="auto"/>
    </w:pPr>
    <w:rPr>
      <w:rFonts w:eastAsia="Calibri" w:cs="Times New Roman"/>
      <w:sz w:val="16"/>
      <w:szCs w:val="20"/>
      <w:lang w:eastAsia="en-AU"/>
    </w:rPr>
    <w:tblPr>
      <w:tblBorders>
        <w:bottom w:val="single" w:sz="8" w:space="0" w:color="F2AF00" w:themeColor="accent2"/>
        <w:insideH w:val="single" w:sz="8" w:space="0" w:color="F2AF00" w:themeColor="accent2"/>
      </w:tblBorders>
      <w:tblCellMar>
        <w:top w:w="28" w:type="dxa"/>
        <w:left w:w="28" w:type="dxa"/>
        <w:bottom w:w="28" w:type="dxa"/>
        <w:right w:w="28" w:type="dxa"/>
      </w:tblCellMar>
    </w:tblPr>
    <w:tcPr>
      <w:vAlign w:val="center"/>
    </w:tcPr>
    <w:tblStylePr w:type="firstRow">
      <w:rPr>
        <w:rFonts w:asciiTheme="minorHAnsi" w:hAnsiTheme="minorHAnsi"/>
        <w:color w:val="FFFFFF" w:themeColor="background1"/>
        <w:sz w:val="16"/>
      </w:rPr>
      <w:tblPr/>
      <w:tcPr>
        <w:shd w:val="clear" w:color="auto" w:fill="5E6A71" w:themeFill="text1"/>
      </w:tcPr>
    </w:tblStylePr>
    <w:tblStylePr w:type="lastRow">
      <w:rPr>
        <w:rFonts w:asciiTheme="minorHAnsi" w:hAnsiTheme="minorHAnsi"/>
        <w:b/>
        <w:color w:val="5E6A71" w:themeColor="text1"/>
        <w:sz w:val="16"/>
      </w:rPr>
      <w:tblPr/>
      <w:tcPr>
        <w:shd w:val="clear" w:color="auto" w:fill="EEEFF1" w:themeFill="text1" w:themeFillTint="1A"/>
      </w:tcPr>
    </w:tblStylePr>
    <w:tblStylePr w:type="lastCol">
      <w:pPr>
        <w:jc w:val="right"/>
      </w:pPr>
      <w:rPr>
        <w:rFonts w:asciiTheme="minorHAnsi" w:hAnsiTheme="minorHAnsi"/>
        <w:b w:val="0"/>
        <w:sz w:val="16"/>
      </w:rPr>
    </w:tblStylePr>
  </w:style>
  <w:style w:type="paragraph" w:customStyle="1" w:styleId="FRPLevel4Heading">
    <w:name w:val="FRP Level 4 Heading"/>
    <w:basedOn w:val="Normal"/>
    <w:link w:val="FRPLevel4HeadingChar"/>
    <w:qFormat/>
    <w:rsid w:val="00F6550F"/>
    <w:pPr>
      <w:keepNext/>
      <w:autoSpaceDE w:val="0"/>
      <w:autoSpaceDN w:val="0"/>
      <w:adjustRightInd w:val="0"/>
      <w:spacing w:before="120" w:after="120"/>
      <w:ind w:left="-426"/>
      <w:contextualSpacing/>
      <w:jc w:val="both"/>
    </w:pPr>
    <w:rPr>
      <w:rFonts w:eastAsia="Cambria" w:cstheme="minorHAnsi"/>
      <w:i/>
      <w:color w:val="0094B3" w:themeColor="accent4"/>
      <w:sz w:val="20"/>
      <w:szCs w:val="20"/>
      <w:lang w:eastAsia="en-AU"/>
    </w:rPr>
  </w:style>
  <w:style w:type="character" w:customStyle="1" w:styleId="FRPLevel4HeadingChar">
    <w:name w:val="FRP Level 4 Heading Char"/>
    <w:basedOn w:val="DefaultParagraphFont"/>
    <w:link w:val="FRPLevel4Heading"/>
    <w:rsid w:val="00F6550F"/>
    <w:rPr>
      <w:rFonts w:eastAsia="Cambria" w:cstheme="minorHAnsi"/>
      <w:i/>
      <w:color w:val="0094B3" w:themeColor="accent4"/>
      <w:sz w:val="20"/>
      <w:szCs w:val="20"/>
      <w:lang w:eastAsia="en-AU"/>
    </w:rPr>
  </w:style>
  <w:style w:type="paragraph" w:customStyle="1" w:styleId="PLSubBullet">
    <w:name w:val="PL Sub Bullet"/>
    <w:basedOn w:val="Heading2"/>
    <w:link w:val="PLSubBulletChar"/>
    <w:qFormat/>
    <w:rsid w:val="00F6550F"/>
    <w:pPr>
      <w:tabs>
        <w:tab w:val="right" w:pos="15168"/>
      </w:tabs>
      <w:spacing w:before="0" w:after="60"/>
      <w:ind w:left="0"/>
    </w:pPr>
    <w:rPr>
      <w:i/>
      <w:noProof/>
      <w:color w:val="BED600" w:themeColor="accent1"/>
      <w:sz w:val="24"/>
      <w:szCs w:val="26"/>
    </w:rPr>
  </w:style>
  <w:style w:type="character" w:customStyle="1" w:styleId="PLSubBulletChar">
    <w:name w:val="PL Sub Bullet Char"/>
    <w:basedOn w:val="DefaultParagraphFont"/>
    <w:link w:val="PLSubBullet"/>
    <w:rsid w:val="00F6550F"/>
    <w:rPr>
      <w:rFonts w:ascii="Arial" w:eastAsia="Cambria" w:hAnsi="Arial" w:cs="Arial"/>
      <w:b/>
      <w:bCs/>
      <w:i/>
      <w:iCs/>
      <w:noProof/>
      <w:color w:val="BED600" w:themeColor="accent1"/>
      <w:sz w:val="24"/>
      <w:szCs w:val="26"/>
      <w:u w:color="000000"/>
      <w:lang w:val="en-US" w:eastAsia="en-AU"/>
    </w:rPr>
  </w:style>
  <w:style w:type="paragraph" w:customStyle="1" w:styleId="RRPLevel2TextOnlyHeading">
    <w:name w:val="RRP Level 2 Text Only Heading"/>
    <w:basedOn w:val="Normal"/>
    <w:link w:val="RRPLevel2TextOnlyHeadingChar"/>
    <w:qFormat/>
    <w:rsid w:val="00583878"/>
    <w:pPr>
      <w:spacing w:before="240" w:after="240" w:line="240" w:lineRule="auto"/>
      <w:ind w:left="-426"/>
    </w:pPr>
    <w:rPr>
      <w:b/>
      <w:color w:val="0094B3" w:themeColor="accent4"/>
      <w:sz w:val="24"/>
    </w:rPr>
  </w:style>
  <w:style w:type="character" w:customStyle="1" w:styleId="RRPLevel2TextOnlyHeadingChar">
    <w:name w:val="RRP Level 2 Text Only Heading Char"/>
    <w:basedOn w:val="DefaultParagraphFont"/>
    <w:link w:val="RRPLevel2TextOnlyHeading"/>
    <w:rsid w:val="00583878"/>
    <w:rPr>
      <w:b/>
      <w:color w:val="0094B3" w:themeColor="accent4"/>
      <w:sz w:val="24"/>
    </w:rPr>
  </w:style>
  <w:style w:type="paragraph" w:customStyle="1" w:styleId="TSSHeading3">
    <w:name w:val="TSS Heading 3"/>
    <w:basedOn w:val="RRPLevel3Heading"/>
    <w:link w:val="TSSHeading3Char"/>
    <w:autoRedefine/>
    <w:qFormat/>
    <w:rsid w:val="00786311"/>
    <w:pPr>
      <w:spacing w:after="240"/>
      <w:ind w:left="-425"/>
    </w:pPr>
    <w:rPr>
      <w:lang w:val="en-US"/>
    </w:rPr>
  </w:style>
  <w:style w:type="paragraph" w:customStyle="1" w:styleId="TSSExecSummaryHeadings">
    <w:name w:val="TSS Exec Summary Headings"/>
    <w:basedOn w:val="RRPLevel2TextOnlyHeading"/>
    <w:link w:val="TSSExecSummaryHeadingsChar"/>
    <w:qFormat/>
    <w:rsid w:val="00583878"/>
    <w:rPr>
      <w:noProof/>
      <w:u w:color="000000"/>
      <w:lang w:val="en-US" w:eastAsia="en-AU"/>
    </w:rPr>
  </w:style>
  <w:style w:type="character" w:customStyle="1" w:styleId="TSSHeading3Char">
    <w:name w:val="TSS Heading 3 Char"/>
    <w:basedOn w:val="RRPLevel3HeadingChar"/>
    <w:link w:val="TSSHeading3"/>
    <w:rsid w:val="00786311"/>
    <w:rPr>
      <w:rFonts w:asciiTheme="majorHAnsi" w:eastAsia="Cambria" w:hAnsiTheme="majorHAnsi" w:cstheme="majorBidi"/>
      <w:b/>
      <w:i/>
      <w:iCs/>
      <w:color w:val="BED600" w:themeColor="accent1"/>
      <w:szCs w:val="24"/>
      <w:lang w:val="en-US" w:eastAsia="en-AU"/>
    </w:rPr>
  </w:style>
  <w:style w:type="paragraph" w:customStyle="1" w:styleId="TSScontent">
    <w:name w:val="TSS content"/>
    <w:basedOn w:val="TRPcontent"/>
    <w:link w:val="TSScontentChar"/>
    <w:qFormat/>
    <w:rsid w:val="00F156EF"/>
    <w:pPr>
      <w:ind w:right="-482"/>
    </w:pPr>
  </w:style>
  <w:style w:type="character" w:customStyle="1" w:styleId="TSSExecSummaryHeadingsChar">
    <w:name w:val="TSS Exec Summary Headings Char"/>
    <w:basedOn w:val="RRPLevel2TextOnlyHeadingChar"/>
    <w:link w:val="TSSExecSummaryHeadings"/>
    <w:rsid w:val="00583878"/>
    <w:rPr>
      <w:b/>
      <w:noProof/>
      <w:color w:val="0094B3" w:themeColor="accent4"/>
      <w:sz w:val="24"/>
      <w:u w:color="000000"/>
      <w:lang w:val="en-US" w:eastAsia="en-AU"/>
    </w:rPr>
  </w:style>
  <w:style w:type="paragraph" w:customStyle="1" w:styleId="TSSTable">
    <w:name w:val="TSS Table"/>
    <w:basedOn w:val="FigureandTablelabelling"/>
    <w:link w:val="TSSTableChar"/>
    <w:qFormat/>
    <w:rsid w:val="006075F7"/>
  </w:style>
  <w:style w:type="character" w:customStyle="1" w:styleId="TSScontentChar">
    <w:name w:val="TSS content Char"/>
    <w:basedOn w:val="TRPcontentChar"/>
    <w:link w:val="TSScontent"/>
    <w:rsid w:val="00F156EF"/>
    <w:rPr>
      <w:rFonts w:ascii="Arial" w:eastAsia="Times New Roman" w:hAnsi="Arial" w:cs="Arial"/>
      <w:color w:val="5E6A71" w:themeColor="text1"/>
      <w:sz w:val="20"/>
      <w:szCs w:val="21"/>
      <w:lang w:eastAsia="en-AU"/>
    </w:rPr>
  </w:style>
  <w:style w:type="paragraph" w:customStyle="1" w:styleId="TSSbullet">
    <w:name w:val="TSS bullet"/>
    <w:basedOn w:val="FRPbulletpoint"/>
    <w:link w:val="TSSbulletChar"/>
    <w:autoRedefine/>
    <w:qFormat/>
    <w:rsid w:val="00FA7558"/>
    <w:pPr>
      <w:numPr>
        <w:numId w:val="37"/>
      </w:numPr>
      <w:ind w:left="0" w:right="-341" w:hanging="425"/>
    </w:pPr>
    <w:rPr>
      <w:lang w:eastAsia="en-AU"/>
    </w:rPr>
  </w:style>
  <w:style w:type="character" w:customStyle="1" w:styleId="TSSTableChar">
    <w:name w:val="TSS Table Char"/>
    <w:basedOn w:val="FigureandTablelabellingChar"/>
    <w:link w:val="TSSTable"/>
    <w:rsid w:val="006075F7"/>
    <w:rPr>
      <w:rFonts w:ascii="Arial" w:eastAsia="Cambria" w:hAnsi="Arial" w:cstheme="minorHAnsi"/>
      <w:i/>
      <w:color w:val="5E6A71" w:themeColor="accent5"/>
      <w:sz w:val="16"/>
      <w:szCs w:val="16"/>
      <w:lang w:val="en-US"/>
    </w:rPr>
  </w:style>
  <w:style w:type="paragraph" w:customStyle="1" w:styleId="TSSbulletwithspace">
    <w:name w:val="TSS bullet with space"/>
    <w:basedOn w:val="FRPBulletwithspace"/>
    <w:link w:val="TSSbulletwithspaceChar"/>
    <w:qFormat/>
    <w:rsid w:val="002C275A"/>
    <w:pPr>
      <w:numPr>
        <w:numId w:val="36"/>
      </w:numPr>
    </w:pPr>
  </w:style>
  <w:style w:type="character" w:customStyle="1" w:styleId="TSSbulletChar">
    <w:name w:val="TSS bullet Char"/>
    <w:basedOn w:val="FRPbulletpointChar"/>
    <w:link w:val="TSSbullet"/>
    <w:rsid w:val="00FA7558"/>
    <w:rPr>
      <w:rFonts w:ascii="Arial" w:eastAsia="Cambria" w:hAnsi="Arial" w:cstheme="minorHAnsi"/>
      <w:noProof/>
      <w:color w:val="5E6A71" w:themeColor="accent5"/>
      <w:sz w:val="20"/>
      <w:szCs w:val="20"/>
      <w:lang w:val="en-US" w:eastAsia="en-AU"/>
    </w:rPr>
  </w:style>
  <w:style w:type="paragraph" w:customStyle="1" w:styleId="TSSSubBulletPoint">
    <w:name w:val="TSS Sub Bullet Point"/>
    <w:basedOn w:val="FRPbulletpoint"/>
    <w:link w:val="TSSSubBulletPointChar"/>
    <w:autoRedefine/>
    <w:qFormat/>
    <w:rsid w:val="00E511F6"/>
    <w:pPr>
      <w:numPr>
        <w:ilvl w:val="1"/>
        <w:numId w:val="23"/>
      </w:numPr>
      <w:spacing w:after="120"/>
      <w:ind w:left="425" w:hanging="425"/>
    </w:pPr>
  </w:style>
  <w:style w:type="character" w:customStyle="1" w:styleId="TSSbulletwithspaceChar">
    <w:name w:val="TSS bullet with space Char"/>
    <w:basedOn w:val="FRPBulletwithspaceChar"/>
    <w:link w:val="TSSbulletwithspace"/>
    <w:rsid w:val="002C275A"/>
    <w:rPr>
      <w:rFonts w:ascii="Arial" w:eastAsia="Cambria" w:hAnsi="Arial" w:cstheme="minorHAnsi"/>
      <w:noProof/>
      <w:color w:val="5E6A71" w:themeColor="accent5"/>
      <w:sz w:val="20"/>
      <w:szCs w:val="20"/>
      <w:lang w:val="en-US" w:eastAsia="en-AU"/>
    </w:rPr>
  </w:style>
  <w:style w:type="paragraph" w:customStyle="1" w:styleId="RRPLevel1HeadingBulletStyle">
    <w:name w:val="RRP Level 1 Heading Bullet Style"/>
    <w:basedOn w:val="Normal"/>
    <w:link w:val="RRPLevel1HeadingBulletStyleChar"/>
    <w:qFormat/>
    <w:rsid w:val="00E4332C"/>
    <w:pPr>
      <w:pBdr>
        <w:bottom w:val="single" w:sz="8" w:space="1" w:color="BED600" w:themeColor="accent1"/>
      </w:pBdr>
      <w:spacing w:line="252" w:lineRule="auto"/>
      <w:ind w:right="-364"/>
    </w:pPr>
    <w:rPr>
      <w:rFonts w:ascii="Arial" w:hAnsi="Arial"/>
      <w:bCs/>
      <w:i/>
      <w:iCs/>
      <w:color w:val="5E6A71" w:themeColor="accent5"/>
      <w:sz w:val="28"/>
      <w:szCs w:val="30"/>
      <w:lang w:val="en-US" w:eastAsia="en-AU"/>
    </w:rPr>
  </w:style>
  <w:style w:type="character" w:customStyle="1" w:styleId="TSSSubBulletPointChar">
    <w:name w:val="TSS Sub Bullet Point Char"/>
    <w:basedOn w:val="FRPbulletpointChar"/>
    <w:link w:val="TSSSubBulletPoint"/>
    <w:rsid w:val="00E511F6"/>
    <w:rPr>
      <w:rFonts w:ascii="Arial" w:eastAsia="Cambria" w:hAnsi="Arial" w:cstheme="minorHAnsi"/>
      <w:noProof/>
      <w:color w:val="5E6A71" w:themeColor="accent5"/>
      <w:sz w:val="20"/>
      <w:szCs w:val="20"/>
      <w:lang w:val="en-US"/>
    </w:rPr>
  </w:style>
  <w:style w:type="character" w:customStyle="1" w:styleId="RRPLevel1HeadingBulletStyleChar">
    <w:name w:val="RRP Level 1 Heading Bullet Style Char"/>
    <w:basedOn w:val="DefaultParagraphFont"/>
    <w:link w:val="RRPLevel1HeadingBulletStyle"/>
    <w:rsid w:val="00E4332C"/>
    <w:rPr>
      <w:rFonts w:ascii="Arial" w:hAnsi="Arial"/>
      <w:bCs/>
      <w:i/>
      <w:iCs/>
      <w:color w:val="5E6A71" w:themeColor="accent5"/>
      <w:sz w:val="28"/>
      <w:szCs w:val="30"/>
      <w:lang w:val="en-US" w:eastAsia="en-AU"/>
    </w:rPr>
  </w:style>
  <w:style w:type="paragraph" w:customStyle="1" w:styleId="TSSChapterHeading1">
    <w:name w:val="TSS Chapter Heading 1"/>
    <w:basedOn w:val="RRPLevel1HeadingBulletStyle"/>
    <w:link w:val="TSSChapterHeading1Char"/>
    <w:autoRedefine/>
    <w:qFormat/>
    <w:rsid w:val="008F0A76"/>
    <w:pPr>
      <w:numPr>
        <w:ilvl w:val="1"/>
        <w:numId w:val="24"/>
      </w:numPr>
      <w:spacing w:before="200"/>
      <w:ind w:left="0" w:right="-363" w:hanging="431"/>
    </w:pPr>
  </w:style>
  <w:style w:type="paragraph" w:customStyle="1" w:styleId="TSSnumberedbulletswspace">
    <w:name w:val="TSS numbered bullets w space"/>
    <w:basedOn w:val="ListParagraph"/>
    <w:link w:val="TSSnumberedbulletswspaceChar"/>
    <w:autoRedefine/>
    <w:qFormat/>
    <w:rsid w:val="004B40F8"/>
    <w:pPr>
      <w:numPr>
        <w:numId w:val="20"/>
      </w:numPr>
      <w:autoSpaceDE w:val="0"/>
      <w:autoSpaceDN w:val="0"/>
      <w:adjustRightInd w:val="0"/>
      <w:spacing w:before="120" w:after="120" w:line="240" w:lineRule="auto"/>
    </w:pPr>
    <w:rPr>
      <w:rFonts w:ascii="Arial" w:eastAsia="Cambria" w:hAnsi="Arial" w:cs="Arial"/>
      <w:noProof/>
      <w:color w:val="5E6A71" w:themeColor="text1"/>
      <w:sz w:val="20"/>
      <w:szCs w:val="24"/>
      <w:lang w:val="en-US" w:eastAsia="en-AU"/>
    </w:rPr>
  </w:style>
  <w:style w:type="character" w:customStyle="1" w:styleId="TSSChapterHeading1Char">
    <w:name w:val="TSS Chapter Heading 1 Char"/>
    <w:basedOn w:val="RRPLevel1HeadingBulletStyleChar"/>
    <w:link w:val="TSSChapterHeading1"/>
    <w:rsid w:val="008F0A76"/>
    <w:rPr>
      <w:rFonts w:ascii="Arial" w:hAnsi="Arial"/>
      <w:bCs/>
      <w:i/>
      <w:iCs/>
      <w:color w:val="5E6A71" w:themeColor="accent5"/>
      <w:sz w:val="28"/>
      <w:szCs w:val="30"/>
      <w:lang w:val="en-US" w:eastAsia="en-AU"/>
    </w:rPr>
  </w:style>
  <w:style w:type="character" w:customStyle="1" w:styleId="TSSnumberedbulletswspaceChar">
    <w:name w:val="TSS numbered bullets w space Char"/>
    <w:basedOn w:val="ListParagraphChar"/>
    <w:link w:val="TSSnumberedbulletswspace"/>
    <w:rsid w:val="004B40F8"/>
    <w:rPr>
      <w:rFonts w:ascii="Arial" w:eastAsia="Cambria" w:hAnsi="Arial" w:cs="Arial"/>
      <w:noProof/>
      <w:color w:val="5E6A71" w:themeColor="text1"/>
      <w:sz w:val="20"/>
      <w:szCs w:val="24"/>
      <w:lang w:val="en-US" w:eastAsia="en-AU"/>
    </w:rPr>
  </w:style>
  <w:style w:type="paragraph" w:customStyle="1" w:styleId="RRPNumberBullet">
    <w:name w:val="RRP Number Bullet"/>
    <w:basedOn w:val="ListParagraph"/>
    <w:link w:val="RRPNumberBulletChar"/>
    <w:qFormat/>
    <w:rsid w:val="00F410DB"/>
    <w:pPr>
      <w:numPr>
        <w:numId w:val="32"/>
      </w:numPr>
      <w:spacing w:after="0" w:line="240" w:lineRule="auto"/>
    </w:pPr>
    <w:rPr>
      <w:rFonts w:cstheme="minorHAnsi"/>
      <w:color w:val="5E6A71" w:themeColor="accent5"/>
      <w:sz w:val="20"/>
      <w:szCs w:val="20"/>
    </w:rPr>
  </w:style>
  <w:style w:type="character" w:customStyle="1" w:styleId="RRPNumberBulletChar">
    <w:name w:val="RRP Number Bullet Char"/>
    <w:basedOn w:val="DefaultParagraphFont"/>
    <w:link w:val="RRPNumberBullet"/>
    <w:rsid w:val="00F410DB"/>
    <w:rPr>
      <w:rFonts w:cstheme="minorHAnsi"/>
      <w:color w:val="5E6A71" w:themeColor="accent5"/>
      <w:sz w:val="20"/>
      <w:szCs w:val="20"/>
    </w:rPr>
  </w:style>
  <w:style w:type="table" w:customStyle="1" w:styleId="TSSTableHeader">
    <w:name w:val="TSS Table Header"/>
    <w:basedOn w:val="TableNormal"/>
    <w:uiPriority w:val="99"/>
    <w:rsid w:val="00A45C4F"/>
    <w:pPr>
      <w:spacing w:after="0" w:line="240" w:lineRule="auto"/>
    </w:pPr>
    <w:tblPr/>
    <w:tblStylePr w:type="firstRow">
      <w:rPr>
        <w:rFonts w:ascii="Arial" w:hAnsi="Arial"/>
        <w:b/>
        <w:sz w:val="20"/>
      </w:rPr>
      <w:tblPr/>
      <w:tcPr>
        <w:tcBorders>
          <w:top w:val="nil"/>
          <w:left w:val="nil"/>
          <w:bottom w:val="nil"/>
          <w:right w:val="nil"/>
          <w:insideH w:val="nil"/>
          <w:insideV w:val="nil"/>
        </w:tcBorders>
        <w:shd w:val="clear" w:color="auto" w:fill="FFFFFF" w:themeFill="background1"/>
      </w:tcPr>
    </w:tblStylePr>
  </w:style>
  <w:style w:type="table" w:customStyle="1" w:styleId="TableGrid1">
    <w:name w:val="Table Grid1"/>
    <w:basedOn w:val="TableNormal"/>
    <w:next w:val="TableGrid"/>
    <w:uiPriority w:val="59"/>
    <w:rsid w:val="0072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TSS Quote,RRP Quote"/>
    <w:basedOn w:val="DefaultParagraphFont"/>
    <w:uiPriority w:val="19"/>
    <w:rsid w:val="00ED24B7"/>
    <w:rPr>
      <w:rFonts w:ascii="Arial" w:hAnsi="Arial" w:cs="Arial"/>
      <w:color w:val="0094B3" w:themeColor="accent4"/>
    </w:rPr>
  </w:style>
  <w:style w:type="character" w:styleId="FollowedHyperlink">
    <w:name w:val="FollowedHyperlink"/>
    <w:basedOn w:val="DefaultParagraphFont"/>
    <w:uiPriority w:val="99"/>
    <w:semiHidden/>
    <w:unhideWhenUsed/>
    <w:rsid w:val="00912C9E"/>
    <w:rPr>
      <w:color w:val="9DBCAC" w:themeColor="followedHyperlink"/>
      <w:u w:val="single"/>
    </w:rPr>
  </w:style>
  <w:style w:type="paragraph" w:customStyle="1" w:styleId="AppendixHeadingwithNumbering">
    <w:name w:val="Appendix Heading with Numbering"/>
    <w:basedOn w:val="TSSExecSummaryHeadings"/>
    <w:link w:val="AppendixHeadingwithNumberingChar"/>
    <w:qFormat/>
    <w:rsid w:val="0055230C"/>
    <w:pPr>
      <w:numPr>
        <w:numId w:val="38"/>
      </w:numPr>
      <w:ind w:left="0" w:hanging="426"/>
    </w:pPr>
  </w:style>
  <w:style w:type="paragraph" w:customStyle="1" w:styleId="TSSRulesQuote">
    <w:name w:val="TSS Rules Quote"/>
    <w:basedOn w:val="Quote"/>
    <w:link w:val="TSSRulesQuoteChar"/>
    <w:qFormat/>
    <w:rsid w:val="00FB0CC8"/>
  </w:style>
  <w:style w:type="character" w:customStyle="1" w:styleId="AppendixHeadingwithNumberingChar">
    <w:name w:val="Appendix Heading with Numbering Char"/>
    <w:basedOn w:val="TSSExecSummaryHeadingsChar"/>
    <w:link w:val="AppendixHeadingwithNumbering"/>
    <w:rsid w:val="0055230C"/>
    <w:rPr>
      <w:b/>
      <w:noProof/>
      <w:color w:val="0094B3" w:themeColor="accent4"/>
      <w:sz w:val="24"/>
      <w:u w:color="000000"/>
      <w:lang w:val="en-US" w:eastAsia="en-AU"/>
    </w:rPr>
  </w:style>
  <w:style w:type="paragraph" w:customStyle="1" w:styleId="TSSAppendixHeadingCustomerChapter">
    <w:name w:val="TSS Appendix Heading Customer Chapter"/>
    <w:basedOn w:val="TSSChapterHeading1"/>
    <w:link w:val="TSSAppendixHeadingCustomerChapterChar"/>
    <w:qFormat/>
    <w:rsid w:val="00137045"/>
    <w:pPr>
      <w:numPr>
        <w:ilvl w:val="0"/>
        <w:numId w:val="0"/>
      </w:numPr>
      <w:ind w:left="-426"/>
    </w:pPr>
  </w:style>
  <w:style w:type="character" w:customStyle="1" w:styleId="TSSRulesQuoteChar">
    <w:name w:val="TSS Rules Quote Char"/>
    <w:basedOn w:val="QuoteChar"/>
    <w:link w:val="TSSRulesQuote"/>
    <w:rsid w:val="00FB0CC8"/>
    <w:rPr>
      <w:i/>
      <w:iCs/>
      <w:color w:val="5E6A71" w:themeColor="text1"/>
      <w:sz w:val="20"/>
    </w:rPr>
  </w:style>
  <w:style w:type="character" w:customStyle="1" w:styleId="TSSAppendixHeadingCustomerChapterChar">
    <w:name w:val="TSS Appendix Heading Customer Chapter Char"/>
    <w:basedOn w:val="TSSChapterHeading1Char"/>
    <w:link w:val="TSSAppendixHeadingCustomerChapter"/>
    <w:rsid w:val="00137045"/>
    <w:rPr>
      <w:rFonts w:ascii="Arial" w:hAnsi="Arial"/>
      <w:bCs/>
      <w:i/>
      <w:iCs/>
      <w:color w:val="5E6A71" w:themeColor="accent5"/>
      <w:sz w:val="28"/>
      <w:szCs w:val="30"/>
      <w:lang w:val="en-US" w:eastAsia="en-AU"/>
    </w:rPr>
  </w:style>
  <w:style w:type="paragraph" w:customStyle="1" w:styleId="RRPbulletwithspace">
    <w:name w:val="RRP bullet with space"/>
    <w:basedOn w:val="Normal"/>
    <w:link w:val="RRPbulletwithspaceChar"/>
    <w:autoRedefine/>
    <w:qFormat/>
    <w:rsid w:val="00806176"/>
    <w:pPr>
      <w:spacing w:after="120" w:line="240" w:lineRule="auto"/>
      <w:ind w:hanging="426"/>
    </w:pPr>
    <w:rPr>
      <w:rFonts w:ascii="Arial" w:eastAsia="Cambria" w:hAnsi="Arial" w:cs="Arial"/>
      <w:color w:val="5E6A71" w:themeColor="text1"/>
      <w:sz w:val="20"/>
      <w:szCs w:val="24"/>
      <w:lang w:val="en-US" w:eastAsia="en-AU"/>
    </w:rPr>
  </w:style>
  <w:style w:type="character" w:customStyle="1" w:styleId="RRPbulletwithspaceChar">
    <w:name w:val="RRP bullet with space Char"/>
    <w:basedOn w:val="DefaultParagraphFont"/>
    <w:link w:val="RRPbulletwithspace"/>
    <w:rsid w:val="00806176"/>
    <w:rPr>
      <w:rFonts w:ascii="Arial" w:eastAsia="Cambria" w:hAnsi="Arial" w:cs="Arial"/>
      <w:color w:val="5E6A71" w:themeColor="text1"/>
      <w:sz w:val="20"/>
      <w:szCs w:val="24"/>
      <w:lang w:val="en-US" w:eastAsia="en-AU"/>
    </w:rPr>
  </w:style>
  <w:style w:type="table" w:customStyle="1" w:styleId="Table-Colour1">
    <w:name w:val="Table-Colour1"/>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7">
    <w:name w:val="Table-Colour7"/>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customStyle="1" w:styleId="AppendixTitle">
    <w:name w:val="Appendix Title"/>
    <w:basedOn w:val="Heading1"/>
    <w:next w:val="Normal"/>
    <w:autoRedefine/>
    <w:qFormat/>
    <w:rsid w:val="004752FA"/>
    <w:pPr>
      <w:pageBreakBefore/>
      <w:pBdr>
        <w:bottom w:val="single" w:sz="8" w:space="10" w:color="BED600" w:themeColor="accent1"/>
      </w:pBdr>
      <w:spacing w:before="0" w:after="400"/>
      <w:ind w:left="864" w:hanging="1148"/>
    </w:pPr>
    <w:rPr>
      <w:b w:val="0"/>
      <w:color w:val="BED600" w:themeColor="accent1"/>
      <w:sz w:val="40"/>
    </w:rPr>
  </w:style>
  <w:style w:type="paragraph" w:customStyle="1" w:styleId="AppendixLevel2">
    <w:name w:val="Appendix Level 2"/>
    <w:basedOn w:val="Heading2"/>
    <w:link w:val="AppendixLevel2Char"/>
    <w:qFormat/>
    <w:rsid w:val="00F56029"/>
    <w:pPr>
      <w:ind w:left="1008" w:hanging="1008"/>
    </w:pPr>
    <w:rPr>
      <w:rFonts w:asciiTheme="majorHAnsi" w:eastAsiaTheme="majorEastAsia" w:hAnsiTheme="majorHAnsi" w:cstheme="majorBidi"/>
      <w:b w:val="0"/>
      <w:iCs w:val="0"/>
      <w:color w:val="F2AF00" w:themeColor="accent2"/>
      <w:szCs w:val="26"/>
    </w:rPr>
  </w:style>
  <w:style w:type="paragraph" w:customStyle="1" w:styleId="AppendixLevel3">
    <w:name w:val="Appendix Level 3"/>
    <w:basedOn w:val="Heading3"/>
    <w:link w:val="AppendixLevel3Char"/>
    <w:qFormat/>
    <w:rsid w:val="00F56029"/>
    <w:pPr>
      <w:keepLines/>
      <w:tabs>
        <w:tab w:val="clear" w:pos="720"/>
      </w:tabs>
      <w:spacing w:before="0" w:after="200" w:line="240" w:lineRule="auto"/>
      <w:ind w:left="1152" w:hanging="1152"/>
      <w:jc w:val="left"/>
    </w:pPr>
    <w:rPr>
      <w:rFonts w:asciiTheme="majorHAnsi" w:eastAsiaTheme="majorEastAsia" w:hAnsiTheme="majorHAnsi" w:cstheme="majorBidi"/>
      <w:color w:val="F2AF00" w:themeColor="accent2"/>
      <w:sz w:val="20"/>
      <w:lang w:eastAsia="en-US"/>
    </w:rPr>
  </w:style>
  <w:style w:type="character" w:customStyle="1" w:styleId="AppendixLevel2Char">
    <w:name w:val="Appendix Level 2 Char"/>
    <w:basedOn w:val="Heading2Char"/>
    <w:link w:val="AppendixLevel2"/>
    <w:rsid w:val="00F56029"/>
    <w:rPr>
      <w:rFonts w:asciiTheme="majorHAnsi" w:eastAsiaTheme="majorEastAsia" w:hAnsiTheme="majorHAnsi" w:cstheme="majorBidi"/>
      <w:b w:val="0"/>
      <w:bCs/>
      <w:iCs w:val="0"/>
      <w:color w:val="F2AF00" w:themeColor="accent2"/>
      <w:sz w:val="26"/>
      <w:szCs w:val="26"/>
      <w:u w:color="000000"/>
      <w:lang w:val="en-US" w:eastAsia="en-AU"/>
    </w:rPr>
  </w:style>
  <w:style w:type="table" w:customStyle="1" w:styleId="Table-Colour9">
    <w:name w:val="Table-Colour9"/>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0">
    <w:name w:val="Table-Colour10"/>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1">
    <w:name w:val="Table-Colour11"/>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2">
    <w:name w:val="Table-Colour12"/>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3">
    <w:name w:val="Table-Colour13"/>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14">
    <w:name w:val="Table-Colour14"/>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5">
    <w:name w:val="Table-Colour5"/>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6">
    <w:name w:val="Table-Colour6"/>
    <w:basedOn w:val="TableNormal"/>
    <w:qFormat/>
    <w:rsid w:val="00F56029"/>
    <w:pPr>
      <w:spacing w:after="0" w:line="240" w:lineRule="auto"/>
    </w:pPr>
    <w:rPr>
      <w:rFonts w:ascii="Times New Roman" w:eastAsia="Cambria" w:hAnsi="Times New Roman" w:cs="Times New Roman"/>
      <w:sz w:val="20"/>
      <w:szCs w:val="24"/>
      <w:lang w:eastAsia="en-AU"/>
    </w:rPr>
    <w:tblPr>
      <w:tblStyleRowBandSize w:val="1"/>
      <w:tblInd w:w="108" w:type="dxa"/>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character" w:customStyle="1" w:styleId="AppendixLevel3Char">
    <w:name w:val="Appendix Level 3 Char"/>
    <w:basedOn w:val="Heading3Char"/>
    <w:link w:val="AppendixLevel3"/>
    <w:rsid w:val="00F56029"/>
    <w:rPr>
      <w:rFonts w:asciiTheme="majorHAnsi" w:eastAsiaTheme="majorEastAsia" w:hAnsiTheme="majorHAnsi" w:cstheme="majorBidi"/>
      <w:bCs/>
      <w:color w:val="F2AF00" w:themeColor="accent2"/>
      <w:sz w:val="20"/>
      <w:lang w:eastAsia="en-AU"/>
    </w:rPr>
  </w:style>
  <w:style w:type="table" w:customStyle="1" w:styleId="Table-Colour2">
    <w:name w:val="Table-Colour2"/>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3">
    <w:name w:val="Table-Colour3"/>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4">
    <w:name w:val="Table-Colour4"/>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table" w:customStyle="1" w:styleId="Table-Colour8">
    <w:name w:val="Table-Colour8"/>
    <w:basedOn w:val="TableNormal"/>
    <w:qFormat/>
    <w:rsid w:val="00BD1BAE"/>
    <w:pPr>
      <w:spacing w:after="0" w:line="240" w:lineRule="auto"/>
    </w:pPr>
    <w:rPr>
      <w:rFonts w:ascii="Times New Roman" w:eastAsia="Cambria" w:hAnsi="Times New Roman" w:cs="Times New Roman"/>
      <w:sz w:val="20"/>
      <w:szCs w:val="24"/>
      <w:lang w:eastAsia="en-AU"/>
    </w:rPr>
    <w:tblPr>
      <w:tblStyleRowBandSize w:val="1"/>
      <w:tblInd w:w="0" w:type="nil"/>
    </w:tblPr>
    <w:tcPr>
      <w:vAlign w:val="center"/>
    </w:tcPr>
    <w:tblStylePr w:type="firstRow">
      <w:rPr>
        <w:rFonts w:ascii="Courier" w:hAnsi="Courier" w:hint="default"/>
        <w:color w:val="FFFFFF"/>
        <w:sz w:val="22"/>
        <w:szCs w:val="22"/>
      </w:rPr>
      <w:tbl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hint="default"/>
        <w:color w:val="546670"/>
        <w:sz w:val="22"/>
        <w:szCs w:val="22"/>
      </w:rPr>
      <w:tbl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hint="default"/>
        <w:sz w:val="22"/>
        <w:szCs w:val="22"/>
      </w:rPr>
      <w:tbl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customStyle="1" w:styleId="TSSboxbullet">
    <w:name w:val="TSS box bullet"/>
    <w:basedOn w:val="TSSbulletwithspace"/>
    <w:link w:val="TSSboxbulletChar"/>
    <w:autoRedefine/>
    <w:qFormat/>
    <w:rsid w:val="00D1778E"/>
    <w:pPr>
      <w:numPr>
        <w:numId w:val="59"/>
      </w:numPr>
      <w:spacing w:before="120" w:after="80"/>
      <w:ind w:left="317" w:hanging="283"/>
    </w:pPr>
  </w:style>
  <w:style w:type="paragraph" w:customStyle="1" w:styleId="TSSFigure">
    <w:name w:val="TSS Figure"/>
    <w:basedOn w:val="TSSTable"/>
    <w:link w:val="TSSFigureChar"/>
    <w:qFormat/>
    <w:rsid w:val="00AC6F6A"/>
    <w:rPr>
      <w:lang w:eastAsia="en-AU"/>
    </w:rPr>
  </w:style>
  <w:style w:type="character" w:customStyle="1" w:styleId="TSSboxbulletChar">
    <w:name w:val="TSS box bullet Char"/>
    <w:basedOn w:val="TSSbulletwithspaceChar"/>
    <w:link w:val="TSSboxbullet"/>
    <w:rsid w:val="00D1778E"/>
    <w:rPr>
      <w:rFonts w:ascii="Arial" w:eastAsia="Cambria" w:hAnsi="Arial" w:cstheme="minorHAnsi"/>
      <w:noProof/>
      <w:color w:val="5E6A71" w:themeColor="accent5"/>
      <w:sz w:val="20"/>
      <w:szCs w:val="20"/>
      <w:lang w:val="en-US" w:eastAsia="en-AU"/>
    </w:rPr>
  </w:style>
  <w:style w:type="paragraph" w:customStyle="1" w:styleId="TSSNote">
    <w:name w:val="TSS Note"/>
    <w:basedOn w:val="TSSFigure"/>
    <w:link w:val="TSSNoteChar"/>
    <w:qFormat/>
    <w:rsid w:val="001B044C"/>
  </w:style>
  <w:style w:type="character" w:customStyle="1" w:styleId="TSSFigureChar">
    <w:name w:val="TSS Figure Char"/>
    <w:basedOn w:val="TSSTableChar"/>
    <w:link w:val="TSSFigure"/>
    <w:rsid w:val="00AC6F6A"/>
    <w:rPr>
      <w:rFonts w:ascii="Arial" w:eastAsia="Cambria" w:hAnsi="Arial" w:cstheme="minorHAnsi"/>
      <w:i/>
      <w:color w:val="5E6A71" w:themeColor="accent5"/>
      <w:sz w:val="16"/>
      <w:szCs w:val="16"/>
      <w:lang w:val="en-US" w:eastAsia="en-AU"/>
    </w:rPr>
  </w:style>
  <w:style w:type="paragraph" w:customStyle="1" w:styleId="TSSChapterHeadingMain">
    <w:name w:val="TSS Chapter Heading Main"/>
    <w:basedOn w:val="Normal"/>
    <w:link w:val="TSSChapterHeadingMainChar"/>
    <w:qFormat/>
    <w:rsid w:val="00A04102"/>
    <w:pPr>
      <w:ind w:left="709"/>
    </w:pPr>
    <w:rPr>
      <w:color w:val="FFFFFF" w:themeColor="background1"/>
      <w:sz w:val="52"/>
      <w:szCs w:val="52"/>
    </w:rPr>
  </w:style>
  <w:style w:type="character" w:customStyle="1" w:styleId="TSSNoteChar">
    <w:name w:val="TSS Note Char"/>
    <w:basedOn w:val="TSSFigureChar"/>
    <w:link w:val="TSSNote"/>
    <w:rsid w:val="001B044C"/>
    <w:rPr>
      <w:rFonts w:ascii="Arial" w:eastAsia="Cambria" w:hAnsi="Arial" w:cstheme="minorHAnsi"/>
      <w:i/>
      <w:color w:val="5E6A71" w:themeColor="accent5"/>
      <w:sz w:val="16"/>
      <w:szCs w:val="16"/>
      <w:lang w:val="en-US" w:eastAsia="en-AU"/>
    </w:rPr>
  </w:style>
  <w:style w:type="paragraph" w:customStyle="1" w:styleId="TSSAppendiceHeadingBullet">
    <w:name w:val="TSS Appendice Heading Bullet"/>
    <w:basedOn w:val="Heading2"/>
    <w:link w:val="TSSAppendiceHeadingBulletChar"/>
    <w:qFormat/>
    <w:rsid w:val="006A3723"/>
  </w:style>
  <w:style w:type="character" w:customStyle="1" w:styleId="TSSChapterHeadingMainChar">
    <w:name w:val="TSS Chapter Heading Main Char"/>
    <w:basedOn w:val="DefaultParagraphFont"/>
    <w:link w:val="TSSChapterHeadingMain"/>
    <w:rsid w:val="00A04102"/>
    <w:rPr>
      <w:color w:val="FFFFFF" w:themeColor="background1"/>
      <w:sz w:val="52"/>
      <w:szCs w:val="52"/>
    </w:rPr>
  </w:style>
  <w:style w:type="character" w:customStyle="1" w:styleId="TSSAppendiceHeadingBulletChar">
    <w:name w:val="TSS Appendice Heading Bullet Char"/>
    <w:basedOn w:val="Heading2Char"/>
    <w:link w:val="TSSAppendiceHeadingBullet"/>
    <w:rsid w:val="006A3723"/>
    <w:rPr>
      <w:rFonts w:ascii="Arial" w:eastAsia="Cambria" w:hAnsi="Arial" w:cs="Arial"/>
      <w:b/>
      <w:bCs/>
      <w:iCs/>
      <w:color w:val="0094B3" w:themeColor="accent4"/>
      <w:sz w:val="26"/>
      <w:szCs w:val="24"/>
      <w:u w:color="000000"/>
      <w:lang w:val="en-US" w:eastAsia="en-AU"/>
    </w:rPr>
  </w:style>
  <w:style w:type="character" w:customStyle="1" w:styleId="A2">
    <w:name w:val="A2"/>
    <w:uiPriority w:val="99"/>
    <w:rsid w:val="008E6FE9"/>
    <w:rPr>
      <w:rFonts w:cs="Kefa"/>
      <w:color w:val="000000"/>
      <w:sz w:val="22"/>
      <w:szCs w:val="22"/>
    </w:rPr>
  </w:style>
  <w:style w:type="paragraph" w:customStyle="1" w:styleId="TSSQuoteF">
    <w:name w:val="TSS Quote F"/>
    <w:basedOn w:val="Normal"/>
    <w:link w:val="TSSQuoteFChar"/>
    <w:autoRedefine/>
    <w:qFormat/>
    <w:rsid w:val="00A34FB9"/>
    <w:pPr>
      <w:spacing w:after="0" w:line="240" w:lineRule="auto"/>
    </w:pPr>
    <w:rPr>
      <w:i/>
      <w:color w:val="0094B3" w:themeColor="accent4"/>
    </w:rPr>
  </w:style>
  <w:style w:type="character" w:customStyle="1" w:styleId="TSSQuoteFChar">
    <w:name w:val="TSS Quote F Char"/>
    <w:basedOn w:val="DefaultParagraphFont"/>
    <w:link w:val="TSSQuoteF"/>
    <w:rsid w:val="00A34FB9"/>
    <w:rPr>
      <w:i/>
      <w:color w:val="0094B3" w:themeColor="accent4"/>
    </w:rPr>
  </w:style>
  <w:style w:type="paragraph" w:customStyle="1" w:styleId="TSSTableBullet2ndcolumn">
    <w:name w:val="TSS Table Bullet 2nd column"/>
    <w:basedOn w:val="TSSboxbullet"/>
    <w:link w:val="TSSTableBullet2ndcolumnChar"/>
    <w:qFormat/>
    <w:rsid w:val="00935872"/>
  </w:style>
  <w:style w:type="paragraph" w:customStyle="1" w:styleId="TSSTableBox3">
    <w:name w:val="TSS Table Box 3"/>
    <w:basedOn w:val="TSSTableBullet2ndcolumn"/>
    <w:link w:val="TSSTableBox3Char"/>
    <w:qFormat/>
    <w:rsid w:val="006128D0"/>
    <w:pPr>
      <w:spacing w:before="100" w:beforeAutospacing="1"/>
    </w:pPr>
  </w:style>
  <w:style w:type="character" w:customStyle="1" w:styleId="TSSTableBullet2ndcolumnChar">
    <w:name w:val="TSS Table Bullet 2nd column Char"/>
    <w:basedOn w:val="TSSboxbulletChar"/>
    <w:link w:val="TSSTableBullet2ndcolumn"/>
    <w:rsid w:val="00935872"/>
    <w:rPr>
      <w:rFonts w:ascii="Arial" w:eastAsia="Cambria" w:hAnsi="Arial" w:cstheme="minorHAnsi"/>
      <w:noProof/>
      <w:color w:val="5E6A71" w:themeColor="accent5"/>
      <w:sz w:val="20"/>
      <w:szCs w:val="20"/>
      <w:lang w:val="en-US" w:eastAsia="en-AU"/>
    </w:rPr>
  </w:style>
  <w:style w:type="character" w:customStyle="1" w:styleId="TSSTableBox3Char">
    <w:name w:val="TSS Table Box 3 Char"/>
    <w:basedOn w:val="TSSTableBullet2ndcolumnChar"/>
    <w:link w:val="TSSTableBox3"/>
    <w:rsid w:val="006128D0"/>
    <w:rPr>
      <w:rFonts w:ascii="Arial" w:eastAsia="Cambria" w:hAnsi="Arial" w:cstheme="minorHAnsi"/>
      <w:noProof/>
      <w:color w:val="5E6A71" w:themeColor="accent5"/>
      <w:sz w:val="20"/>
      <w:szCs w:val="20"/>
      <w:lang w:val="en-US" w:eastAsia="en-AU"/>
    </w:rPr>
  </w:style>
  <w:style w:type="paragraph" w:styleId="Revision">
    <w:name w:val="Revision"/>
    <w:hidden/>
    <w:uiPriority w:val="99"/>
    <w:semiHidden/>
    <w:rsid w:val="007B3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96">
      <w:bodyDiv w:val="1"/>
      <w:marLeft w:val="0"/>
      <w:marRight w:val="0"/>
      <w:marTop w:val="0"/>
      <w:marBottom w:val="0"/>
      <w:divBdr>
        <w:top w:val="none" w:sz="0" w:space="0" w:color="auto"/>
        <w:left w:val="none" w:sz="0" w:space="0" w:color="auto"/>
        <w:bottom w:val="none" w:sz="0" w:space="0" w:color="auto"/>
        <w:right w:val="none" w:sz="0" w:space="0" w:color="auto"/>
      </w:divBdr>
    </w:div>
    <w:div w:id="69081729">
      <w:bodyDiv w:val="1"/>
      <w:marLeft w:val="0"/>
      <w:marRight w:val="0"/>
      <w:marTop w:val="0"/>
      <w:marBottom w:val="0"/>
      <w:divBdr>
        <w:top w:val="none" w:sz="0" w:space="0" w:color="auto"/>
        <w:left w:val="none" w:sz="0" w:space="0" w:color="auto"/>
        <w:bottom w:val="none" w:sz="0" w:space="0" w:color="auto"/>
        <w:right w:val="none" w:sz="0" w:space="0" w:color="auto"/>
      </w:divBdr>
    </w:div>
    <w:div w:id="127480426">
      <w:bodyDiv w:val="1"/>
      <w:marLeft w:val="0"/>
      <w:marRight w:val="0"/>
      <w:marTop w:val="0"/>
      <w:marBottom w:val="0"/>
      <w:divBdr>
        <w:top w:val="none" w:sz="0" w:space="0" w:color="auto"/>
        <w:left w:val="none" w:sz="0" w:space="0" w:color="auto"/>
        <w:bottom w:val="none" w:sz="0" w:space="0" w:color="auto"/>
        <w:right w:val="none" w:sz="0" w:space="0" w:color="auto"/>
      </w:divBdr>
    </w:div>
    <w:div w:id="230430986">
      <w:bodyDiv w:val="1"/>
      <w:marLeft w:val="0"/>
      <w:marRight w:val="0"/>
      <w:marTop w:val="0"/>
      <w:marBottom w:val="0"/>
      <w:divBdr>
        <w:top w:val="none" w:sz="0" w:space="0" w:color="auto"/>
        <w:left w:val="none" w:sz="0" w:space="0" w:color="auto"/>
        <w:bottom w:val="none" w:sz="0" w:space="0" w:color="auto"/>
        <w:right w:val="none" w:sz="0" w:space="0" w:color="auto"/>
      </w:divBdr>
    </w:div>
    <w:div w:id="240874793">
      <w:bodyDiv w:val="1"/>
      <w:marLeft w:val="0"/>
      <w:marRight w:val="0"/>
      <w:marTop w:val="0"/>
      <w:marBottom w:val="0"/>
      <w:divBdr>
        <w:top w:val="none" w:sz="0" w:space="0" w:color="auto"/>
        <w:left w:val="none" w:sz="0" w:space="0" w:color="auto"/>
        <w:bottom w:val="none" w:sz="0" w:space="0" w:color="auto"/>
        <w:right w:val="none" w:sz="0" w:space="0" w:color="auto"/>
      </w:divBdr>
    </w:div>
    <w:div w:id="259142289">
      <w:bodyDiv w:val="1"/>
      <w:marLeft w:val="0"/>
      <w:marRight w:val="0"/>
      <w:marTop w:val="0"/>
      <w:marBottom w:val="0"/>
      <w:divBdr>
        <w:top w:val="none" w:sz="0" w:space="0" w:color="auto"/>
        <w:left w:val="none" w:sz="0" w:space="0" w:color="auto"/>
        <w:bottom w:val="none" w:sz="0" w:space="0" w:color="auto"/>
        <w:right w:val="none" w:sz="0" w:space="0" w:color="auto"/>
      </w:divBdr>
    </w:div>
    <w:div w:id="268779584">
      <w:bodyDiv w:val="1"/>
      <w:marLeft w:val="0"/>
      <w:marRight w:val="0"/>
      <w:marTop w:val="0"/>
      <w:marBottom w:val="0"/>
      <w:divBdr>
        <w:top w:val="none" w:sz="0" w:space="0" w:color="auto"/>
        <w:left w:val="none" w:sz="0" w:space="0" w:color="auto"/>
        <w:bottom w:val="none" w:sz="0" w:space="0" w:color="auto"/>
        <w:right w:val="none" w:sz="0" w:space="0" w:color="auto"/>
      </w:divBdr>
    </w:div>
    <w:div w:id="276789363">
      <w:bodyDiv w:val="1"/>
      <w:marLeft w:val="0"/>
      <w:marRight w:val="0"/>
      <w:marTop w:val="0"/>
      <w:marBottom w:val="0"/>
      <w:divBdr>
        <w:top w:val="none" w:sz="0" w:space="0" w:color="auto"/>
        <w:left w:val="none" w:sz="0" w:space="0" w:color="auto"/>
        <w:bottom w:val="none" w:sz="0" w:space="0" w:color="auto"/>
        <w:right w:val="none" w:sz="0" w:space="0" w:color="auto"/>
      </w:divBdr>
    </w:div>
    <w:div w:id="277488384">
      <w:bodyDiv w:val="1"/>
      <w:marLeft w:val="0"/>
      <w:marRight w:val="0"/>
      <w:marTop w:val="0"/>
      <w:marBottom w:val="0"/>
      <w:divBdr>
        <w:top w:val="none" w:sz="0" w:space="0" w:color="auto"/>
        <w:left w:val="none" w:sz="0" w:space="0" w:color="auto"/>
        <w:bottom w:val="none" w:sz="0" w:space="0" w:color="auto"/>
        <w:right w:val="none" w:sz="0" w:space="0" w:color="auto"/>
      </w:divBdr>
    </w:div>
    <w:div w:id="286202220">
      <w:bodyDiv w:val="1"/>
      <w:marLeft w:val="0"/>
      <w:marRight w:val="0"/>
      <w:marTop w:val="0"/>
      <w:marBottom w:val="0"/>
      <w:divBdr>
        <w:top w:val="none" w:sz="0" w:space="0" w:color="auto"/>
        <w:left w:val="none" w:sz="0" w:space="0" w:color="auto"/>
        <w:bottom w:val="none" w:sz="0" w:space="0" w:color="auto"/>
        <w:right w:val="none" w:sz="0" w:space="0" w:color="auto"/>
      </w:divBdr>
    </w:div>
    <w:div w:id="289867602">
      <w:bodyDiv w:val="1"/>
      <w:marLeft w:val="0"/>
      <w:marRight w:val="0"/>
      <w:marTop w:val="0"/>
      <w:marBottom w:val="0"/>
      <w:divBdr>
        <w:top w:val="none" w:sz="0" w:space="0" w:color="auto"/>
        <w:left w:val="none" w:sz="0" w:space="0" w:color="auto"/>
        <w:bottom w:val="none" w:sz="0" w:space="0" w:color="auto"/>
        <w:right w:val="none" w:sz="0" w:space="0" w:color="auto"/>
      </w:divBdr>
    </w:div>
    <w:div w:id="364331481">
      <w:bodyDiv w:val="1"/>
      <w:marLeft w:val="0"/>
      <w:marRight w:val="0"/>
      <w:marTop w:val="0"/>
      <w:marBottom w:val="0"/>
      <w:divBdr>
        <w:top w:val="none" w:sz="0" w:space="0" w:color="auto"/>
        <w:left w:val="none" w:sz="0" w:space="0" w:color="auto"/>
        <w:bottom w:val="none" w:sz="0" w:space="0" w:color="auto"/>
        <w:right w:val="none" w:sz="0" w:space="0" w:color="auto"/>
      </w:divBdr>
    </w:div>
    <w:div w:id="383260095">
      <w:bodyDiv w:val="1"/>
      <w:marLeft w:val="0"/>
      <w:marRight w:val="0"/>
      <w:marTop w:val="0"/>
      <w:marBottom w:val="0"/>
      <w:divBdr>
        <w:top w:val="none" w:sz="0" w:space="0" w:color="auto"/>
        <w:left w:val="none" w:sz="0" w:space="0" w:color="auto"/>
        <w:bottom w:val="none" w:sz="0" w:space="0" w:color="auto"/>
        <w:right w:val="none" w:sz="0" w:space="0" w:color="auto"/>
      </w:divBdr>
    </w:div>
    <w:div w:id="399594982">
      <w:bodyDiv w:val="1"/>
      <w:marLeft w:val="0"/>
      <w:marRight w:val="0"/>
      <w:marTop w:val="0"/>
      <w:marBottom w:val="0"/>
      <w:divBdr>
        <w:top w:val="none" w:sz="0" w:space="0" w:color="auto"/>
        <w:left w:val="none" w:sz="0" w:space="0" w:color="auto"/>
        <w:bottom w:val="none" w:sz="0" w:space="0" w:color="auto"/>
        <w:right w:val="none" w:sz="0" w:space="0" w:color="auto"/>
      </w:divBdr>
    </w:div>
    <w:div w:id="417990027">
      <w:bodyDiv w:val="1"/>
      <w:marLeft w:val="0"/>
      <w:marRight w:val="0"/>
      <w:marTop w:val="0"/>
      <w:marBottom w:val="0"/>
      <w:divBdr>
        <w:top w:val="none" w:sz="0" w:space="0" w:color="auto"/>
        <w:left w:val="none" w:sz="0" w:space="0" w:color="auto"/>
        <w:bottom w:val="none" w:sz="0" w:space="0" w:color="auto"/>
        <w:right w:val="none" w:sz="0" w:space="0" w:color="auto"/>
      </w:divBdr>
    </w:div>
    <w:div w:id="423111801">
      <w:bodyDiv w:val="1"/>
      <w:marLeft w:val="0"/>
      <w:marRight w:val="0"/>
      <w:marTop w:val="0"/>
      <w:marBottom w:val="0"/>
      <w:divBdr>
        <w:top w:val="none" w:sz="0" w:space="0" w:color="auto"/>
        <w:left w:val="none" w:sz="0" w:space="0" w:color="auto"/>
        <w:bottom w:val="none" w:sz="0" w:space="0" w:color="auto"/>
        <w:right w:val="none" w:sz="0" w:space="0" w:color="auto"/>
      </w:divBdr>
    </w:div>
    <w:div w:id="518087226">
      <w:bodyDiv w:val="1"/>
      <w:marLeft w:val="0"/>
      <w:marRight w:val="0"/>
      <w:marTop w:val="0"/>
      <w:marBottom w:val="0"/>
      <w:divBdr>
        <w:top w:val="none" w:sz="0" w:space="0" w:color="auto"/>
        <w:left w:val="none" w:sz="0" w:space="0" w:color="auto"/>
        <w:bottom w:val="none" w:sz="0" w:space="0" w:color="auto"/>
        <w:right w:val="none" w:sz="0" w:space="0" w:color="auto"/>
      </w:divBdr>
    </w:div>
    <w:div w:id="573977308">
      <w:bodyDiv w:val="1"/>
      <w:marLeft w:val="0"/>
      <w:marRight w:val="0"/>
      <w:marTop w:val="0"/>
      <w:marBottom w:val="0"/>
      <w:divBdr>
        <w:top w:val="none" w:sz="0" w:space="0" w:color="auto"/>
        <w:left w:val="none" w:sz="0" w:space="0" w:color="auto"/>
        <w:bottom w:val="none" w:sz="0" w:space="0" w:color="auto"/>
        <w:right w:val="none" w:sz="0" w:space="0" w:color="auto"/>
      </w:divBdr>
    </w:div>
    <w:div w:id="628242861">
      <w:bodyDiv w:val="1"/>
      <w:marLeft w:val="0"/>
      <w:marRight w:val="0"/>
      <w:marTop w:val="0"/>
      <w:marBottom w:val="0"/>
      <w:divBdr>
        <w:top w:val="none" w:sz="0" w:space="0" w:color="auto"/>
        <w:left w:val="none" w:sz="0" w:space="0" w:color="auto"/>
        <w:bottom w:val="none" w:sz="0" w:space="0" w:color="auto"/>
        <w:right w:val="none" w:sz="0" w:space="0" w:color="auto"/>
      </w:divBdr>
    </w:div>
    <w:div w:id="633414122">
      <w:bodyDiv w:val="1"/>
      <w:marLeft w:val="0"/>
      <w:marRight w:val="0"/>
      <w:marTop w:val="0"/>
      <w:marBottom w:val="0"/>
      <w:divBdr>
        <w:top w:val="none" w:sz="0" w:space="0" w:color="auto"/>
        <w:left w:val="none" w:sz="0" w:space="0" w:color="auto"/>
        <w:bottom w:val="none" w:sz="0" w:space="0" w:color="auto"/>
        <w:right w:val="none" w:sz="0" w:space="0" w:color="auto"/>
      </w:divBdr>
    </w:div>
    <w:div w:id="656105881">
      <w:bodyDiv w:val="1"/>
      <w:marLeft w:val="0"/>
      <w:marRight w:val="0"/>
      <w:marTop w:val="0"/>
      <w:marBottom w:val="0"/>
      <w:divBdr>
        <w:top w:val="none" w:sz="0" w:space="0" w:color="auto"/>
        <w:left w:val="none" w:sz="0" w:space="0" w:color="auto"/>
        <w:bottom w:val="none" w:sz="0" w:space="0" w:color="auto"/>
        <w:right w:val="none" w:sz="0" w:space="0" w:color="auto"/>
      </w:divBdr>
    </w:div>
    <w:div w:id="690424372">
      <w:bodyDiv w:val="1"/>
      <w:marLeft w:val="0"/>
      <w:marRight w:val="0"/>
      <w:marTop w:val="0"/>
      <w:marBottom w:val="0"/>
      <w:divBdr>
        <w:top w:val="none" w:sz="0" w:space="0" w:color="auto"/>
        <w:left w:val="none" w:sz="0" w:space="0" w:color="auto"/>
        <w:bottom w:val="none" w:sz="0" w:space="0" w:color="auto"/>
        <w:right w:val="none" w:sz="0" w:space="0" w:color="auto"/>
      </w:divBdr>
    </w:div>
    <w:div w:id="694887576">
      <w:bodyDiv w:val="1"/>
      <w:marLeft w:val="0"/>
      <w:marRight w:val="0"/>
      <w:marTop w:val="0"/>
      <w:marBottom w:val="0"/>
      <w:divBdr>
        <w:top w:val="none" w:sz="0" w:space="0" w:color="auto"/>
        <w:left w:val="none" w:sz="0" w:space="0" w:color="auto"/>
        <w:bottom w:val="none" w:sz="0" w:space="0" w:color="auto"/>
        <w:right w:val="none" w:sz="0" w:space="0" w:color="auto"/>
      </w:divBdr>
    </w:div>
    <w:div w:id="733697675">
      <w:bodyDiv w:val="1"/>
      <w:marLeft w:val="0"/>
      <w:marRight w:val="0"/>
      <w:marTop w:val="0"/>
      <w:marBottom w:val="0"/>
      <w:divBdr>
        <w:top w:val="none" w:sz="0" w:space="0" w:color="auto"/>
        <w:left w:val="none" w:sz="0" w:space="0" w:color="auto"/>
        <w:bottom w:val="none" w:sz="0" w:space="0" w:color="auto"/>
        <w:right w:val="none" w:sz="0" w:space="0" w:color="auto"/>
      </w:divBdr>
    </w:div>
    <w:div w:id="842746732">
      <w:bodyDiv w:val="1"/>
      <w:marLeft w:val="0"/>
      <w:marRight w:val="0"/>
      <w:marTop w:val="0"/>
      <w:marBottom w:val="0"/>
      <w:divBdr>
        <w:top w:val="none" w:sz="0" w:space="0" w:color="auto"/>
        <w:left w:val="none" w:sz="0" w:space="0" w:color="auto"/>
        <w:bottom w:val="none" w:sz="0" w:space="0" w:color="auto"/>
        <w:right w:val="none" w:sz="0" w:space="0" w:color="auto"/>
      </w:divBdr>
    </w:div>
    <w:div w:id="846019127">
      <w:bodyDiv w:val="1"/>
      <w:marLeft w:val="0"/>
      <w:marRight w:val="0"/>
      <w:marTop w:val="0"/>
      <w:marBottom w:val="0"/>
      <w:divBdr>
        <w:top w:val="none" w:sz="0" w:space="0" w:color="auto"/>
        <w:left w:val="none" w:sz="0" w:space="0" w:color="auto"/>
        <w:bottom w:val="none" w:sz="0" w:space="0" w:color="auto"/>
        <w:right w:val="none" w:sz="0" w:space="0" w:color="auto"/>
      </w:divBdr>
    </w:div>
    <w:div w:id="906190079">
      <w:bodyDiv w:val="1"/>
      <w:marLeft w:val="0"/>
      <w:marRight w:val="0"/>
      <w:marTop w:val="0"/>
      <w:marBottom w:val="0"/>
      <w:divBdr>
        <w:top w:val="none" w:sz="0" w:space="0" w:color="auto"/>
        <w:left w:val="none" w:sz="0" w:space="0" w:color="auto"/>
        <w:bottom w:val="none" w:sz="0" w:space="0" w:color="auto"/>
        <w:right w:val="none" w:sz="0" w:space="0" w:color="auto"/>
      </w:divBdr>
    </w:div>
    <w:div w:id="978846896">
      <w:bodyDiv w:val="1"/>
      <w:marLeft w:val="0"/>
      <w:marRight w:val="0"/>
      <w:marTop w:val="0"/>
      <w:marBottom w:val="0"/>
      <w:divBdr>
        <w:top w:val="none" w:sz="0" w:space="0" w:color="auto"/>
        <w:left w:val="none" w:sz="0" w:space="0" w:color="auto"/>
        <w:bottom w:val="none" w:sz="0" w:space="0" w:color="auto"/>
        <w:right w:val="none" w:sz="0" w:space="0" w:color="auto"/>
      </w:divBdr>
    </w:div>
    <w:div w:id="991250804">
      <w:bodyDiv w:val="1"/>
      <w:marLeft w:val="0"/>
      <w:marRight w:val="0"/>
      <w:marTop w:val="0"/>
      <w:marBottom w:val="0"/>
      <w:divBdr>
        <w:top w:val="none" w:sz="0" w:space="0" w:color="auto"/>
        <w:left w:val="none" w:sz="0" w:space="0" w:color="auto"/>
        <w:bottom w:val="none" w:sz="0" w:space="0" w:color="auto"/>
        <w:right w:val="none" w:sz="0" w:space="0" w:color="auto"/>
      </w:divBdr>
    </w:div>
    <w:div w:id="1047493264">
      <w:bodyDiv w:val="1"/>
      <w:marLeft w:val="0"/>
      <w:marRight w:val="0"/>
      <w:marTop w:val="0"/>
      <w:marBottom w:val="0"/>
      <w:divBdr>
        <w:top w:val="none" w:sz="0" w:space="0" w:color="auto"/>
        <w:left w:val="none" w:sz="0" w:space="0" w:color="auto"/>
        <w:bottom w:val="none" w:sz="0" w:space="0" w:color="auto"/>
        <w:right w:val="none" w:sz="0" w:space="0" w:color="auto"/>
      </w:divBdr>
    </w:div>
    <w:div w:id="1059673727">
      <w:bodyDiv w:val="1"/>
      <w:marLeft w:val="0"/>
      <w:marRight w:val="0"/>
      <w:marTop w:val="0"/>
      <w:marBottom w:val="0"/>
      <w:divBdr>
        <w:top w:val="none" w:sz="0" w:space="0" w:color="auto"/>
        <w:left w:val="none" w:sz="0" w:space="0" w:color="auto"/>
        <w:bottom w:val="none" w:sz="0" w:space="0" w:color="auto"/>
        <w:right w:val="none" w:sz="0" w:space="0" w:color="auto"/>
      </w:divBdr>
    </w:div>
    <w:div w:id="1102648652">
      <w:bodyDiv w:val="1"/>
      <w:marLeft w:val="0"/>
      <w:marRight w:val="0"/>
      <w:marTop w:val="0"/>
      <w:marBottom w:val="0"/>
      <w:divBdr>
        <w:top w:val="none" w:sz="0" w:space="0" w:color="auto"/>
        <w:left w:val="none" w:sz="0" w:space="0" w:color="auto"/>
        <w:bottom w:val="none" w:sz="0" w:space="0" w:color="auto"/>
        <w:right w:val="none" w:sz="0" w:space="0" w:color="auto"/>
      </w:divBdr>
    </w:div>
    <w:div w:id="1109158395">
      <w:bodyDiv w:val="1"/>
      <w:marLeft w:val="0"/>
      <w:marRight w:val="0"/>
      <w:marTop w:val="0"/>
      <w:marBottom w:val="0"/>
      <w:divBdr>
        <w:top w:val="none" w:sz="0" w:space="0" w:color="auto"/>
        <w:left w:val="none" w:sz="0" w:space="0" w:color="auto"/>
        <w:bottom w:val="none" w:sz="0" w:space="0" w:color="auto"/>
        <w:right w:val="none" w:sz="0" w:space="0" w:color="auto"/>
      </w:divBdr>
    </w:div>
    <w:div w:id="1125737471">
      <w:bodyDiv w:val="1"/>
      <w:marLeft w:val="0"/>
      <w:marRight w:val="0"/>
      <w:marTop w:val="0"/>
      <w:marBottom w:val="0"/>
      <w:divBdr>
        <w:top w:val="none" w:sz="0" w:space="0" w:color="auto"/>
        <w:left w:val="none" w:sz="0" w:space="0" w:color="auto"/>
        <w:bottom w:val="none" w:sz="0" w:space="0" w:color="auto"/>
        <w:right w:val="none" w:sz="0" w:space="0" w:color="auto"/>
      </w:divBdr>
    </w:div>
    <w:div w:id="1139499128">
      <w:bodyDiv w:val="1"/>
      <w:marLeft w:val="0"/>
      <w:marRight w:val="0"/>
      <w:marTop w:val="0"/>
      <w:marBottom w:val="0"/>
      <w:divBdr>
        <w:top w:val="none" w:sz="0" w:space="0" w:color="auto"/>
        <w:left w:val="none" w:sz="0" w:space="0" w:color="auto"/>
        <w:bottom w:val="none" w:sz="0" w:space="0" w:color="auto"/>
        <w:right w:val="none" w:sz="0" w:space="0" w:color="auto"/>
      </w:divBdr>
    </w:div>
    <w:div w:id="1165046851">
      <w:bodyDiv w:val="1"/>
      <w:marLeft w:val="0"/>
      <w:marRight w:val="0"/>
      <w:marTop w:val="0"/>
      <w:marBottom w:val="0"/>
      <w:divBdr>
        <w:top w:val="none" w:sz="0" w:space="0" w:color="auto"/>
        <w:left w:val="none" w:sz="0" w:space="0" w:color="auto"/>
        <w:bottom w:val="none" w:sz="0" w:space="0" w:color="auto"/>
        <w:right w:val="none" w:sz="0" w:space="0" w:color="auto"/>
      </w:divBdr>
    </w:div>
    <w:div w:id="1188370276">
      <w:bodyDiv w:val="1"/>
      <w:marLeft w:val="0"/>
      <w:marRight w:val="0"/>
      <w:marTop w:val="0"/>
      <w:marBottom w:val="0"/>
      <w:divBdr>
        <w:top w:val="none" w:sz="0" w:space="0" w:color="auto"/>
        <w:left w:val="none" w:sz="0" w:space="0" w:color="auto"/>
        <w:bottom w:val="none" w:sz="0" w:space="0" w:color="auto"/>
        <w:right w:val="none" w:sz="0" w:space="0" w:color="auto"/>
      </w:divBdr>
    </w:div>
    <w:div w:id="1239440019">
      <w:bodyDiv w:val="1"/>
      <w:marLeft w:val="0"/>
      <w:marRight w:val="0"/>
      <w:marTop w:val="0"/>
      <w:marBottom w:val="0"/>
      <w:divBdr>
        <w:top w:val="none" w:sz="0" w:space="0" w:color="auto"/>
        <w:left w:val="none" w:sz="0" w:space="0" w:color="auto"/>
        <w:bottom w:val="none" w:sz="0" w:space="0" w:color="auto"/>
        <w:right w:val="none" w:sz="0" w:space="0" w:color="auto"/>
      </w:divBdr>
    </w:div>
    <w:div w:id="1241208842">
      <w:bodyDiv w:val="1"/>
      <w:marLeft w:val="0"/>
      <w:marRight w:val="0"/>
      <w:marTop w:val="0"/>
      <w:marBottom w:val="0"/>
      <w:divBdr>
        <w:top w:val="none" w:sz="0" w:space="0" w:color="auto"/>
        <w:left w:val="none" w:sz="0" w:space="0" w:color="auto"/>
        <w:bottom w:val="none" w:sz="0" w:space="0" w:color="auto"/>
        <w:right w:val="none" w:sz="0" w:space="0" w:color="auto"/>
      </w:divBdr>
    </w:div>
    <w:div w:id="1307785751">
      <w:bodyDiv w:val="1"/>
      <w:marLeft w:val="0"/>
      <w:marRight w:val="0"/>
      <w:marTop w:val="0"/>
      <w:marBottom w:val="0"/>
      <w:divBdr>
        <w:top w:val="none" w:sz="0" w:space="0" w:color="auto"/>
        <w:left w:val="none" w:sz="0" w:space="0" w:color="auto"/>
        <w:bottom w:val="none" w:sz="0" w:space="0" w:color="auto"/>
        <w:right w:val="none" w:sz="0" w:space="0" w:color="auto"/>
      </w:divBdr>
    </w:div>
    <w:div w:id="1319724139">
      <w:bodyDiv w:val="1"/>
      <w:marLeft w:val="0"/>
      <w:marRight w:val="0"/>
      <w:marTop w:val="0"/>
      <w:marBottom w:val="0"/>
      <w:divBdr>
        <w:top w:val="none" w:sz="0" w:space="0" w:color="auto"/>
        <w:left w:val="none" w:sz="0" w:space="0" w:color="auto"/>
        <w:bottom w:val="none" w:sz="0" w:space="0" w:color="auto"/>
        <w:right w:val="none" w:sz="0" w:space="0" w:color="auto"/>
      </w:divBdr>
    </w:div>
    <w:div w:id="1347757498">
      <w:bodyDiv w:val="1"/>
      <w:marLeft w:val="0"/>
      <w:marRight w:val="0"/>
      <w:marTop w:val="0"/>
      <w:marBottom w:val="0"/>
      <w:divBdr>
        <w:top w:val="none" w:sz="0" w:space="0" w:color="auto"/>
        <w:left w:val="none" w:sz="0" w:space="0" w:color="auto"/>
        <w:bottom w:val="none" w:sz="0" w:space="0" w:color="auto"/>
        <w:right w:val="none" w:sz="0" w:space="0" w:color="auto"/>
      </w:divBdr>
    </w:div>
    <w:div w:id="1403680293">
      <w:bodyDiv w:val="1"/>
      <w:marLeft w:val="0"/>
      <w:marRight w:val="0"/>
      <w:marTop w:val="0"/>
      <w:marBottom w:val="0"/>
      <w:divBdr>
        <w:top w:val="none" w:sz="0" w:space="0" w:color="auto"/>
        <w:left w:val="none" w:sz="0" w:space="0" w:color="auto"/>
        <w:bottom w:val="none" w:sz="0" w:space="0" w:color="auto"/>
        <w:right w:val="none" w:sz="0" w:space="0" w:color="auto"/>
      </w:divBdr>
    </w:div>
    <w:div w:id="1453094365">
      <w:bodyDiv w:val="1"/>
      <w:marLeft w:val="0"/>
      <w:marRight w:val="0"/>
      <w:marTop w:val="0"/>
      <w:marBottom w:val="0"/>
      <w:divBdr>
        <w:top w:val="none" w:sz="0" w:space="0" w:color="auto"/>
        <w:left w:val="none" w:sz="0" w:space="0" w:color="auto"/>
        <w:bottom w:val="none" w:sz="0" w:space="0" w:color="auto"/>
        <w:right w:val="none" w:sz="0" w:space="0" w:color="auto"/>
      </w:divBdr>
    </w:div>
    <w:div w:id="1458985722">
      <w:bodyDiv w:val="1"/>
      <w:marLeft w:val="0"/>
      <w:marRight w:val="0"/>
      <w:marTop w:val="0"/>
      <w:marBottom w:val="0"/>
      <w:divBdr>
        <w:top w:val="none" w:sz="0" w:space="0" w:color="auto"/>
        <w:left w:val="none" w:sz="0" w:space="0" w:color="auto"/>
        <w:bottom w:val="none" w:sz="0" w:space="0" w:color="auto"/>
        <w:right w:val="none" w:sz="0" w:space="0" w:color="auto"/>
      </w:divBdr>
    </w:div>
    <w:div w:id="1482305075">
      <w:bodyDiv w:val="1"/>
      <w:marLeft w:val="0"/>
      <w:marRight w:val="0"/>
      <w:marTop w:val="0"/>
      <w:marBottom w:val="0"/>
      <w:divBdr>
        <w:top w:val="none" w:sz="0" w:space="0" w:color="auto"/>
        <w:left w:val="none" w:sz="0" w:space="0" w:color="auto"/>
        <w:bottom w:val="none" w:sz="0" w:space="0" w:color="auto"/>
        <w:right w:val="none" w:sz="0" w:space="0" w:color="auto"/>
      </w:divBdr>
    </w:div>
    <w:div w:id="1486702261">
      <w:bodyDiv w:val="1"/>
      <w:marLeft w:val="0"/>
      <w:marRight w:val="0"/>
      <w:marTop w:val="0"/>
      <w:marBottom w:val="0"/>
      <w:divBdr>
        <w:top w:val="none" w:sz="0" w:space="0" w:color="auto"/>
        <w:left w:val="none" w:sz="0" w:space="0" w:color="auto"/>
        <w:bottom w:val="none" w:sz="0" w:space="0" w:color="auto"/>
        <w:right w:val="none" w:sz="0" w:space="0" w:color="auto"/>
      </w:divBdr>
    </w:div>
    <w:div w:id="1535777142">
      <w:bodyDiv w:val="1"/>
      <w:marLeft w:val="0"/>
      <w:marRight w:val="0"/>
      <w:marTop w:val="0"/>
      <w:marBottom w:val="0"/>
      <w:divBdr>
        <w:top w:val="none" w:sz="0" w:space="0" w:color="auto"/>
        <w:left w:val="none" w:sz="0" w:space="0" w:color="auto"/>
        <w:bottom w:val="none" w:sz="0" w:space="0" w:color="auto"/>
        <w:right w:val="none" w:sz="0" w:space="0" w:color="auto"/>
      </w:divBdr>
    </w:div>
    <w:div w:id="1582258036">
      <w:bodyDiv w:val="1"/>
      <w:marLeft w:val="0"/>
      <w:marRight w:val="0"/>
      <w:marTop w:val="0"/>
      <w:marBottom w:val="0"/>
      <w:divBdr>
        <w:top w:val="none" w:sz="0" w:space="0" w:color="auto"/>
        <w:left w:val="none" w:sz="0" w:space="0" w:color="auto"/>
        <w:bottom w:val="none" w:sz="0" w:space="0" w:color="auto"/>
        <w:right w:val="none" w:sz="0" w:space="0" w:color="auto"/>
      </w:divBdr>
    </w:div>
    <w:div w:id="1582376605">
      <w:bodyDiv w:val="1"/>
      <w:marLeft w:val="0"/>
      <w:marRight w:val="0"/>
      <w:marTop w:val="0"/>
      <w:marBottom w:val="0"/>
      <w:divBdr>
        <w:top w:val="none" w:sz="0" w:space="0" w:color="auto"/>
        <w:left w:val="none" w:sz="0" w:space="0" w:color="auto"/>
        <w:bottom w:val="none" w:sz="0" w:space="0" w:color="auto"/>
        <w:right w:val="none" w:sz="0" w:space="0" w:color="auto"/>
      </w:divBdr>
    </w:div>
    <w:div w:id="1600985723">
      <w:bodyDiv w:val="1"/>
      <w:marLeft w:val="0"/>
      <w:marRight w:val="0"/>
      <w:marTop w:val="0"/>
      <w:marBottom w:val="0"/>
      <w:divBdr>
        <w:top w:val="none" w:sz="0" w:space="0" w:color="auto"/>
        <w:left w:val="none" w:sz="0" w:space="0" w:color="auto"/>
        <w:bottom w:val="none" w:sz="0" w:space="0" w:color="auto"/>
        <w:right w:val="none" w:sz="0" w:space="0" w:color="auto"/>
      </w:divBdr>
    </w:div>
    <w:div w:id="1687099517">
      <w:bodyDiv w:val="1"/>
      <w:marLeft w:val="0"/>
      <w:marRight w:val="0"/>
      <w:marTop w:val="0"/>
      <w:marBottom w:val="0"/>
      <w:divBdr>
        <w:top w:val="none" w:sz="0" w:space="0" w:color="auto"/>
        <w:left w:val="none" w:sz="0" w:space="0" w:color="auto"/>
        <w:bottom w:val="none" w:sz="0" w:space="0" w:color="auto"/>
        <w:right w:val="none" w:sz="0" w:space="0" w:color="auto"/>
      </w:divBdr>
    </w:div>
    <w:div w:id="1707099680">
      <w:bodyDiv w:val="1"/>
      <w:marLeft w:val="0"/>
      <w:marRight w:val="0"/>
      <w:marTop w:val="0"/>
      <w:marBottom w:val="0"/>
      <w:divBdr>
        <w:top w:val="none" w:sz="0" w:space="0" w:color="auto"/>
        <w:left w:val="none" w:sz="0" w:space="0" w:color="auto"/>
        <w:bottom w:val="none" w:sz="0" w:space="0" w:color="auto"/>
        <w:right w:val="none" w:sz="0" w:space="0" w:color="auto"/>
      </w:divBdr>
    </w:div>
    <w:div w:id="1748070457">
      <w:bodyDiv w:val="1"/>
      <w:marLeft w:val="0"/>
      <w:marRight w:val="0"/>
      <w:marTop w:val="0"/>
      <w:marBottom w:val="0"/>
      <w:divBdr>
        <w:top w:val="none" w:sz="0" w:space="0" w:color="auto"/>
        <w:left w:val="none" w:sz="0" w:space="0" w:color="auto"/>
        <w:bottom w:val="none" w:sz="0" w:space="0" w:color="auto"/>
        <w:right w:val="none" w:sz="0" w:space="0" w:color="auto"/>
      </w:divBdr>
    </w:div>
    <w:div w:id="1758558888">
      <w:bodyDiv w:val="1"/>
      <w:marLeft w:val="0"/>
      <w:marRight w:val="0"/>
      <w:marTop w:val="0"/>
      <w:marBottom w:val="0"/>
      <w:divBdr>
        <w:top w:val="none" w:sz="0" w:space="0" w:color="auto"/>
        <w:left w:val="none" w:sz="0" w:space="0" w:color="auto"/>
        <w:bottom w:val="none" w:sz="0" w:space="0" w:color="auto"/>
        <w:right w:val="none" w:sz="0" w:space="0" w:color="auto"/>
      </w:divBdr>
    </w:div>
    <w:div w:id="1785684095">
      <w:bodyDiv w:val="1"/>
      <w:marLeft w:val="0"/>
      <w:marRight w:val="0"/>
      <w:marTop w:val="0"/>
      <w:marBottom w:val="0"/>
      <w:divBdr>
        <w:top w:val="none" w:sz="0" w:space="0" w:color="auto"/>
        <w:left w:val="none" w:sz="0" w:space="0" w:color="auto"/>
        <w:bottom w:val="none" w:sz="0" w:space="0" w:color="auto"/>
        <w:right w:val="none" w:sz="0" w:space="0" w:color="auto"/>
      </w:divBdr>
    </w:div>
    <w:div w:id="1856847777">
      <w:bodyDiv w:val="1"/>
      <w:marLeft w:val="0"/>
      <w:marRight w:val="0"/>
      <w:marTop w:val="0"/>
      <w:marBottom w:val="0"/>
      <w:divBdr>
        <w:top w:val="none" w:sz="0" w:space="0" w:color="auto"/>
        <w:left w:val="none" w:sz="0" w:space="0" w:color="auto"/>
        <w:bottom w:val="none" w:sz="0" w:space="0" w:color="auto"/>
        <w:right w:val="none" w:sz="0" w:space="0" w:color="auto"/>
      </w:divBdr>
    </w:div>
    <w:div w:id="1882983219">
      <w:bodyDiv w:val="1"/>
      <w:marLeft w:val="0"/>
      <w:marRight w:val="0"/>
      <w:marTop w:val="0"/>
      <w:marBottom w:val="0"/>
      <w:divBdr>
        <w:top w:val="none" w:sz="0" w:space="0" w:color="auto"/>
        <w:left w:val="none" w:sz="0" w:space="0" w:color="auto"/>
        <w:bottom w:val="none" w:sz="0" w:space="0" w:color="auto"/>
        <w:right w:val="none" w:sz="0" w:space="0" w:color="auto"/>
      </w:divBdr>
    </w:div>
    <w:div w:id="1934319416">
      <w:bodyDiv w:val="1"/>
      <w:marLeft w:val="0"/>
      <w:marRight w:val="0"/>
      <w:marTop w:val="0"/>
      <w:marBottom w:val="0"/>
      <w:divBdr>
        <w:top w:val="none" w:sz="0" w:space="0" w:color="auto"/>
        <w:left w:val="none" w:sz="0" w:space="0" w:color="auto"/>
        <w:bottom w:val="none" w:sz="0" w:space="0" w:color="auto"/>
        <w:right w:val="none" w:sz="0" w:space="0" w:color="auto"/>
      </w:divBdr>
    </w:div>
    <w:div w:id="1954752643">
      <w:bodyDiv w:val="1"/>
      <w:marLeft w:val="0"/>
      <w:marRight w:val="0"/>
      <w:marTop w:val="0"/>
      <w:marBottom w:val="0"/>
      <w:divBdr>
        <w:top w:val="none" w:sz="0" w:space="0" w:color="auto"/>
        <w:left w:val="none" w:sz="0" w:space="0" w:color="auto"/>
        <w:bottom w:val="none" w:sz="0" w:space="0" w:color="auto"/>
        <w:right w:val="none" w:sz="0" w:space="0" w:color="auto"/>
      </w:divBdr>
    </w:div>
    <w:div w:id="1982922993">
      <w:bodyDiv w:val="1"/>
      <w:marLeft w:val="0"/>
      <w:marRight w:val="0"/>
      <w:marTop w:val="0"/>
      <w:marBottom w:val="0"/>
      <w:divBdr>
        <w:top w:val="none" w:sz="0" w:space="0" w:color="auto"/>
        <w:left w:val="none" w:sz="0" w:space="0" w:color="auto"/>
        <w:bottom w:val="none" w:sz="0" w:space="0" w:color="auto"/>
        <w:right w:val="none" w:sz="0" w:space="0" w:color="auto"/>
      </w:divBdr>
    </w:div>
    <w:div w:id="2012293209">
      <w:bodyDiv w:val="1"/>
      <w:marLeft w:val="0"/>
      <w:marRight w:val="0"/>
      <w:marTop w:val="0"/>
      <w:marBottom w:val="0"/>
      <w:divBdr>
        <w:top w:val="none" w:sz="0" w:space="0" w:color="auto"/>
        <w:left w:val="none" w:sz="0" w:space="0" w:color="auto"/>
        <w:bottom w:val="none" w:sz="0" w:space="0" w:color="auto"/>
        <w:right w:val="none" w:sz="0" w:space="0" w:color="auto"/>
      </w:divBdr>
    </w:div>
    <w:div w:id="2051105397">
      <w:bodyDiv w:val="1"/>
      <w:marLeft w:val="0"/>
      <w:marRight w:val="0"/>
      <w:marTop w:val="0"/>
      <w:marBottom w:val="0"/>
      <w:divBdr>
        <w:top w:val="none" w:sz="0" w:space="0" w:color="auto"/>
        <w:left w:val="none" w:sz="0" w:space="0" w:color="auto"/>
        <w:bottom w:val="none" w:sz="0" w:space="0" w:color="auto"/>
        <w:right w:val="none" w:sz="0" w:space="0" w:color="auto"/>
      </w:divBdr>
    </w:div>
    <w:div w:id="21119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Endeavour Colour Theme">
  <a:themeElements>
    <a:clrScheme name="EE Corp Colours">
      <a:dk1>
        <a:srgbClr val="5E6A71"/>
      </a:dk1>
      <a:lt1>
        <a:sysClr val="window" lastClr="FFFFFF"/>
      </a:lt1>
      <a:dk2>
        <a:srgbClr val="DEEA7F"/>
      </a:dk2>
      <a:lt2>
        <a:srgbClr val="FFFFFF"/>
      </a:lt2>
      <a:accent1>
        <a:srgbClr val="BED600"/>
      </a:accent1>
      <a:accent2>
        <a:srgbClr val="F2AF00"/>
      </a:accent2>
      <a:accent3>
        <a:srgbClr val="9DBCAC"/>
      </a:accent3>
      <a:accent4>
        <a:srgbClr val="0094B3"/>
      </a:accent4>
      <a:accent5>
        <a:srgbClr val="5E6A71"/>
      </a:accent5>
      <a:accent6>
        <a:srgbClr val="DEEA7F"/>
      </a:accent6>
      <a:hlink>
        <a:srgbClr val="5E6A71"/>
      </a:hlink>
      <a:folHlink>
        <a:srgbClr val="9DBCA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C401-F916-4786-8EAF-262DC042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302EFEF6</Template>
  <TotalTime>1</TotalTime>
  <Pages>28</Pages>
  <Words>7204</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Endeavour Energy</Company>
  <LinksUpToDate>false</LinksUpToDate>
  <CharactersWithSpaces>47655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placef</dc:creator>
  <cp:lastModifiedBy>idelm</cp:lastModifiedBy>
  <cp:revision>3</cp:revision>
  <cp:lastPrinted>2016-09-22T23:27:00Z</cp:lastPrinted>
  <dcterms:created xsi:type="dcterms:W3CDTF">2017-02-27T02:12:00Z</dcterms:created>
  <dcterms:modified xsi:type="dcterms:W3CDTF">2017-02-27T02:12:00Z</dcterms:modified>
</cp:coreProperties>
</file>