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49B200CA" wp14:editId="4CD51F85">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15496E" w:rsidP="002A4EF8">
      <w:pPr>
        <w:rPr>
          <w:b/>
          <w:sz w:val="36"/>
          <w:szCs w:val="36"/>
        </w:rPr>
      </w:pPr>
      <w:r>
        <w:rPr>
          <w:b/>
          <w:sz w:val="36"/>
          <w:szCs w:val="36"/>
        </w:rPr>
        <w:t>15</w:t>
      </w:r>
      <w:r w:rsidR="00F90A80">
        <w:rPr>
          <w:b/>
          <w:sz w:val="36"/>
          <w:szCs w:val="36"/>
        </w:rPr>
        <w:t xml:space="preserve"> – </w:t>
      </w:r>
      <w:r>
        <w:rPr>
          <w:b/>
          <w:sz w:val="36"/>
          <w:szCs w:val="36"/>
        </w:rPr>
        <w:t>21</w:t>
      </w:r>
      <w:r w:rsidR="00BE3F55">
        <w:rPr>
          <w:b/>
          <w:sz w:val="36"/>
          <w:szCs w:val="36"/>
        </w:rPr>
        <w:t xml:space="preserve"> </w:t>
      </w:r>
      <w:r w:rsidR="008D4820">
        <w:rPr>
          <w:b/>
          <w:sz w:val="36"/>
          <w:szCs w:val="36"/>
        </w:rPr>
        <w:t xml:space="preserve">May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w:t>
      </w:r>
      <w:bookmarkStart w:id="6" w:name="_GoBack"/>
      <w:bookmarkEnd w:id="6"/>
      <w:r w:rsidRPr="00BE6087">
        <w:t>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C14E32" w:rsidRPr="00BE2075">
        <w:t xml:space="preserve">Figure </w:t>
      </w:r>
      <w:r w:rsidR="00C14E32">
        <w:t>1</w:t>
      </w:r>
      <w:r w:rsidRPr="00C4712A">
        <w:fldChar w:fldCharType="end"/>
      </w:r>
      <w:r w:rsidRPr="00C4712A">
        <w:t xml:space="preserve"> </w:t>
      </w:r>
      <w:r w:rsidR="00AF7058" w:rsidRPr="00C4712A">
        <w:t xml:space="preserve">shows the spot prices that occurred in each region during the week </w:t>
      </w:r>
      <w:r w:rsidR="0015496E">
        <w:t>15</w:t>
      </w:r>
      <w:r w:rsidR="00510A43">
        <w:t xml:space="preserve"> </w:t>
      </w:r>
      <w:r w:rsidR="00061E3B">
        <w:t xml:space="preserve">to </w:t>
      </w:r>
      <w:r w:rsidR="0015496E">
        <w:t>21</w:t>
      </w:r>
      <w:r w:rsidR="00BE3F55">
        <w:t> </w:t>
      </w:r>
      <w:r w:rsidR="008D4820">
        <w:t>May</w:t>
      </w:r>
      <w:r w:rsidR="00AA3A2C">
        <w:t xml:space="preserve"> </w:t>
      </w:r>
      <w:r w:rsidR="00FA25D4" w:rsidRPr="00C4712A">
        <w:t>2016</w:t>
      </w:r>
      <w:r w:rsidR="00AF7058" w:rsidRPr="00C4712A">
        <w:t>.</w:t>
      </w:r>
      <w:r w:rsidR="00E03725">
        <w:t xml:space="preserve"> </w:t>
      </w:r>
    </w:p>
    <w:p w:rsidR="00BF4639" w:rsidRPr="00C4712A" w:rsidRDefault="00275002" w:rsidP="00405B42">
      <w:pPr>
        <w:pStyle w:val="Caption"/>
      </w:pPr>
      <w:bookmarkStart w:id="7" w:name="_Ref410382491"/>
      <w:bookmarkStart w:id="8" w:name="OLE_LINK28"/>
      <w:bookmarkStart w:id="9" w:name="OLE_LINK29"/>
      <w:r w:rsidRPr="00BE2075">
        <w:t xml:space="preserve">Figure </w:t>
      </w:r>
      <w:r w:rsidR="00EA6D34">
        <w:fldChar w:fldCharType="begin"/>
      </w:r>
      <w:r w:rsidR="00EA6D34">
        <w:instrText xml:space="preserve"> SEQ Figure \* ARABIC </w:instrText>
      </w:r>
      <w:r w:rsidR="00EA6D34">
        <w:fldChar w:fldCharType="separate"/>
      </w:r>
      <w:r w:rsidR="00C14E32">
        <w:rPr>
          <w:noProof/>
        </w:rPr>
        <w:t>1</w:t>
      </w:r>
      <w:r w:rsidR="00EA6D34">
        <w:rPr>
          <w:noProof/>
        </w:rPr>
        <w:fldChar w:fldCharType="end"/>
      </w:r>
      <w:bookmarkEnd w:id="7"/>
      <w:r w:rsidRPr="00BE2075">
        <w:t>: Spot price by region ($/MWh)</w:t>
      </w:r>
    </w:p>
    <w:p w:rsidR="00EC05BF" w:rsidRDefault="00414F6E" w:rsidP="00C4712A">
      <w:pPr>
        <w:pStyle w:val="Caption"/>
        <w:rPr>
          <w:bCs w:val="0"/>
          <w:lang w:eastAsia="en-AU"/>
        </w:rPr>
      </w:pPr>
      <w:r w:rsidRPr="00414F6E">
        <w:rPr>
          <w:noProof/>
          <w:lang w:eastAsia="en-AU"/>
        </w:rPr>
        <w:drawing>
          <wp:inline distT="0" distB="0" distL="0" distR="0" wp14:anchorId="27271EDD" wp14:editId="22D7CD31">
            <wp:extent cx="5731510" cy="3879447"/>
            <wp:effectExtent l="0" t="0" r="2540" b="6985"/>
            <wp:docPr id="2" name="Picture 2"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79447"/>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C14E32" w:rsidRPr="00C4712A">
        <w:t xml:space="preserve">Figure </w:t>
      </w:r>
      <w:r w:rsidR="00C14E32">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C14E32" w:rsidRPr="00C4712A">
        <w:t xml:space="preserve">Table </w:t>
      </w:r>
      <w:r w:rsidR="00C14E32">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10" w:name="_Ref410382517"/>
      <w:r w:rsidRPr="00C4712A">
        <w:lastRenderedPageBreak/>
        <w:t xml:space="preserve">Figure </w:t>
      </w:r>
      <w:r w:rsidR="00EA6D34">
        <w:fldChar w:fldCharType="begin"/>
      </w:r>
      <w:r w:rsidR="00EA6D34">
        <w:instrText xml:space="preserve"> SEQ Figure \* ARABIC </w:instrText>
      </w:r>
      <w:r w:rsidR="00EA6D34">
        <w:fldChar w:fldCharType="separate"/>
      </w:r>
      <w:r w:rsidR="00C14E32">
        <w:rPr>
          <w:noProof/>
        </w:rPr>
        <w:t>2</w:t>
      </w:r>
      <w:r w:rsidR="00EA6D34">
        <w:rPr>
          <w:noProof/>
        </w:rPr>
        <w:fldChar w:fldCharType="end"/>
      </w:r>
      <w:bookmarkEnd w:id="10"/>
      <w:r w:rsidRPr="00C4712A">
        <w:t>: Volume weighted average spot price by region ($/MWh)</w:t>
      </w:r>
    </w:p>
    <w:p w:rsidR="001F22EE" w:rsidRDefault="008A147B" w:rsidP="00F167CF">
      <w:pPr>
        <w:spacing w:before="0" w:after="120" w:line="240" w:lineRule="auto"/>
      </w:pPr>
      <w:r w:rsidRPr="008A147B">
        <w:rPr>
          <w:noProof/>
          <w:lang w:eastAsia="en-AU"/>
        </w:rPr>
        <w:drawing>
          <wp:inline distT="0" distB="0" distL="0" distR="0" wp14:anchorId="4BE7A086" wp14:editId="100618B6">
            <wp:extent cx="5731510" cy="2860471"/>
            <wp:effectExtent l="0" t="0" r="2540" b="0"/>
            <wp:docPr id="5" name="Picture 5" descr="Figure 2 shows the volume weighted average (VWA) prices for this week (with prices shown in Table 1) and the preceding 12 weeks, as well as the VWA price over the previous 3 financial year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047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1" w:name="_Ref410382587"/>
      <w:r w:rsidRPr="00C4712A">
        <w:t xml:space="preserve">Table </w:t>
      </w:r>
      <w:r w:rsidR="00EA6D34">
        <w:fldChar w:fldCharType="begin"/>
      </w:r>
      <w:r w:rsidR="00EA6D34">
        <w:instrText xml:space="preserve"> SEQ Table \* ARABIC </w:instrText>
      </w:r>
      <w:r w:rsidR="00EA6D34">
        <w:fldChar w:fldCharType="separate"/>
      </w:r>
      <w:r w:rsidR="00C14E32">
        <w:rPr>
          <w:noProof/>
        </w:rPr>
        <w:t>1</w:t>
      </w:r>
      <w:r w:rsidR="00EA6D34">
        <w:rPr>
          <w:noProof/>
        </w:rPr>
        <w:fldChar w:fldCharType="end"/>
      </w:r>
      <w:bookmarkEnd w:id="11"/>
      <w:r w:rsidRPr="00C4712A">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r w:rsidRPr="00C4712A">
              <w:rPr>
                <w:sz w:val="20"/>
              </w:rPr>
              <w:t>Tas</w:t>
            </w:r>
          </w:p>
        </w:tc>
      </w:tr>
      <w:tr w:rsidR="006F1044" w:rsidRPr="00C4712A" w:rsidTr="00E334A4">
        <w:trPr>
          <w:trHeight w:hRule="exact" w:val="340"/>
        </w:trPr>
        <w:tc>
          <w:tcPr>
            <w:tcW w:w="1357" w:type="pct"/>
            <w:noWrap/>
            <w:vAlign w:val="center"/>
            <w:hideMark/>
          </w:tcPr>
          <w:p w:rsidR="006F1044" w:rsidRPr="00C4712A" w:rsidRDefault="006F1044"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6F1044" w:rsidRPr="006F1044" w:rsidRDefault="006F1044" w:rsidP="006F1044">
            <w:pPr>
              <w:spacing w:before="100" w:beforeAutospacing="1" w:after="100" w:afterAutospacing="1" w:line="240" w:lineRule="auto"/>
              <w:jc w:val="center"/>
              <w:rPr>
                <w:rFonts w:cs="Arial"/>
                <w:bCs/>
                <w:sz w:val="20"/>
                <w:szCs w:val="20"/>
              </w:rPr>
            </w:pPr>
            <w:r w:rsidRPr="006F1044">
              <w:rPr>
                <w:rFonts w:cs="Arial"/>
                <w:bCs/>
                <w:sz w:val="20"/>
                <w:szCs w:val="20"/>
              </w:rPr>
              <w:t>67</w:t>
            </w:r>
          </w:p>
        </w:tc>
        <w:tc>
          <w:tcPr>
            <w:tcW w:w="729" w:type="pct"/>
            <w:noWrap/>
            <w:vAlign w:val="center"/>
          </w:tcPr>
          <w:p w:rsidR="006F1044" w:rsidRPr="006F1044" w:rsidRDefault="006F1044" w:rsidP="006F1044">
            <w:pPr>
              <w:spacing w:before="100" w:beforeAutospacing="1" w:after="100" w:afterAutospacing="1" w:line="240" w:lineRule="auto"/>
              <w:jc w:val="center"/>
              <w:rPr>
                <w:rFonts w:cs="Arial"/>
                <w:bCs/>
                <w:sz w:val="20"/>
                <w:szCs w:val="20"/>
              </w:rPr>
            </w:pPr>
            <w:r w:rsidRPr="006F1044">
              <w:rPr>
                <w:rFonts w:cs="Arial"/>
                <w:bCs/>
                <w:sz w:val="20"/>
                <w:szCs w:val="20"/>
              </w:rPr>
              <w:t>65</w:t>
            </w:r>
          </w:p>
        </w:tc>
        <w:tc>
          <w:tcPr>
            <w:tcW w:w="728" w:type="pct"/>
            <w:noWrap/>
            <w:vAlign w:val="center"/>
          </w:tcPr>
          <w:p w:rsidR="006F1044" w:rsidRPr="006F1044" w:rsidRDefault="006F1044" w:rsidP="006F1044">
            <w:pPr>
              <w:spacing w:before="100" w:beforeAutospacing="1" w:after="100" w:afterAutospacing="1" w:line="240" w:lineRule="auto"/>
              <w:jc w:val="center"/>
              <w:rPr>
                <w:rFonts w:cs="Arial"/>
                <w:bCs/>
                <w:sz w:val="20"/>
                <w:szCs w:val="20"/>
              </w:rPr>
            </w:pPr>
            <w:r w:rsidRPr="006F1044">
              <w:rPr>
                <w:rFonts w:cs="Arial"/>
                <w:bCs/>
                <w:sz w:val="20"/>
                <w:szCs w:val="20"/>
              </w:rPr>
              <w:t>56</w:t>
            </w:r>
          </w:p>
        </w:tc>
        <w:tc>
          <w:tcPr>
            <w:tcW w:w="729" w:type="pct"/>
            <w:noWrap/>
            <w:vAlign w:val="center"/>
          </w:tcPr>
          <w:p w:rsidR="006F1044" w:rsidRPr="006F1044" w:rsidRDefault="006F1044" w:rsidP="006F1044">
            <w:pPr>
              <w:spacing w:before="100" w:beforeAutospacing="1" w:after="100" w:afterAutospacing="1" w:line="240" w:lineRule="auto"/>
              <w:jc w:val="center"/>
              <w:rPr>
                <w:rFonts w:cs="Arial"/>
                <w:bCs/>
                <w:sz w:val="20"/>
                <w:szCs w:val="20"/>
              </w:rPr>
            </w:pPr>
            <w:r w:rsidRPr="006F1044">
              <w:rPr>
                <w:rFonts w:cs="Arial"/>
                <w:bCs/>
                <w:sz w:val="20"/>
                <w:szCs w:val="20"/>
              </w:rPr>
              <w:t>112</w:t>
            </w:r>
          </w:p>
        </w:tc>
        <w:tc>
          <w:tcPr>
            <w:tcW w:w="729" w:type="pct"/>
            <w:noWrap/>
            <w:vAlign w:val="center"/>
          </w:tcPr>
          <w:p w:rsidR="006F1044" w:rsidRPr="006F1044" w:rsidRDefault="006F1044" w:rsidP="006F1044">
            <w:pPr>
              <w:spacing w:before="100" w:beforeAutospacing="1" w:after="100" w:afterAutospacing="1" w:line="240" w:lineRule="auto"/>
              <w:jc w:val="center"/>
              <w:rPr>
                <w:rFonts w:cs="Arial"/>
                <w:bCs/>
                <w:sz w:val="20"/>
                <w:szCs w:val="20"/>
              </w:rPr>
            </w:pPr>
            <w:r w:rsidRPr="006F1044">
              <w:rPr>
                <w:rFonts w:cs="Arial"/>
                <w:bCs/>
                <w:sz w:val="20"/>
                <w:szCs w:val="20"/>
              </w:rPr>
              <w:t>10</w:t>
            </w:r>
          </w:p>
        </w:tc>
      </w:tr>
      <w:tr w:rsidR="006F1044"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6F1044" w:rsidRPr="00C4712A" w:rsidRDefault="006F1044" w:rsidP="00B65CAC">
            <w:pPr>
              <w:spacing w:before="100" w:beforeAutospacing="1" w:after="100" w:afterAutospacing="1" w:line="240" w:lineRule="auto"/>
              <w:rPr>
                <w:rFonts w:cs="Arial"/>
                <w:bCs/>
                <w:szCs w:val="20"/>
              </w:rPr>
            </w:pPr>
            <w:r w:rsidRPr="00C4712A">
              <w:rPr>
                <w:rFonts w:cs="Arial"/>
                <w:bCs/>
                <w:szCs w:val="20"/>
              </w:rPr>
              <w:t>14-15 financial YTD</w:t>
            </w:r>
          </w:p>
        </w:tc>
        <w:tc>
          <w:tcPr>
            <w:tcW w:w="728" w:type="pct"/>
            <w:noWrap/>
            <w:vAlign w:val="center"/>
          </w:tcPr>
          <w:p w:rsidR="006F1044" w:rsidRPr="006F1044" w:rsidRDefault="006F1044" w:rsidP="006F1044">
            <w:pPr>
              <w:spacing w:before="100" w:beforeAutospacing="1" w:after="100" w:afterAutospacing="1" w:line="240" w:lineRule="auto"/>
              <w:jc w:val="center"/>
              <w:rPr>
                <w:rFonts w:cs="Arial"/>
                <w:bCs/>
                <w:szCs w:val="20"/>
              </w:rPr>
            </w:pPr>
            <w:r w:rsidRPr="006F1044">
              <w:rPr>
                <w:rFonts w:cs="Arial"/>
                <w:bCs/>
                <w:szCs w:val="20"/>
              </w:rPr>
              <w:t>65</w:t>
            </w:r>
          </w:p>
        </w:tc>
        <w:tc>
          <w:tcPr>
            <w:tcW w:w="729" w:type="pct"/>
            <w:noWrap/>
            <w:vAlign w:val="center"/>
          </w:tcPr>
          <w:p w:rsidR="006F1044" w:rsidRPr="006F1044" w:rsidRDefault="006F1044" w:rsidP="006F1044">
            <w:pPr>
              <w:spacing w:before="100" w:beforeAutospacing="1" w:after="100" w:afterAutospacing="1" w:line="240" w:lineRule="auto"/>
              <w:jc w:val="center"/>
              <w:rPr>
                <w:rFonts w:cs="Arial"/>
                <w:bCs/>
                <w:szCs w:val="20"/>
              </w:rPr>
            </w:pPr>
            <w:r w:rsidRPr="006F1044">
              <w:rPr>
                <w:rFonts w:cs="Arial"/>
                <w:bCs/>
                <w:szCs w:val="20"/>
              </w:rPr>
              <w:t>36</w:t>
            </w:r>
          </w:p>
        </w:tc>
        <w:tc>
          <w:tcPr>
            <w:tcW w:w="728" w:type="pct"/>
            <w:noWrap/>
            <w:vAlign w:val="center"/>
          </w:tcPr>
          <w:p w:rsidR="006F1044" w:rsidRPr="006F1044" w:rsidRDefault="006F1044" w:rsidP="006F1044">
            <w:pPr>
              <w:spacing w:before="100" w:beforeAutospacing="1" w:after="100" w:afterAutospacing="1" w:line="240" w:lineRule="auto"/>
              <w:jc w:val="center"/>
              <w:rPr>
                <w:rFonts w:cs="Arial"/>
                <w:bCs/>
                <w:szCs w:val="20"/>
              </w:rPr>
            </w:pPr>
            <w:r w:rsidRPr="006F1044">
              <w:rPr>
                <w:rFonts w:cs="Arial"/>
                <w:bCs/>
                <w:szCs w:val="20"/>
              </w:rPr>
              <w:t>31</w:t>
            </w:r>
          </w:p>
        </w:tc>
        <w:tc>
          <w:tcPr>
            <w:tcW w:w="729" w:type="pct"/>
            <w:noWrap/>
            <w:vAlign w:val="center"/>
          </w:tcPr>
          <w:p w:rsidR="006F1044" w:rsidRPr="006F1044" w:rsidRDefault="006F1044" w:rsidP="006F1044">
            <w:pPr>
              <w:spacing w:before="100" w:beforeAutospacing="1" w:after="100" w:afterAutospacing="1" w:line="240" w:lineRule="auto"/>
              <w:jc w:val="center"/>
              <w:rPr>
                <w:rFonts w:cs="Arial"/>
                <w:bCs/>
                <w:szCs w:val="20"/>
              </w:rPr>
            </w:pPr>
            <w:r w:rsidRPr="006F1044">
              <w:rPr>
                <w:rFonts w:cs="Arial"/>
                <w:bCs/>
                <w:szCs w:val="20"/>
              </w:rPr>
              <w:t>40</w:t>
            </w:r>
          </w:p>
        </w:tc>
        <w:tc>
          <w:tcPr>
            <w:tcW w:w="729" w:type="pct"/>
            <w:noWrap/>
            <w:vAlign w:val="center"/>
          </w:tcPr>
          <w:p w:rsidR="006F1044" w:rsidRPr="006F1044" w:rsidRDefault="006F1044" w:rsidP="006F1044">
            <w:pPr>
              <w:spacing w:before="100" w:beforeAutospacing="1" w:after="100" w:afterAutospacing="1" w:line="240" w:lineRule="auto"/>
              <w:jc w:val="center"/>
              <w:rPr>
                <w:rFonts w:cs="Arial"/>
                <w:bCs/>
                <w:szCs w:val="20"/>
              </w:rPr>
            </w:pPr>
            <w:r w:rsidRPr="006F1044">
              <w:rPr>
                <w:rFonts w:cs="Arial"/>
                <w:bCs/>
                <w:szCs w:val="20"/>
              </w:rPr>
              <w:t>38</w:t>
            </w:r>
          </w:p>
        </w:tc>
      </w:tr>
      <w:tr w:rsidR="006F1044" w:rsidRPr="00C4712A" w:rsidTr="00E334A4">
        <w:trPr>
          <w:trHeight w:hRule="exact" w:val="340"/>
        </w:trPr>
        <w:tc>
          <w:tcPr>
            <w:tcW w:w="1357" w:type="pct"/>
            <w:noWrap/>
            <w:vAlign w:val="center"/>
            <w:hideMark/>
          </w:tcPr>
          <w:p w:rsidR="006F1044" w:rsidRPr="00C4712A" w:rsidRDefault="006F1044" w:rsidP="00B65CAC">
            <w:pPr>
              <w:spacing w:before="100" w:beforeAutospacing="1" w:after="100" w:afterAutospacing="1" w:line="240" w:lineRule="auto"/>
              <w:rPr>
                <w:rFonts w:cs="Arial"/>
                <w:bCs/>
                <w:sz w:val="20"/>
                <w:szCs w:val="20"/>
              </w:rPr>
            </w:pPr>
            <w:r w:rsidRPr="00C4712A">
              <w:rPr>
                <w:rFonts w:cs="Arial"/>
                <w:bCs/>
                <w:sz w:val="20"/>
                <w:szCs w:val="20"/>
              </w:rPr>
              <w:t>15-16 financial YTD</w:t>
            </w:r>
          </w:p>
        </w:tc>
        <w:tc>
          <w:tcPr>
            <w:tcW w:w="728" w:type="pct"/>
            <w:noWrap/>
            <w:vAlign w:val="center"/>
          </w:tcPr>
          <w:p w:rsidR="006F1044" w:rsidRPr="006F1044" w:rsidRDefault="006F1044" w:rsidP="006F1044">
            <w:pPr>
              <w:spacing w:before="100" w:beforeAutospacing="1" w:after="100" w:afterAutospacing="1" w:line="240" w:lineRule="auto"/>
              <w:jc w:val="center"/>
              <w:rPr>
                <w:rFonts w:cs="Arial"/>
                <w:bCs/>
                <w:sz w:val="20"/>
                <w:szCs w:val="20"/>
              </w:rPr>
            </w:pPr>
            <w:r w:rsidRPr="006F1044">
              <w:rPr>
                <w:rFonts w:cs="Arial"/>
                <w:bCs/>
                <w:sz w:val="20"/>
                <w:szCs w:val="20"/>
              </w:rPr>
              <w:t>61</w:t>
            </w:r>
          </w:p>
        </w:tc>
        <w:tc>
          <w:tcPr>
            <w:tcW w:w="729" w:type="pct"/>
            <w:noWrap/>
            <w:vAlign w:val="center"/>
          </w:tcPr>
          <w:p w:rsidR="006F1044" w:rsidRPr="006F1044" w:rsidRDefault="006F1044" w:rsidP="006F1044">
            <w:pPr>
              <w:spacing w:before="100" w:beforeAutospacing="1" w:after="100" w:afterAutospacing="1" w:line="240" w:lineRule="auto"/>
              <w:jc w:val="center"/>
              <w:rPr>
                <w:rFonts w:cs="Arial"/>
                <w:bCs/>
                <w:sz w:val="20"/>
                <w:szCs w:val="20"/>
              </w:rPr>
            </w:pPr>
            <w:r w:rsidRPr="006F1044">
              <w:rPr>
                <w:rFonts w:cs="Arial"/>
                <w:bCs/>
                <w:sz w:val="20"/>
                <w:szCs w:val="20"/>
              </w:rPr>
              <w:t>48</w:t>
            </w:r>
          </w:p>
        </w:tc>
        <w:tc>
          <w:tcPr>
            <w:tcW w:w="728" w:type="pct"/>
            <w:noWrap/>
            <w:vAlign w:val="center"/>
          </w:tcPr>
          <w:p w:rsidR="006F1044" w:rsidRPr="006F1044" w:rsidRDefault="006F1044" w:rsidP="006F1044">
            <w:pPr>
              <w:spacing w:before="100" w:beforeAutospacing="1" w:after="100" w:afterAutospacing="1" w:line="240" w:lineRule="auto"/>
              <w:jc w:val="center"/>
              <w:rPr>
                <w:rFonts w:cs="Arial"/>
                <w:bCs/>
                <w:sz w:val="20"/>
                <w:szCs w:val="20"/>
              </w:rPr>
            </w:pPr>
            <w:r w:rsidRPr="006F1044">
              <w:rPr>
                <w:rFonts w:cs="Arial"/>
                <w:bCs/>
                <w:sz w:val="20"/>
                <w:szCs w:val="20"/>
              </w:rPr>
              <w:t>45</w:t>
            </w:r>
          </w:p>
        </w:tc>
        <w:tc>
          <w:tcPr>
            <w:tcW w:w="729" w:type="pct"/>
            <w:noWrap/>
            <w:vAlign w:val="center"/>
          </w:tcPr>
          <w:p w:rsidR="006F1044" w:rsidRPr="006F1044" w:rsidRDefault="006F1044" w:rsidP="006F1044">
            <w:pPr>
              <w:spacing w:before="100" w:beforeAutospacing="1" w:after="100" w:afterAutospacing="1" w:line="240" w:lineRule="auto"/>
              <w:jc w:val="center"/>
              <w:rPr>
                <w:rFonts w:cs="Arial"/>
                <w:bCs/>
                <w:sz w:val="20"/>
                <w:szCs w:val="20"/>
              </w:rPr>
            </w:pPr>
            <w:r w:rsidRPr="006F1044">
              <w:rPr>
                <w:rFonts w:cs="Arial"/>
                <w:bCs/>
                <w:sz w:val="20"/>
                <w:szCs w:val="20"/>
              </w:rPr>
              <w:t>61</w:t>
            </w:r>
          </w:p>
        </w:tc>
        <w:tc>
          <w:tcPr>
            <w:tcW w:w="729" w:type="pct"/>
            <w:noWrap/>
            <w:vAlign w:val="center"/>
          </w:tcPr>
          <w:p w:rsidR="006F1044" w:rsidRPr="006F1044" w:rsidRDefault="006F1044" w:rsidP="006F1044">
            <w:pPr>
              <w:spacing w:before="100" w:beforeAutospacing="1" w:after="100" w:afterAutospacing="1" w:line="240" w:lineRule="auto"/>
              <w:jc w:val="center"/>
              <w:rPr>
                <w:rFonts w:cs="Arial"/>
                <w:bCs/>
                <w:sz w:val="20"/>
                <w:szCs w:val="20"/>
              </w:rPr>
            </w:pPr>
            <w:r w:rsidRPr="006F1044">
              <w:rPr>
                <w:rFonts w:cs="Arial"/>
                <w:bCs/>
                <w:sz w:val="20"/>
                <w:szCs w:val="20"/>
              </w:rPr>
              <w:t>101</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6F1044" w:rsidP="006F1044">
      <w:pPr>
        <w:pStyle w:val="AERbodytext"/>
      </w:pPr>
      <w:r>
        <w:t xml:space="preserve">There were 333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C14E32" w:rsidRPr="00C4712A">
        <w:t xml:space="preserve">Table </w:t>
      </w:r>
      <w:r w:rsidR="00C14E32">
        <w:t>2</w:t>
      </w:r>
      <w:r w:rsidR="00E7472E" w:rsidRPr="00C4712A">
        <w:fldChar w:fldCharType="end"/>
      </w:r>
      <w:r w:rsidR="00275002" w:rsidRPr="00C4712A">
        <w:t>.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lastRenderedPageBreak/>
        <w:t xml:space="preserve">Table </w:t>
      </w:r>
      <w:r w:rsidR="00EA6D34">
        <w:fldChar w:fldCharType="begin"/>
      </w:r>
      <w:r w:rsidR="00EA6D34">
        <w:instrText xml:space="preserve"> SEQ Table </w:instrText>
      </w:r>
      <w:r w:rsidR="00EA6D34">
        <w:instrText xml:space="preserve">\* ARABIC </w:instrText>
      </w:r>
      <w:r w:rsidR="00EA6D34">
        <w:fldChar w:fldCharType="separate"/>
      </w:r>
      <w:r w:rsidR="00C14E32">
        <w:rPr>
          <w:noProof/>
        </w:rPr>
        <w:t>2</w:t>
      </w:r>
      <w:r w:rsidR="00EA6D34">
        <w:rPr>
          <w:noProof/>
        </w:rPr>
        <w:fldChar w:fldCharType="end"/>
      </w:r>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6F1044"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6F1044" w:rsidRPr="00C4712A" w:rsidRDefault="006F1044" w:rsidP="006C62B7">
            <w:pPr>
              <w:spacing w:after="0" w:line="240" w:lineRule="auto"/>
              <w:rPr>
                <w:sz w:val="20"/>
                <w:szCs w:val="20"/>
              </w:rPr>
            </w:pPr>
            <w:r w:rsidRPr="00C4712A">
              <w:rPr>
                <w:sz w:val="20"/>
                <w:szCs w:val="20"/>
              </w:rPr>
              <w:t>% of total above forecast</w:t>
            </w:r>
          </w:p>
        </w:tc>
        <w:tc>
          <w:tcPr>
            <w:tcW w:w="1571" w:type="dxa"/>
            <w:noWrap/>
            <w:vAlign w:val="center"/>
          </w:tcPr>
          <w:p w:rsidR="006F1044" w:rsidRPr="006F1044" w:rsidRDefault="006F1044" w:rsidP="006F1044">
            <w:pPr>
              <w:spacing w:after="0" w:line="240" w:lineRule="auto"/>
              <w:jc w:val="center"/>
              <w:rPr>
                <w:sz w:val="20"/>
                <w:szCs w:val="20"/>
              </w:rPr>
            </w:pPr>
            <w:r w:rsidRPr="006F1044">
              <w:rPr>
                <w:sz w:val="20"/>
                <w:szCs w:val="20"/>
              </w:rPr>
              <w:t>15</w:t>
            </w:r>
          </w:p>
        </w:tc>
        <w:tc>
          <w:tcPr>
            <w:tcW w:w="1572" w:type="dxa"/>
            <w:noWrap/>
            <w:vAlign w:val="center"/>
          </w:tcPr>
          <w:p w:rsidR="006F1044" w:rsidRPr="006F1044" w:rsidRDefault="006F1044" w:rsidP="006F1044">
            <w:pPr>
              <w:spacing w:after="0" w:line="240" w:lineRule="auto"/>
              <w:jc w:val="center"/>
              <w:rPr>
                <w:sz w:val="20"/>
                <w:szCs w:val="20"/>
              </w:rPr>
            </w:pPr>
            <w:r w:rsidRPr="006F1044">
              <w:rPr>
                <w:sz w:val="20"/>
                <w:szCs w:val="20"/>
              </w:rPr>
              <w:t>14</w:t>
            </w:r>
          </w:p>
        </w:tc>
        <w:tc>
          <w:tcPr>
            <w:tcW w:w="1572" w:type="dxa"/>
            <w:noWrap/>
            <w:vAlign w:val="center"/>
          </w:tcPr>
          <w:p w:rsidR="006F1044" w:rsidRPr="006F1044" w:rsidRDefault="006F1044" w:rsidP="006F1044">
            <w:pPr>
              <w:spacing w:after="0" w:line="240" w:lineRule="auto"/>
              <w:jc w:val="center"/>
              <w:rPr>
                <w:sz w:val="20"/>
                <w:szCs w:val="20"/>
              </w:rPr>
            </w:pPr>
            <w:r w:rsidRPr="006F1044">
              <w:rPr>
                <w:sz w:val="20"/>
                <w:szCs w:val="20"/>
              </w:rPr>
              <w:t>0</w:t>
            </w:r>
          </w:p>
        </w:tc>
        <w:tc>
          <w:tcPr>
            <w:tcW w:w="1572" w:type="dxa"/>
            <w:vAlign w:val="center"/>
          </w:tcPr>
          <w:p w:rsidR="006F1044" w:rsidRPr="006F1044" w:rsidRDefault="006F1044" w:rsidP="006F1044">
            <w:pPr>
              <w:spacing w:after="0" w:line="240" w:lineRule="auto"/>
              <w:jc w:val="center"/>
              <w:rPr>
                <w:sz w:val="20"/>
                <w:szCs w:val="20"/>
              </w:rPr>
            </w:pPr>
            <w:r w:rsidRPr="006F1044">
              <w:rPr>
                <w:sz w:val="20"/>
                <w:szCs w:val="20"/>
              </w:rPr>
              <w:t>4</w:t>
            </w:r>
          </w:p>
        </w:tc>
      </w:tr>
      <w:tr w:rsidR="006F1044"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6F1044" w:rsidRPr="00C4712A" w:rsidRDefault="006F1044" w:rsidP="006C62B7">
            <w:pPr>
              <w:spacing w:after="0" w:line="240" w:lineRule="auto"/>
              <w:rPr>
                <w:sz w:val="20"/>
                <w:szCs w:val="20"/>
              </w:rPr>
            </w:pPr>
            <w:r w:rsidRPr="00C4712A">
              <w:rPr>
                <w:sz w:val="20"/>
                <w:szCs w:val="20"/>
              </w:rPr>
              <w:t>% of total below forecast</w:t>
            </w:r>
          </w:p>
        </w:tc>
        <w:tc>
          <w:tcPr>
            <w:tcW w:w="1571" w:type="dxa"/>
            <w:noWrap/>
            <w:vAlign w:val="center"/>
          </w:tcPr>
          <w:p w:rsidR="006F1044" w:rsidRPr="006F1044" w:rsidRDefault="006F1044" w:rsidP="006F1044">
            <w:pPr>
              <w:spacing w:after="0" w:line="240" w:lineRule="auto"/>
              <w:jc w:val="center"/>
              <w:rPr>
                <w:sz w:val="20"/>
                <w:szCs w:val="20"/>
              </w:rPr>
            </w:pPr>
            <w:r w:rsidRPr="006F1044">
              <w:rPr>
                <w:sz w:val="20"/>
                <w:szCs w:val="20"/>
              </w:rPr>
              <w:t>37</w:t>
            </w:r>
          </w:p>
        </w:tc>
        <w:tc>
          <w:tcPr>
            <w:tcW w:w="1572" w:type="dxa"/>
            <w:noWrap/>
            <w:vAlign w:val="center"/>
          </w:tcPr>
          <w:p w:rsidR="006F1044" w:rsidRPr="006F1044" w:rsidRDefault="006F1044" w:rsidP="006F1044">
            <w:pPr>
              <w:spacing w:after="0" w:line="240" w:lineRule="auto"/>
              <w:jc w:val="center"/>
              <w:rPr>
                <w:sz w:val="20"/>
                <w:szCs w:val="20"/>
              </w:rPr>
            </w:pPr>
            <w:r w:rsidRPr="006F1044">
              <w:rPr>
                <w:sz w:val="20"/>
                <w:szCs w:val="20"/>
              </w:rPr>
              <w:t>22</w:t>
            </w:r>
          </w:p>
        </w:tc>
        <w:tc>
          <w:tcPr>
            <w:tcW w:w="1572" w:type="dxa"/>
            <w:noWrap/>
            <w:vAlign w:val="center"/>
          </w:tcPr>
          <w:p w:rsidR="006F1044" w:rsidRPr="006F1044" w:rsidRDefault="006F1044" w:rsidP="006F1044">
            <w:pPr>
              <w:spacing w:after="0" w:line="240" w:lineRule="auto"/>
              <w:jc w:val="center"/>
              <w:rPr>
                <w:sz w:val="20"/>
                <w:szCs w:val="20"/>
              </w:rPr>
            </w:pPr>
            <w:r w:rsidRPr="006F1044">
              <w:rPr>
                <w:sz w:val="20"/>
                <w:szCs w:val="20"/>
              </w:rPr>
              <w:t>0</w:t>
            </w:r>
          </w:p>
        </w:tc>
        <w:tc>
          <w:tcPr>
            <w:tcW w:w="1572" w:type="dxa"/>
            <w:vAlign w:val="center"/>
          </w:tcPr>
          <w:p w:rsidR="006F1044" w:rsidRPr="006F1044" w:rsidRDefault="006F1044" w:rsidP="006F1044">
            <w:pPr>
              <w:spacing w:after="0" w:line="240" w:lineRule="auto"/>
              <w:jc w:val="center"/>
              <w:rPr>
                <w:sz w:val="20"/>
                <w:szCs w:val="20"/>
              </w:rPr>
            </w:pPr>
            <w:r w:rsidRPr="006F1044">
              <w:rPr>
                <w:sz w:val="20"/>
                <w:szCs w:val="20"/>
              </w:rPr>
              <w:t>8</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C14E32" w:rsidRPr="00C4712A">
        <w:t xml:space="preserve">Figure </w:t>
      </w:r>
      <w:r w:rsidR="00C14E32">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C14E32" w:rsidRPr="002C6B96">
        <w:t xml:space="preserve">Figure </w:t>
      </w:r>
      <w:r w:rsidR="00C14E32" w:rsidRPr="00C14E32">
        <w:rPr>
          <w:bCs w:val="0"/>
          <w:noProof/>
        </w:rPr>
        <w:t>7</w:t>
      </w:r>
      <w:r w:rsidR="00C81324">
        <w:fldChar w:fldCharType="end"/>
      </w:r>
      <w:r w:rsidR="00C81324">
        <w:t xml:space="preserve"> </w:t>
      </w:r>
      <w:r w:rsidRPr="00C4712A">
        <w:t xml:space="preserve">show,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t xml:space="preserve">Figure </w:t>
      </w:r>
      <w:r w:rsidR="00EA6D34">
        <w:fldChar w:fldCharType="begin"/>
      </w:r>
      <w:r w:rsidR="00EA6D34">
        <w:instrText xml:space="preserve"> SEQ Figure \* ARABIC </w:instrText>
      </w:r>
      <w:r w:rsidR="00EA6D34">
        <w:fldChar w:fldCharType="separate"/>
      </w:r>
      <w:r w:rsidR="00C14E32">
        <w:rPr>
          <w:noProof/>
        </w:rPr>
        <w:t>3</w:t>
      </w:r>
      <w:r w:rsidR="00EA6D34">
        <w:rPr>
          <w:noProof/>
        </w:rPr>
        <w:fldChar w:fldCharType="end"/>
      </w:r>
      <w:bookmarkEnd w:id="14"/>
      <w:r w:rsidRPr="00C4712A">
        <w:t>: Queensland generation and bidding patterns</w:t>
      </w:r>
    </w:p>
    <w:p w:rsidR="007B78AB" w:rsidRPr="008707C1" w:rsidRDefault="006F1044" w:rsidP="00886FA8">
      <w:pPr>
        <w:pStyle w:val="AERbodytext"/>
        <w:rPr>
          <w:bCs w:val="0"/>
        </w:rPr>
      </w:pPr>
      <w:r w:rsidRPr="006F1044">
        <w:rPr>
          <w:noProof/>
        </w:rPr>
        <w:drawing>
          <wp:inline distT="0" distB="0" distL="0" distR="0" wp14:anchorId="54EEC466" wp14:editId="66F1656E">
            <wp:extent cx="5731510" cy="4118010"/>
            <wp:effectExtent l="0" t="0" r="2540" b="0"/>
            <wp:docPr id="8" name="Picture 8"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C4712A">
        <w:lastRenderedPageBreak/>
        <w:t xml:space="preserve">Figure </w:t>
      </w:r>
      <w:r w:rsidR="00EA6D34">
        <w:fldChar w:fldCharType="begin"/>
      </w:r>
      <w:r w:rsidR="00EA6D34">
        <w:instrText xml:space="preserve"> SEQ Figure \* ARABIC </w:instrText>
      </w:r>
      <w:r w:rsidR="00EA6D34">
        <w:fldChar w:fldCharType="separate"/>
      </w:r>
      <w:r w:rsidR="00C14E32">
        <w:rPr>
          <w:noProof/>
        </w:rPr>
        <w:t>4</w:t>
      </w:r>
      <w:r w:rsidR="00EA6D34">
        <w:rPr>
          <w:noProof/>
        </w:rPr>
        <w:fldChar w:fldCharType="end"/>
      </w:r>
      <w:bookmarkEnd w:id="15"/>
      <w:r w:rsidRPr="00C4712A">
        <w:t>: New South Wales generation and bidding patterns</w:t>
      </w:r>
    </w:p>
    <w:p w:rsidR="00181C46" w:rsidRPr="00C4712A" w:rsidRDefault="006F1044" w:rsidP="00181C46">
      <w:r w:rsidRPr="006F1044">
        <w:rPr>
          <w:noProof/>
          <w:lang w:eastAsia="en-AU"/>
        </w:rPr>
        <w:drawing>
          <wp:inline distT="0" distB="0" distL="0" distR="0" wp14:anchorId="55CD07C6" wp14:editId="35B01677">
            <wp:extent cx="5731510" cy="4123034"/>
            <wp:effectExtent l="0" t="0" r="2540" b="0"/>
            <wp:docPr id="11" name="Picture 11"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3034"/>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r w:rsidR="00EA6D34">
        <w:fldChar w:fldCharType="begin"/>
      </w:r>
      <w:r w:rsidR="00EA6D34">
        <w:instrText xml:space="preserve"> SEQ Figure \* ARABIC </w:instrText>
      </w:r>
      <w:r w:rsidR="00EA6D34">
        <w:fldChar w:fldCharType="separate"/>
      </w:r>
      <w:r w:rsidR="00C14E32">
        <w:rPr>
          <w:noProof/>
        </w:rPr>
        <w:t>5</w:t>
      </w:r>
      <w:r w:rsidR="00EA6D34">
        <w:rPr>
          <w:noProof/>
        </w:rPr>
        <w:fldChar w:fldCharType="end"/>
      </w:r>
      <w:r w:rsidRPr="00C4712A">
        <w:t>: Victoria generation and bidding patterns</w:t>
      </w:r>
    </w:p>
    <w:p w:rsidR="00FB265D" w:rsidRDefault="006F1044" w:rsidP="00FB265D">
      <w:r w:rsidRPr="006F1044">
        <w:rPr>
          <w:noProof/>
          <w:lang w:eastAsia="en-AU"/>
        </w:rPr>
        <w:drawing>
          <wp:inline distT="0" distB="0" distL="0" distR="0" wp14:anchorId="3F5A9D69" wp14:editId="1255983E">
            <wp:extent cx="5731510" cy="4118010"/>
            <wp:effectExtent l="0" t="0" r="2540" b="0"/>
            <wp:docPr id="15" name="Picture 15"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Default="00275002" w:rsidP="000E2946">
      <w:pPr>
        <w:pStyle w:val="Caption"/>
      </w:pPr>
      <w:bookmarkStart w:id="16" w:name="_Ref423965683"/>
      <w:r w:rsidRPr="00610304">
        <w:lastRenderedPageBreak/>
        <w:t xml:space="preserve">Figure </w:t>
      </w:r>
      <w:r w:rsidR="00EA6D34">
        <w:fldChar w:fldCharType="begin"/>
      </w:r>
      <w:r w:rsidR="00EA6D34">
        <w:instrText xml:space="preserve"> SEQ Figure \* ARABIC </w:instrText>
      </w:r>
      <w:r w:rsidR="00EA6D34">
        <w:fldChar w:fldCharType="separate"/>
      </w:r>
      <w:r w:rsidR="00C14E32">
        <w:rPr>
          <w:noProof/>
        </w:rPr>
        <w:t>6</w:t>
      </w:r>
      <w:r w:rsidR="00EA6D34">
        <w:rPr>
          <w:noProof/>
        </w:rPr>
        <w:fldChar w:fldCharType="end"/>
      </w:r>
      <w:bookmarkEnd w:id="16"/>
      <w:r w:rsidRPr="00610304">
        <w:t>: South Australia generation and bidding patterns</w:t>
      </w:r>
    </w:p>
    <w:p w:rsidR="002F2481" w:rsidRDefault="008B3F36" w:rsidP="00A25353">
      <w:r w:rsidRPr="008B3F36">
        <w:rPr>
          <w:noProof/>
          <w:lang w:eastAsia="en-AU"/>
        </w:rPr>
        <w:drawing>
          <wp:inline distT="0" distB="0" distL="0" distR="0" wp14:anchorId="78BE46DB" wp14:editId="36B13293">
            <wp:extent cx="5731510" cy="4126651"/>
            <wp:effectExtent l="0" t="0" r="2540" b="7620"/>
            <wp:docPr id="4" name="Picture 4"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6651"/>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2C6B96">
        <w:t xml:space="preserve">Figure </w:t>
      </w:r>
      <w:r w:rsidR="00EA6D34">
        <w:fldChar w:fldCharType="begin"/>
      </w:r>
      <w:r w:rsidR="00EA6D34">
        <w:instrText xml:space="preserve"> SEQ Figure \* ARABIC </w:instrText>
      </w:r>
      <w:r w:rsidR="00EA6D34">
        <w:fldChar w:fldCharType="separate"/>
      </w:r>
      <w:r w:rsidR="00C14E32">
        <w:rPr>
          <w:noProof/>
        </w:rPr>
        <w:t>7</w:t>
      </w:r>
      <w:r w:rsidR="00EA6D34">
        <w:rPr>
          <w:noProof/>
        </w:rPr>
        <w:fldChar w:fldCharType="end"/>
      </w:r>
      <w:bookmarkEnd w:id="17"/>
      <w:r w:rsidRPr="002C6B96">
        <w:t>: Tasmania generation and bidding patterns</w:t>
      </w:r>
    </w:p>
    <w:bookmarkEnd w:id="18"/>
    <w:p w:rsidR="00E43848" w:rsidRDefault="006F1044" w:rsidP="00AF7C0E">
      <w:pPr>
        <w:pStyle w:val="AERbodytext"/>
      </w:pPr>
      <w:r w:rsidRPr="006F1044">
        <w:rPr>
          <w:noProof/>
        </w:rPr>
        <w:drawing>
          <wp:inline distT="0" distB="0" distL="0" distR="0" wp14:anchorId="46EE0459" wp14:editId="3429A718">
            <wp:extent cx="5731510" cy="4118010"/>
            <wp:effectExtent l="0" t="0" r="2540" b="0"/>
            <wp:docPr id="16" name="Picture 16"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DB7B59" w:rsidRDefault="00DB7B59" w:rsidP="00AF7C0E">
      <w:pPr>
        <w:pStyle w:val="AERbodytext"/>
      </w:pP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r w:rsidRPr="00C4712A">
        <w:t>delayed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BE2F8A" w:rsidRPr="00BE2F8A" w:rsidRDefault="006F1044" w:rsidP="00BE2F8A">
      <w:pPr>
        <w:pStyle w:val="AERbodytext"/>
      </w:pPr>
      <w:r w:rsidRPr="006F1044">
        <w:t>The total cost of FCAS on the mainland for the week was $2</w:t>
      </w:r>
      <w:r w:rsidR="00BD26EE">
        <w:t> </w:t>
      </w:r>
      <w:r w:rsidRPr="006F1044">
        <w:t>184</w:t>
      </w:r>
      <w:r w:rsidR="00BD26EE">
        <w:t> </w:t>
      </w:r>
      <w:r w:rsidRPr="006F1044">
        <w:t>500 or less than 1 per cent of energy turnover on the mainland.</w:t>
      </w:r>
    </w:p>
    <w:p w:rsidR="00C14E32" w:rsidRDefault="006F1044" w:rsidP="00551739">
      <w:pPr>
        <w:pStyle w:val="AERbodytext"/>
      </w:pPr>
      <w:bookmarkStart w:id="19" w:name="_Ref410383413"/>
      <w:r w:rsidRPr="006F1044">
        <w:t>The total cost of FCAS in Tasmania for the week was $186</w:t>
      </w:r>
      <w:r w:rsidR="00BD26EE">
        <w:t> </w:t>
      </w:r>
      <w:r w:rsidRPr="006F1044">
        <w:t>500 or less than 11 per cent of energy turnover in Tasmania.</w:t>
      </w:r>
      <w:r w:rsidR="00F3590E" w:rsidRPr="00C4712A">
        <w:fldChar w:fldCharType="begin"/>
      </w:r>
      <w:r w:rsidR="00F3590E" w:rsidRPr="00C4712A">
        <w:instrText xml:space="preserve"> REF _Ref418082853 \h </w:instrText>
      </w:r>
      <w:r w:rsidR="00215E19" w:rsidRPr="00C4712A">
        <w:instrText xml:space="preserve"> \* MERGEFORMAT </w:instrText>
      </w:r>
      <w:r w:rsidR="00F3590E" w:rsidRPr="00C4712A">
        <w:fldChar w:fldCharType="separate"/>
      </w:r>
    </w:p>
    <w:p w:rsidR="00B01BD3" w:rsidRDefault="00C14E32" w:rsidP="00551739">
      <w:pPr>
        <w:pStyle w:val="AERbodytext"/>
      </w:pPr>
      <w:r w:rsidRPr="00551739">
        <w:t xml:space="preserve">Figure </w:t>
      </w:r>
      <w:r>
        <w:rPr>
          <w:noProof/>
        </w:rP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C14E32">
        <w:rPr>
          <w:noProof/>
        </w:rPr>
        <w:t>8</w:t>
      </w:r>
      <w:r w:rsidR="00DF6E09">
        <w:rPr>
          <w:noProof/>
        </w:rPr>
        <w:fldChar w:fldCharType="end"/>
      </w:r>
      <w:bookmarkEnd w:id="19"/>
      <w:bookmarkEnd w:id="20"/>
      <w:r w:rsidRPr="00551739">
        <w:rPr>
          <w:noProof/>
        </w:rPr>
        <w:t>: Daily frequency control ancillary service cost</w:t>
      </w:r>
    </w:p>
    <w:p w:rsidR="00562103" w:rsidRDefault="006F1044" w:rsidP="00562103">
      <w:r w:rsidRPr="006F1044">
        <w:rPr>
          <w:noProof/>
          <w:lang w:eastAsia="en-AU"/>
        </w:rPr>
        <w:drawing>
          <wp:inline distT="0" distB="0" distL="0" distR="0" wp14:anchorId="3CFC189D" wp14:editId="2E491128">
            <wp:extent cx="5731510" cy="2891535"/>
            <wp:effectExtent l="0" t="0" r="2540" b="4445"/>
            <wp:docPr id="17" name="Picture 17" descr="&quot;Figure 8 shows the daily breakdown of cost for each FCAS for the NEM, as well as the average cost since the beginning of the previous financial year.&#10;Should you require a description of the data for the week under review, please email us at  AERInquiry@aer.gov.au.&quot;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1535"/>
                    </a:xfrm>
                    <a:prstGeom prst="rect">
                      <a:avLst/>
                    </a:prstGeom>
                    <a:noFill/>
                    <a:ln>
                      <a:noFill/>
                    </a:ln>
                  </pic:spPr>
                </pic:pic>
              </a:graphicData>
            </a:graphic>
          </wp:inline>
        </w:drawing>
      </w:r>
    </w:p>
    <w:p w:rsidR="003C2A86" w:rsidRDefault="00C14E32" w:rsidP="00AF2B8E">
      <w:pPr>
        <w:jc w:val="both"/>
      </w:pPr>
      <w:r>
        <w:t>The higher than average cost of FCAS was a result of limited availability of raise FCAS on the mainland and no ability to transfer FCAS across Basslink because of its long term outage.</w:t>
      </w:r>
    </w:p>
    <w:p w:rsidR="003C2A86" w:rsidRDefault="003C2A86" w:rsidP="00562103"/>
    <w:p w:rsidR="00950B15" w:rsidRPr="00C4712A" w:rsidRDefault="00950B15" w:rsidP="00562103">
      <w:pPr>
        <w:pStyle w:val="AERHeading1"/>
      </w:pPr>
      <w:r w:rsidRPr="00C4712A">
        <w:lastRenderedPageBreak/>
        <w:t>Detailed market analysis of significant price events</w:t>
      </w:r>
    </w:p>
    <w:p w:rsidR="00950B15" w:rsidRPr="00AF7C0E" w:rsidRDefault="00950B15" w:rsidP="00AF7C0E">
      <w:pPr>
        <w:pStyle w:val="AERbodytext"/>
      </w:pPr>
      <w:r w:rsidRPr="00AF7C0E">
        <w:t xml:space="preserve">We provide more detailed analysis of events where the spot price was greater than three times the weekly average price in a region and above $250/MWh or was below </w:t>
      </w:r>
      <w:r w:rsidRPr="00AF7C0E">
        <w:noBreakHyphen/>
        <w:t xml:space="preserve">$100/MWh. </w:t>
      </w:r>
    </w:p>
    <w:p w:rsidR="003C2A86" w:rsidRPr="000D2E32" w:rsidRDefault="003C2A86" w:rsidP="003C2A86">
      <w:pPr>
        <w:pStyle w:val="Heading2"/>
        <w:rPr>
          <w:rFonts w:eastAsia="Times New Roman"/>
          <w:b w:val="0"/>
          <w:bCs w:val="0"/>
          <w:lang w:eastAsia="en-AU"/>
        </w:rPr>
      </w:pPr>
      <w:r w:rsidRPr="002D6AB4">
        <w:t>Mainland</w:t>
      </w:r>
    </w:p>
    <w:p w:rsidR="003C2A86" w:rsidRPr="000D2E32" w:rsidRDefault="003C2A86" w:rsidP="00AF2B8E">
      <w:pPr>
        <w:jc w:val="both"/>
      </w:pPr>
      <w:r>
        <w:t>There were three</w:t>
      </w:r>
      <w:r w:rsidRPr="000D2E32">
        <w:t xml:space="preserve"> occasion</w:t>
      </w:r>
      <w:r>
        <w:t>s where</w:t>
      </w:r>
      <w:r w:rsidRPr="000D2E32">
        <w:t xml:space="preserve"> the spot price aligned nationally and the</w:t>
      </w:r>
      <w:r w:rsidR="00CC4F2E">
        <w:t xml:space="preserve"> </w:t>
      </w:r>
      <w:r w:rsidRPr="000D2E32">
        <w:t>New</w:t>
      </w:r>
      <w:r w:rsidR="00CC4F2E">
        <w:t> </w:t>
      </w:r>
      <w:r w:rsidRPr="000D2E32">
        <w:t>South</w:t>
      </w:r>
      <w:r w:rsidR="00CC4F2E">
        <w:t> </w:t>
      </w:r>
      <w:r w:rsidRPr="000D2E32">
        <w:t>Wales price was greater than three times the New South Wales weekly average price of $65/MWh and above $250/MWh.</w:t>
      </w:r>
    </w:p>
    <w:p w:rsidR="003C2A86" w:rsidRPr="002D6AB4" w:rsidRDefault="003C2A86" w:rsidP="003C2A86">
      <w:pPr>
        <w:pStyle w:val="Heading3"/>
        <w:rPr>
          <w:rFonts w:eastAsia="Times New Roman"/>
        </w:rPr>
      </w:pPr>
      <w:r w:rsidRPr="002D6AB4">
        <w:rPr>
          <w:rFonts w:eastAsia="Times New Roman"/>
        </w:rPr>
        <w:t>Tuesday, 17 May</w:t>
      </w:r>
    </w:p>
    <w:p w:rsidR="003C2A86" w:rsidRPr="0073319F" w:rsidRDefault="003C2A86" w:rsidP="003C2A86">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C14E32">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3C2A86" w:rsidRPr="0073319F" w:rsidTr="00641006">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3C2A86" w:rsidRPr="0073319F" w:rsidTr="00641006">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3C2A86" w:rsidRPr="0073319F" w:rsidTr="00641006">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3C2A86" w:rsidRPr="003C2A86" w:rsidRDefault="003C2A86" w:rsidP="00641006">
            <w:pPr>
              <w:spacing w:before="100" w:beforeAutospacing="1" w:after="100" w:afterAutospacing="1" w:line="240" w:lineRule="auto"/>
              <w:jc w:val="center"/>
              <w:rPr>
                <w:rFonts w:cs="Arial"/>
                <w:b/>
                <w:bCs/>
                <w:szCs w:val="18"/>
                <w:lang w:eastAsia="en-AU"/>
              </w:rPr>
            </w:pPr>
            <w:r w:rsidRPr="003C2A86">
              <w:rPr>
                <w:rFonts w:cs="Arial"/>
                <w:b/>
                <w:bCs/>
                <w:szCs w:val="18"/>
                <w:lang w:eastAsia="en-AU"/>
              </w:rPr>
              <w:t>6 pm</w:t>
            </w:r>
          </w:p>
        </w:tc>
        <w:tc>
          <w:tcPr>
            <w:tcW w:w="478" w:type="pct"/>
            <w:vAlign w:val="bottom"/>
          </w:tcPr>
          <w:p w:rsidR="003C2A86" w:rsidRPr="003C2A86" w:rsidRDefault="003C2A86" w:rsidP="00641006">
            <w:pPr>
              <w:jc w:val="center"/>
              <w:rPr>
                <w:rFonts w:cs="Arial"/>
                <w:bCs/>
                <w:szCs w:val="18"/>
                <w:lang w:eastAsia="en-AU"/>
              </w:rPr>
            </w:pPr>
            <w:r w:rsidRPr="003C2A86">
              <w:rPr>
                <w:rFonts w:cs="Arial"/>
                <w:bCs/>
                <w:szCs w:val="18"/>
                <w:lang w:eastAsia="en-AU"/>
              </w:rPr>
              <w:t>308</w:t>
            </w:r>
          </w:p>
        </w:tc>
        <w:tc>
          <w:tcPr>
            <w:tcW w:w="498" w:type="pct"/>
            <w:vAlign w:val="bottom"/>
          </w:tcPr>
          <w:p w:rsidR="003C2A86" w:rsidRPr="003C2A86" w:rsidRDefault="003C2A86" w:rsidP="00641006">
            <w:pPr>
              <w:jc w:val="center"/>
              <w:rPr>
                <w:rFonts w:cs="Arial"/>
                <w:bCs/>
                <w:szCs w:val="18"/>
                <w:lang w:eastAsia="en-AU"/>
              </w:rPr>
            </w:pPr>
            <w:r w:rsidRPr="003C2A86">
              <w:rPr>
                <w:rFonts w:cs="Arial"/>
                <w:bCs/>
                <w:szCs w:val="18"/>
                <w:lang w:eastAsia="en-AU"/>
              </w:rPr>
              <w:t>104</w:t>
            </w:r>
          </w:p>
        </w:tc>
        <w:tc>
          <w:tcPr>
            <w:tcW w:w="498" w:type="pct"/>
            <w:vAlign w:val="bottom"/>
          </w:tcPr>
          <w:p w:rsidR="003C2A86" w:rsidRPr="003C2A86" w:rsidRDefault="003C2A86" w:rsidP="00641006">
            <w:pPr>
              <w:jc w:val="center"/>
              <w:rPr>
                <w:rFonts w:cs="Arial"/>
                <w:bCs/>
                <w:szCs w:val="18"/>
                <w:lang w:eastAsia="en-AU"/>
              </w:rPr>
            </w:pPr>
            <w:r w:rsidRPr="003C2A86">
              <w:rPr>
                <w:rFonts w:cs="Arial"/>
                <w:bCs/>
                <w:szCs w:val="18"/>
                <w:lang w:eastAsia="en-AU"/>
              </w:rPr>
              <w:t>254</w:t>
            </w:r>
          </w:p>
        </w:tc>
        <w:tc>
          <w:tcPr>
            <w:tcW w:w="498" w:type="pct"/>
            <w:vAlign w:val="bottom"/>
          </w:tcPr>
          <w:p w:rsidR="003C2A86" w:rsidRPr="003C2A86" w:rsidRDefault="003C2A86" w:rsidP="00641006">
            <w:pPr>
              <w:jc w:val="center"/>
              <w:rPr>
                <w:rFonts w:cs="Arial"/>
                <w:bCs/>
                <w:szCs w:val="18"/>
                <w:lang w:eastAsia="en-AU"/>
              </w:rPr>
            </w:pPr>
            <w:r w:rsidRPr="003C2A86">
              <w:rPr>
                <w:rFonts w:cs="Arial"/>
                <w:bCs/>
                <w:szCs w:val="18"/>
                <w:lang w:eastAsia="en-AU"/>
              </w:rPr>
              <w:t>24</w:t>
            </w:r>
            <w:r w:rsidR="00C155B0">
              <w:rPr>
                <w:rFonts w:cs="Arial"/>
                <w:bCs/>
                <w:szCs w:val="18"/>
                <w:lang w:eastAsia="en-AU"/>
              </w:rPr>
              <w:t xml:space="preserve"> </w:t>
            </w:r>
            <w:r w:rsidRPr="003C2A86">
              <w:rPr>
                <w:rFonts w:cs="Arial"/>
                <w:bCs/>
                <w:szCs w:val="18"/>
                <w:lang w:eastAsia="en-AU"/>
              </w:rPr>
              <w:t>494</w:t>
            </w:r>
          </w:p>
        </w:tc>
        <w:tc>
          <w:tcPr>
            <w:tcW w:w="498" w:type="pct"/>
            <w:vAlign w:val="bottom"/>
          </w:tcPr>
          <w:p w:rsidR="003C2A86" w:rsidRPr="003C2A86" w:rsidRDefault="003C2A86" w:rsidP="00641006">
            <w:pPr>
              <w:jc w:val="center"/>
              <w:rPr>
                <w:rFonts w:cs="Arial"/>
                <w:bCs/>
                <w:szCs w:val="18"/>
                <w:lang w:eastAsia="en-AU"/>
              </w:rPr>
            </w:pPr>
            <w:r w:rsidRPr="003C2A86">
              <w:rPr>
                <w:rFonts w:cs="Arial"/>
                <w:bCs/>
                <w:szCs w:val="18"/>
                <w:lang w:eastAsia="en-AU"/>
              </w:rPr>
              <w:t>24</w:t>
            </w:r>
            <w:r w:rsidR="00C155B0">
              <w:rPr>
                <w:rFonts w:cs="Arial"/>
                <w:bCs/>
                <w:szCs w:val="18"/>
                <w:lang w:eastAsia="en-AU"/>
              </w:rPr>
              <w:t xml:space="preserve"> </w:t>
            </w:r>
            <w:r w:rsidRPr="003C2A86">
              <w:rPr>
                <w:rFonts w:cs="Arial"/>
                <w:bCs/>
                <w:szCs w:val="18"/>
                <w:lang w:eastAsia="en-AU"/>
              </w:rPr>
              <w:t>354</w:t>
            </w:r>
          </w:p>
        </w:tc>
        <w:tc>
          <w:tcPr>
            <w:tcW w:w="499" w:type="pct"/>
            <w:vAlign w:val="bottom"/>
          </w:tcPr>
          <w:p w:rsidR="003C2A86" w:rsidRPr="003C2A86" w:rsidRDefault="003C2A86" w:rsidP="00641006">
            <w:pPr>
              <w:jc w:val="center"/>
              <w:rPr>
                <w:rFonts w:cs="Arial"/>
                <w:bCs/>
                <w:szCs w:val="18"/>
                <w:lang w:eastAsia="en-AU"/>
              </w:rPr>
            </w:pPr>
            <w:r w:rsidRPr="003C2A86">
              <w:rPr>
                <w:rFonts w:cs="Arial"/>
                <w:bCs/>
                <w:szCs w:val="18"/>
                <w:lang w:eastAsia="en-AU"/>
              </w:rPr>
              <w:t>24</w:t>
            </w:r>
            <w:r w:rsidR="00C155B0">
              <w:rPr>
                <w:rFonts w:cs="Arial"/>
                <w:bCs/>
                <w:szCs w:val="18"/>
                <w:lang w:eastAsia="en-AU"/>
              </w:rPr>
              <w:t xml:space="preserve"> </w:t>
            </w:r>
            <w:r w:rsidRPr="003C2A86">
              <w:rPr>
                <w:rFonts w:cs="Arial"/>
                <w:bCs/>
                <w:szCs w:val="18"/>
                <w:lang w:eastAsia="en-AU"/>
              </w:rPr>
              <w:t>358</w:t>
            </w:r>
          </w:p>
        </w:tc>
        <w:tc>
          <w:tcPr>
            <w:tcW w:w="498" w:type="pct"/>
            <w:vAlign w:val="bottom"/>
          </w:tcPr>
          <w:p w:rsidR="003C2A86" w:rsidRPr="003C2A86" w:rsidRDefault="003C2A86" w:rsidP="00641006">
            <w:pPr>
              <w:jc w:val="center"/>
              <w:rPr>
                <w:rFonts w:cs="Arial"/>
                <w:bCs/>
                <w:szCs w:val="18"/>
                <w:lang w:eastAsia="en-AU"/>
              </w:rPr>
            </w:pPr>
            <w:r w:rsidRPr="003C2A86">
              <w:rPr>
                <w:rFonts w:cs="Arial"/>
                <w:bCs/>
                <w:szCs w:val="18"/>
                <w:lang w:eastAsia="en-AU"/>
              </w:rPr>
              <w:t>20</w:t>
            </w:r>
            <w:r w:rsidR="00C155B0">
              <w:rPr>
                <w:rFonts w:cs="Arial"/>
                <w:bCs/>
                <w:szCs w:val="18"/>
                <w:lang w:eastAsia="en-AU"/>
              </w:rPr>
              <w:t xml:space="preserve"> </w:t>
            </w:r>
            <w:r w:rsidRPr="003C2A86">
              <w:rPr>
                <w:rFonts w:cs="Arial"/>
                <w:bCs/>
                <w:szCs w:val="18"/>
                <w:lang w:eastAsia="en-AU"/>
              </w:rPr>
              <w:t>251</w:t>
            </w:r>
          </w:p>
        </w:tc>
        <w:tc>
          <w:tcPr>
            <w:tcW w:w="498" w:type="pct"/>
            <w:vAlign w:val="bottom"/>
          </w:tcPr>
          <w:p w:rsidR="003C2A86" w:rsidRPr="003C2A86" w:rsidRDefault="003C2A86" w:rsidP="00641006">
            <w:pPr>
              <w:jc w:val="center"/>
              <w:rPr>
                <w:rFonts w:cs="Arial"/>
                <w:bCs/>
                <w:szCs w:val="18"/>
                <w:lang w:eastAsia="en-AU"/>
              </w:rPr>
            </w:pPr>
            <w:r w:rsidRPr="003C2A86">
              <w:rPr>
                <w:rFonts w:cs="Arial"/>
                <w:bCs/>
                <w:szCs w:val="18"/>
                <w:lang w:eastAsia="en-AU"/>
              </w:rPr>
              <w:t>20</w:t>
            </w:r>
            <w:r w:rsidR="00C155B0">
              <w:rPr>
                <w:rFonts w:cs="Arial"/>
                <w:bCs/>
                <w:szCs w:val="18"/>
                <w:lang w:eastAsia="en-AU"/>
              </w:rPr>
              <w:t xml:space="preserve"> </w:t>
            </w:r>
            <w:r w:rsidRPr="003C2A86">
              <w:rPr>
                <w:rFonts w:cs="Arial"/>
                <w:bCs/>
                <w:szCs w:val="18"/>
                <w:lang w:eastAsia="en-AU"/>
              </w:rPr>
              <w:t>463</w:t>
            </w:r>
          </w:p>
        </w:tc>
        <w:tc>
          <w:tcPr>
            <w:tcW w:w="499" w:type="pct"/>
            <w:vAlign w:val="bottom"/>
          </w:tcPr>
          <w:p w:rsidR="003C2A86" w:rsidRPr="003C2A86" w:rsidRDefault="003C2A86" w:rsidP="00641006">
            <w:pPr>
              <w:jc w:val="center"/>
              <w:rPr>
                <w:rFonts w:cs="Arial"/>
                <w:bCs/>
                <w:szCs w:val="18"/>
                <w:lang w:eastAsia="en-AU"/>
              </w:rPr>
            </w:pPr>
            <w:r w:rsidRPr="003C2A86">
              <w:rPr>
                <w:rFonts w:cs="Arial"/>
                <w:bCs/>
                <w:szCs w:val="18"/>
                <w:lang w:eastAsia="en-AU"/>
              </w:rPr>
              <w:t>20</w:t>
            </w:r>
            <w:r w:rsidR="00C155B0">
              <w:rPr>
                <w:rFonts w:cs="Arial"/>
                <w:bCs/>
                <w:szCs w:val="18"/>
                <w:lang w:eastAsia="en-AU"/>
              </w:rPr>
              <w:t xml:space="preserve"> </w:t>
            </w:r>
            <w:r w:rsidRPr="003C2A86">
              <w:rPr>
                <w:rFonts w:cs="Arial"/>
                <w:bCs/>
                <w:szCs w:val="18"/>
                <w:lang w:eastAsia="en-AU"/>
              </w:rPr>
              <w:t>607</w:t>
            </w:r>
          </w:p>
        </w:tc>
      </w:tr>
    </w:tbl>
    <w:p w:rsidR="003C2A86" w:rsidRDefault="003C2A86" w:rsidP="003C2A86">
      <w:pPr>
        <w:spacing w:before="100" w:beforeAutospacing="1" w:after="100" w:afterAutospacing="1" w:line="288" w:lineRule="auto"/>
        <w:rPr>
          <w:rFonts w:asciiTheme="minorHAnsi" w:eastAsia="Times New Roman" w:hAnsiTheme="minorHAnsi" w:cstheme="minorHAnsi"/>
          <w:bCs/>
          <w:lang w:eastAsia="en-AU"/>
        </w:rPr>
      </w:pPr>
      <w:r w:rsidRPr="008B3025">
        <w:rPr>
          <w:rFonts w:asciiTheme="minorHAnsi" w:eastAsia="Times New Roman" w:hAnsiTheme="minorHAnsi" w:cstheme="minorHAnsi"/>
          <w:bCs/>
          <w:lang w:eastAsia="en-AU"/>
        </w:rPr>
        <w:t>Conditions at the time saw demand and availability close to forecast</w:t>
      </w:r>
      <w:r>
        <w:rPr>
          <w:rFonts w:asciiTheme="minorHAnsi" w:eastAsia="Times New Roman" w:hAnsiTheme="minorHAnsi" w:cstheme="minorHAnsi"/>
          <w:bCs/>
          <w:lang w:eastAsia="en-AU"/>
        </w:rPr>
        <w:t>.</w:t>
      </w:r>
      <w:r w:rsidRPr="008B3025">
        <w:rPr>
          <w:rFonts w:asciiTheme="minorHAnsi" w:eastAsia="Times New Roman" w:hAnsiTheme="minorHAnsi" w:cstheme="minorHAnsi"/>
          <w:bCs/>
          <w:lang w:eastAsia="en-AU"/>
        </w:rPr>
        <w:t xml:space="preserve"> </w:t>
      </w:r>
      <w:r w:rsidR="00C155B0">
        <w:rPr>
          <w:rFonts w:asciiTheme="minorHAnsi" w:eastAsia="Times New Roman" w:hAnsiTheme="minorHAnsi" w:cstheme="minorHAnsi"/>
          <w:bCs/>
          <w:lang w:eastAsia="en-AU"/>
        </w:rPr>
        <w:t>Prices across the mainland regions were aligned.</w:t>
      </w:r>
    </w:p>
    <w:p w:rsidR="003C2A86" w:rsidRDefault="003C2A86" w:rsidP="003C2A86">
      <w:pPr>
        <w:pStyle w:val="Caption"/>
      </w:pPr>
      <w:r>
        <w:t xml:space="preserve">Table </w:t>
      </w:r>
      <w:r w:rsidR="00EA6D34">
        <w:fldChar w:fldCharType="begin"/>
      </w:r>
      <w:r w:rsidR="00EA6D34">
        <w:instrText xml:space="preserve"> SEQ Table \* ARABIC </w:instrText>
      </w:r>
      <w:r w:rsidR="00EA6D34">
        <w:fldChar w:fldCharType="separate"/>
      </w:r>
      <w:r w:rsidR="00C14E32">
        <w:rPr>
          <w:noProof/>
        </w:rPr>
        <w:t>4</w:t>
      </w:r>
      <w:r w:rsidR="00EA6D34">
        <w:rPr>
          <w:noProof/>
        </w:rPr>
        <w:fldChar w:fldCharType="end"/>
      </w:r>
      <w:r>
        <w:t xml:space="preserve">: Rebids for </w:t>
      </w:r>
      <w:r w:rsidR="00B31345">
        <w:t>6 </w:t>
      </w:r>
      <w:r>
        <w:t>pm trading interval</w:t>
      </w:r>
    </w:p>
    <w:tbl>
      <w:tblPr>
        <w:tblW w:w="0" w:type="auto"/>
        <w:tblCellMar>
          <w:left w:w="0" w:type="dxa"/>
          <w:right w:w="0" w:type="dxa"/>
        </w:tblCellMar>
        <w:tblLook w:val="04A0" w:firstRow="1" w:lastRow="0" w:firstColumn="1" w:lastColumn="0" w:noHBand="0" w:noVBand="1"/>
      </w:tblPr>
      <w:tblGrid>
        <w:gridCol w:w="892"/>
        <w:gridCol w:w="751"/>
        <w:gridCol w:w="1023"/>
        <w:gridCol w:w="1018"/>
        <w:gridCol w:w="947"/>
        <w:gridCol w:w="818"/>
        <w:gridCol w:w="770"/>
        <w:gridCol w:w="2887"/>
      </w:tblGrid>
      <w:tr w:rsidR="003C2A86" w:rsidRPr="009A1B2D" w:rsidTr="00641006">
        <w:trPr>
          <w:trHeight w:val="208"/>
        </w:trPr>
        <w:tc>
          <w:tcPr>
            <w:tcW w:w="0" w:type="auto"/>
            <w:tcBorders>
              <w:top w:val="nil"/>
              <w:left w:val="nil"/>
              <w:bottom w:val="nil"/>
              <w:right w:val="nil"/>
            </w:tcBorders>
            <w:shd w:val="clear" w:color="auto" w:fill="076A92"/>
            <w:tcMar>
              <w:top w:w="40" w:type="dxa"/>
              <w:left w:w="40" w:type="dxa"/>
              <w:bottom w:w="40" w:type="dxa"/>
              <w:right w:w="40" w:type="dxa"/>
            </w:tcMar>
            <w:hideMark/>
          </w:tcPr>
          <w:p w:rsidR="003C2A86" w:rsidRPr="009A1B2D" w:rsidRDefault="003C2A86" w:rsidP="00641006">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Submitted</w:t>
            </w:r>
            <w:r w:rsidRPr="009A1B2D">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3C2A86" w:rsidRPr="009A1B2D" w:rsidRDefault="003C2A86" w:rsidP="00641006">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Time</w:t>
            </w:r>
            <w:r w:rsidRPr="009A1B2D">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3C2A86" w:rsidRPr="009A1B2D" w:rsidRDefault="003C2A86" w:rsidP="00641006">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Participant</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3C2A86" w:rsidRPr="009A1B2D" w:rsidRDefault="003C2A86" w:rsidP="00641006">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Station</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3C2A86" w:rsidRPr="009A1B2D" w:rsidRDefault="003C2A86" w:rsidP="00641006">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Capacity rebid</w:t>
            </w:r>
            <w:r w:rsidRPr="009A1B2D">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3C2A86" w:rsidRPr="009A1B2D" w:rsidRDefault="003C2A86" w:rsidP="00641006">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from</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3C2A86" w:rsidRPr="009A1B2D" w:rsidRDefault="003C2A86" w:rsidP="00641006">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to</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3C2A86" w:rsidRPr="009A1B2D" w:rsidRDefault="003C2A86" w:rsidP="00641006">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Rebid reason</w:t>
            </w:r>
          </w:p>
        </w:tc>
      </w:tr>
      <w:tr w:rsidR="003C2A86" w:rsidRPr="009A1B2D" w:rsidTr="00641006">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986EE3" w:rsidRDefault="003C2A86" w:rsidP="00641006">
            <w:pPr>
              <w:spacing w:before="0" w:line="240" w:lineRule="auto"/>
              <w:jc w:val="center"/>
              <w:textAlignment w:val="center"/>
              <w:rPr>
                <w:rFonts w:eastAsia="Times New Roman" w:cs="Arial"/>
                <w:color w:val="000000"/>
                <w:sz w:val="18"/>
                <w:szCs w:val="18"/>
                <w:lang w:eastAsia="en-AU"/>
              </w:rPr>
            </w:pPr>
            <w:r w:rsidRPr="00986EE3">
              <w:rPr>
                <w:rFonts w:eastAsia="Times New Roman" w:cs="Arial"/>
                <w:color w:val="000000"/>
                <w:sz w:val="18"/>
                <w:szCs w:val="18"/>
                <w:lang w:eastAsia="en-AU"/>
              </w:rPr>
              <w:t>5.05 pm</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986EE3" w:rsidRDefault="003C2A86" w:rsidP="00641006">
            <w:pPr>
              <w:spacing w:before="0" w:line="240" w:lineRule="auto"/>
              <w:jc w:val="center"/>
              <w:textAlignment w:val="center"/>
              <w:rPr>
                <w:rFonts w:eastAsia="Times New Roman" w:cs="Arial"/>
                <w:color w:val="000000"/>
                <w:sz w:val="18"/>
                <w:szCs w:val="18"/>
                <w:lang w:eastAsia="en-AU"/>
              </w:rPr>
            </w:pPr>
            <w:r w:rsidRPr="00986EE3">
              <w:rPr>
                <w:rFonts w:eastAsia="Times New Roman" w:cs="Arial"/>
                <w:color w:val="000000"/>
                <w:sz w:val="18"/>
                <w:szCs w:val="18"/>
                <w:lang w:eastAsia="en-AU"/>
              </w:rPr>
              <w:t> </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F90705" w:rsidRDefault="003C2A86" w:rsidP="00641006">
            <w:pPr>
              <w:spacing w:before="0" w:line="240" w:lineRule="auto"/>
              <w:textAlignment w:val="center"/>
              <w:rPr>
                <w:rFonts w:cs="Arial"/>
                <w:color w:val="000000"/>
                <w:sz w:val="18"/>
                <w:szCs w:val="18"/>
              </w:rPr>
            </w:pPr>
            <w:r w:rsidRPr="00F90705">
              <w:rPr>
                <w:rFonts w:cs="Arial"/>
                <w:color w:val="000000"/>
                <w:sz w:val="18"/>
                <w:szCs w:val="18"/>
              </w:rPr>
              <w:t>Origin Energy</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F90705" w:rsidRDefault="003C2A86" w:rsidP="00641006">
            <w:pPr>
              <w:spacing w:before="0" w:line="240" w:lineRule="auto"/>
              <w:textAlignment w:val="center"/>
              <w:rPr>
                <w:rFonts w:cs="Arial"/>
                <w:color w:val="000000"/>
                <w:sz w:val="18"/>
                <w:szCs w:val="18"/>
              </w:rPr>
            </w:pPr>
            <w:r w:rsidRPr="00F90705">
              <w:rPr>
                <w:rFonts w:cs="Arial"/>
                <w:color w:val="000000"/>
                <w:sz w:val="18"/>
                <w:szCs w:val="18"/>
              </w:rPr>
              <w:t>Uranquinty</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F90705" w:rsidRDefault="003C2A86" w:rsidP="00641006">
            <w:pPr>
              <w:spacing w:before="0" w:line="240" w:lineRule="auto"/>
              <w:jc w:val="center"/>
              <w:textAlignment w:val="center"/>
              <w:rPr>
                <w:rFonts w:cs="Arial"/>
                <w:color w:val="000000"/>
                <w:sz w:val="18"/>
                <w:szCs w:val="18"/>
              </w:rPr>
            </w:pPr>
            <w:r w:rsidRPr="00F90705">
              <w:rPr>
                <w:rFonts w:cs="Arial"/>
                <w:color w:val="000000"/>
                <w:sz w:val="18"/>
                <w:szCs w:val="18"/>
              </w:rPr>
              <w:t>320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F90705" w:rsidRDefault="003C2A86" w:rsidP="00641006">
            <w:pPr>
              <w:spacing w:before="0" w:line="240" w:lineRule="auto"/>
              <w:jc w:val="center"/>
              <w:textAlignment w:val="center"/>
              <w:rPr>
                <w:rFonts w:cs="Arial"/>
                <w:color w:val="000000"/>
                <w:sz w:val="18"/>
                <w:szCs w:val="18"/>
              </w:rPr>
            </w:pPr>
            <w:r w:rsidRPr="00F90705">
              <w:rPr>
                <w:rFonts w:cs="Arial"/>
                <w:color w:val="000000"/>
                <w:sz w:val="18"/>
                <w:szCs w:val="18"/>
              </w:rPr>
              <w:t>&lt;89</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F90705" w:rsidRDefault="003C2A86" w:rsidP="00641006">
            <w:pPr>
              <w:spacing w:before="0" w:line="240" w:lineRule="auto"/>
              <w:jc w:val="center"/>
              <w:textAlignment w:val="center"/>
              <w:rPr>
                <w:rFonts w:cs="Arial"/>
                <w:color w:val="000000"/>
                <w:sz w:val="18"/>
                <w:szCs w:val="18"/>
              </w:rPr>
            </w:pPr>
            <w:r w:rsidRPr="00F90705">
              <w:rPr>
                <w:rFonts w:cs="Arial"/>
                <w:color w:val="000000"/>
                <w:sz w:val="18"/>
                <w:szCs w:val="18"/>
              </w:rPr>
              <w:t>13</w:t>
            </w:r>
            <w:r>
              <w:rPr>
                <w:rFonts w:cs="Arial"/>
                <w:color w:val="000000"/>
                <w:sz w:val="18"/>
                <w:szCs w:val="18"/>
              </w:rPr>
              <w:t xml:space="preserve"> </w:t>
            </w:r>
            <w:r w:rsidRPr="00F90705">
              <w:rPr>
                <w:rFonts w:cs="Arial"/>
                <w:color w:val="000000"/>
                <w:sz w:val="18"/>
                <w:szCs w:val="18"/>
              </w:rPr>
              <w:t>800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F90705" w:rsidRDefault="003C2A86" w:rsidP="00641006">
            <w:pPr>
              <w:spacing w:before="0" w:line="240" w:lineRule="auto"/>
              <w:textAlignment w:val="center"/>
              <w:rPr>
                <w:rFonts w:cs="Arial"/>
                <w:color w:val="000000"/>
                <w:sz w:val="18"/>
                <w:szCs w:val="18"/>
              </w:rPr>
            </w:pPr>
            <w:r w:rsidRPr="00F90705">
              <w:rPr>
                <w:rFonts w:cs="Arial"/>
                <w:color w:val="000000"/>
                <w:sz w:val="18"/>
                <w:szCs w:val="18"/>
              </w:rPr>
              <w:t>1700A AVOID SHORT RUN - SL</w:t>
            </w:r>
          </w:p>
        </w:tc>
      </w:tr>
      <w:tr w:rsidR="003C2A86" w:rsidRPr="009A1B2D" w:rsidTr="00641006">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3C2A86" w:rsidRPr="00986EE3" w:rsidRDefault="003C2A86" w:rsidP="00641006">
            <w:pPr>
              <w:spacing w:before="0" w:line="240" w:lineRule="auto"/>
              <w:jc w:val="center"/>
              <w:textAlignment w:val="center"/>
              <w:rPr>
                <w:rFonts w:eastAsia="Times New Roman" w:cs="Arial"/>
                <w:color w:val="000000"/>
                <w:sz w:val="18"/>
                <w:szCs w:val="18"/>
                <w:lang w:eastAsia="en-AU"/>
              </w:rPr>
            </w:pPr>
            <w:r w:rsidRPr="00986EE3">
              <w:rPr>
                <w:rFonts w:eastAsia="Times New Roman" w:cs="Arial"/>
                <w:color w:val="000000"/>
                <w:sz w:val="18"/>
                <w:szCs w:val="18"/>
                <w:lang w:eastAsia="en-AU"/>
              </w:rPr>
              <w:t>5.43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3C2A86" w:rsidRPr="00986EE3" w:rsidRDefault="003C2A86" w:rsidP="00641006">
            <w:pPr>
              <w:spacing w:before="0" w:line="240" w:lineRule="auto"/>
              <w:jc w:val="center"/>
              <w:textAlignment w:val="center"/>
              <w:rPr>
                <w:rFonts w:eastAsia="Times New Roman" w:cs="Arial"/>
                <w:color w:val="000000"/>
                <w:sz w:val="18"/>
                <w:szCs w:val="18"/>
                <w:lang w:eastAsia="en-AU"/>
              </w:rPr>
            </w:pPr>
            <w:r w:rsidRPr="00986EE3">
              <w:rPr>
                <w:rFonts w:eastAsia="Times New Roman" w:cs="Arial"/>
                <w:color w:val="000000"/>
                <w:sz w:val="18"/>
                <w:szCs w:val="18"/>
                <w:lang w:eastAsia="en-AU"/>
              </w:rPr>
              <w:t>5.50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3C2A86" w:rsidRPr="00F90705" w:rsidRDefault="003C2A86" w:rsidP="00641006">
            <w:pPr>
              <w:spacing w:before="0" w:line="240" w:lineRule="auto"/>
              <w:textAlignment w:val="center"/>
              <w:rPr>
                <w:rFonts w:cs="Arial"/>
                <w:color w:val="000000"/>
                <w:sz w:val="18"/>
                <w:szCs w:val="18"/>
              </w:rPr>
            </w:pPr>
            <w:r w:rsidRPr="00F90705">
              <w:rPr>
                <w:rFonts w:cs="Arial"/>
                <w:color w:val="000000"/>
                <w:sz w:val="18"/>
                <w:szCs w:val="18"/>
              </w:rPr>
              <w:t>Snowy Hydro</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3C2A86" w:rsidRPr="00F90705" w:rsidRDefault="003C2A86" w:rsidP="00641006">
            <w:pPr>
              <w:spacing w:before="0" w:line="240" w:lineRule="auto"/>
              <w:textAlignment w:val="center"/>
              <w:rPr>
                <w:rFonts w:cs="Arial"/>
                <w:color w:val="000000"/>
                <w:sz w:val="18"/>
                <w:szCs w:val="18"/>
              </w:rPr>
            </w:pPr>
            <w:r w:rsidRPr="00F90705">
              <w:rPr>
                <w:rFonts w:cs="Arial"/>
                <w:color w:val="000000"/>
                <w:sz w:val="18"/>
                <w:szCs w:val="18"/>
              </w:rPr>
              <w:t>Upper Tumut</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3C2A86" w:rsidRPr="00F90705" w:rsidRDefault="003C2A86" w:rsidP="00641006">
            <w:pPr>
              <w:spacing w:before="0" w:line="240" w:lineRule="auto"/>
              <w:jc w:val="center"/>
              <w:textAlignment w:val="center"/>
              <w:rPr>
                <w:rFonts w:cs="Arial"/>
                <w:color w:val="000000"/>
                <w:sz w:val="18"/>
                <w:szCs w:val="18"/>
              </w:rPr>
            </w:pPr>
            <w:r w:rsidRPr="00F90705">
              <w:rPr>
                <w:rFonts w:cs="Arial"/>
                <w:color w:val="000000"/>
                <w:sz w:val="18"/>
                <w:szCs w:val="18"/>
              </w:rPr>
              <w:t>89</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3C2A86" w:rsidRPr="00F90705" w:rsidRDefault="003C2A86" w:rsidP="00641006">
            <w:pPr>
              <w:spacing w:before="0" w:line="240" w:lineRule="auto"/>
              <w:jc w:val="center"/>
              <w:textAlignment w:val="center"/>
              <w:rPr>
                <w:rFonts w:cs="Arial"/>
                <w:color w:val="000000"/>
                <w:sz w:val="18"/>
                <w:szCs w:val="18"/>
              </w:rPr>
            </w:pPr>
            <w:r w:rsidRPr="00F90705">
              <w:rPr>
                <w:rFonts w:cs="Arial"/>
                <w:color w:val="000000"/>
                <w:sz w:val="18"/>
                <w:szCs w:val="18"/>
              </w:rPr>
              <w:t>26</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3C2A86" w:rsidRPr="00F90705" w:rsidRDefault="003C2A86" w:rsidP="00641006">
            <w:pPr>
              <w:spacing w:before="0" w:line="240" w:lineRule="auto"/>
              <w:jc w:val="center"/>
              <w:textAlignment w:val="center"/>
              <w:rPr>
                <w:rFonts w:cs="Arial"/>
                <w:color w:val="000000"/>
                <w:sz w:val="18"/>
                <w:szCs w:val="18"/>
              </w:rPr>
            </w:pPr>
            <w:r w:rsidRPr="00F90705">
              <w:rPr>
                <w:rFonts w:cs="Arial"/>
                <w:color w:val="000000"/>
                <w:sz w:val="18"/>
                <w:szCs w:val="18"/>
              </w:rPr>
              <w:t>450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3C2A86" w:rsidRPr="00F90705" w:rsidRDefault="003C2A86" w:rsidP="00641006">
            <w:pPr>
              <w:spacing w:before="0" w:line="240" w:lineRule="auto"/>
              <w:textAlignment w:val="center"/>
              <w:rPr>
                <w:rFonts w:cs="Arial"/>
                <w:color w:val="000000"/>
                <w:sz w:val="18"/>
                <w:szCs w:val="18"/>
              </w:rPr>
            </w:pPr>
            <w:r w:rsidRPr="00F90705">
              <w:rPr>
                <w:rFonts w:cs="Arial"/>
                <w:color w:val="000000"/>
                <w:sz w:val="18"/>
                <w:szCs w:val="18"/>
              </w:rPr>
              <w:t>17:32 A NSW: 30MPD PRICE $164.84 HGR THN 30MPD 17:45@17:02</w:t>
            </w:r>
          </w:p>
        </w:tc>
      </w:tr>
      <w:tr w:rsidR="003C2A86" w:rsidRPr="009A1B2D" w:rsidTr="00641006">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315FE3" w:rsidRDefault="003C2A86" w:rsidP="00641006">
            <w:pPr>
              <w:spacing w:before="0" w:line="240" w:lineRule="auto"/>
              <w:jc w:val="center"/>
              <w:textAlignment w:val="center"/>
              <w:rPr>
                <w:rFonts w:eastAsia="Times New Roman" w:cs="Arial"/>
                <w:color w:val="000000"/>
                <w:sz w:val="18"/>
                <w:szCs w:val="18"/>
                <w:lang w:eastAsia="en-AU"/>
              </w:rPr>
            </w:pPr>
            <w:r w:rsidRPr="00315FE3">
              <w:rPr>
                <w:rFonts w:eastAsia="Times New Roman" w:cs="Arial"/>
                <w:color w:val="000000"/>
                <w:sz w:val="18"/>
                <w:szCs w:val="18"/>
                <w:lang w:eastAsia="en-AU"/>
              </w:rPr>
              <w:t>5.43 pm</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315FE3" w:rsidRDefault="003C2A86" w:rsidP="00641006">
            <w:pPr>
              <w:spacing w:before="0" w:line="240" w:lineRule="auto"/>
              <w:jc w:val="center"/>
              <w:textAlignment w:val="center"/>
              <w:rPr>
                <w:rFonts w:eastAsia="Times New Roman" w:cs="Arial"/>
                <w:color w:val="000000"/>
                <w:sz w:val="18"/>
                <w:szCs w:val="18"/>
                <w:lang w:eastAsia="en-AU"/>
              </w:rPr>
            </w:pPr>
            <w:r w:rsidRPr="00315FE3">
              <w:rPr>
                <w:rFonts w:eastAsia="Times New Roman" w:cs="Arial"/>
                <w:color w:val="000000"/>
                <w:sz w:val="18"/>
                <w:szCs w:val="18"/>
                <w:lang w:eastAsia="en-AU"/>
              </w:rPr>
              <w:t>5.50 pm</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F90705" w:rsidRDefault="003C2A86" w:rsidP="00641006">
            <w:pPr>
              <w:spacing w:before="0" w:line="240" w:lineRule="auto"/>
              <w:textAlignment w:val="center"/>
              <w:rPr>
                <w:rFonts w:cs="Arial"/>
                <w:color w:val="000000"/>
                <w:sz w:val="18"/>
                <w:szCs w:val="18"/>
              </w:rPr>
            </w:pPr>
            <w:r w:rsidRPr="00F90705">
              <w:rPr>
                <w:rFonts w:cs="Arial"/>
                <w:color w:val="000000"/>
                <w:sz w:val="18"/>
                <w:szCs w:val="18"/>
              </w:rPr>
              <w:t>Snowy Hydro</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F90705" w:rsidRDefault="003C2A86" w:rsidP="00641006">
            <w:pPr>
              <w:spacing w:before="0" w:line="240" w:lineRule="auto"/>
              <w:textAlignment w:val="center"/>
              <w:rPr>
                <w:rFonts w:cs="Arial"/>
                <w:color w:val="000000"/>
                <w:sz w:val="18"/>
                <w:szCs w:val="18"/>
              </w:rPr>
            </w:pPr>
            <w:r w:rsidRPr="00F90705">
              <w:rPr>
                <w:rFonts w:cs="Arial"/>
                <w:color w:val="000000"/>
                <w:sz w:val="18"/>
                <w:szCs w:val="18"/>
              </w:rPr>
              <w:t>Murray</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F90705" w:rsidRDefault="003C2A86" w:rsidP="00641006">
            <w:pPr>
              <w:spacing w:before="0" w:line="240" w:lineRule="auto"/>
              <w:jc w:val="center"/>
              <w:textAlignment w:val="center"/>
              <w:rPr>
                <w:rFonts w:cs="Arial"/>
                <w:color w:val="000000"/>
                <w:sz w:val="18"/>
                <w:szCs w:val="18"/>
              </w:rPr>
            </w:pPr>
            <w:r w:rsidRPr="00F90705">
              <w:rPr>
                <w:rFonts w:cs="Arial"/>
                <w:color w:val="000000"/>
                <w:sz w:val="18"/>
                <w:szCs w:val="18"/>
              </w:rPr>
              <w:t>150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F90705" w:rsidRDefault="003C2A86" w:rsidP="00641006">
            <w:pPr>
              <w:spacing w:before="0" w:line="240" w:lineRule="auto"/>
              <w:jc w:val="center"/>
              <w:textAlignment w:val="center"/>
              <w:rPr>
                <w:rFonts w:cs="Arial"/>
                <w:color w:val="000000"/>
                <w:sz w:val="18"/>
                <w:szCs w:val="18"/>
              </w:rPr>
            </w:pPr>
            <w:r w:rsidRPr="00F90705">
              <w:rPr>
                <w:rFonts w:cs="Arial"/>
                <w:color w:val="000000"/>
                <w:sz w:val="18"/>
                <w:szCs w:val="18"/>
              </w:rPr>
              <w:t>&lt;100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F90705" w:rsidRDefault="003C2A86" w:rsidP="00641006">
            <w:pPr>
              <w:spacing w:before="0" w:line="240" w:lineRule="auto"/>
              <w:jc w:val="center"/>
              <w:textAlignment w:val="center"/>
              <w:rPr>
                <w:rFonts w:cs="Arial"/>
                <w:color w:val="000000"/>
                <w:sz w:val="18"/>
                <w:szCs w:val="18"/>
              </w:rPr>
            </w:pPr>
            <w:r w:rsidRPr="00F90705">
              <w:rPr>
                <w:rFonts w:cs="Arial"/>
                <w:color w:val="000000"/>
                <w:sz w:val="18"/>
                <w:szCs w:val="18"/>
              </w:rPr>
              <w:t>13</w:t>
            </w:r>
            <w:r>
              <w:rPr>
                <w:rFonts w:cs="Arial"/>
                <w:color w:val="000000"/>
                <w:sz w:val="18"/>
                <w:szCs w:val="18"/>
              </w:rPr>
              <w:t xml:space="preserve"> </w:t>
            </w:r>
            <w:r w:rsidRPr="00F90705">
              <w:rPr>
                <w:rFonts w:cs="Arial"/>
                <w:color w:val="000000"/>
                <w:sz w:val="18"/>
                <w:szCs w:val="18"/>
              </w:rPr>
              <w:t>794</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C2A86" w:rsidRPr="00F90705" w:rsidRDefault="003C2A86" w:rsidP="00641006">
            <w:pPr>
              <w:spacing w:before="0" w:line="240" w:lineRule="auto"/>
              <w:textAlignment w:val="center"/>
              <w:rPr>
                <w:rFonts w:cs="Arial"/>
                <w:color w:val="000000"/>
                <w:sz w:val="18"/>
                <w:szCs w:val="18"/>
              </w:rPr>
            </w:pPr>
            <w:r w:rsidRPr="00F90705">
              <w:rPr>
                <w:rFonts w:cs="Arial"/>
                <w:color w:val="000000"/>
                <w:sz w:val="18"/>
                <w:szCs w:val="18"/>
              </w:rPr>
              <w:t>17:32 A NSW: 30MPD PRICE $164.84 HGR THN 30MPD 17:45@17:02</w:t>
            </w:r>
          </w:p>
        </w:tc>
      </w:tr>
    </w:tbl>
    <w:p w:rsidR="00C155B0" w:rsidRPr="00A11053" w:rsidRDefault="00C155B0" w:rsidP="00C155B0">
      <w:pPr>
        <w:pStyle w:val="AERbodytext"/>
      </w:pPr>
      <w:r>
        <w:t xml:space="preserve">There were tight supply conditions, with limited capacity available at between $100/MWh and $300/MWh across all mainland regions. </w:t>
      </w:r>
      <w:r w:rsidRPr="00A11053">
        <w:t xml:space="preserve">As a result of the </w:t>
      </w:r>
      <w:r>
        <w:t>above</w:t>
      </w:r>
      <w:r w:rsidR="00C7472B">
        <w:t xml:space="preserve"> rebids</w:t>
      </w:r>
      <w:r w:rsidRPr="00A11053">
        <w:t xml:space="preserve">, with cheaper generation fully dispatched or stranded in FCAS the dispatch price </w:t>
      </w:r>
      <w:r>
        <w:t xml:space="preserve">was </w:t>
      </w:r>
      <w:r w:rsidRPr="00A11053">
        <w:t>around $300/MWh</w:t>
      </w:r>
      <w:r>
        <w:t xml:space="preserve"> for the duration of the trading interval.  </w:t>
      </w:r>
      <w:r w:rsidRPr="00A11053">
        <w:t xml:space="preserve"> </w:t>
      </w:r>
    </w:p>
    <w:p w:rsidR="003C2A86" w:rsidRPr="002D6AB4" w:rsidRDefault="003C2A86" w:rsidP="003C2A86">
      <w:pPr>
        <w:pStyle w:val="Heading3"/>
        <w:rPr>
          <w:rFonts w:eastAsia="Times New Roman"/>
        </w:rPr>
      </w:pPr>
      <w:r>
        <w:rPr>
          <w:rFonts w:eastAsia="Times New Roman"/>
        </w:rPr>
        <w:t>Wednesday, 18 May</w:t>
      </w:r>
    </w:p>
    <w:p w:rsidR="003C2A86" w:rsidRPr="00C5585E" w:rsidRDefault="003C2A86" w:rsidP="003C2A86">
      <w:pPr>
        <w:pStyle w:val="Caption"/>
      </w:pPr>
      <w:r w:rsidRPr="00C5585E">
        <w:t xml:space="preserve">Table </w:t>
      </w:r>
      <w:r w:rsidR="00EA6D34">
        <w:fldChar w:fldCharType="begin"/>
      </w:r>
      <w:r w:rsidR="00EA6D34">
        <w:instrText xml:space="preserve"> SEQ Table \* ARABIC </w:instrText>
      </w:r>
      <w:r w:rsidR="00EA6D34">
        <w:fldChar w:fldCharType="separate"/>
      </w:r>
      <w:r w:rsidR="00C14E32">
        <w:rPr>
          <w:noProof/>
        </w:rPr>
        <w:t>5</w:t>
      </w:r>
      <w:r w:rsidR="00EA6D34">
        <w:rPr>
          <w:noProof/>
        </w:rPr>
        <w:fldChar w:fldCharType="end"/>
      </w:r>
      <w:r w:rsidRPr="00C5585E">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3C2A86" w:rsidRPr="0013257C" w:rsidTr="00641006">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3C2A86" w:rsidRPr="0013257C" w:rsidRDefault="003C2A86" w:rsidP="00843C59">
            <w:pPr>
              <w:spacing w:before="60" w:after="60"/>
              <w:jc w:val="center"/>
              <w:rPr>
                <w:rFonts w:asciiTheme="minorHAnsi" w:hAnsiTheme="minorHAnsi" w:cstheme="minorHAnsi"/>
                <w:sz w:val="20"/>
              </w:rPr>
            </w:pPr>
            <w:r w:rsidRPr="0013257C">
              <w:rPr>
                <w:rFonts w:asciiTheme="minorHAnsi" w:hAnsiTheme="minorHAnsi" w:cstheme="minorHAnsi"/>
                <w:sz w:val="20"/>
              </w:rPr>
              <w:t>Time</w:t>
            </w:r>
          </w:p>
        </w:tc>
        <w:tc>
          <w:tcPr>
            <w:tcW w:w="1474" w:type="pct"/>
            <w:gridSpan w:val="3"/>
            <w:hideMark/>
          </w:tcPr>
          <w:p w:rsidR="003C2A86" w:rsidRPr="0013257C" w:rsidRDefault="00B31345" w:rsidP="00843C59">
            <w:pPr>
              <w:spacing w:before="60" w:after="60"/>
              <w:jc w:val="center"/>
              <w:rPr>
                <w:rFonts w:asciiTheme="minorHAnsi" w:hAnsiTheme="minorHAnsi" w:cstheme="minorHAnsi"/>
                <w:sz w:val="20"/>
              </w:rPr>
            </w:pPr>
            <w:r>
              <w:rPr>
                <w:rFonts w:asciiTheme="minorHAnsi" w:hAnsiTheme="minorHAnsi" w:cstheme="minorHAnsi"/>
                <w:sz w:val="20"/>
              </w:rPr>
              <w:t>P</w:t>
            </w:r>
            <w:r w:rsidR="003C2A86" w:rsidRPr="0013257C">
              <w:rPr>
                <w:rFonts w:asciiTheme="minorHAnsi" w:hAnsiTheme="minorHAnsi" w:cstheme="minorHAnsi"/>
                <w:sz w:val="20"/>
              </w:rPr>
              <w:t>rice ($/MWh)</w:t>
            </w:r>
          </w:p>
        </w:tc>
        <w:tc>
          <w:tcPr>
            <w:tcW w:w="1495" w:type="pct"/>
            <w:gridSpan w:val="3"/>
            <w:hideMark/>
          </w:tcPr>
          <w:p w:rsidR="003C2A86" w:rsidRPr="0013257C" w:rsidRDefault="003C2A86" w:rsidP="00843C59">
            <w:pPr>
              <w:spacing w:before="60" w:after="60"/>
              <w:jc w:val="center"/>
              <w:rPr>
                <w:rFonts w:asciiTheme="minorHAnsi" w:hAnsiTheme="minorHAnsi" w:cstheme="minorHAnsi"/>
                <w:sz w:val="20"/>
              </w:rPr>
            </w:pPr>
            <w:r w:rsidRPr="0013257C">
              <w:rPr>
                <w:rFonts w:asciiTheme="minorHAnsi" w:hAnsiTheme="minorHAnsi" w:cstheme="minorHAnsi"/>
                <w:sz w:val="20"/>
              </w:rPr>
              <w:t>Demand (MW)</w:t>
            </w:r>
          </w:p>
        </w:tc>
        <w:tc>
          <w:tcPr>
            <w:tcW w:w="1495" w:type="pct"/>
            <w:gridSpan w:val="3"/>
            <w:hideMark/>
          </w:tcPr>
          <w:p w:rsidR="003C2A86" w:rsidRPr="0013257C" w:rsidRDefault="003C2A86" w:rsidP="00843C59">
            <w:pPr>
              <w:spacing w:before="60" w:after="60"/>
              <w:jc w:val="center"/>
              <w:rPr>
                <w:rFonts w:asciiTheme="minorHAnsi" w:hAnsiTheme="minorHAnsi" w:cstheme="minorHAnsi"/>
                <w:sz w:val="20"/>
              </w:rPr>
            </w:pPr>
            <w:r w:rsidRPr="0013257C">
              <w:rPr>
                <w:rFonts w:asciiTheme="minorHAnsi" w:hAnsiTheme="minorHAnsi" w:cstheme="minorHAnsi"/>
                <w:sz w:val="20"/>
              </w:rPr>
              <w:t>Availability (MW)</w:t>
            </w:r>
          </w:p>
        </w:tc>
      </w:tr>
      <w:tr w:rsidR="003C2A86" w:rsidRPr="0013257C" w:rsidTr="00641006">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3C2A86" w:rsidRPr="0013257C" w:rsidRDefault="003C2A86" w:rsidP="00641006">
            <w:pPr>
              <w:spacing w:before="0"/>
              <w:jc w:val="center"/>
              <w:rPr>
                <w:rFonts w:asciiTheme="minorHAnsi" w:hAnsiTheme="minorHAnsi" w:cstheme="minorHAnsi"/>
                <w:sz w:val="20"/>
              </w:rPr>
            </w:pPr>
            <w:r w:rsidRPr="0013257C">
              <w:rPr>
                <w:rFonts w:asciiTheme="minorHAnsi" w:hAnsiTheme="minorHAnsi" w:cstheme="minorHAnsi"/>
                <w:sz w:val="20"/>
              </w:rPr>
              <w:t> </w:t>
            </w:r>
          </w:p>
        </w:tc>
        <w:tc>
          <w:tcPr>
            <w:tcW w:w="478" w:type="pct"/>
            <w:tcMar>
              <w:left w:w="57" w:type="dxa"/>
              <w:right w:w="57" w:type="dxa"/>
            </w:tcMar>
            <w:hideMark/>
          </w:tcPr>
          <w:p w:rsidR="003C2A86" w:rsidRPr="0013257C" w:rsidRDefault="003C2A86" w:rsidP="00641006">
            <w:pPr>
              <w:spacing w:before="0"/>
              <w:jc w:val="center"/>
              <w:rPr>
                <w:rFonts w:asciiTheme="minorHAnsi" w:hAnsiTheme="minorHAnsi" w:cstheme="minorHAnsi"/>
                <w:sz w:val="20"/>
              </w:rPr>
            </w:pPr>
            <w:r w:rsidRPr="0013257C">
              <w:rPr>
                <w:rFonts w:asciiTheme="minorHAnsi" w:hAnsiTheme="minorHAnsi" w:cstheme="minorHAnsi"/>
                <w:sz w:val="20"/>
              </w:rPr>
              <w:t>Actual</w:t>
            </w:r>
          </w:p>
        </w:tc>
        <w:tc>
          <w:tcPr>
            <w:tcW w:w="498" w:type="pct"/>
            <w:tcMar>
              <w:left w:w="57" w:type="dxa"/>
              <w:right w:w="57" w:type="dxa"/>
            </w:tcMar>
            <w:hideMark/>
          </w:tcPr>
          <w:p w:rsidR="003C2A86" w:rsidRPr="0013257C" w:rsidRDefault="003C2A86" w:rsidP="00641006">
            <w:pPr>
              <w:spacing w:before="0"/>
              <w:jc w:val="center"/>
              <w:rPr>
                <w:rFonts w:asciiTheme="minorHAnsi" w:hAnsiTheme="minorHAnsi" w:cstheme="minorHAnsi"/>
                <w:sz w:val="20"/>
              </w:rPr>
            </w:pPr>
            <w:r w:rsidRPr="0013257C">
              <w:rPr>
                <w:rFonts w:asciiTheme="minorHAnsi" w:hAnsiTheme="minorHAnsi" w:cstheme="minorHAnsi"/>
                <w:sz w:val="20"/>
              </w:rPr>
              <w:t>4 hr forecast</w:t>
            </w:r>
          </w:p>
        </w:tc>
        <w:tc>
          <w:tcPr>
            <w:tcW w:w="498" w:type="pct"/>
            <w:tcMar>
              <w:left w:w="57" w:type="dxa"/>
              <w:right w:w="57" w:type="dxa"/>
            </w:tcMar>
            <w:hideMark/>
          </w:tcPr>
          <w:p w:rsidR="003C2A86" w:rsidRPr="0013257C" w:rsidRDefault="003C2A86" w:rsidP="00641006">
            <w:pPr>
              <w:spacing w:before="0"/>
              <w:jc w:val="center"/>
              <w:rPr>
                <w:rFonts w:asciiTheme="minorHAnsi" w:hAnsiTheme="minorHAnsi" w:cstheme="minorHAnsi"/>
                <w:sz w:val="20"/>
              </w:rPr>
            </w:pPr>
            <w:r w:rsidRPr="0013257C">
              <w:rPr>
                <w:rFonts w:asciiTheme="minorHAnsi" w:hAnsiTheme="minorHAnsi" w:cstheme="minorHAnsi"/>
                <w:sz w:val="20"/>
              </w:rPr>
              <w:t>12 hr forecast</w:t>
            </w:r>
          </w:p>
        </w:tc>
        <w:tc>
          <w:tcPr>
            <w:tcW w:w="498" w:type="pct"/>
            <w:tcMar>
              <w:left w:w="57" w:type="dxa"/>
              <w:right w:w="57" w:type="dxa"/>
            </w:tcMar>
            <w:hideMark/>
          </w:tcPr>
          <w:p w:rsidR="003C2A86" w:rsidRPr="0013257C" w:rsidRDefault="003C2A86" w:rsidP="00641006">
            <w:pPr>
              <w:spacing w:before="0"/>
              <w:jc w:val="center"/>
              <w:rPr>
                <w:rFonts w:asciiTheme="minorHAnsi" w:hAnsiTheme="minorHAnsi" w:cstheme="minorHAnsi"/>
                <w:sz w:val="20"/>
              </w:rPr>
            </w:pPr>
            <w:r w:rsidRPr="0013257C">
              <w:rPr>
                <w:rFonts w:asciiTheme="minorHAnsi" w:hAnsiTheme="minorHAnsi" w:cstheme="minorHAnsi"/>
                <w:sz w:val="20"/>
              </w:rPr>
              <w:t>Actual</w:t>
            </w:r>
          </w:p>
        </w:tc>
        <w:tc>
          <w:tcPr>
            <w:tcW w:w="498" w:type="pct"/>
            <w:tcMar>
              <w:left w:w="57" w:type="dxa"/>
              <w:right w:w="57" w:type="dxa"/>
            </w:tcMar>
            <w:hideMark/>
          </w:tcPr>
          <w:p w:rsidR="003C2A86" w:rsidRPr="0013257C" w:rsidRDefault="003C2A86" w:rsidP="00641006">
            <w:pPr>
              <w:spacing w:before="0"/>
              <w:jc w:val="center"/>
              <w:rPr>
                <w:rFonts w:asciiTheme="minorHAnsi" w:hAnsiTheme="minorHAnsi" w:cstheme="minorHAnsi"/>
                <w:sz w:val="20"/>
              </w:rPr>
            </w:pPr>
            <w:r w:rsidRPr="0013257C">
              <w:rPr>
                <w:rFonts w:asciiTheme="minorHAnsi" w:hAnsiTheme="minorHAnsi" w:cstheme="minorHAnsi"/>
                <w:sz w:val="20"/>
              </w:rPr>
              <w:t>4 hr forecast</w:t>
            </w:r>
          </w:p>
        </w:tc>
        <w:tc>
          <w:tcPr>
            <w:tcW w:w="499" w:type="pct"/>
            <w:tcMar>
              <w:left w:w="57" w:type="dxa"/>
              <w:right w:w="57" w:type="dxa"/>
            </w:tcMar>
            <w:hideMark/>
          </w:tcPr>
          <w:p w:rsidR="003C2A86" w:rsidRPr="0013257C" w:rsidRDefault="003C2A86" w:rsidP="00641006">
            <w:pPr>
              <w:spacing w:before="0"/>
              <w:jc w:val="center"/>
              <w:rPr>
                <w:rFonts w:asciiTheme="minorHAnsi" w:hAnsiTheme="minorHAnsi" w:cstheme="minorHAnsi"/>
                <w:sz w:val="20"/>
              </w:rPr>
            </w:pPr>
            <w:r w:rsidRPr="0013257C">
              <w:rPr>
                <w:rFonts w:asciiTheme="minorHAnsi" w:hAnsiTheme="minorHAnsi" w:cstheme="minorHAnsi"/>
                <w:sz w:val="20"/>
              </w:rPr>
              <w:t>12 hr forecast</w:t>
            </w:r>
          </w:p>
        </w:tc>
        <w:tc>
          <w:tcPr>
            <w:tcW w:w="498" w:type="pct"/>
            <w:tcMar>
              <w:left w:w="57" w:type="dxa"/>
              <w:right w:w="57" w:type="dxa"/>
            </w:tcMar>
            <w:hideMark/>
          </w:tcPr>
          <w:p w:rsidR="003C2A86" w:rsidRPr="0013257C" w:rsidRDefault="003C2A86" w:rsidP="00641006">
            <w:pPr>
              <w:spacing w:before="0"/>
              <w:jc w:val="center"/>
              <w:rPr>
                <w:rFonts w:asciiTheme="minorHAnsi" w:hAnsiTheme="minorHAnsi" w:cstheme="minorHAnsi"/>
                <w:sz w:val="20"/>
              </w:rPr>
            </w:pPr>
            <w:r w:rsidRPr="0013257C">
              <w:rPr>
                <w:rFonts w:asciiTheme="minorHAnsi" w:hAnsiTheme="minorHAnsi" w:cstheme="minorHAnsi"/>
                <w:sz w:val="20"/>
              </w:rPr>
              <w:t>Actual</w:t>
            </w:r>
          </w:p>
        </w:tc>
        <w:tc>
          <w:tcPr>
            <w:tcW w:w="498" w:type="pct"/>
            <w:tcMar>
              <w:left w:w="57" w:type="dxa"/>
              <w:right w:w="57" w:type="dxa"/>
            </w:tcMar>
            <w:hideMark/>
          </w:tcPr>
          <w:p w:rsidR="003C2A86" w:rsidRPr="0013257C" w:rsidRDefault="003C2A86" w:rsidP="00641006">
            <w:pPr>
              <w:spacing w:before="0"/>
              <w:jc w:val="center"/>
              <w:rPr>
                <w:rFonts w:asciiTheme="minorHAnsi" w:hAnsiTheme="minorHAnsi" w:cstheme="minorHAnsi"/>
                <w:sz w:val="20"/>
              </w:rPr>
            </w:pPr>
            <w:r w:rsidRPr="0013257C">
              <w:rPr>
                <w:rFonts w:asciiTheme="minorHAnsi" w:hAnsiTheme="minorHAnsi" w:cstheme="minorHAnsi"/>
                <w:sz w:val="20"/>
              </w:rPr>
              <w:t>4 hr forecast</w:t>
            </w:r>
          </w:p>
        </w:tc>
        <w:tc>
          <w:tcPr>
            <w:tcW w:w="499" w:type="pct"/>
            <w:tcMar>
              <w:left w:w="57" w:type="dxa"/>
              <w:right w:w="57" w:type="dxa"/>
            </w:tcMar>
            <w:hideMark/>
          </w:tcPr>
          <w:p w:rsidR="003C2A86" w:rsidRPr="0013257C" w:rsidRDefault="003C2A86" w:rsidP="00641006">
            <w:pPr>
              <w:spacing w:before="0"/>
              <w:jc w:val="center"/>
              <w:rPr>
                <w:rFonts w:asciiTheme="minorHAnsi" w:hAnsiTheme="minorHAnsi" w:cstheme="minorHAnsi"/>
                <w:sz w:val="20"/>
              </w:rPr>
            </w:pPr>
            <w:r w:rsidRPr="0013257C">
              <w:rPr>
                <w:rFonts w:asciiTheme="minorHAnsi" w:hAnsiTheme="minorHAnsi" w:cstheme="minorHAnsi"/>
                <w:sz w:val="20"/>
              </w:rPr>
              <w:t>12 hr forecast</w:t>
            </w:r>
          </w:p>
        </w:tc>
      </w:tr>
      <w:tr w:rsidR="003C2A86" w:rsidRPr="0013257C" w:rsidTr="00641006">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3C2A86" w:rsidRPr="006C37CE" w:rsidRDefault="003C2A86" w:rsidP="00641006">
            <w:pPr>
              <w:spacing w:before="100" w:beforeAutospacing="1" w:after="100" w:afterAutospacing="1" w:line="240" w:lineRule="auto"/>
              <w:jc w:val="center"/>
              <w:rPr>
                <w:rFonts w:cs="Arial"/>
                <w:b/>
                <w:bCs/>
                <w:szCs w:val="18"/>
                <w:lang w:eastAsia="en-AU"/>
              </w:rPr>
            </w:pPr>
            <w:r w:rsidRPr="006C37CE">
              <w:rPr>
                <w:rFonts w:cs="Arial"/>
                <w:b/>
                <w:bCs/>
                <w:szCs w:val="18"/>
                <w:lang w:eastAsia="en-AU"/>
              </w:rPr>
              <w:t>7 am</w:t>
            </w:r>
          </w:p>
        </w:tc>
        <w:tc>
          <w:tcPr>
            <w:tcW w:w="478" w:type="pct"/>
            <w:vAlign w:val="bottom"/>
          </w:tcPr>
          <w:p w:rsidR="003C2A86" w:rsidRPr="006C37CE" w:rsidRDefault="003C2A86" w:rsidP="00641006">
            <w:pPr>
              <w:jc w:val="center"/>
              <w:rPr>
                <w:rFonts w:cs="Arial"/>
                <w:bCs/>
                <w:szCs w:val="18"/>
                <w:lang w:eastAsia="en-AU"/>
              </w:rPr>
            </w:pPr>
            <w:r w:rsidRPr="006C37CE">
              <w:rPr>
                <w:rFonts w:cs="Arial"/>
                <w:bCs/>
                <w:szCs w:val="18"/>
                <w:lang w:eastAsia="en-AU"/>
              </w:rPr>
              <w:t>264</w:t>
            </w:r>
          </w:p>
        </w:tc>
        <w:tc>
          <w:tcPr>
            <w:tcW w:w="498" w:type="pct"/>
            <w:vAlign w:val="bottom"/>
          </w:tcPr>
          <w:p w:rsidR="003C2A86" w:rsidRPr="006C37CE" w:rsidRDefault="003C2A86" w:rsidP="00641006">
            <w:pPr>
              <w:jc w:val="center"/>
              <w:rPr>
                <w:rFonts w:cs="Arial"/>
                <w:bCs/>
                <w:szCs w:val="18"/>
                <w:lang w:eastAsia="en-AU"/>
              </w:rPr>
            </w:pPr>
            <w:r w:rsidRPr="006C37CE">
              <w:rPr>
                <w:rFonts w:cs="Arial"/>
                <w:bCs/>
                <w:szCs w:val="18"/>
                <w:lang w:eastAsia="en-AU"/>
              </w:rPr>
              <w:t>298</w:t>
            </w:r>
          </w:p>
        </w:tc>
        <w:tc>
          <w:tcPr>
            <w:tcW w:w="498" w:type="pct"/>
            <w:vAlign w:val="bottom"/>
          </w:tcPr>
          <w:p w:rsidR="003C2A86" w:rsidRPr="006C37CE" w:rsidRDefault="003C2A86" w:rsidP="00641006">
            <w:pPr>
              <w:jc w:val="center"/>
              <w:rPr>
                <w:rFonts w:cs="Arial"/>
                <w:bCs/>
                <w:szCs w:val="18"/>
                <w:lang w:eastAsia="en-AU"/>
              </w:rPr>
            </w:pPr>
            <w:r w:rsidRPr="006C37CE">
              <w:rPr>
                <w:rFonts w:cs="Arial"/>
                <w:bCs/>
                <w:szCs w:val="18"/>
                <w:lang w:eastAsia="en-AU"/>
              </w:rPr>
              <w:t>271</w:t>
            </w:r>
          </w:p>
        </w:tc>
        <w:tc>
          <w:tcPr>
            <w:tcW w:w="498" w:type="pct"/>
            <w:vAlign w:val="bottom"/>
          </w:tcPr>
          <w:p w:rsidR="003C2A86" w:rsidRPr="006C37CE" w:rsidRDefault="003C2A86" w:rsidP="00641006">
            <w:pPr>
              <w:jc w:val="center"/>
              <w:rPr>
                <w:rFonts w:cs="Arial"/>
                <w:bCs/>
                <w:szCs w:val="18"/>
                <w:lang w:eastAsia="en-AU"/>
              </w:rPr>
            </w:pPr>
            <w:r w:rsidRPr="006C37CE">
              <w:rPr>
                <w:rFonts w:cs="Arial"/>
                <w:bCs/>
                <w:szCs w:val="18"/>
                <w:lang w:eastAsia="en-AU"/>
              </w:rPr>
              <w:t>20</w:t>
            </w:r>
            <w:r>
              <w:rPr>
                <w:rFonts w:cs="Arial"/>
                <w:bCs/>
                <w:szCs w:val="18"/>
                <w:lang w:eastAsia="en-AU"/>
              </w:rPr>
              <w:t xml:space="preserve"> </w:t>
            </w:r>
            <w:r w:rsidRPr="006C37CE">
              <w:rPr>
                <w:rFonts w:cs="Arial"/>
                <w:bCs/>
                <w:szCs w:val="18"/>
                <w:lang w:eastAsia="en-AU"/>
              </w:rPr>
              <w:t>911</w:t>
            </w:r>
          </w:p>
        </w:tc>
        <w:tc>
          <w:tcPr>
            <w:tcW w:w="498" w:type="pct"/>
            <w:vAlign w:val="bottom"/>
          </w:tcPr>
          <w:p w:rsidR="003C2A86" w:rsidRPr="006C37CE" w:rsidRDefault="003C2A86" w:rsidP="00641006">
            <w:pPr>
              <w:jc w:val="center"/>
              <w:rPr>
                <w:rFonts w:cs="Arial"/>
                <w:bCs/>
                <w:szCs w:val="18"/>
                <w:lang w:eastAsia="en-AU"/>
              </w:rPr>
            </w:pPr>
            <w:r w:rsidRPr="006C37CE">
              <w:rPr>
                <w:rFonts w:cs="Arial"/>
                <w:bCs/>
                <w:szCs w:val="18"/>
                <w:lang w:eastAsia="en-AU"/>
              </w:rPr>
              <w:t>20</w:t>
            </w:r>
            <w:r>
              <w:rPr>
                <w:rFonts w:cs="Arial"/>
                <w:bCs/>
                <w:szCs w:val="18"/>
                <w:lang w:eastAsia="en-AU"/>
              </w:rPr>
              <w:t xml:space="preserve"> </w:t>
            </w:r>
            <w:r w:rsidRPr="006C37CE">
              <w:rPr>
                <w:rFonts w:cs="Arial"/>
                <w:bCs/>
                <w:szCs w:val="18"/>
                <w:lang w:eastAsia="en-AU"/>
              </w:rPr>
              <w:t>862</w:t>
            </w:r>
          </w:p>
        </w:tc>
        <w:tc>
          <w:tcPr>
            <w:tcW w:w="499" w:type="pct"/>
            <w:vAlign w:val="bottom"/>
          </w:tcPr>
          <w:p w:rsidR="003C2A86" w:rsidRPr="006C37CE" w:rsidRDefault="003C2A86" w:rsidP="00641006">
            <w:pPr>
              <w:jc w:val="center"/>
              <w:rPr>
                <w:rFonts w:cs="Arial"/>
                <w:bCs/>
                <w:szCs w:val="18"/>
                <w:lang w:eastAsia="en-AU"/>
              </w:rPr>
            </w:pPr>
            <w:r w:rsidRPr="006C37CE">
              <w:rPr>
                <w:rFonts w:cs="Arial"/>
                <w:bCs/>
                <w:szCs w:val="18"/>
                <w:lang w:eastAsia="en-AU"/>
              </w:rPr>
              <w:t>20</w:t>
            </w:r>
            <w:r>
              <w:rPr>
                <w:rFonts w:cs="Arial"/>
                <w:bCs/>
                <w:szCs w:val="18"/>
                <w:lang w:eastAsia="en-AU"/>
              </w:rPr>
              <w:t xml:space="preserve"> </w:t>
            </w:r>
            <w:r w:rsidRPr="006C37CE">
              <w:rPr>
                <w:rFonts w:cs="Arial"/>
                <w:bCs/>
                <w:szCs w:val="18"/>
                <w:lang w:eastAsia="en-AU"/>
              </w:rPr>
              <w:t>634</w:t>
            </w:r>
          </w:p>
        </w:tc>
        <w:tc>
          <w:tcPr>
            <w:tcW w:w="498" w:type="pct"/>
            <w:vAlign w:val="bottom"/>
          </w:tcPr>
          <w:p w:rsidR="003C2A86" w:rsidRPr="006C37CE" w:rsidRDefault="003C2A86" w:rsidP="00641006">
            <w:pPr>
              <w:jc w:val="center"/>
              <w:rPr>
                <w:rFonts w:cs="Arial"/>
                <w:bCs/>
                <w:szCs w:val="18"/>
                <w:lang w:eastAsia="en-AU"/>
              </w:rPr>
            </w:pPr>
            <w:r w:rsidRPr="006C37CE">
              <w:rPr>
                <w:rFonts w:cs="Arial"/>
                <w:bCs/>
                <w:szCs w:val="18"/>
                <w:lang w:eastAsia="en-AU"/>
              </w:rPr>
              <w:t>19</w:t>
            </w:r>
            <w:r>
              <w:rPr>
                <w:rFonts w:cs="Arial"/>
                <w:bCs/>
                <w:szCs w:val="18"/>
                <w:lang w:eastAsia="en-AU"/>
              </w:rPr>
              <w:t xml:space="preserve"> </w:t>
            </w:r>
            <w:r w:rsidRPr="006C37CE">
              <w:rPr>
                <w:rFonts w:cs="Arial"/>
                <w:bCs/>
                <w:szCs w:val="18"/>
                <w:lang w:eastAsia="en-AU"/>
              </w:rPr>
              <w:t>812</w:t>
            </w:r>
          </w:p>
        </w:tc>
        <w:tc>
          <w:tcPr>
            <w:tcW w:w="498" w:type="pct"/>
            <w:vAlign w:val="bottom"/>
          </w:tcPr>
          <w:p w:rsidR="003C2A86" w:rsidRPr="006C37CE" w:rsidRDefault="003C2A86" w:rsidP="00641006">
            <w:pPr>
              <w:jc w:val="center"/>
              <w:rPr>
                <w:rFonts w:cs="Arial"/>
                <w:bCs/>
                <w:szCs w:val="18"/>
                <w:lang w:eastAsia="en-AU"/>
              </w:rPr>
            </w:pPr>
            <w:r w:rsidRPr="006C37CE">
              <w:rPr>
                <w:rFonts w:cs="Arial"/>
                <w:bCs/>
                <w:szCs w:val="18"/>
                <w:lang w:eastAsia="en-AU"/>
              </w:rPr>
              <w:t>19</w:t>
            </w:r>
            <w:r>
              <w:rPr>
                <w:rFonts w:cs="Arial"/>
                <w:bCs/>
                <w:szCs w:val="18"/>
                <w:lang w:eastAsia="en-AU"/>
              </w:rPr>
              <w:t xml:space="preserve"> </w:t>
            </w:r>
            <w:r w:rsidRPr="006C37CE">
              <w:rPr>
                <w:rFonts w:cs="Arial"/>
                <w:bCs/>
                <w:szCs w:val="18"/>
                <w:lang w:eastAsia="en-AU"/>
              </w:rPr>
              <w:t>911</w:t>
            </w:r>
          </w:p>
        </w:tc>
        <w:tc>
          <w:tcPr>
            <w:tcW w:w="499" w:type="pct"/>
            <w:vAlign w:val="bottom"/>
          </w:tcPr>
          <w:p w:rsidR="003C2A86" w:rsidRPr="006C37CE" w:rsidRDefault="003C2A86" w:rsidP="00641006">
            <w:pPr>
              <w:jc w:val="center"/>
              <w:rPr>
                <w:rFonts w:cs="Arial"/>
                <w:bCs/>
                <w:szCs w:val="18"/>
                <w:lang w:eastAsia="en-AU"/>
              </w:rPr>
            </w:pPr>
            <w:r w:rsidRPr="006C37CE">
              <w:rPr>
                <w:rFonts w:cs="Arial"/>
                <w:bCs/>
                <w:szCs w:val="18"/>
                <w:lang w:eastAsia="en-AU"/>
              </w:rPr>
              <w:t>20</w:t>
            </w:r>
            <w:r>
              <w:rPr>
                <w:rFonts w:cs="Arial"/>
                <w:bCs/>
                <w:szCs w:val="18"/>
                <w:lang w:eastAsia="en-AU"/>
              </w:rPr>
              <w:t xml:space="preserve"> </w:t>
            </w:r>
            <w:r w:rsidRPr="006C37CE">
              <w:rPr>
                <w:rFonts w:cs="Arial"/>
                <w:bCs/>
                <w:szCs w:val="18"/>
                <w:lang w:eastAsia="en-AU"/>
              </w:rPr>
              <w:t>232</w:t>
            </w:r>
          </w:p>
        </w:tc>
      </w:tr>
    </w:tbl>
    <w:p w:rsidR="003C2A86" w:rsidRPr="0013257C" w:rsidRDefault="003C2A86" w:rsidP="003C2A86">
      <w:pPr>
        <w:pStyle w:val="AERbodytext"/>
      </w:pPr>
      <w:r w:rsidRPr="0013257C">
        <w:t>Price, demand, and availability were close to forecast</w:t>
      </w:r>
      <w:r>
        <w:t xml:space="preserve"> across all the mainland regions</w:t>
      </w:r>
      <w:r w:rsidRPr="0013257C">
        <w:t>.</w:t>
      </w:r>
    </w:p>
    <w:p w:rsidR="003C2A86" w:rsidRPr="002D6AB4" w:rsidRDefault="003C2A86" w:rsidP="003C2A86">
      <w:pPr>
        <w:pStyle w:val="Heading3"/>
        <w:rPr>
          <w:rFonts w:eastAsia="Times New Roman"/>
        </w:rPr>
      </w:pPr>
      <w:r w:rsidRPr="002D6AB4">
        <w:rPr>
          <w:rFonts w:eastAsia="Times New Roman"/>
        </w:rPr>
        <w:lastRenderedPageBreak/>
        <w:t xml:space="preserve">Friday, 20 May </w:t>
      </w:r>
    </w:p>
    <w:p w:rsidR="003C2A86" w:rsidRPr="00C5585E" w:rsidRDefault="003C2A86" w:rsidP="003C2A86">
      <w:pPr>
        <w:pStyle w:val="Caption"/>
      </w:pPr>
      <w:r w:rsidRPr="00C5585E">
        <w:t xml:space="preserve">Table </w:t>
      </w:r>
      <w:r w:rsidR="00EA6D34">
        <w:fldChar w:fldCharType="begin"/>
      </w:r>
      <w:r w:rsidR="00EA6D34">
        <w:instrText xml:space="preserve"> SEQ Table \* ARABIC </w:instrText>
      </w:r>
      <w:r w:rsidR="00EA6D34">
        <w:fldChar w:fldCharType="separate"/>
      </w:r>
      <w:r w:rsidR="00C14E32">
        <w:rPr>
          <w:noProof/>
        </w:rPr>
        <w:t>6</w:t>
      </w:r>
      <w:r w:rsidR="00EA6D34">
        <w:rPr>
          <w:noProof/>
        </w:rPr>
        <w:fldChar w:fldCharType="end"/>
      </w:r>
      <w:r w:rsidRPr="00C5585E">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3C2A86" w:rsidRPr="000D2E32" w:rsidTr="00641006">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3C2A86" w:rsidRPr="000D2E32" w:rsidRDefault="003C2A86" w:rsidP="00641006">
            <w:pPr>
              <w:numPr>
                <w:ilvl w:val="0"/>
                <w:numId w:val="13"/>
              </w:numPr>
              <w:spacing w:before="60" w:after="60" w:line="240" w:lineRule="auto"/>
              <w:ind w:left="0" w:firstLine="0"/>
              <w:jc w:val="center"/>
              <w:rPr>
                <w:rFonts w:cs="Arial"/>
                <w:sz w:val="20"/>
              </w:rPr>
            </w:pPr>
            <w:r w:rsidRPr="000D2E32">
              <w:rPr>
                <w:rFonts w:cs="Arial"/>
                <w:sz w:val="20"/>
              </w:rPr>
              <w:t xml:space="preserve">Time </w:t>
            </w:r>
          </w:p>
        </w:tc>
        <w:tc>
          <w:tcPr>
            <w:tcW w:w="1474" w:type="pct"/>
            <w:gridSpan w:val="3"/>
            <w:hideMark/>
          </w:tcPr>
          <w:p w:rsidR="003C2A86" w:rsidRPr="000D2E32" w:rsidRDefault="003C2A86" w:rsidP="00641006">
            <w:pPr>
              <w:numPr>
                <w:ilvl w:val="0"/>
                <w:numId w:val="13"/>
              </w:numPr>
              <w:spacing w:before="60" w:after="60" w:line="240" w:lineRule="auto"/>
              <w:ind w:left="0" w:firstLine="0"/>
              <w:jc w:val="center"/>
              <w:rPr>
                <w:rFonts w:cs="Arial"/>
                <w:sz w:val="20"/>
              </w:rPr>
            </w:pPr>
            <w:r w:rsidRPr="000D2E32">
              <w:rPr>
                <w:rFonts w:cs="Arial"/>
                <w:sz w:val="20"/>
              </w:rPr>
              <w:t>Price ($/MWh)</w:t>
            </w:r>
          </w:p>
        </w:tc>
        <w:tc>
          <w:tcPr>
            <w:tcW w:w="1495" w:type="pct"/>
            <w:gridSpan w:val="3"/>
            <w:hideMark/>
          </w:tcPr>
          <w:p w:rsidR="003C2A86" w:rsidRPr="000D2E32" w:rsidRDefault="003C2A86" w:rsidP="00641006">
            <w:pPr>
              <w:numPr>
                <w:ilvl w:val="0"/>
                <w:numId w:val="13"/>
              </w:numPr>
              <w:spacing w:before="60" w:after="60" w:line="240" w:lineRule="auto"/>
              <w:ind w:left="0" w:firstLine="0"/>
              <w:jc w:val="center"/>
              <w:rPr>
                <w:rFonts w:cs="Arial"/>
                <w:sz w:val="20"/>
              </w:rPr>
            </w:pPr>
            <w:r w:rsidRPr="000D2E32">
              <w:rPr>
                <w:rFonts w:cs="Arial"/>
                <w:sz w:val="20"/>
              </w:rPr>
              <w:t>Demand (MW)</w:t>
            </w:r>
          </w:p>
        </w:tc>
        <w:tc>
          <w:tcPr>
            <w:tcW w:w="1495" w:type="pct"/>
            <w:gridSpan w:val="3"/>
            <w:hideMark/>
          </w:tcPr>
          <w:p w:rsidR="003C2A86" w:rsidRPr="000D2E32" w:rsidRDefault="003C2A86" w:rsidP="00641006">
            <w:pPr>
              <w:numPr>
                <w:ilvl w:val="0"/>
                <w:numId w:val="13"/>
              </w:numPr>
              <w:spacing w:before="60" w:after="60" w:line="240" w:lineRule="auto"/>
              <w:ind w:left="0" w:firstLine="0"/>
              <w:jc w:val="center"/>
              <w:rPr>
                <w:rFonts w:cs="Arial"/>
                <w:sz w:val="20"/>
              </w:rPr>
            </w:pPr>
            <w:r w:rsidRPr="000D2E32">
              <w:rPr>
                <w:rFonts w:cs="Arial"/>
                <w:sz w:val="20"/>
              </w:rPr>
              <w:t>Availability (MW)</w:t>
            </w:r>
          </w:p>
        </w:tc>
      </w:tr>
      <w:tr w:rsidR="003C2A86" w:rsidRPr="000D2E32" w:rsidTr="00641006">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3C2A86" w:rsidRPr="000D2E32" w:rsidRDefault="003C2A86" w:rsidP="00641006">
            <w:pPr>
              <w:spacing w:before="0"/>
              <w:jc w:val="center"/>
              <w:rPr>
                <w:rFonts w:cs="Arial"/>
                <w:sz w:val="20"/>
              </w:rPr>
            </w:pPr>
            <w:r w:rsidRPr="000D2E32">
              <w:rPr>
                <w:rFonts w:cs="Arial"/>
                <w:sz w:val="20"/>
              </w:rPr>
              <w:t> </w:t>
            </w:r>
          </w:p>
        </w:tc>
        <w:tc>
          <w:tcPr>
            <w:tcW w:w="478" w:type="pct"/>
            <w:tcMar>
              <w:left w:w="57" w:type="dxa"/>
              <w:right w:w="57" w:type="dxa"/>
            </w:tcMar>
            <w:hideMark/>
          </w:tcPr>
          <w:p w:rsidR="003C2A86" w:rsidRPr="000D2E32" w:rsidRDefault="003C2A86" w:rsidP="00641006">
            <w:pPr>
              <w:spacing w:before="0"/>
              <w:jc w:val="center"/>
              <w:rPr>
                <w:rFonts w:cs="Arial"/>
                <w:sz w:val="20"/>
              </w:rPr>
            </w:pPr>
            <w:r w:rsidRPr="000D2E32">
              <w:rPr>
                <w:rFonts w:cs="Arial"/>
                <w:sz w:val="20"/>
              </w:rPr>
              <w:t>Actual</w:t>
            </w:r>
          </w:p>
        </w:tc>
        <w:tc>
          <w:tcPr>
            <w:tcW w:w="498" w:type="pct"/>
            <w:tcMar>
              <w:left w:w="57" w:type="dxa"/>
              <w:right w:w="57" w:type="dxa"/>
            </w:tcMar>
            <w:hideMark/>
          </w:tcPr>
          <w:p w:rsidR="003C2A86" w:rsidRPr="000D2E32" w:rsidRDefault="003C2A86" w:rsidP="00641006">
            <w:pPr>
              <w:spacing w:before="0"/>
              <w:jc w:val="center"/>
              <w:rPr>
                <w:rFonts w:cs="Arial"/>
                <w:sz w:val="20"/>
              </w:rPr>
            </w:pPr>
            <w:r w:rsidRPr="000D2E32">
              <w:rPr>
                <w:rFonts w:cs="Arial"/>
                <w:sz w:val="20"/>
              </w:rPr>
              <w:t>4 hr forecast</w:t>
            </w:r>
          </w:p>
        </w:tc>
        <w:tc>
          <w:tcPr>
            <w:tcW w:w="498" w:type="pct"/>
            <w:tcMar>
              <w:left w:w="57" w:type="dxa"/>
              <w:right w:w="57" w:type="dxa"/>
            </w:tcMar>
            <w:hideMark/>
          </w:tcPr>
          <w:p w:rsidR="003C2A86" w:rsidRPr="000D2E32" w:rsidRDefault="003C2A86" w:rsidP="00641006">
            <w:pPr>
              <w:spacing w:before="0"/>
              <w:jc w:val="center"/>
              <w:rPr>
                <w:rFonts w:cs="Arial"/>
                <w:sz w:val="20"/>
              </w:rPr>
            </w:pPr>
            <w:r w:rsidRPr="000D2E32">
              <w:rPr>
                <w:rFonts w:cs="Arial"/>
                <w:sz w:val="20"/>
              </w:rPr>
              <w:t>12 hr forecast</w:t>
            </w:r>
          </w:p>
        </w:tc>
        <w:tc>
          <w:tcPr>
            <w:tcW w:w="498" w:type="pct"/>
            <w:tcMar>
              <w:left w:w="57" w:type="dxa"/>
              <w:right w:w="57" w:type="dxa"/>
            </w:tcMar>
            <w:hideMark/>
          </w:tcPr>
          <w:p w:rsidR="003C2A86" w:rsidRPr="000D2E32" w:rsidRDefault="003C2A86" w:rsidP="00641006">
            <w:pPr>
              <w:spacing w:before="0"/>
              <w:jc w:val="center"/>
              <w:rPr>
                <w:rFonts w:cs="Arial"/>
                <w:sz w:val="20"/>
              </w:rPr>
            </w:pPr>
            <w:r w:rsidRPr="000D2E32">
              <w:rPr>
                <w:rFonts w:cs="Arial"/>
                <w:sz w:val="20"/>
              </w:rPr>
              <w:t>Actual</w:t>
            </w:r>
          </w:p>
        </w:tc>
        <w:tc>
          <w:tcPr>
            <w:tcW w:w="498" w:type="pct"/>
            <w:tcMar>
              <w:left w:w="57" w:type="dxa"/>
              <w:right w:w="57" w:type="dxa"/>
            </w:tcMar>
            <w:hideMark/>
          </w:tcPr>
          <w:p w:rsidR="003C2A86" w:rsidRPr="000D2E32" w:rsidRDefault="003C2A86" w:rsidP="00641006">
            <w:pPr>
              <w:spacing w:before="0"/>
              <w:jc w:val="center"/>
              <w:rPr>
                <w:rFonts w:cs="Arial"/>
                <w:sz w:val="20"/>
              </w:rPr>
            </w:pPr>
            <w:r w:rsidRPr="000D2E32">
              <w:rPr>
                <w:rFonts w:cs="Arial"/>
                <w:sz w:val="20"/>
              </w:rPr>
              <w:t>4 hr forecast</w:t>
            </w:r>
          </w:p>
        </w:tc>
        <w:tc>
          <w:tcPr>
            <w:tcW w:w="499" w:type="pct"/>
            <w:tcMar>
              <w:left w:w="57" w:type="dxa"/>
              <w:right w:w="57" w:type="dxa"/>
            </w:tcMar>
            <w:hideMark/>
          </w:tcPr>
          <w:p w:rsidR="003C2A86" w:rsidRPr="000D2E32" w:rsidRDefault="003C2A86" w:rsidP="00641006">
            <w:pPr>
              <w:spacing w:before="0"/>
              <w:jc w:val="center"/>
              <w:rPr>
                <w:rFonts w:cs="Arial"/>
                <w:sz w:val="20"/>
              </w:rPr>
            </w:pPr>
            <w:r w:rsidRPr="000D2E32">
              <w:rPr>
                <w:rFonts w:cs="Arial"/>
                <w:sz w:val="20"/>
              </w:rPr>
              <w:t>12 hr forecast</w:t>
            </w:r>
          </w:p>
        </w:tc>
        <w:tc>
          <w:tcPr>
            <w:tcW w:w="498" w:type="pct"/>
            <w:tcMar>
              <w:left w:w="57" w:type="dxa"/>
              <w:right w:w="57" w:type="dxa"/>
            </w:tcMar>
            <w:hideMark/>
          </w:tcPr>
          <w:p w:rsidR="003C2A86" w:rsidRPr="000D2E32" w:rsidRDefault="003C2A86" w:rsidP="00641006">
            <w:pPr>
              <w:spacing w:before="0"/>
              <w:jc w:val="center"/>
              <w:rPr>
                <w:rFonts w:cs="Arial"/>
                <w:sz w:val="20"/>
              </w:rPr>
            </w:pPr>
            <w:r w:rsidRPr="000D2E32">
              <w:rPr>
                <w:rFonts w:cs="Arial"/>
                <w:sz w:val="20"/>
              </w:rPr>
              <w:t>Actual</w:t>
            </w:r>
          </w:p>
        </w:tc>
        <w:tc>
          <w:tcPr>
            <w:tcW w:w="498" w:type="pct"/>
            <w:tcMar>
              <w:left w:w="57" w:type="dxa"/>
              <w:right w:w="57" w:type="dxa"/>
            </w:tcMar>
            <w:hideMark/>
          </w:tcPr>
          <w:p w:rsidR="003C2A86" w:rsidRPr="000D2E32" w:rsidRDefault="003C2A86" w:rsidP="00641006">
            <w:pPr>
              <w:spacing w:before="0"/>
              <w:jc w:val="center"/>
              <w:rPr>
                <w:rFonts w:cs="Arial"/>
                <w:sz w:val="20"/>
              </w:rPr>
            </w:pPr>
            <w:r w:rsidRPr="000D2E32">
              <w:rPr>
                <w:rFonts w:cs="Arial"/>
                <w:sz w:val="20"/>
              </w:rPr>
              <w:t>4 hr forecast</w:t>
            </w:r>
          </w:p>
        </w:tc>
        <w:tc>
          <w:tcPr>
            <w:tcW w:w="499" w:type="pct"/>
            <w:tcMar>
              <w:left w:w="57" w:type="dxa"/>
              <w:right w:w="57" w:type="dxa"/>
            </w:tcMar>
            <w:hideMark/>
          </w:tcPr>
          <w:p w:rsidR="003C2A86" w:rsidRPr="000D2E32" w:rsidRDefault="003C2A86" w:rsidP="00641006">
            <w:pPr>
              <w:spacing w:before="0"/>
              <w:jc w:val="center"/>
              <w:rPr>
                <w:rFonts w:cs="Arial"/>
                <w:sz w:val="20"/>
              </w:rPr>
            </w:pPr>
            <w:r w:rsidRPr="000D2E32">
              <w:rPr>
                <w:rFonts w:cs="Arial"/>
                <w:sz w:val="20"/>
              </w:rPr>
              <w:t>12 hr forecast</w:t>
            </w:r>
          </w:p>
        </w:tc>
      </w:tr>
      <w:tr w:rsidR="003C2A86" w:rsidRPr="000D2E32" w:rsidTr="00641006">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3C2A86" w:rsidRPr="000D2E32" w:rsidRDefault="003C2A86" w:rsidP="00641006">
            <w:pPr>
              <w:spacing w:before="100" w:beforeAutospacing="1" w:after="100" w:afterAutospacing="1" w:line="240" w:lineRule="auto"/>
              <w:jc w:val="center"/>
              <w:rPr>
                <w:rFonts w:cs="Arial"/>
                <w:szCs w:val="18"/>
                <w:lang w:eastAsia="en-AU"/>
              </w:rPr>
            </w:pPr>
            <w:r w:rsidRPr="000D2E32">
              <w:rPr>
                <w:rFonts w:cs="Arial"/>
                <w:b/>
                <w:bCs/>
                <w:szCs w:val="18"/>
                <w:lang w:eastAsia="en-AU"/>
              </w:rPr>
              <w:t>7 am</w:t>
            </w:r>
          </w:p>
        </w:tc>
        <w:tc>
          <w:tcPr>
            <w:tcW w:w="478" w:type="pct"/>
            <w:vAlign w:val="center"/>
          </w:tcPr>
          <w:p w:rsidR="003C2A86" w:rsidRPr="000D2E32" w:rsidRDefault="003C2A86" w:rsidP="00641006">
            <w:pPr>
              <w:spacing w:before="100" w:beforeAutospacing="1" w:after="100" w:afterAutospacing="1" w:line="240" w:lineRule="auto"/>
              <w:jc w:val="center"/>
              <w:rPr>
                <w:rFonts w:cs="Arial"/>
                <w:szCs w:val="18"/>
                <w:lang w:eastAsia="en-AU"/>
              </w:rPr>
            </w:pPr>
            <w:r w:rsidRPr="000D2E32">
              <w:rPr>
                <w:rFonts w:cs="Arial"/>
                <w:szCs w:val="18"/>
                <w:lang w:eastAsia="en-AU"/>
              </w:rPr>
              <w:t>278.28</w:t>
            </w:r>
          </w:p>
        </w:tc>
        <w:tc>
          <w:tcPr>
            <w:tcW w:w="498" w:type="pct"/>
            <w:vAlign w:val="center"/>
          </w:tcPr>
          <w:p w:rsidR="003C2A86" w:rsidRPr="000D2E32" w:rsidRDefault="003C2A86" w:rsidP="00641006">
            <w:pPr>
              <w:spacing w:before="100" w:beforeAutospacing="1" w:after="100" w:afterAutospacing="1" w:line="240" w:lineRule="auto"/>
              <w:jc w:val="center"/>
              <w:rPr>
                <w:rFonts w:cs="Arial"/>
                <w:szCs w:val="18"/>
                <w:lang w:eastAsia="en-AU"/>
              </w:rPr>
            </w:pPr>
            <w:r w:rsidRPr="000D2E32">
              <w:rPr>
                <w:rFonts w:cs="Arial"/>
                <w:szCs w:val="18"/>
                <w:lang w:eastAsia="en-AU"/>
              </w:rPr>
              <w:t>74.44</w:t>
            </w:r>
          </w:p>
        </w:tc>
        <w:tc>
          <w:tcPr>
            <w:tcW w:w="498" w:type="pct"/>
            <w:vAlign w:val="center"/>
          </w:tcPr>
          <w:p w:rsidR="003C2A86" w:rsidRPr="000D2E32" w:rsidRDefault="003C2A86" w:rsidP="00641006">
            <w:pPr>
              <w:spacing w:before="100" w:beforeAutospacing="1" w:after="100" w:afterAutospacing="1" w:line="240" w:lineRule="auto"/>
              <w:jc w:val="center"/>
              <w:rPr>
                <w:rFonts w:cs="Arial"/>
                <w:szCs w:val="18"/>
                <w:lang w:eastAsia="en-AU"/>
              </w:rPr>
            </w:pPr>
            <w:r w:rsidRPr="000D2E32">
              <w:rPr>
                <w:rFonts w:cs="Arial"/>
                <w:szCs w:val="18"/>
                <w:lang w:eastAsia="en-AU"/>
              </w:rPr>
              <w:t>71.26</w:t>
            </w:r>
          </w:p>
        </w:tc>
        <w:tc>
          <w:tcPr>
            <w:tcW w:w="498" w:type="pct"/>
            <w:vAlign w:val="center"/>
          </w:tcPr>
          <w:p w:rsidR="003C2A86" w:rsidRPr="000D2E32" w:rsidRDefault="003C2A86" w:rsidP="00641006">
            <w:pPr>
              <w:spacing w:before="100" w:beforeAutospacing="1" w:after="100" w:afterAutospacing="1" w:line="240" w:lineRule="auto"/>
              <w:jc w:val="center"/>
              <w:rPr>
                <w:rFonts w:cs="Arial"/>
                <w:szCs w:val="18"/>
                <w:lang w:eastAsia="en-AU"/>
              </w:rPr>
            </w:pPr>
            <w:r w:rsidRPr="000D2E32">
              <w:rPr>
                <w:rFonts w:cs="Arial"/>
                <w:szCs w:val="18"/>
                <w:lang w:eastAsia="en-AU"/>
              </w:rPr>
              <w:t>22 040</w:t>
            </w:r>
          </w:p>
        </w:tc>
        <w:tc>
          <w:tcPr>
            <w:tcW w:w="498" w:type="pct"/>
            <w:vAlign w:val="center"/>
          </w:tcPr>
          <w:p w:rsidR="003C2A86" w:rsidRPr="000D2E32" w:rsidRDefault="003C2A86" w:rsidP="00641006">
            <w:pPr>
              <w:spacing w:before="100" w:beforeAutospacing="1" w:after="100" w:afterAutospacing="1" w:line="240" w:lineRule="auto"/>
              <w:jc w:val="center"/>
              <w:rPr>
                <w:rFonts w:cs="Arial"/>
                <w:szCs w:val="18"/>
                <w:lang w:eastAsia="en-AU"/>
              </w:rPr>
            </w:pPr>
            <w:r w:rsidRPr="000D2E32">
              <w:rPr>
                <w:rFonts w:cs="Arial"/>
                <w:szCs w:val="18"/>
                <w:lang w:eastAsia="en-AU"/>
              </w:rPr>
              <w:t>21 922</w:t>
            </w:r>
          </w:p>
        </w:tc>
        <w:tc>
          <w:tcPr>
            <w:tcW w:w="499" w:type="pct"/>
            <w:vAlign w:val="center"/>
          </w:tcPr>
          <w:p w:rsidR="003C2A86" w:rsidRPr="000D2E32" w:rsidRDefault="003C2A86" w:rsidP="00641006">
            <w:pPr>
              <w:spacing w:before="100" w:beforeAutospacing="1" w:after="100" w:afterAutospacing="1" w:line="240" w:lineRule="auto"/>
              <w:jc w:val="center"/>
              <w:rPr>
                <w:rFonts w:cs="Arial"/>
                <w:szCs w:val="18"/>
                <w:lang w:eastAsia="en-AU"/>
              </w:rPr>
            </w:pPr>
            <w:r w:rsidRPr="000D2E32">
              <w:rPr>
                <w:rFonts w:cs="Arial"/>
                <w:szCs w:val="18"/>
                <w:lang w:eastAsia="en-AU"/>
              </w:rPr>
              <w:t>21 739</w:t>
            </w:r>
          </w:p>
        </w:tc>
        <w:tc>
          <w:tcPr>
            <w:tcW w:w="498" w:type="pct"/>
            <w:vAlign w:val="center"/>
          </w:tcPr>
          <w:p w:rsidR="003C2A86" w:rsidRPr="000D2E32" w:rsidRDefault="003C2A86" w:rsidP="00641006">
            <w:pPr>
              <w:spacing w:before="100" w:beforeAutospacing="1" w:after="100" w:afterAutospacing="1" w:line="240" w:lineRule="auto"/>
              <w:jc w:val="center"/>
              <w:rPr>
                <w:rFonts w:cs="Arial"/>
                <w:szCs w:val="18"/>
                <w:lang w:eastAsia="en-AU"/>
              </w:rPr>
            </w:pPr>
            <w:r w:rsidRPr="000D2E32">
              <w:rPr>
                <w:rFonts w:cs="Arial"/>
                <w:szCs w:val="18"/>
                <w:lang w:eastAsia="en-AU"/>
              </w:rPr>
              <w:t>32 760</w:t>
            </w:r>
          </w:p>
        </w:tc>
        <w:tc>
          <w:tcPr>
            <w:tcW w:w="498" w:type="pct"/>
            <w:vAlign w:val="center"/>
          </w:tcPr>
          <w:p w:rsidR="003C2A86" w:rsidRPr="000D2E32" w:rsidRDefault="003C2A86" w:rsidP="00641006">
            <w:pPr>
              <w:spacing w:before="100" w:beforeAutospacing="1" w:after="100" w:afterAutospacing="1" w:line="240" w:lineRule="auto"/>
              <w:jc w:val="center"/>
              <w:rPr>
                <w:rFonts w:cs="Arial"/>
                <w:szCs w:val="18"/>
                <w:lang w:eastAsia="en-AU"/>
              </w:rPr>
            </w:pPr>
            <w:r w:rsidRPr="000D2E32">
              <w:rPr>
                <w:rFonts w:cs="Arial"/>
                <w:szCs w:val="18"/>
                <w:lang w:eastAsia="en-AU"/>
              </w:rPr>
              <w:t>32 991</w:t>
            </w:r>
          </w:p>
        </w:tc>
        <w:tc>
          <w:tcPr>
            <w:tcW w:w="499" w:type="pct"/>
            <w:vAlign w:val="center"/>
          </w:tcPr>
          <w:p w:rsidR="003C2A86" w:rsidRPr="000D2E32" w:rsidRDefault="003C2A86" w:rsidP="00641006">
            <w:pPr>
              <w:spacing w:before="100" w:beforeAutospacing="1" w:after="100" w:afterAutospacing="1" w:line="240" w:lineRule="auto"/>
              <w:jc w:val="center"/>
              <w:rPr>
                <w:rFonts w:cs="Arial"/>
                <w:szCs w:val="18"/>
                <w:lang w:eastAsia="en-AU"/>
              </w:rPr>
            </w:pPr>
            <w:r w:rsidRPr="000D2E32">
              <w:rPr>
                <w:rFonts w:cs="Arial"/>
                <w:szCs w:val="18"/>
                <w:lang w:eastAsia="en-AU"/>
              </w:rPr>
              <w:t>33 099</w:t>
            </w:r>
          </w:p>
        </w:tc>
      </w:tr>
    </w:tbl>
    <w:p w:rsidR="003C2A86" w:rsidRPr="000D2E32" w:rsidRDefault="003C2A86" w:rsidP="003C2A86">
      <w:pPr>
        <w:pStyle w:val="AERbodytext"/>
      </w:pPr>
      <w:r w:rsidRPr="000D2E32">
        <w:t>Conditions at the time saw demand and available capacity close to that forecast.</w:t>
      </w:r>
    </w:p>
    <w:p w:rsidR="003C2A86" w:rsidRPr="000D2E32" w:rsidRDefault="003C2A86" w:rsidP="003C2A86">
      <w:pPr>
        <w:pStyle w:val="AERbodytext"/>
      </w:pPr>
      <w:r w:rsidRPr="000D2E32">
        <w:t>There were tight supply demand conditions on the mainland with around 5200 MW of base load generation offline and around 500 MW of capacity priced between $78/MWh and $270/MWh. As the morning demand increased minor amounts of rebidding of capacity from low to high prices saw the dispatch price between $260/MWh and $336/MWh in every mainland region for the entire trading interval.</w:t>
      </w:r>
    </w:p>
    <w:p w:rsidR="00BF2274" w:rsidRPr="0073319F" w:rsidRDefault="00BF2274" w:rsidP="002D6AB4">
      <w:pPr>
        <w:pStyle w:val="Heading2"/>
      </w:pPr>
      <w:r w:rsidRPr="0073319F">
        <w:t xml:space="preserve">Queensland </w:t>
      </w:r>
    </w:p>
    <w:p w:rsidR="00732CE1" w:rsidRPr="00414F6E" w:rsidRDefault="00414F6E" w:rsidP="0073449E">
      <w:pPr>
        <w:pStyle w:val="AERbodytext"/>
      </w:pPr>
      <w:r w:rsidRPr="0073319F">
        <w:t>There were six occasions where the spot price in Queensland was greater than three times the Queensland weekly average price of $67/MWh and above $250/MWh.</w:t>
      </w:r>
      <w:r>
        <w:t xml:space="preserve"> A num</w:t>
      </w:r>
      <w:r w:rsidR="000B7257">
        <w:t xml:space="preserve">ber of these prices occurred </w:t>
      </w:r>
      <w:r>
        <w:t>when prices were aligned nationally and are outlined in the mainland section</w:t>
      </w:r>
      <w:r w:rsidR="000B7257">
        <w:t xml:space="preserve"> of this analysis</w:t>
      </w:r>
      <w:r>
        <w:t>.</w:t>
      </w:r>
    </w:p>
    <w:p w:rsidR="00CC3B19" w:rsidRPr="00C11F62" w:rsidRDefault="00CC3B19" w:rsidP="00CC3B19">
      <w:pPr>
        <w:spacing w:before="100" w:beforeAutospacing="1" w:after="100" w:afterAutospacing="1" w:line="288" w:lineRule="auto"/>
        <w:rPr>
          <w:rFonts w:asciiTheme="minorHAnsi" w:eastAsia="Times New Roman" w:hAnsiTheme="minorHAnsi" w:cstheme="minorHAnsi"/>
          <w:b/>
          <w:bCs/>
          <w:sz w:val="24"/>
          <w:szCs w:val="24"/>
          <w:lang w:eastAsia="en-AU"/>
        </w:rPr>
      </w:pPr>
      <w:r w:rsidRPr="000B7257">
        <w:rPr>
          <w:rFonts w:asciiTheme="minorHAnsi" w:eastAsia="Times New Roman" w:hAnsiTheme="minorHAnsi" w:cstheme="minorHAnsi"/>
          <w:b/>
          <w:bCs/>
          <w:sz w:val="24"/>
          <w:szCs w:val="24"/>
          <w:lang w:eastAsia="en-AU"/>
        </w:rPr>
        <w:t>Saturday, 21 May</w:t>
      </w:r>
      <w:r w:rsidRPr="00C11F62">
        <w:rPr>
          <w:rFonts w:asciiTheme="minorHAnsi" w:eastAsia="Times New Roman" w:hAnsiTheme="minorHAnsi" w:cstheme="minorHAnsi"/>
          <w:b/>
          <w:bCs/>
          <w:sz w:val="24"/>
          <w:szCs w:val="24"/>
          <w:lang w:eastAsia="en-AU"/>
        </w:rPr>
        <w:t xml:space="preserve"> </w:t>
      </w:r>
    </w:p>
    <w:p w:rsidR="00655837" w:rsidRDefault="00655837" w:rsidP="00655837">
      <w:pPr>
        <w:pStyle w:val="Caption"/>
      </w:pPr>
      <w:r>
        <w:t xml:space="preserve">Table </w:t>
      </w:r>
      <w:r w:rsidR="00EA6D34">
        <w:fldChar w:fldCharType="begin"/>
      </w:r>
      <w:r w:rsidR="00EA6D34">
        <w:instrText xml:space="preserve"> SEQ Table \* ARABIC </w:instrText>
      </w:r>
      <w:r w:rsidR="00EA6D34">
        <w:fldChar w:fldCharType="separate"/>
      </w:r>
      <w:r w:rsidR="00C14E32">
        <w:rPr>
          <w:noProof/>
        </w:rPr>
        <w:t>7</w:t>
      </w:r>
      <w:r w:rsidR="00EA6D34">
        <w:rPr>
          <w:noProof/>
        </w:rPr>
        <w:fldChar w:fldCharType="end"/>
      </w:r>
      <w:r>
        <w:t xml:space="preserve">: </w:t>
      </w:r>
      <w:r w:rsidRPr="00732CE1">
        <w:t xml:space="preserve">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732CE1" w:rsidRPr="0073319F" w:rsidTr="00732CE1">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732CE1" w:rsidRPr="0073319F" w:rsidRDefault="00732CE1" w:rsidP="00732CE1">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732CE1" w:rsidRPr="0073319F" w:rsidRDefault="00732CE1" w:rsidP="00732CE1">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732CE1" w:rsidRPr="0073319F" w:rsidRDefault="00732CE1" w:rsidP="00732CE1">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732CE1" w:rsidRPr="0073319F" w:rsidRDefault="00732CE1" w:rsidP="00732CE1">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732CE1" w:rsidRPr="0073319F" w:rsidTr="00732CE1">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732CE1" w:rsidRPr="0073319F" w:rsidRDefault="00732CE1" w:rsidP="00732CE1">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732CE1" w:rsidRPr="0073319F" w:rsidRDefault="00732CE1" w:rsidP="00732CE1">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732CE1" w:rsidRPr="0073319F" w:rsidRDefault="00732CE1" w:rsidP="00732CE1">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732CE1" w:rsidRPr="0073319F" w:rsidRDefault="00732CE1" w:rsidP="00732CE1">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732CE1" w:rsidRPr="0073319F" w:rsidRDefault="00732CE1" w:rsidP="00732CE1">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732CE1" w:rsidRPr="0073319F" w:rsidRDefault="00732CE1" w:rsidP="00732CE1">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732CE1" w:rsidRPr="0073319F" w:rsidRDefault="00732CE1" w:rsidP="00732CE1">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732CE1" w:rsidRPr="0073319F" w:rsidRDefault="00732CE1" w:rsidP="00732CE1">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732CE1" w:rsidRPr="0073319F" w:rsidRDefault="00732CE1" w:rsidP="00732CE1">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732CE1" w:rsidRPr="0073319F" w:rsidRDefault="00732CE1" w:rsidP="00732CE1">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BF2274" w:rsidRPr="0073319F" w:rsidTr="00732CE1">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b/>
                <w:bCs/>
                <w:szCs w:val="18"/>
                <w:lang w:eastAsia="en-AU"/>
              </w:rPr>
              <w:t>5 pm</w:t>
            </w:r>
          </w:p>
        </w:tc>
        <w:tc>
          <w:tcPr>
            <w:tcW w:w="47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277.73</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103.81</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75.78</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6348</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6333</w:t>
            </w:r>
          </w:p>
        </w:tc>
        <w:tc>
          <w:tcPr>
            <w:tcW w:w="499"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6311</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8848</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8840</w:t>
            </w:r>
          </w:p>
        </w:tc>
        <w:tc>
          <w:tcPr>
            <w:tcW w:w="499"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8920</w:t>
            </w:r>
          </w:p>
        </w:tc>
      </w:tr>
      <w:tr w:rsidR="00BF2274" w:rsidRPr="0073319F" w:rsidTr="00732CE1">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b/>
                <w:bCs/>
                <w:szCs w:val="18"/>
                <w:lang w:eastAsia="en-AU"/>
              </w:rPr>
              <w:t>5.30 pm</w:t>
            </w:r>
          </w:p>
        </w:tc>
        <w:tc>
          <w:tcPr>
            <w:tcW w:w="47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251.75</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109.69</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107.96</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6519</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6472</w:t>
            </w:r>
          </w:p>
        </w:tc>
        <w:tc>
          <w:tcPr>
            <w:tcW w:w="499"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6485</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8851</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8848</w:t>
            </w:r>
          </w:p>
        </w:tc>
        <w:tc>
          <w:tcPr>
            <w:tcW w:w="499"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8923</w:t>
            </w:r>
          </w:p>
        </w:tc>
      </w:tr>
      <w:tr w:rsidR="00BF2274" w:rsidRPr="0073319F" w:rsidTr="00732CE1">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b/>
                <w:bCs/>
                <w:szCs w:val="18"/>
                <w:lang w:eastAsia="en-AU"/>
              </w:rPr>
              <w:t>6 pm</w:t>
            </w:r>
          </w:p>
        </w:tc>
        <w:tc>
          <w:tcPr>
            <w:tcW w:w="47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256.74</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323.38</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200.15</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6533</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6561</w:t>
            </w:r>
          </w:p>
        </w:tc>
        <w:tc>
          <w:tcPr>
            <w:tcW w:w="499"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6597</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8852</w:t>
            </w:r>
          </w:p>
        </w:tc>
        <w:tc>
          <w:tcPr>
            <w:tcW w:w="498"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8846</w:t>
            </w:r>
          </w:p>
        </w:tc>
        <w:tc>
          <w:tcPr>
            <w:tcW w:w="499" w:type="pct"/>
            <w:vAlign w:val="center"/>
          </w:tcPr>
          <w:p w:rsidR="00BF2274" w:rsidRPr="008B0F35" w:rsidRDefault="00BF227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8926</w:t>
            </w:r>
          </w:p>
        </w:tc>
      </w:tr>
    </w:tbl>
    <w:p w:rsidR="000B7257" w:rsidRDefault="000B7257" w:rsidP="0073449E">
      <w:pPr>
        <w:pStyle w:val="AERbodytext"/>
      </w:pPr>
      <w:r>
        <w:t>Conditions at the time saw demand and available capacity close to that forecast. Prices in New South Wales were aligned with those in Queensland.</w:t>
      </w:r>
    </w:p>
    <w:p w:rsidR="000B7257" w:rsidRDefault="00533C15" w:rsidP="000B7257">
      <w:pPr>
        <w:pStyle w:val="Caption"/>
      </w:pPr>
      <w:r>
        <w:t xml:space="preserve">Table </w:t>
      </w:r>
      <w:r w:rsidR="00EA6D34">
        <w:fldChar w:fldCharType="begin"/>
      </w:r>
      <w:r w:rsidR="00EA6D34">
        <w:instrText xml:space="preserve"> SEQ Table \* ARABIC </w:instrText>
      </w:r>
      <w:r w:rsidR="00EA6D34">
        <w:fldChar w:fldCharType="separate"/>
      </w:r>
      <w:r w:rsidR="00C14E32">
        <w:rPr>
          <w:noProof/>
        </w:rPr>
        <w:t>8</w:t>
      </w:r>
      <w:r w:rsidR="00EA6D34">
        <w:rPr>
          <w:noProof/>
        </w:rPr>
        <w:fldChar w:fldCharType="end"/>
      </w:r>
      <w:r>
        <w:rPr>
          <w:noProof/>
        </w:rPr>
        <w:t>:</w:t>
      </w:r>
      <w:r w:rsidR="00AF2B8E">
        <w:rPr>
          <w:noProof/>
        </w:rPr>
        <w:t xml:space="preserve"> </w:t>
      </w:r>
      <w:r w:rsidR="000B7257">
        <w:t xml:space="preserve">Rebids for the 5 pm and 5.30 pm </w:t>
      </w:r>
      <w:r w:rsidR="000B7257" w:rsidRPr="00061ABD">
        <w:t>trading interval</w:t>
      </w:r>
      <w:r w:rsidR="000B7257">
        <w:t>s</w:t>
      </w:r>
    </w:p>
    <w:tbl>
      <w:tblPr>
        <w:tblW w:w="0" w:type="auto"/>
        <w:tblInd w:w="40" w:type="dxa"/>
        <w:tblBorders>
          <w:bottom w:val="single" w:sz="4" w:space="0" w:color="auto"/>
        </w:tblBorders>
        <w:tblCellMar>
          <w:left w:w="0" w:type="dxa"/>
          <w:right w:w="0" w:type="dxa"/>
        </w:tblCellMar>
        <w:tblLook w:val="04A0" w:firstRow="1" w:lastRow="0" w:firstColumn="1" w:lastColumn="0" w:noHBand="0" w:noVBand="1"/>
      </w:tblPr>
      <w:tblGrid>
        <w:gridCol w:w="891"/>
        <w:gridCol w:w="751"/>
        <w:gridCol w:w="1019"/>
        <w:gridCol w:w="1025"/>
        <w:gridCol w:w="809"/>
        <w:gridCol w:w="822"/>
        <w:gridCol w:w="1062"/>
        <w:gridCol w:w="2687"/>
      </w:tblGrid>
      <w:tr w:rsidR="000B7257" w:rsidRPr="005522B2" w:rsidTr="00BD26EE">
        <w:trPr>
          <w:trHeight w:val="483"/>
          <w:tblHeader/>
        </w:trPr>
        <w:tc>
          <w:tcPr>
            <w:tcW w:w="0" w:type="auto"/>
            <w:shd w:val="clear" w:color="auto" w:fill="076A92"/>
            <w:tcMar>
              <w:top w:w="40" w:type="dxa"/>
              <w:left w:w="40" w:type="dxa"/>
              <w:bottom w:w="40" w:type="dxa"/>
              <w:right w:w="40" w:type="dxa"/>
            </w:tcMar>
            <w:hideMark/>
          </w:tcPr>
          <w:p w:rsidR="000B7257" w:rsidRPr="005522B2" w:rsidRDefault="000B7257" w:rsidP="00BD26EE">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Submitted</w:t>
            </w:r>
            <w:r w:rsidRPr="005522B2">
              <w:rPr>
                <w:rFonts w:eastAsia="Times New Roman" w:cs="Arial"/>
                <w:color w:val="FFFFFF"/>
                <w:sz w:val="18"/>
                <w:szCs w:val="18"/>
                <w:lang w:eastAsia="en-AU"/>
              </w:rPr>
              <w:br/>
              <w:t>time</w:t>
            </w:r>
          </w:p>
        </w:tc>
        <w:tc>
          <w:tcPr>
            <w:tcW w:w="751" w:type="dxa"/>
            <w:shd w:val="clear" w:color="auto" w:fill="076A92"/>
            <w:tcMar>
              <w:top w:w="40" w:type="dxa"/>
              <w:left w:w="40" w:type="dxa"/>
              <w:bottom w:w="40" w:type="dxa"/>
              <w:right w:w="40" w:type="dxa"/>
            </w:tcMar>
            <w:hideMark/>
          </w:tcPr>
          <w:p w:rsidR="000B7257" w:rsidRPr="005522B2" w:rsidRDefault="000B7257" w:rsidP="00BD26EE">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Time</w:t>
            </w:r>
            <w:r w:rsidRPr="005522B2">
              <w:rPr>
                <w:rFonts w:eastAsia="Times New Roman" w:cs="Arial"/>
                <w:color w:val="FFFFFF"/>
                <w:sz w:val="18"/>
                <w:szCs w:val="18"/>
                <w:lang w:eastAsia="en-AU"/>
              </w:rPr>
              <w:br/>
              <w:t>effective</w:t>
            </w:r>
          </w:p>
        </w:tc>
        <w:tc>
          <w:tcPr>
            <w:tcW w:w="1019" w:type="dxa"/>
            <w:shd w:val="clear" w:color="auto" w:fill="076A92"/>
            <w:tcMar>
              <w:top w:w="40" w:type="dxa"/>
              <w:left w:w="40" w:type="dxa"/>
              <w:bottom w:w="40" w:type="dxa"/>
              <w:right w:w="40" w:type="dxa"/>
            </w:tcMar>
            <w:hideMark/>
          </w:tcPr>
          <w:p w:rsidR="000B7257" w:rsidRPr="005522B2" w:rsidRDefault="000B7257" w:rsidP="00BD26EE">
            <w:pPr>
              <w:spacing w:before="0"/>
              <w:jc w:val="center"/>
              <w:textAlignment w:val="top"/>
              <w:rPr>
                <w:rFonts w:eastAsia="Times New Roman" w:cs="Arial"/>
                <w:color w:val="FFFFFF"/>
                <w:sz w:val="18"/>
                <w:szCs w:val="18"/>
                <w:lang w:eastAsia="en-AU"/>
              </w:rPr>
            </w:pPr>
            <w:r w:rsidRPr="005522B2">
              <w:rPr>
                <w:rFonts w:eastAsia="Times New Roman" w:cs="Arial"/>
                <w:color w:val="FFFFFF"/>
                <w:sz w:val="18"/>
                <w:szCs w:val="18"/>
                <w:lang w:eastAsia="en-AU"/>
              </w:rPr>
              <w:t>Participant</w:t>
            </w:r>
          </w:p>
        </w:tc>
        <w:tc>
          <w:tcPr>
            <w:tcW w:w="1025" w:type="dxa"/>
            <w:shd w:val="clear" w:color="auto" w:fill="076A92"/>
            <w:tcMar>
              <w:top w:w="40" w:type="dxa"/>
              <w:left w:w="40" w:type="dxa"/>
              <w:bottom w:w="40" w:type="dxa"/>
              <w:right w:w="40" w:type="dxa"/>
            </w:tcMar>
            <w:hideMark/>
          </w:tcPr>
          <w:p w:rsidR="000B7257" w:rsidRPr="005522B2" w:rsidRDefault="000B7257" w:rsidP="00BD26EE">
            <w:pPr>
              <w:spacing w:before="0"/>
              <w:jc w:val="center"/>
              <w:textAlignment w:val="top"/>
              <w:rPr>
                <w:rFonts w:eastAsia="Times New Roman" w:cs="Arial"/>
                <w:color w:val="FFFFFF"/>
                <w:sz w:val="18"/>
                <w:szCs w:val="18"/>
                <w:lang w:eastAsia="en-AU"/>
              </w:rPr>
            </w:pPr>
            <w:r w:rsidRPr="005522B2">
              <w:rPr>
                <w:rFonts w:eastAsia="Times New Roman" w:cs="Arial"/>
                <w:color w:val="FFFFFF"/>
                <w:sz w:val="18"/>
                <w:szCs w:val="18"/>
                <w:lang w:eastAsia="en-AU"/>
              </w:rPr>
              <w:t>Station</w:t>
            </w:r>
          </w:p>
        </w:tc>
        <w:tc>
          <w:tcPr>
            <w:tcW w:w="809" w:type="dxa"/>
            <w:shd w:val="clear" w:color="auto" w:fill="076A92"/>
            <w:tcMar>
              <w:top w:w="40" w:type="dxa"/>
              <w:left w:w="40" w:type="dxa"/>
              <w:bottom w:w="40" w:type="dxa"/>
              <w:right w:w="40" w:type="dxa"/>
            </w:tcMar>
            <w:hideMark/>
          </w:tcPr>
          <w:p w:rsidR="000B7257" w:rsidRPr="005522B2" w:rsidRDefault="000B7257" w:rsidP="00BD26EE">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Capacity rebid</w:t>
            </w:r>
            <w:r w:rsidRPr="005522B2">
              <w:rPr>
                <w:rFonts w:eastAsia="Times New Roman" w:cs="Arial"/>
                <w:color w:val="FFFFFF"/>
                <w:sz w:val="18"/>
                <w:szCs w:val="18"/>
                <w:lang w:eastAsia="en-AU"/>
              </w:rPr>
              <w:br/>
              <w:t>(MW)</w:t>
            </w:r>
          </w:p>
        </w:tc>
        <w:tc>
          <w:tcPr>
            <w:tcW w:w="822" w:type="dxa"/>
            <w:shd w:val="clear" w:color="auto" w:fill="076A92"/>
            <w:tcMar>
              <w:top w:w="40" w:type="dxa"/>
              <w:left w:w="40" w:type="dxa"/>
              <w:bottom w:w="40" w:type="dxa"/>
              <w:right w:w="40" w:type="dxa"/>
            </w:tcMar>
            <w:hideMark/>
          </w:tcPr>
          <w:p w:rsidR="000B7257" w:rsidRPr="005522B2" w:rsidRDefault="000B7257" w:rsidP="00BD26EE">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Price from</w:t>
            </w:r>
            <w:r w:rsidRPr="005522B2">
              <w:rPr>
                <w:rFonts w:eastAsia="Times New Roman" w:cs="Arial"/>
                <w:color w:val="FFFFFF"/>
                <w:sz w:val="18"/>
                <w:szCs w:val="18"/>
                <w:lang w:eastAsia="en-AU"/>
              </w:rPr>
              <w:br/>
              <w:t>($/MWh)</w:t>
            </w:r>
          </w:p>
        </w:tc>
        <w:tc>
          <w:tcPr>
            <w:tcW w:w="1062" w:type="dxa"/>
            <w:shd w:val="clear" w:color="auto" w:fill="076A92"/>
            <w:tcMar>
              <w:top w:w="40" w:type="dxa"/>
              <w:left w:w="40" w:type="dxa"/>
              <w:bottom w:w="40" w:type="dxa"/>
              <w:right w:w="40" w:type="dxa"/>
            </w:tcMar>
            <w:hideMark/>
          </w:tcPr>
          <w:p w:rsidR="000B7257" w:rsidRPr="005522B2" w:rsidRDefault="000B7257" w:rsidP="00BD26EE">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Price to</w:t>
            </w:r>
            <w:r w:rsidRPr="005522B2">
              <w:rPr>
                <w:rFonts w:eastAsia="Times New Roman" w:cs="Arial"/>
                <w:color w:val="FFFFFF"/>
                <w:sz w:val="18"/>
                <w:szCs w:val="18"/>
                <w:lang w:eastAsia="en-AU"/>
              </w:rPr>
              <w:br/>
              <w:t>($/MWh)</w:t>
            </w:r>
          </w:p>
        </w:tc>
        <w:tc>
          <w:tcPr>
            <w:tcW w:w="2687" w:type="dxa"/>
            <w:shd w:val="clear" w:color="auto" w:fill="076A92"/>
            <w:tcMar>
              <w:top w:w="40" w:type="dxa"/>
              <w:left w:w="40" w:type="dxa"/>
              <w:bottom w:w="40" w:type="dxa"/>
              <w:right w:w="40" w:type="dxa"/>
            </w:tcMar>
            <w:hideMark/>
          </w:tcPr>
          <w:p w:rsidR="000B7257" w:rsidRPr="005522B2" w:rsidRDefault="000B7257" w:rsidP="00BD26EE">
            <w:pPr>
              <w:spacing w:before="0"/>
              <w:jc w:val="center"/>
              <w:textAlignment w:val="top"/>
              <w:rPr>
                <w:rFonts w:eastAsia="Times New Roman" w:cs="Arial"/>
                <w:color w:val="FFFFFF"/>
                <w:sz w:val="18"/>
                <w:szCs w:val="18"/>
                <w:lang w:eastAsia="en-AU"/>
              </w:rPr>
            </w:pPr>
            <w:r w:rsidRPr="005522B2">
              <w:rPr>
                <w:rFonts w:eastAsia="Times New Roman" w:cs="Arial"/>
                <w:color w:val="FFFFFF"/>
                <w:sz w:val="18"/>
                <w:szCs w:val="18"/>
                <w:lang w:eastAsia="en-AU"/>
              </w:rPr>
              <w:t>Rebid reason</w:t>
            </w:r>
          </w:p>
        </w:tc>
      </w:tr>
      <w:tr w:rsidR="000B7257" w:rsidTr="00BD26EE">
        <w:trPr>
          <w:trHeight w:val="120"/>
        </w:trPr>
        <w:tc>
          <w:tcPr>
            <w:tcW w:w="0" w:type="auto"/>
            <w:shd w:val="clear" w:color="auto" w:fill="FFFFFF"/>
            <w:tcMar>
              <w:top w:w="40" w:type="dxa"/>
              <w:left w:w="40" w:type="dxa"/>
              <w:bottom w:w="40" w:type="dxa"/>
              <w:right w:w="40" w:type="dxa"/>
            </w:tcMar>
            <w:vAlign w:val="center"/>
          </w:tcPr>
          <w:p w:rsidR="000B7257" w:rsidRPr="00711E4B" w:rsidRDefault="000B7257" w:rsidP="00191DA4">
            <w:pPr>
              <w:spacing w:before="0"/>
              <w:jc w:val="center"/>
              <w:textAlignment w:val="center"/>
              <w:rPr>
                <w:rFonts w:cs="Arial"/>
                <w:b/>
                <w:color w:val="000000"/>
                <w:sz w:val="18"/>
                <w:szCs w:val="18"/>
              </w:rPr>
            </w:pPr>
            <w:r>
              <w:rPr>
                <w:rFonts w:cs="Arial"/>
                <w:b/>
                <w:color w:val="000000"/>
                <w:sz w:val="18"/>
                <w:szCs w:val="18"/>
              </w:rPr>
              <w:t>3.3</w:t>
            </w:r>
            <w:r w:rsidRPr="00711E4B">
              <w:rPr>
                <w:rFonts w:cs="Arial"/>
                <w:b/>
                <w:color w:val="000000"/>
                <w:sz w:val="18"/>
                <w:szCs w:val="18"/>
              </w:rPr>
              <w:t>2 pm</w:t>
            </w:r>
          </w:p>
        </w:tc>
        <w:tc>
          <w:tcPr>
            <w:tcW w:w="751" w:type="dxa"/>
            <w:shd w:val="clear" w:color="auto" w:fill="FFFFFF"/>
            <w:tcMar>
              <w:top w:w="40" w:type="dxa"/>
              <w:left w:w="40" w:type="dxa"/>
              <w:bottom w:w="40" w:type="dxa"/>
              <w:right w:w="40" w:type="dxa"/>
            </w:tcMar>
            <w:vAlign w:val="center"/>
          </w:tcPr>
          <w:p w:rsidR="000B7257" w:rsidRDefault="000B7257" w:rsidP="00191DA4">
            <w:pPr>
              <w:spacing w:before="0"/>
              <w:jc w:val="center"/>
              <w:rPr>
                <w:sz w:val="24"/>
                <w:szCs w:val="24"/>
              </w:rPr>
            </w:pPr>
            <w:r>
              <w:t> </w:t>
            </w:r>
          </w:p>
        </w:tc>
        <w:tc>
          <w:tcPr>
            <w:tcW w:w="1019" w:type="dxa"/>
            <w:shd w:val="clear" w:color="auto" w:fill="FFFFFF"/>
            <w:tcMar>
              <w:top w:w="40" w:type="dxa"/>
              <w:left w:w="40" w:type="dxa"/>
              <w:bottom w:w="40" w:type="dxa"/>
              <w:right w:w="40" w:type="dxa"/>
            </w:tcMar>
            <w:vAlign w:val="center"/>
          </w:tcPr>
          <w:p w:rsidR="000B7257" w:rsidRDefault="000B7257" w:rsidP="00191DA4">
            <w:pPr>
              <w:spacing w:before="0"/>
              <w:textAlignment w:val="center"/>
              <w:rPr>
                <w:rFonts w:cs="Arial"/>
                <w:color w:val="000000"/>
                <w:sz w:val="18"/>
                <w:szCs w:val="18"/>
              </w:rPr>
            </w:pPr>
            <w:r>
              <w:rPr>
                <w:rFonts w:cs="Arial"/>
                <w:color w:val="000000"/>
                <w:sz w:val="18"/>
                <w:szCs w:val="18"/>
              </w:rPr>
              <w:t>Origin Energy</w:t>
            </w:r>
          </w:p>
        </w:tc>
        <w:tc>
          <w:tcPr>
            <w:tcW w:w="1025" w:type="dxa"/>
            <w:shd w:val="clear" w:color="auto" w:fill="FFFFFF"/>
            <w:tcMar>
              <w:top w:w="40" w:type="dxa"/>
              <w:left w:w="40" w:type="dxa"/>
              <w:bottom w:w="40" w:type="dxa"/>
              <w:right w:w="40" w:type="dxa"/>
            </w:tcMar>
            <w:vAlign w:val="center"/>
          </w:tcPr>
          <w:p w:rsidR="000B7257" w:rsidRDefault="000B7257" w:rsidP="00191DA4">
            <w:pPr>
              <w:spacing w:before="0"/>
              <w:textAlignment w:val="center"/>
              <w:rPr>
                <w:rFonts w:cs="Arial"/>
                <w:color w:val="000000"/>
                <w:sz w:val="18"/>
                <w:szCs w:val="18"/>
              </w:rPr>
            </w:pPr>
            <w:r>
              <w:rPr>
                <w:rFonts w:cs="Arial"/>
                <w:color w:val="000000"/>
                <w:sz w:val="18"/>
                <w:szCs w:val="18"/>
              </w:rPr>
              <w:t>Uranquinty</w:t>
            </w:r>
          </w:p>
        </w:tc>
        <w:tc>
          <w:tcPr>
            <w:tcW w:w="809" w:type="dxa"/>
            <w:shd w:val="clear" w:color="auto" w:fill="FFFFFF"/>
            <w:tcMar>
              <w:top w:w="40" w:type="dxa"/>
              <w:left w:w="40" w:type="dxa"/>
              <w:bottom w:w="40" w:type="dxa"/>
              <w:right w:w="40" w:type="dxa"/>
            </w:tcMar>
            <w:vAlign w:val="center"/>
          </w:tcPr>
          <w:p w:rsidR="000B7257" w:rsidRDefault="000B7257" w:rsidP="00191DA4">
            <w:pPr>
              <w:spacing w:before="0"/>
              <w:jc w:val="center"/>
              <w:textAlignment w:val="center"/>
              <w:rPr>
                <w:rFonts w:cs="Arial"/>
                <w:color w:val="000000"/>
                <w:sz w:val="18"/>
                <w:szCs w:val="18"/>
              </w:rPr>
            </w:pPr>
            <w:r>
              <w:rPr>
                <w:rFonts w:cs="Arial"/>
                <w:color w:val="000000"/>
                <w:sz w:val="18"/>
                <w:szCs w:val="18"/>
              </w:rPr>
              <w:t>320</w:t>
            </w:r>
          </w:p>
        </w:tc>
        <w:tc>
          <w:tcPr>
            <w:tcW w:w="822" w:type="dxa"/>
            <w:shd w:val="clear" w:color="auto" w:fill="FFFFFF"/>
            <w:tcMar>
              <w:top w:w="40" w:type="dxa"/>
              <w:left w:w="40" w:type="dxa"/>
              <w:bottom w:w="40" w:type="dxa"/>
              <w:right w:w="40" w:type="dxa"/>
            </w:tcMar>
            <w:vAlign w:val="center"/>
          </w:tcPr>
          <w:p w:rsidR="000B7257" w:rsidRDefault="000B7257" w:rsidP="00191DA4">
            <w:pPr>
              <w:spacing w:before="0"/>
              <w:jc w:val="center"/>
              <w:textAlignment w:val="center"/>
              <w:rPr>
                <w:rFonts w:cs="Arial"/>
                <w:color w:val="000000"/>
                <w:sz w:val="18"/>
                <w:szCs w:val="18"/>
              </w:rPr>
            </w:pPr>
            <w:r>
              <w:rPr>
                <w:rFonts w:cs="Arial"/>
                <w:color w:val="000000"/>
                <w:sz w:val="18"/>
                <w:szCs w:val="18"/>
              </w:rPr>
              <w:t>98</w:t>
            </w:r>
          </w:p>
        </w:tc>
        <w:tc>
          <w:tcPr>
            <w:tcW w:w="1062" w:type="dxa"/>
            <w:shd w:val="clear" w:color="auto" w:fill="FFFFFF"/>
            <w:tcMar>
              <w:top w:w="40" w:type="dxa"/>
              <w:left w:w="40" w:type="dxa"/>
              <w:bottom w:w="40" w:type="dxa"/>
              <w:right w:w="40" w:type="dxa"/>
            </w:tcMar>
            <w:vAlign w:val="center"/>
          </w:tcPr>
          <w:p w:rsidR="000B7257" w:rsidRDefault="000B7257" w:rsidP="00191DA4">
            <w:pPr>
              <w:spacing w:before="0"/>
              <w:jc w:val="center"/>
              <w:textAlignment w:val="center"/>
              <w:rPr>
                <w:rFonts w:cs="Arial"/>
                <w:color w:val="000000"/>
                <w:sz w:val="18"/>
                <w:szCs w:val="18"/>
              </w:rPr>
            </w:pPr>
            <w:r>
              <w:rPr>
                <w:rFonts w:cs="Arial"/>
                <w:color w:val="000000"/>
                <w:sz w:val="18"/>
                <w:szCs w:val="18"/>
              </w:rPr>
              <w:t>13 450</w:t>
            </w:r>
          </w:p>
        </w:tc>
        <w:tc>
          <w:tcPr>
            <w:tcW w:w="2687" w:type="dxa"/>
            <w:shd w:val="clear" w:color="auto" w:fill="FFFFFF"/>
            <w:tcMar>
              <w:top w:w="40" w:type="dxa"/>
              <w:left w:w="40" w:type="dxa"/>
              <w:bottom w:w="40" w:type="dxa"/>
              <w:right w:w="40" w:type="dxa"/>
            </w:tcMar>
            <w:vAlign w:val="center"/>
          </w:tcPr>
          <w:p w:rsidR="000B7257" w:rsidRDefault="000B7257" w:rsidP="00191DA4">
            <w:pPr>
              <w:spacing w:before="0"/>
              <w:textAlignment w:val="center"/>
              <w:rPr>
                <w:rFonts w:cs="Arial"/>
                <w:color w:val="000000"/>
                <w:sz w:val="18"/>
                <w:szCs w:val="18"/>
              </w:rPr>
            </w:pPr>
            <w:r>
              <w:rPr>
                <w:rFonts w:cs="Arial"/>
                <w:color w:val="000000"/>
                <w:sz w:val="18"/>
                <w:szCs w:val="18"/>
              </w:rPr>
              <w:t>1530A CONSTRAINT MANAGEMENT - V&gt;&gt;V_NIL_2A_R SL</w:t>
            </w:r>
          </w:p>
        </w:tc>
      </w:tr>
    </w:tbl>
    <w:p w:rsidR="000B7257" w:rsidRDefault="000B7257" w:rsidP="0073449E">
      <w:pPr>
        <w:pStyle w:val="AERbodytext"/>
      </w:pPr>
      <w:r>
        <w:t xml:space="preserve">There were tight supply and demand conditions in Queensland and New South Wales with very little capacity priced between the four-hour forecast and the actual price for the 5 pm and 5.30 pm trading intervals. As the afternoon demand increased, rebidding of capacity from low to high prices saw the dispatch price rise to $295/MWh for the 4.35 pm dispatch </w:t>
      </w:r>
      <w:r>
        <w:lastRenderedPageBreak/>
        <w:t xml:space="preserve">interval and remain above $260/MWh for the majority of the dispatch intervals from 4.35 pm to 5.50 pm. </w:t>
      </w:r>
    </w:p>
    <w:p w:rsidR="000B7257" w:rsidRDefault="00641006" w:rsidP="000B7257">
      <w:pPr>
        <w:pStyle w:val="Caption"/>
      </w:pPr>
      <w:r>
        <w:t xml:space="preserve">Table </w:t>
      </w:r>
      <w:r w:rsidR="00EA6D34">
        <w:fldChar w:fldCharType="begin"/>
      </w:r>
      <w:r w:rsidR="00EA6D34">
        <w:instrText xml:space="preserve"> SEQ Table \* ARABIC </w:instrText>
      </w:r>
      <w:r w:rsidR="00EA6D34">
        <w:fldChar w:fldCharType="separate"/>
      </w:r>
      <w:r w:rsidR="00C14E32">
        <w:rPr>
          <w:noProof/>
        </w:rPr>
        <w:t>9</w:t>
      </w:r>
      <w:r w:rsidR="00EA6D34">
        <w:rPr>
          <w:noProof/>
        </w:rPr>
        <w:fldChar w:fldCharType="end"/>
      </w:r>
      <w:r w:rsidR="000B7257">
        <w:t xml:space="preserve">: Rebids for the 6 pm </w:t>
      </w:r>
      <w:r w:rsidR="000B7257" w:rsidRPr="00061ABD">
        <w:t>trading interval</w:t>
      </w:r>
    </w:p>
    <w:tbl>
      <w:tblPr>
        <w:tblW w:w="0" w:type="auto"/>
        <w:tblInd w:w="40" w:type="dxa"/>
        <w:tblCellMar>
          <w:left w:w="0" w:type="dxa"/>
          <w:right w:w="0" w:type="dxa"/>
        </w:tblCellMar>
        <w:tblLook w:val="04A0" w:firstRow="1" w:lastRow="0" w:firstColumn="1" w:lastColumn="0" w:noHBand="0" w:noVBand="1"/>
      </w:tblPr>
      <w:tblGrid>
        <w:gridCol w:w="891"/>
        <w:gridCol w:w="751"/>
        <w:gridCol w:w="1018"/>
        <w:gridCol w:w="1031"/>
        <w:gridCol w:w="809"/>
        <w:gridCol w:w="822"/>
        <w:gridCol w:w="1061"/>
        <w:gridCol w:w="2683"/>
      </w:tblGrid>
      <w:tr w:rsidR="000B7257" w:rsidRPr="002F72E1" w:rsidTr="00BD26EE">
        <w:trPr>
          <w:trHeight w:val="483"/>
          <w:tblHeader/>
        </w:trPr>
        <w:tc>
          <w:tcPr>
            <w:tcW w:w="0" w:type="auto"/>
            <w:tcBorders>
              <w:top w:val="nil"/>
              <w:left w:val="nil"/>
              <w:right w:val="nil"/>
            </w:tcBorders>
            <w:shd w:val="clear" w:color="auto" w:fill="076A92"/>
            <w:tcMar>
              <w:top w:w="40" w:type="dxa"/>
              <w:left w:w="40" w:type="dxa"/>
              <w:bottom w:w="40" w:type="dxa"/>
              <w:right w:w="40" w:type="dxa"/>
            </w:tcMar>
            <w:hideMark/>
          </w:tcPr>
          <w:p w:rsidR="000B7257" w:rsidRPr="002F72E1" w:rsidRDefault="000B7257" w:rsidP="00BD26EE">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Submitted</w:t>
            </w:r>
            <w:r w:rsidRPr="002F72E1">
              <w:rPr>
                <w:rFonts w:eastAsia="Times New Roman" w:cs="Arial"/>
                <w:color w:val="FFFFFF"/>
                <w:sz w:val="18"/>
                <w:szCs w:val="18"/>
                <w:lang w:eastAsia="en-AU"/>
              </w:rPr>
              <w:br/>
              <w:t>time</w:t>
            </w:r>
          </w:p>
        </w:tc>
        <w:tc>
          <w:tcPr>
            <w:tcW w:w="751" w:type="dxa"/>
            <w:tcBorders>
              <w:top w:val="nil"/>
              <w:left w:val="nil"/>
              <w:right w:val="nil"/>
            </w:tcBorders>
            <w:shd w:val="clear" w:color="auto" w:fill="076A92"/>
            <w:tcMar>
              <w:top w:w="40" w:type="dxa"/>
              <w:left w:w="40" w:type="dxa"/>
              <w:bottom w:w="40" w:type="dxa"/>
              <w:right w:w="40" w:type="dxa"/>
            </w:tcMar>
            <w:hideMark/>
          </w:tcPr>
          <w:p w:rsidR="000B7257" w:rsidRPr="002F72E1" w:rsidRDefault="000B7257" w:rsidP="00BD26EE">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Time</w:t>
            </w:r>
            <w:r w:rsidRPr="002F72E1">
              <w:rPr>
                <w:rFonts w:eastAsia="Times New Roman" w:cs="Arial"/>
                <w:color w:val="FFFFFF"/>
                <w:sz w:val="18"/>
                <w:szCs w:val="18"/>
                <w:lang w:eastAsia="en-AU"/>
              </w:rPr>
              <w:br/>
              <w:t>effective</w:t>
            </w:r>
          </w:p>
        </w:tc>
        <w:tc>
          <w:tcPr>
            <w:tcW w:w="1018" w:type="dxa"/>
            <w:tcBorders>
              <w:top w:val="nil"/>
              <w:left w:val="nil"/>
              <w:right w:val="nil"/>
            </w:tcBorders>
            <w:shd w:val="clear" w:color="auto" w:fill="076A92"/>
            <w:tcMar>
              <w:top w:w="40" w:type="dxa"/>
              <w:left w:w="40" w:type="dxa"/>
              <w:bottom w:w="40" w:type="dxa"/>
              <w:right w:w="40" w:type="dxa"/>
            </w:tcMar>
            <w:hideMark/>
          </w:tcPr>
          <w:p w:rsidR="000B7257" w:rsidRPr="002F72E1" w:rsidRDefault="000B7257" w:rsidP="00BD26EE">
            <w:pPr>
              <w:spacing w:before="0"/>
              <w:jc w:val="center"/>
              <w:textAlignment w:val="top"/>
              <w:rPr>
                <w:rFonts w:eastAsia="Times New Roman" w:cs="Arial"/>
                <w:color w:val="FFFFFF"/>
                <w:sz w:val="18"/>
                <w:szCs w:val="18"/>
                <w:lang w:eastAsia="en-AU"/>
              </w:rPr>
            </w:pPr>
            <w:r w:rsidRPr="002F72E1">
              <w:rPr>
                <w:rFonts w:eastAsia="Times New Roman" w:cs="Arial"/>
                <w:color w:val="FFFFFF"/>
                <w:sz w:val="18"/>
                <w:szCs w:val="18"/>
                <w:lang w:eastAsia="en-AU"/>
              </w:rPr>
              <w:t>Participant</w:t>
            </w:r>
          </w:p>
        </w:tc>
        <w:tc>
          <w:tcPr>
            <w:tcW w:w="1031" w:type="dxa"/>
            <w:tcBorders>
              <w:top w:val="nil"/>
              <w:left w:val="nil"/>
              <w:right w:val="nil"/>
            </w:tcBorders>
            <w:shd w:val="clear" w:color="auto" w:fill="076A92"/>
            <w:tcMar>
              <w:top w:w="40" w:type="dxa"/>
              <w:left w:w="40" w:type="dxa"/>
              <w:bottom w:w="40" w:type="dxa"/>
              <w:right w:w="40" w:type="dxa"/>
            </w:tcMar>
            <w:hideMark/>
          </w:tcPr>
          <w:p w:rsidR="000B7257" w:rsidRPr="002F72E1" w:rsidRDefault="000B7257" w:rsidP="00BD26EE">
            <w:pPr>
              <w:spacing w:before="0"/>
              <w:jc w:val="center"/>
              <w:textAlignment w:val="top"/>
              <w:rPr>
                <w:rFonts w:eastAsia="Times New Roman" w:cs="Arial"/>
                <w:color w:val="FFFFFF"/>
                <w:sz w:val="18"/>
                <w:szCs w:val="18"/>
                <w:lang w:eastAsia="en-AU"/>
              </w:rPr>
            </w:pPr>
            <w:r w:rsidRPr="002F72E1">
              <w:rPr>
                <w:rFonts w:eastAsia="Times New Roman" w:cs="Arial"/>
                <w:color w:val="FFFFFF"/>
                <w:sz w:val="18"/>
                <w:szCs w:val="18"/>
                <w:lang w:eastAsia="en-AU"/>
              </w:rPr>
              <w:t>Station</w:t>
            </w:r>
          </w:p>
        </w:tc>
        <w:tc>
          <w:tcPr>
            <w:tcW w:w="809" w:type="dxa"/>
            <w:tcBorders>
              <w:top w:val="nil"/>
              <w:left w:val="nil"/>
              <w:right w:val="nil"/>
            </w:tcBorders>
            <w:shd w:val="clear" w:color="auto" w:fill="076A92"/>
            <w:tcMar>
              <w:top w:w="40" w:type="dxa"/>
              <w:left w:w="40" w:type="dxa"/>
              <w:bottom w:w="40" w:type="dxa"/>
              <w:right w:w="40" w:type="dxa"/>
            </w:tcMar>
            <w:hideMark/>
          </w:tcPr>
          <w:p w:rsidR="000B7257" w:rsidRPr="002F72E1" w:rsidRDefault="000B7257" w:rsidP="00BD26EE">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Capacity rebid</w:t>
            </w:r>
            <w:r w:rsidRPr="002F72E1">
              <w:rPr>
                <w:rFonts w:eastAsia="Times New Roman" w:cs="Arial"/>
                <w:color w:val="FFFFFF"/>
                <w:sz w:val="18"/>
                <w:szCs w:val="18"/>
                <w:lang w:eastAsia="en-AU"/>
              </w:rPr>
              <w:br/>
              <w:t>(MW)</w:t>
            </w:r>
          </w:p>
        </w:tc>
        <w:tc>
          <w:tcPr>
            <w:tcW w:w="822" w:type="dxa"/>
            <w:tcBorders>
              <w:top w:val="nil"/>
              <w:left w:val="nil"/>
              <w:right w:val="nil"/>
            </w:tcBorders>
            <w:shd w:val="clear" w:color="auto" w:fill="076A92"/>
            <w:tcMar>
              <w:top w:w="40" w:type="dxa"/>
              <w:left w:w="40" w:type="dxa"/>
              <w:bottom w:w="40" w:type="dxa"/>
              <w:right w:w="40" w:type="dxa"/>
            </w:tcMar>
            <w:hideMark/>
          </w:tcPr>
          <w:p w:rsidR="000B7257" w:rsidRPr="002F72E1" w:rsidRDefault="000B7257" w:rsidP="00BD26EE">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Price from</w:t>
            </w:r>
            <w:r w:rsidRPr="002F72E1">
              <w:rPr>
                <w:rFonts w:eastAsia="Times New Roman" w:cs="Arial"/>
                <w:color w:val="FFFFFF"/>
                <w:sz w:val="18"/>
                <w:szCs w:val="18"/>
                <w:lang w:eastAsia="en-AU"/>
              </w:rPr>
              <w:br/>
              <w:t>($/MWh)</w:t>
            </w:r>
          </w:p>
        </w:tc>
        <w:tc>
          <w:tcPr>
            <w:tcW w:w="1061" w:type="dxa"/>
            <w:tcBorders>
              <w:top w:val="nil"/>
              <w:left w:val="nil"/>
              <w:right w:val="nil"/>
            </w:tcBorders>
            <w:shd w:val="clear" w:color="auto" w:fill="076A92"/>
            <w:tcMar>
              <w:top w:w="40" w:type="dxa"/>
              <w:left w:w="40" w:type="dxa"/>
              <w:bottom w:w="40" w:type="dxa"/>
              <w:right w:w="40" w:type="dxa"/>
            </w:tcMar>
            <w:hideMark/>
          </w:tcPr>
          <w:p w:rsidR="000B7257" w:rsidRPr="002F72E1" w:rsidRDefault="000B7257" w:rsidP="00BD26EE">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Price to</w:t>
            </w:r>
            <w:r w:rsidRPr="002F72E1">
              <w:rPr>
                <w:rFonts w:eastAsia="Times New Roman" w:cs="Arial"/>
                <w:color w:val="FFFFFF"/>
                <w:sz w:val="18"/>
                <w:szCs w:val="18"/>
                <w:lang w:eastAsia="en-AU"/>
              </w:rPr>
              <w:br/>
              <w:t>($/MWh)</w:t>
            </w:r>
          </w:p>
        </w:tc>
        <w:tc>
          <w:tcPr>
            <w:tcW w:w="2683" w:type="dxa"/>
            <w:tcBorders>
              <w:top w:val="nil"/>
              <w:left w:val="nil"/>
              <w:right w:val="nil"/>
            </w:tcBorders>
            <w:shd w:val="clear" w:color="auto" w:fill="076A92"/>
            <w:tcMar>
              <w:top w:w="40" w:type="dxa"/>
              <w:left w:w="40" w:type="dxa"/>
              <w:bottom w:w="40" w:type="dxa"/>
              <w:right w:w="40" w:type="dxa"/>
            </w:tcMar>
            <w:hideMark/>
          </w:tcPr>
          <w:p w:rsidR="000B7257" w:rsidRPr="002F72E1" w:rsidRDefault="000B7257" w:rsidP="00BD26EE">
            <w:pPr>
              <w:spacing w:before="0"/>
              <w:jc w:val="center"/>
              <w:textAlignment w:val="top"/>
              <w:rPr>
                <w:rFonts w:eastAsia="Times New Roman" w:cs="Arial"/>
                <w:color w:val="FFFFFF"/>
                <w:sz w:val="18"/>
                <w:szCs w:val="18"/>
                <w:lang w:eastAsia="en-AU"/>
              </w:rPr>
            </w:pPr>
            <w:r w:rsidRPr="002F72E1">
              <w:rPr>
                <w:rFonts w:eastAsia="Times New Roman" w:cs="Arial"/>
                <w:color w:val="FFFFFF"/>
                <w:sz w:val="18"/>
                <w:szCs w:val="18"/>
                <w:lang w:eastAsia="en-AU"/>
              </w:rPr>
              <w:t>Rebid reason</w:t>
            </w:r>
          </w:p>
        </w:tc>
      </w:tr>
      <w:tr w:rsidR="000B7257" w:rsidRPr="00191DA4" w:rsidTr="00BD26EE">
        <w:trPr>
          <w:trHeight w:val="120"/>
        </w:trPr>
        <w:tc>
          <w:tcPr>
            <w:tcW w:w="0" w:type="auto"/>
            <w:tcBorders>
              <w:top w:val="nil"/>
              <w:left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b/>
                <w:color w:val="000000"/>
                <w:sz w:val="18"/>
                <w:szCs w:val="18"/>
              </w:rPr>
            </w:pPr>
            <w:r w:rsidRPr="00191DA4">
              <w:rPr>
                <w:rFonts w:cs="Arial"/>
                <w:b/>
                <w:color w:val="000000"/>
                <w:sz w:val="18"/>
                <w:szCs w:val="18"/>
              </w:rPr>
              <w:t>4.18 pm</w:t>
            </w:r>
          </w:p>
        </w:tc>
        <w:tc>
          <w:tcPr>
            <w:tcW w:w="751" w:type="dxa"/>
            <w:tcBorders>
              <w:top w:val="nil"/>
              <w:left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rPr>
                <w:rFonts w:cs="Arial"/>
                <w:sz w:val="24"/>
                <w:szCs w:val="24"/>
              </w:rPr>
            </w:pPr>
            <w:r w:rsidRPr="00191DA4">
              <w:rPr>
                <w:rFonts w:cs="Arial"/>
              </w:rPr>
              <w:t> </w:t>
            </w:r>
          </w:p>
        </w:tc>
        <w:tc>
          <w:tcPr>
            <w:tcW w:w="1018" w:type="dxa"/>
            <w:tcBorders>
              <w:top w:val="nil"/>
              <w:left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CS Energy</w:t>
            </w:r>
          </w:p>
        </w:tc>
        <w:tc>
          <w:tcPr>
            <w:tcW w:w="1031" w:type="dxa"/>
            <w:tcBorders>
              <w:top w:val="nil"/>
              <w:left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Wivenhoe</w:t>
            </w:r>
          </w:p>
        </w:tc>
        <w:tc>
          <w:tcPr>
            <w:tcW w:w="809" w:type="dxa"/>
            <w:tcBorders>
              <w:top w:val="nil"/>
              <w:left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160</w:t>
            </w:r>
          </w:p>
        </w:tc>
        <w:tc>
          <w:tcPr>
            <w:tcW w:w="822" w:type="dxa"/>
            <w:tcBorders>
              <w:top w:val="nil"/>
              <w:left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13 800</w:t>
            </w:r>
          </w:p>
        </w:tc>
        <w:tc>
          <w:tcPr>
            <w:tcW w:w="1061" w:type="dxa"/>
            <w:tcBorders>
              <w:top w:val="nil"/>
              <w:left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0</w:t>
            </w:r>
          </w:p>
        </w:tc>
        <w:tc>
          <w:tcPr>
            <w:tcW w:w="2683" w:type="dxa"/>
            <w:tcBorders>
              <w:top w:val="nil"/>
              <w:left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1618A DISPATCH PRICE HIGHER THAN 30MIN FORECAST-SL</w:t>
            </w:r>
          </w:p>
        </w:tc>
      </w:tr>
      <w:tr w:rsidR="000B7257" w:rsidRPr="00191DA4" w:rsidTr="00BD26EE">
        <w:trPr>
          <w:trHeight w:val="217"/>
        </w:trPr>
        <w:tc>
          <w:tcPr>
            <w:tcW w:w="0" w:type="auto"/>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b/>
                <w:color w:val="000000"/>
                <w:sz w:val="18"/>
                <w:szCs w:val="18"/>
              </w:rPr>
            </w:pPr>
            <w:r w:rsidRPr="00191DA4">
              <w:rPr>
                <w:rFonts w:cs="Arial"/>
                <w:b/>
                <w:color w:val="000000"/>
                <w:sz w:val="18"/>
                <w:szCs w:val="18"/>
              </w:rPr>
              <w:t>4.53 pm</w:t>
            </w:r>
          </w:p>
        </w:tc>
        <w:tc>
          <w:tcPr>
            <w:tcW w:w="751" w:type="dxa"/>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jc w:val="center"/>
              <w:rPr>
                <w:rFonts w:cs="Arial"/>
                <w:sz w:val="24"/>
                <w:szCs w:val="24"/>
              </w:rPr>
            </w:pPr>
            <w:r w:rsidRPr="00191DA4">
              <w:rPr>
                <w:rFonts w:cs="Arial"/>
              </w:rPr>
              <w:t> </w:t>
            </w:r>
          </w:p>
        </w:tc>
        <w:tc>
          <w:tcPr>
            <w:tcW w:w="1018" w:type="dxa"/>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CS Energy</w:t>
            </w:r>
          </w:p>
        </w:tc>
        <w:tc>
          <w:tcPr>
            <w:tcW w:w="1031" w:type="dxa"/>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Wivenhoe</w:t>
            </w:r>
          </w:p>
        </w:tc>
        <w:tc>
          <w:tcPr>
            <w:tcW w:w="809" w:type="dxa"/>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160</w:t>
            </w:r>
          </w:p>
        </w:tc>
        <w:tc>
          <w:tcPr>
            <w:tcW w:w="822" w:type="dxa"/>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13 800</w:t>
            </w:r>
          </w:p>
        </w:tc>
        <w:tc>
          <w:tcPr>
            <w:tcW w:w="1061" w:type="dxa"/>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0</w:t>
            </w:r>
          </w:p>
        </w:tc>
        <w:tc>
          <w:tcPr>
            <w:tcW w:w="2683" w:type="dxa"/>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1651A DISPATCH DEMAND HIGHER THAN 30MIN FORECAST-SL</w:t>
            </w:r>
          </w:p>
        </w:tc>
      </w:tr>
      <w:tr w:rsidR="000B7257" w:rsidRPr="00191DA4" w:rsidTr="00BD26EE">
        <w:trPr>
          <w:trHeight w:val="217"/>
        </w:trPr>
        <w:tc>
          <w:tcPr>
            <w:tcW w:w="0" w:type="auto"/>
            <w:tcBorders>
              <w:top w:val="nil"/>
              <w:left w:val="nil"/>
              <w:bottom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b/>
                <w:color w:val="000000"/>
                <w:sz w:val="18"/>
                <w:szCs w:val="18"/>
              </w:rPr>
            </w:pPr>
            <w:r w:rsidRPr="00191DA4">
              <w:rPr>
                <w:rFonts w:cs="Arial"/>
                <w:b/>
                <w:color w:val="000000"/>
                <w:sz w:val="18"/>
                <w:szCs w:val="18"/>
              </w:rPr>
              <w:t>5.16 pm</w:t>
            </w:r>
          </w:p>
        </w:tc>
        <w:tc>
          <w:tcPr>
            <w:tcW w:w="751" w:type="dxa"/>
            <w:tcBorders>
              <w:top w:val="nil"/>
              <w:left w:val="nil"/>
              <w:bottom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rPr>
                <w:rFonts w:cs="Arial"/>
                <w:sz w:val="24"/>
                <w:szCs w:val="24"/>
              </w:rPr>
            </w:pPr>
            <w:r w:rsidRPr="00191DA4">
              <w:rPr>
                <w:rFonts w:cs="Arial"/>
              </w:rPr>
              <w:t> </w:t>
            </w:r>
          </w:p>
        </w:tc>
        <w:tc>
          <w:tcPr>
            <w:tcW w:w="1018" w:type="dxa"/>
            <w:tcBorders>
              <w:top w:val="nil"/>
              <w:left w:val="nil"/>
              <w:bottom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Origin Energy</w:t>
            </w:r>
          </w:p>
        </w:tc>
        <w:tc>
          <w:tcPr>
            <w:tcW w:w="1031" w:type="dxa"/>
            <w:tcBorders>
              <w:top w:val="nil"/>
              <w:left w:val="nil"/>
              <w:bottom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Shoalhaven</w:t>
            </w:r>
          </w:p>
        </w:tc>
        <w:tc>
          <w:tcPr>
            <w:tcW w:w="809" w:type="dxa"/>
            <w:tcBorders>
              <w:top w:val="nil"/>
              <w:left w:val="nil"/>
              <w:bottom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200</w:t>
            </w:r>
          </w:p>
        </w:tc>
        <w:tc>
          <w:tcPr>
            <w:tcW w:w="822" w:type="dxa"/>
            <w:tcBorders>
              <w:top w:val="nil"/>
              <w:left w:val="nil"/>
              <w:bottom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13 800</w:t>
            </w:r>
          </w:p>
        </w:tc>
        <w:tc>
          <w:tcPr>
            <w:tcW w:w="1061" w:type="dxa"/>
            <w:tcBorders>
              <w:top w:val="nil"/>
              <w:left w:val="nil"/>
              <w:bottom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-1000</w:t>
            </w:r>
          </w:p>
        </w:tc>
        <w:tc>
          <w:tcPr>
            <w:tcW w:w="2683" w:type="dxa"/>
            <w:tcBorders>
              <w:top w:val="nil"/>
              <w:left w:val="nil"/>
              <w:bottom w:val="nil"/>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1714A CONSTRAINT MANAGEMENT - V&gt;&gt;V_NIL_2A_R SL</w:t>
            </w:r>
          </w:p>
        </w:tc>
      </w:tr>
      <w:tr w:rsidR="000B7257" w:rsidRPr="00191DA4" w:rsidTr="00BD26EE">
        <w:trPr>
          <w:trHeight w:val="217"/>
        </w:trPr>
        <w:tc>
          <w:tcPr>
            <w:tcW w:w="0" w:type="auto"/>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b/>
                <w:color w:val="000000"/>
                <w:sz w:val="18"/>
                <w:szCs w:val="18"/>
              </w:rPr>
            </w:pPr>
            <w:r w:rsidRPr="00191DA4">
              <w:rPr>
                <w:rFonts w:cs="Arial"/>
                <w:b/>
                <w:color w:val="000000"/>
                <w:sz w:val="18"/>
                <w:szCs w:val="18"/>
              </w:rPr>
              <w:t>5.21 pm</w:t>
            </w:r>
          </w:p>
        </w:tc>
        <w:tc>
          <w:tcPr>
            <w:tcW w:w="751" w:type="dxa"/>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jc w:val="center"/>
              <w:rPr>
                <w:rFonts w:cs="Arial"/>
              </w:rPr>
            </w:pPr>
            <w:r w:rsidRPr="00191DA4">
              <w:rPr>
                <w:rFonts w:cs="Arial"/>
              </w:rPr>
              <w:t> </w:t>
            </w:r>
          </w:p>
        </w:tc>
        <w:tc>
          <w:tcPr>
            <w:tcW w:w="1018" w:type="dxa"/>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CS Energy</w:t>
            </w:r>
          </w:p>
        </w:tc>
        <w:tc>
          <w:tcPr>
            <w:tcW w:w="1031" w:type="dxa"/>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Wivenhoe</w:t>
            </w:r>
          </w:p>
        </w:tc>
        <w:tc>
          <w:tcPr>
            <w:tcW w:w="809" w:type="dxa"/>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90</w:t>
            </w:r>
          </w:p>
        </w:tc>
        <w:tc>
          <w:tcPr>
            <w:tcW w:w="822" w:type="dxa"/>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13 800</w:t>
            </w:r>
          </w:p>
        </w:tc>
        <w:tc>
          <w:tcPr>
            <w:tcW w:w="1061" w:type="dxa"/>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0</w:t>
            </w:r>
          </w:p>
        </w:tc>
        <w:tc>
          <w:tcPr>
            <w:tcW w:w="2683" w:type="dxa"/>
            <w:tcBorders>
              <w:top w:val="nil"/>
              <w:left w:val="nil"/>
              <w:right w:val="nil"/>
            </w:tcBorders>
            <w:shd w:val="clear" w:color="auto" w:fill="DBE5F1"/>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1720A DISPATCH DEMAND HIGHER THAN 30MIN FORECAST-SL</w:t>
            </w:r>
          </w:p>
        </w:tc>
      </w:tr>
      <w:tr w:rsidR="000B7257" w:rsidRPr="00191DA4" w:rsidTr="00BD26EE">
        <w:trPr>
          <w:trHeight w:val="217"/>
        </w:trPr>
        <w:tc>
          <w:tcPr>
            <w:tcW w:w="0" w:type="auto"/>
            <w:tcBorders>
              <w:top w:val="nil"/>
              <w:left w:val="nil"/>
              <w:bottom w:val="single" w:sz="4" w:space="0" w:color="auto"/>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b/>
                <w:color w:val="000000"/>
                <w:sz w:val="18"/>
                <w:szCs w:val="18"/>
              </w:rPr>
            </w:pPr>
            <w:r w:rsidRPr="00191DA4">
              <w:rPr>
                <w:rFonts w:cs="Arial"/>
                <w:b/>
                <w:color w:val="000000"/>
                <w:sz w:val="18"/>
                <w:szCs w:val="18"/>
              </w:rPr>
              <w:t>5.46 pm</w:t>
            </w:r>
          </w:p>
        </w:tc>
        <w:tc>
          <w:tcPr>
            <w:tcW w:w="751" w:type="dxa"/>
            <w:tcBorders>
              <w:top w:val="nil"/>
              <w:left w:val="nil"/>
              <w:bottom w:val="single" w:sz="4" w:space="0" w:color="auto"/>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rPr>
                <w:rFonts w:cs="Arial"/>
                <w:sz w:val="24"/>
                <w:szCs w:val="24"/>
              </w:rPr>
            </w:pPr>
            <w:r w:rsidRPr="00191DA4">
              <w:rPr>
                <w:rFonts w:cs="Arial"/>
                <w:color w:val="000000"/>
                <w:sz w:val="18"/>
                <w:szCs w:val="18"/>
              </w:rPr>
              <w:t>5.55 pm</w:t>
            </w:r>
          </w:p>
        </w:tc>
        <w:tc>
          <w:tcPr>
            <w:tcW w:w="1018" w:type="dxa"/>
            <w:tcBorders>
              <w:top w:val="nil"/>
              <w:left w:val="nil"/>
              <w:bottom w:val="single" w:sz="4" w:space="0" w:color="auto"/>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CS Energy</w:t>
            </w:r>
          </w:p>
        </w:tc>
        <w:tc>
          <w:tcPr>
            <w:tcW w:w="1031" w:type="dxa"/>
            <w:tcBorders>
              <w:top w:val="nil"/>
              <w:left w:val="nil"/>
              <w:bottom w:val="single" w:sz="4" w:space="0" w:color="auto"/>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Wivenhoe</w:t>
            </w:r>
          </w:p>
        </w:tc>
        <w:tc>
          <w:tcPr>
            <w:tcW w:w="809" w:type="dxa"/>
            <w:tcBorders>
              <w:top w:val="nil"/>
              <w:left w:val="nil"/>
              <w:bottom w:val="single" w:sz="4" w:space="0" w:color="auto"/>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90</w:t>
            </w:r>
          </w:p>
        </w:tc>
        <w:tc>
          <w:tcPr>
            <w:tcW w:w="822" w:type="dxa"/>
            <w:tcBorders>
              <w:top w:val="nil"/>
              <w:left w:val="nil"/>
              <w:bottom w:val="single" w:sz="4" w:space="0" w:color="auto"/>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13 800</w:t>
            </w:r>
          </w:p>
        </w:tc>
        <w:tc>
          <w:tcPr>
            <w:tcW w:w="1061" w:type="dxa"/>
            <w:tcBorders>
              <w:top w:val="nil"/>
              <w:left w:val="nil"/>
              <w:bottom w:val="single" w:sz="4" w:space="0" w:color="auto"/>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jc w:val="center"/>
              <w:textAlignment w:val="center"/>
              <w:rPr>
                <w:rFonts w:cs="Arial"/>
                <w:color w:val="000000"/>
                <w:sz w:val="18"/>
                <w:szCs w:val="18"/>
              </w:rPr>
            </w:pPr>
            <w:r w:rsidRPr="00191DA4">
              <w:rPr>
                <w:rFonts w:cs="Arial"/>
                <w:color w:val="000000"/>
                <w:sz w:val="18"/>
                <w:szCs w:val="18"/>
              </w:rPr>
              <w:t>0</w:t>
            </w:r>
          </w:p>
        </w:tc>
        <w:tc>
          <w:tcPr>
            <w:tcW w:w="2683" w:type="dxa"/>
            <w:tcBorders>
              <w:top w:val="nil"/>
              <w:left w:val="nil"/>
              <w:bottom w:val="single" w:sz="4" w:space="0" w:color="auto"/>
              <w:right w:val="nil"/>
            </w:tcBorders>
            <w:shd w:val="clear" w:color="auto" w:fill="auto"/>
            <w:tcMar>
              <w:top w:w="40" w:type="dxa"/>
              <w:left w:w="40" w:type="dxa"/>
              <w:bottom w:w="40" w:type="dxa"/>
              <w:right w:w="40" w:type="dxa"/>
            </w:tcMar>
            <w:vAlign w:val="center"/>
          </w:tcPr>
          <w:p w:rsidR="000B7257" w:rsidRPr="00191DA4" w:rsidRDefault="000B7257" w:rsidP="00191DA4">
            <w:pPr>
              <w:spacing w:before="0"/>
              <w:textAlignment w:val="center"/>
              <w:rPr>
                <w:rFonts w:cs="Arial"/>
                <w:color w:val="000000"/>
                <w:sz w:val="18"/>
                <w:szCs w:val="18"/>
              </w:rPr>
            </w:pPr>
            <w:r w:rsidRPr="00191DA4">
              <w:rPr>
                <w:rFonts w:cs="Arial"/>
                <w:color w:val="000000"/>
                <w:sz w:val="18"/>
                <w:szCs w:val="18"/>
              </w:rPr>
              <w:t>1745A CHANGE IN SENSITIVITIES-UNEXPECTED ADDITIONAL HYDRO GENERATION-SL</w:t>
            </w:r>
          </w:p>
        </w:tc>
      </w:tr>
    </w:tbl>
    <w:p w:rsidR="000B7257" w:rsidRPr="00F50CB4" w:rsidRDefault="000B7257" w:rsidP="0073449E">
      <w:pPr>
        <w:pStyle w:val="AERbodytext"/>
      </w:pPr>
      <w:r>
        <w:t xml:space="preserve">The price for the 6 pm trading interval was </w:t>
      </w:r>
      <w:r w:rsidR="00533C15">
        <w:t xml:space="preserve">slightly </w:t>
      </w:r>
      <w:r>
        <w:t xml:space="preserve">lower than forecast four hours ahead. The </w:t>
      </w:r>
      <w:r w:rsidR="00533C15">
        <w:t xml:space="preserve">above rebidding saw the </w:t>
      </w:r>
      <w:r>
        <w:t xml:space="preserve">dispatch price </w:t>
      </w:r>
      <w:r w:rsidR="00533C15">
        <w:t xml:space="preserve">fall </w:t>
      </w:r>
      <w:r>
        <w:t>from $291/MWh at 5</w:t>
      </w:r>
      <w:r w:rsidR="00533C15">
        <w:t>.</w:t>
      </w:r>
      <w:r>
        <w:t>50 pm to $176/MWh at 5.55 pm.</w:t>
      </w:r>
    </w:p>
    <w:p w:rsidR="002D6AB4" w:rsidRPr="002D6AB4" w:rsidRDefault="002D6AB4" w:rsidP="002D6AB4">
      <w:pPr>
        <w:pStyle w:val="Heading2"/>
        <w:rPr>
          <w:rFonts w:eastAsia="Times New Roman"/>
          <w:lang w:eastAsia="en-AU"/>
        </w:rPr>
      </w:pPr>
      <w:r>
        <w:rPr>
          <w:rFonts w:eastAsia="Times New Roman"/>
          <w:lang w:eastAsia="en-AU"/>
        </w:rPr>
        <w:t xml:space="preserve">New South Wales </w:t>
      </w:r>
    </w:p>
    <w:p w:rsidR="002D6AB4" w:rsidRDefault="002D6AB4" w:rsidP="0073449E">
      <w:pPr>
        <w:pStyle w:val="AERbodytext"/>
        <w:rPr>
          <w:rFonts w:asciiTheme="minorHAnsi" w:hAnsiTheme="minorHAnsi" w:cstheme="minorHAnsi"/>
        </w:rPr>
      </w:pPr>
      <w:r w:rsidRPr="00655837">
        <w:t>There were six occasions where the spot price in New South Wales was greater than three times the New South Wales weekly average price of $65/MWh and above $250/MWh.</w:t>
      </w:r>
      <w:r>
        <w:t xml:space="preserve"> </w:t>
      </w:r>
      <w:r>
        <w:rPr>
          <w:rFonts w:asciiTheme="minorHAnsi" w:hAnsiTheme="minorHAnsi" w:cstheme="minorHAnsi"/>
        </w:rPr>
        <w:t>A number of these prices occurred when prices were aligned nationally and are outlined in the mainland section of this analysis.</w:t>
      </w:r>
    </w:p>
    <w:p w:rsidR="002D6AB4" w:rsidRPr="002D6AB4" w:rsidRDefault="002D6AB4" w:rsidP="00CC3B19">
      <w:pPr>
        <w:spacing w:before="100" w:beforeAutospacing="1" w:after="100" w:afterAutospacing="1" w:line="288" w:lineRule="auto"/>
        <w:rPr>
          <w:rFonts w:asciiTheme="minorHAnsi" w:eastAsia="Times New Roman" w:hAnsiTheme="minorHAnsi" w:cstheme="minorHAnsi"/>
          <w:b/>
          <w:bCs/>
          <w:sz w:val="24"/>
          <w:szCs w:val="24"/>
          <w:lang w:eastAsia="en-AU"/>
        </w:rPr>
      </w:pPr>
      <w:r w:rsidRPr="000B7257">
        <w:rPr>
          <w:rFonts w:asciiTheme="minorHAnsi" w:eastAsia="Times New Roman" w:hAnsiTheme="minorHAnsi" w:cstheme="minorHAnsi"/>
          <w:b/>
          <w:bCs/>
          <w:sz w:val="24"/>
          <w:szCs w:val="24"/>
          <w:lang w:eastAsia="en-AU"/>
        </w:rPr>
        <w:t>Saturday, 21 May</w:t>
      </w:r>
      <w:r w:rsidRPr="00C11F62">
        <w:rPr>
          <w:rFonts w:asciiTheme="minorHAnsi" w:eastAsia="Times New Roman" w:hAnsiTheme="minorHAnsi" w:cstheme="minorHAnsi"/>
          <w:b/>
          <w:bCs/>
          <w:sz w:val="24"/>
          <w:szCs w:val="24"/>
          <w:lang w:eastAsia="en-AU"/>
        </w:rPr>
        <w:t xml:space="preserve"> </w:t>
      </w:r>
    </w:p>
    <w:p w:rsidR="00655837" w:rsidRDefault="00655837" w:rsidP="00655837">
      <w:pPr>
        <w:pStyle w:val="Caption"/>
      </w:pPr>
      <w:r>
        <w:t xml:space="preserve">Table </w:t>
      </w:r>
      <w:r w:rsidR="00EA6D34">
        <w:fldChar w:fldCharType="begin"/>
      </w:r>
      <w:r w:rsidR="00EA6D34">
        <w:instrText xml:space="preserve"> SEQ Table \* ARABIC </w:instrText>
      </w:r>
      <w:r w:rsidR="00EA6D34">
        <w:fldChar w:fldCharType="separate"/>
      </w:r>
      <w:r w:rsidR="00C14E32">
        <w:rPr>
          <w:noProof/>
        </w:rPr>
        <w:t>10</w:t>
      </w:r>
      <w:r w:rsidR="00EA6D34">
        <w:rPr>
          <w:noProof/>
        </w:rPr>
        <w:fldChar w:fldCharType="end"/>
      </w:r>
      <w:r>
        <w:t xml:space="preserve">: </w:t>
      </w:r>
      <w:r w:rsidRPr="00732CE1">
        <w:t xml:space="preserve">Price, Demand and Availability </w:t>
      </w:r>
    </w:p>
    <w:tbl>
      <w:tblPr>
        <w:tblStyle w:val="AERsummarytable2"/>
        <w:tblW w:w="5018" w:type="pct"/>
        <w:tblInd w:w="-34" w:type="dxa"/>
        <w:tblLayout w:type="fixed"/>
        <w:tblLook w:val="04A0" w:firstRow="1" w:lastRow="0" w:firstColumn="1" w:lastColumn="0" w:noHBand="0" w:noVBand="1"/>
      </w:tblPr>
      <w:tblGrid>
        <w:gridCol w:w="1024"/>
        <w:gridCol w:w="883"/>
        <w:gridCol w:w="920"/>
        <w:gridCol w:w="920"/>
        <w:gridCol w:w="920"/>
        <w:gridCol w:w="920"/>
        <w:gridCol w:w="924"/>
        <w:gridCol w:w="920"/>
        <w:gridCol w:w="920"/>
        <w:gridCol w:w="924"/>
      </w:tblGrid>
      <w:tr w:rsidR="006C4534" w:rsidRPr="006C4534" w:rsidTr="006C4534">
        <w:trPr>
          <w:cnfStyle w:val="100000000000" w:firstRow="1" w:lastRow="0" w:firstColumn="0" w:lastColumn="0" w:oddVBand="0" w:evenVBand="0" w:oddHBand="0" w:evenHBand="0" w:firstRowFirstColumn="0" w:firstRowLastColumn="0" w:lastRowFirstColumn="0" w:lastRowLastColumn="0"/>
          <w:tblHeader/>
        </w:trPr>
        <w:tc>
          <w:tcPr>
            <w:tcW w:w="552" w:type="pct"/>
            <w:hideMark/>
          </w:tcPr>
          <w:p w:rsidR="006C4534" w:rsidRPr="006C4534" w:rsidRDefault="006C4534" w:rsidP="00DE771A">
            <w:pPr>
              <w:pStyle w:val="TableHeading"/>
              <w:jc w:val="center"/>
              <w:rPr>
                <w:rFonts w:cs="Arial"/>
                <w:b w:val="0"/>
                <w:sz w:val="20"/>
                <w:szCs w:val="20"/>
              </w:rPr>
            </w:pPr>
            <w:r w:rsidRPr="006C4534">
              <w:rPr>
                <w:rFonts w:cs="Arial"/>
                <w:b w:val="0"/>
                <w:sz w:val="20"/>
                <w:szCs w:val="20"/>
              </w:rPr>
              <w:t xml:space="preserve">Time </w:t>
            </w:r>
          </w:p>
        </w:tc>
        <w:tc>
          <w:tcPr>
            <w:tcW w:w="1468" w:type="pct"/>
            <w:gridSpan w:val="3"/>
            <w:hideMark/>
          </w:tcPr>
          <w:p w:rsidR="006C4534" w:rsidRPr="006C4534" w:rsidRDefault="006C4534" w:rsidP="00DE771A">
            <w:pPr>
              <w:pStyle w:val="TableHeading"/>
              <w:jc w:val="center"/>
              <w:rPr>
                <w:rFonts w:cs="Arial"/>
                <w:b w:val="0"/>
                <w:sz w:val="20"/>
                <w:szCs w:val="20"/>
              </w:rPr>
            </w:pPr>
            <w:r w:rsidRPr="006C4534">
              <w:rPr>
                <w:rFonts w:cs="Arial"/>
                <w:b w:val="0"/>
                <w:sz w:val="20"/>
                <w:szCs w:val="20"/>
              </w:rPr>
              <w:t>Price ($/MWh)</w:t>
            </w:r>
          </w:p>
        </w:tc>
        <w:tc>
          <w:tcPr>
            <w:tcW w:w="1490" w:type="pct"/>
            <w:gridSpan w:val="3"/>
            <w:hideMark/>
          </w:tcPr>
          <w:p w:rsidR="006C4534" w:rsidRPr="006C4534" w:rsidRDefault="006C4534" w:rsidP="00DE771A">
            <w:pPr>
              <w:pStyle w:val="TableHeading"/>
              <w:jc w:val="center"/>
              <w:rPr>
                <w:rFonts w:cs="Arial"/>
                <w:b w:val="0"/>
                <w:sz w:val="20"/>
                <w:szCs w:val="20"/>
              </w:rPr>
            </w:pPr>
            <w:r w:rsidRPr="006C4534">
              <w:rPr>
                <w:rFonts w:cs="Arial"/>
                <w:b w:val="0"/>
                <w:sz w:val="20"/>
                <w:szCs w:val="20"/>
              </w:rPr>
              <w:t>Demand (MW)</w:t>
            </w:r>
          </w:p>
        </w:tc>
        <w:tc>
          <w:tcPr>
            <w:tcW w:w="1490" w:type="pct"/>
            <w:gridSpan w:val="3"/>
            <w:hideMark/>
          </w:tcPr>
          <w:p w:rsidR="006C4534" w:rsidRPr="006C4534" w:rsidRDefault="006C4534" w:rsidP="00DE771A">
            <w:pPr>
              <w:pStyle w:val="TableHeading"/>
              <w:jc w:val="center"/>
              <w:rPr>
                <w:rFonts w:cs="Arial"/>
                <w:b w:val="0"/>
                <w:sz w:val="20"/>
                <w:szCs w:val="20"/>
              </w:rPr>
            </w:pPr>
            <w:r w:rsidRPr="006C4534">
              <w:rPr>
                <w:rFonts w:cs="Arial"/>
                <w:b w:val="0"/>
                <w:sz w:val="20"/>
                <w:szCs w:val="20"/>
              </w:rPr>
              <w:t>Availability (MW)</w:t>
            </w:r>
          </w:p>
        </w:tc>
      </w:tr>
      <w:tr w:rsidR="006C4534" w:rsidRPr="001653F3" w:rsidTr="00655837">
        <w:trPr>
          <w:cnfStyle w:val="100000000000" w:firstRow="1" w:lastRow="0" w:firstColumn="0" w:lastColumn="0" w:oddVBand="0" w:evenVBand="0" w:oddHBand="0" w:evenHBand="0" w:firstRowFirstColumn="0" w:firstRowLastColumn="0" w:lastRowFirstColumn="0" w:lastRowLastColumn="0"/>
          <w:tblHeader/>
        </w:trPr>
        <w:tc>
          <w:tcPr>
            <w:tcW w:w="552" w:type="pct"/>
            <w:tcMar>
              <w:left w:w="57" w:type="dxa"/>
              <w:right w:w="57" w:type="dxa"/>
            </w:tcMar>
            <w:hideMark/>
          </w:tcPr>
          <w:p w:rsidR="006C4534" w:rsidRPr="006C4534" w:rsidRDefault="006C4534" w:rsidP="00DE771A">
            <w:pPr>
              <w:pStyle w:val="tableheadingline2"/>
              <w:rPr>
                <w:rFonts w:cs="Arial"/>
                <w:sz w:val="20"/>
                <w:szCs w:val="20"/>
              </w:rPr>
            </w:pPr>
            <w:r w:rsidRPr="006C4534">
              <w:rPr>
                <w:rFonts w:cs="Arial"/>
                <w:sz w:val="20"/>
                <w:szCs w:val="20"/>
              </w:rPr>
              <w:t> </w:t>
            </w:r>
          </w:p>
        </w:tc>
        <w:tc>
          <w:tcPr>
            <w:tcW w:w="476" w:type="pct"/>
            <w:tcMar>
              <w:left w:w="57" w:type="dxa"/>
              <w:right w:w="57" w:type="dxa"/>
            </w:tcMar>
            <w:hideMark/>
          </w:tcPr>
          <w:p w:rsidR="006C4534" w:rsidRPr="006C4534" w:rsidRDefault="006C4534" w:rsidP="00DE771A">
            <w:pPr>
              <w:pStyle w:val="tableheadingline2"/>
              <w:rPr>
                <w:rFonts w:cs="Arial"/>
                <w:sz w:val="20"/>
                <w:szCs w:val="20"/>
              </w:rPr>
            </w:pPr>
            <w:r w:rsidRPr="006C4534">
              <w:rPr>
                <w:rFonts w:cs="Arial"/>
                <w:sz w:val="20"/>
                <w:szCs w:val="20"/>
              </w:rPr>
              <w:t>Actual</w:t>
            </w:r>
          </w:p>
        </w:tc>
        <w:tc>
          <w:tcPr>
            <w:tcW w:w="496" w:type="pct"/>
            <w:tcMar>
              <w:left w:w="57" w:type="dxa"/>
              <w:right w:w="57" w:type="dxa"/>
            </w:tcMar>
            <w:hideMark/>
          </w:tcPr>
          <w:p w:rsidR="006C4534" w:rsidRPr="006C4534" w:rsidRDefault="006C4534" w:rsidP="00DE771A">
            <w:pPr>
              <w:pStyle w:val="tableheadingline2"/>
              <w:rPr>
                <w:rFonts w:cs="Arial"/>
                <w:sz w:val="20"/>
                <w:szCs w:val="20"/>
              </w:rPr>
            </w:pPr>
            <w:r w:rsidRPr="006C4534">
              <w:rPr>
                <w:rFonts w:cs="Arial"/>
                <w:sz w:val="20"/>
                <w:szCs w:val="20"/>
              </w:rPr>
              <w:t>4 hr forecast</w:t>
            </w:r>
          </w:p>
        </w:tc>
        <w:tc>
          <w:tcPr>
            <w:tcW w:w="496" w:type="pct"/>
            <w:tcMar>
              <w:left w:w="57" w:type="dxa"/>
              <w:right w:w="57" w:type="dxa"/>
            </w:tcMar>
            <w:hideMark/>
          </w:tcPr>
          <w:p w:rsidR="006C4534" w:rsidRPr="006C4534" w:rsidRDefault="006C4534" w:rsidP="00DE771A">
            <w:pPr>
              <w:pStyle w:val="tableheadingline2"/>
              <w:rPr>
                <w:rFonts w:cs="Arial"/>
                <w:sz w:val="20"/>
                <w:szCs w:val="20"/>
              </w:rPr>
            </w:pPr>
            <w:r w:rsidRPr="006C4534">
              <w:rPr>
                <w:rFonts w:cs="Arial"/>
                <w:sz w:val="20"/>
                <w:szCs w:val="20"/>
              </w:rPr>
              <w:t>12 hr forecast</w:t>
            </w:r>
          </w:p>
        </w:tc>
        <w:tc>
          <w:tcPr>
            <w:tcW w:w="496" w:type="pct"/>
            <w:tcMar>
              <w:left w:w="57" w:type="dxa"/>
              <w:right w:w="57" w:type="dxa"/>
            </w:tcMar>
            <w:hideMark/>
          </w:tcPr>
          <w:p w:rsidR="006C4534" w:rsidRPr="006C4534" w:rsidRDefault="006C4534" w:rsidP="00DE771A">
            <w:pPr>
              <w:pStyle w:val="tableheadingline2"/>
              <w:rPr>
                <w:rFonts w:cs="Arial"/>
                <w:sz w:val="20"/>
                <w:szCs w:val="20"/>
              </w:rPr>
            </w:pPr>
            <w:r w:rsidRPr="006C4534">
              <w:rPr>
                <w:rFonts w:cs="Arial"/>
                <w:sz w:val="20"/>
                <w:szCs w:val="20"/>
              </w:rPr>
              <w:t>Actual</w:t>
            </w:r>
          </w:p>
        </w:tc>
        <w:tc>
          <w:tcPr>
            <w:tcW w:w="496" w:type="pct"/>
            <w:tcMar>
              <w:left w:w="57" w:type="dxa"/>
              <w:right w:w="57" w:type="dxa"/>
            </w:tcMar>
            <w:hideMark/>
          </w:tcPr>
          <w:p w:rsidR="006C4534" w:rsidRPr="006C4534" w:rsidRDefault="006C4534" w:rsidP="00DE771A">
            <w:pPr>
              <w:pStyle w:val="tableheadingline2"/>
              <w:rPr>
                <w:rFonts w:cs="Arial"/>
                <w:sz w:val="20"/>
                <w:szCs w:val="20"/>
              </w:rPr>
            </w:pPr>
            <w:r w:rsidRPr="006C4534">
              <w:rPr>
                <w:rFonts w:cs="Arial"/>
                <w:sz w:val="20"/>
                <w:szCs w:val="20"/>
              </w:rPr>
              <w:t>4 hr forecast</w:t>
            </w:r>
          </w:p>
        </w:tc>
        <w:tc>
          <w:tcPr>
            <w:tcW w:w="498" w:type="pct"/>
            <w:tcMar>
              <w:left w:w="57" w:type="dxa"/>
              <w:right w:w="57" w:type="dxa"/>
            </w:tcMar>
            <w:hideMark/>
          </w:tcPr>
          <w:p w:rsidR="006C4534" w:rsidRPr="006C4534" w:rsidRDefault="006C4534" w:rsidP="00DE771A">
            <w:pPr>
              <w:pStyle w:val="tableheadingline2"/>
              <w:rPr>
                <w:rFonts w:cs="Arial"/>
                <w:sz w:val="20"/>
                <w:szCs w:val="20"/>
              </w:rPr>
            </w:pPr>
            <w:r w:rsidRPr="006C4534">
              <w:rPr>
                <w:rFonts w:cs="Arial"/>
                <w:sz w:val="20"/>
                <w:szCs w:val="20"/>
              </w:rPr>
              <w:t>12 hr forecast</w:t>
            </w:r>
          </w:p>
        </w:tc>
        <w:tc>
          <w:tcPr>
            <w:tcW w:w="496" w:type="pct"/>
            <w:tcMar>
              <w:left w:w="57" w:type="dxa"/>
              <w:right w:w="57" w:type="dxa"/>
            </w:tcMar>
            <w:hideMark/>
          </w:tcPr>
          <w:p w:rsidR="006C4534" w:rsidRPr="006C4534" w:rsidRDefault="006C4534" w:rsidP="00DE771A">
            <w:pPr>
              <w:pStyle w:val="tableheadingline2"/>
              <w:rPr>
                <w:rFonts w:cs="Arial"/>
                <w:sz w:val="20"/>
                <w:szCs w:val="20"/>
              </w:rPr>
            </w:pPr>
            <w:r w:rsidRPr="006C4534">
              <w:rPr>
                <w:rFonts w:cs="Arial"/>
                <w:sz w:val="20"/>
                <w:szCs w:val="20"/>
              </w:rPr>
              <w:t>Actual</w:t>
            </w:r>
          </w:p>
        </w:tc>
        <w:tc>
          <w:tcPr>
            <w:tcW w:w="496" w:type="pct"/>
            <w:tcMar>
              <w:left w:w="57" w:type="dxa"/>
              <w:right w:w="57" w:type="dxa"/>
            </w:tcMar>
            <w:hideMark/>
          </w:tcPr>
          <w:p w:rsidR="006C4534" w:rsidRPr="006C4534" w:rsidRDefault="006C4534" w:rsidP="00DE771A">
            <w:pPr>
              <w:pStyle w:val="tableheadingline2"/>
              <w:rPr>
                <w:rFonts w:cs="Arial"/>
                <w:sz w:val="20"/>
                <w:szCs w:val="20"/>
              </w:rPr>
            </w:pPr>
            <w:r w:rsidRPr="006C4534">
              <w:rPr>
                <w:rFonts w:cs="Arial"/>
                <w:sz w:val="20"/>
                <w:szCs w:val="20"/>
              </w:rPr>
              <w:t>4 hr forecast</w:t>
            </w:r>
          </w:p>
        </w:tc>
        <w:tc>
          <w:tcPr>
            <w:tcW w:w="498" w:type="pct"/>
            <w:tcMar>
              <w:left w:w="57" w:type="dxa"/>
              <w:right w:w="57" w:type="dxa"/>
            </w:tcMar>
            <w:hideMark/>
          </w:tcPr>
          <w:p w:rsidR="006C4534" w:rsidRPr="006C4534" w:rsidRDefault="006C4534" w:rsidP="00DE771A">
            <w:pPr>
              <w:pStyle w:val="tableheadingline2"/>
              <w:rPr>
                <w:rFonts w:cs="Arial"/>
                <w:sz w:val="20"/>
                <w:szCs w:val="20"/>
              </w:rPr>
            </w:pPr>
            <w:r w:rsidRPr="006C4534">
              <w:rPr>
                <w:rFonts w:cs="Arial"/>
                <w:sz w:val="20"/>
                <w:szCs w:val="20"/>
              </w:rPr>
              <w:t>12 hr forecast</w:t>
            </w:r>
          </w:p>
        </w:tc>
      </w:tr>
      <w:tr w:rsidR="006C4534" w:rsidRPr="001653F3" w:rsidTr="00655837">
        <w:trPr>
          <w:cnfStyle w:val="000000100000" w:firstRow="0" w:lastRow="0" w:firstColumn="0" w:lastColumn="0" w:oddVBand="0" w:evenVBand="0" w:oddHBand="1" w:evenHBand="0" w:firstRowFirstColumn="0" w:firstRowLastColumn="0" w:lastRowFirstColumn="0" w:lastRowLastColumn="0"/>
          <w:trHeight w:val="510"/>
        </w:trPr>
        <w:tc>
          <w:tcPr>
            <w:tcW w:w="552"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b/>
                <w:bCs/>
                <w:szCs w:val="18"/>
                <w:lang w:eastAsia="en-AU"/>
              </w:rPr>
              <w:t>5 pm</w:t>
            </w:r>
          </w:p>
        </w:tc>
        <w:tc>
          <w:tcPr>
            <w:tcW w:w="47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283.36</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98.00</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70.47</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7897</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7665</w:t>
            </w:r>
          </w:p>
        </w:tc>
        <w:tc>
          <w:tcPr>
            <w:tcW w:w="498"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7771</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10 325</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10 097</w:t>
            </w:r>
          </w:p>
        </w:tc>
        <w:tc>
          <w:tcPr>
            <w:tcW w:w="498"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10 711</w:t>
            </w:r>
          </w:p>
        </w:tc>
      </w:tr>
      <w:tr w:rsidR="006C4534" w:rsidRPr="001653F3" w:rsidTr="00655837">
        <w:trPr>
          <w:cnfStyle w:val="000000010000" w:firstRow="0" w:lastRow="0" w:firstColumn="0" w:lastColumn="0" w:oddVBand="0" w:evenVBand="0" w:oddHBand="0" w:evenHBand="1" w:firstRowFirstColumn="0" w:firstRowLastColumn="0" w:lastRowFirstColumn="0" w:lastRowLastColumn="0"/>
          <w:trHeight w:val="510"/>
        </w:trPr>
        <w:tc>
          <w:tcPr>
            <w:tcW w:w="552"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b/>
                <w:bCs/>
                <w:szCs w:val="18"/>
                <w:lang w:eastAsia="en-AU"/>
              </w:rPr>
              <w:t>5.30 pm</w:t>
            </w:r>
          </w:p>
        </w:tc>
        <w:tc>
          <w:tcPr>
            <w:tcW w:w="47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256.19</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101.08</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98.00</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8266</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8152</w:t>
            </w:r>
          </w:p>
        </w:tc>
        <w:tc>
          <w:tcPr>
            <w:tcW w:w="498"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8168</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10 558</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10 581</w:t>
            </w:r>
          </w:p>
        </w:tc>
        <w:tc>
          <w:tcPr>
            <w:tcW w:w="498"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11 197</w:t>
            </w:r>
          </w:p>
        </w:tc>
      </w:tr>
      <w:tr w:rsidR="006C4534" w:rsidRPr="001653F3" w:rsidTr="00655837">
        <w:trPr>
          <w:cnfStyle w:val="000000100000" w:firstRow="0" w:lastRow="0" w:firstColumn="0" w:lastColumn="0" w:oddVBand="0" w:evenVBand="0" w:oddHBand="1" w:evenHBand="0" w:firstRowFirstColumn="0" w:firstRowLastColumn="0" w:lastRowFirstColumn="0" w:lastRowLastColumn="0"/>
          <w:trHeight w:val="510"/>
        </w:trPr>
        <w:tc>
          <w:tcPr>
            <w:tcW w:w="552" w:type="pct"/>
            <w:vAlign w:val="center"/>
          </w:tcPr>
          <w:p w:rsidR="006C4534" w:rsidRPr="008B0F35" w:rsidRDefault="006C4534" w:rsidP="006C4534">
            <w:pPr>
              <w:spacing w:before="100" w:beforeAutospacing="1" w:after="100" w:afterAutospacing="1" w:line="240" w:lineRule="auto"/>
              <w:jc w:val="center"/>
              <w:rPr>
                <w:rFonts w:eastAsia="Times New Roman" w:cs="Arial"/>
                <w:szCs w:val="18"/>
                <w:lang w:eastAsia="en-AU"/>
              </w:rPr>
            </w:pPr>
            <w:r w:rsidRPr="008B0F35">
              <w:rPr>
                <w:rFonts w:eastAsia="Times New Roman" w:cs="Arial"/>
                <w:b/>
                <w:bCs/>
                <w:szCs w:val="18"/>
                <w:lang w:eastAsia="en-AU"/>
              </w:rPr>
              <w:t>6 pm</w:t>
            </w:r>
          </w:p>
        </w:tc>
        <w:tc>
          <w:tcPr>
            <w:tcW w:w="47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264.97</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299.80</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118.08</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8613</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8644</w:t>
            </w:r>
          </w:p>
        </w:tc>
        <w:tc>
          <w:tcPr>
            <w:tcW w:w="498"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8578</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10 452</w:t>
            </w:r>
          </w:p>
        </w:tc>
        <w:tc>
          <w:tcPr>
            <w:tcW w:w="496"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10 590</w:t>
            </w:r>
          </w:p>
        </w:tc>
        <w:tc>
          <w:tcPr>
            <w:tcW w:w="498" w:type="pct"/>
            <w:vAlign w:val="center"/>
          </w:tcPr>
          <w:p w:rsidR="006C4534" w:rsidRPr="008B0F35" w:rsidRDefault="006C4534"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11 200</w:t>
            </w:r>
          </w:p>
        </w:tc>
      </w:tr>
    </w:tbl>
    <w:p w:rsidR="000B7257" w:rsidRPr="00AC1FDD" w:rsidRDefault="00DD0903" w:rsidP="0073449E">
      <w:pPr>
        <w:pStyle w:val="AERbodytext"/>
      </w:pPr>
      <w:r>
        <w:t>Prices in New South Wales and Queensland were aligned during these trading intervals and events on the day are described in the Queensland section.</w:t>
      </w:r>
      <w:r w:rsidR="000B7257">
        <w:t xml:space="preserve"> </w:t>
      </w:r>
    </w:p>
    <w:p w:rsidR="00C11F62" w:rsidRPr="00C11F62" w:rsidRDefault="00C11F62" w:rsidP="002D6AB4">
      <w:pPr>
        <w:pStyle w:val="Heading2"/>
      </w:pPr>
      <w:r w:rsidRPr="00C11F62">
        <w:lastRenderedPageBreak/>
        <w:t>Victoria</w:t>
      </w:r>
    </w:p>
    <w:p w:rsidR="000B7257" w:rsidRPr="00414F6E" w:rsidRDefault="00CC3B19" w:rsidP="00843C59">
      <w:pPr>
        <w:spacing w:before="100" w:beforeAutospacing="1" w:after="100" w:afterAutospacing="1" w:line="288" w:lineRule="auto"/>
        <w:jc w:val="both"/>
        <w:rPr>
          <w:rFonts w:asciiTheme="minorHAnsi" w:eastAsia="Times New Roman" w:hAnsiTheme="minorHAnsi" w:cstheme="minorHAnsi"/>
          <w:bCs/>
          <w:lang w:eastAsia="en-AU"/>
        </w:rPr>
      </w:pPr>
      <w:r w:rsidRPr="0073449E">
        <w:rPr>
          <w:rStyle w:val="AERbodytextChar"/>
          <w:rFonts w:eastAsiaTheme="minorHAnsi"/>
        </w:rPr>
        <w:t>There were three occasions where the spot price in Victoria was greater than three times the Victoria weekly average price of $56/MWh and above $250/MWh and there was one occasion where the spot price was below -$100/MWh.</w:t>
      </w:r>
      <w:r w:rsidR="000B7257" w:rsidRPr="0073449E">
        <w:rPr>
          <w:rStyle w:val="AERbodytextChar"/>
          <w:rFonts w:eastAsiaTheme="minorHAnsi"/>
        </w:rPr>
        <w:t xml:space="preserve"> Two of these prices occurred when prices were aligned</w:t>
      </w:r>
      <w:r w:rsidR="000B7257">
        <w:rPr>
          <w:rFonts w:asciiTheme="minorHAnsi" w:eastAsia="Times New Roman" w:hAnsiTheme="minorHAnsi" w:cstheme="minorHAnsi"/>
          <w:bCs/>
          <w:lang w:eastAsia="en-AU"/>
        </w:rPr>
        <w:t xml:space="preserve"> nationally and are outlined in the mainland section of this analysis.</w:t>
      </w:r>
    </w:p>
    <w:p w:rsidR="00CC3B19" w:rsidRPr="002D6AB4" w:rsidRDefault="00CC3B19" w:rsidP="002D6AB4">
      <w:pPr>
        <w:pStyle w:val="Heading3"/>
        <w:rPr>
          <w:rFonts w:eastAsia="Times New Roman"/>
        </w:rPr>
      </w:pPr>
      <w:r w:rsidRPr="002D6AB4">
        <w:rPr>
          <w:rFonts w:eastAsia="Times New Roman"/>
        </w:rPr>
        <w:t xml:space="preserve">Thursday, 19 May </w:t>
      </w:r>
    </w:p>
    <w:p w:rsidR="00E014D8" w:rsidRDefault="00E014D8" w:rsidP="00E014D8">
      <w:pPr>
        <w:pStyle w:val="Caption"/>
      </w:pPr>
      <w:r>
        <w:t xml:space="preserve">Table </w:t>
      </w:r>
      <w:r w:rsidR="00EA6D34">
        <w:fldChar w:fldCharType="begin"/>
      </w:r>
      <w:r w:rsidR="00EA6D34">
        <w:instrText xml:space="preserve"> SEQ Table \* ARABIC </w:instrText>
      </w:r>
      <w:r w:rsidR="00EA6D34">
        <w:fldChar w:fldCharType="separate"/>
      </w:r>
      <w:r w:rsidR="00C14E32">
        <w:rPr>
          <w:noProof/>
        </w:rPr>
        <w:t>11</w:t>
      </w:r>
      <w:r w:rsidR="00EA6D34">
        <w:rPr>
          <w:noProof/>
        </w:rPr>
        <w:fldChar w:fldCharType="end"/>
      </w:r>
      <w:r>
        <w:t>:</w:t>
      </w:r>
      <w:r w:rsidR="00C5585E" w:rsidRPr="00C5585E">
        <w:t xml:space="preserve"> </w:t>
      </w:r>
      <w:r w:rsidR="00C5585E" w:rsidRPr="00732CE1">
        <w:t>Price, Demand and Availability</w:t>
      </w:r>
      <w:r>
        <w:t xml:space="preserve">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0F7EE1" w:rsidRPr="006C4534" w:rsidTr="00DE771A">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0F7EE1" w:rsidRPr="006C4534" w:rsidRDefault="000F7EE1" w:rsidP="00DE771A">
            <w:pPr>
              <w:pStyle w:val="TableHeading"/>
              <w:jc w:val="center"/>
              <w:rPr>
                <w:rFonts w:cs="Arial"/>
                <w:b w:val="0"/>
                <w:sz w:val="20"/>
                <w:szCs w:val="20"/>
              </w:rPr>
            </w:pPr>
            <w:r w:rsidRPr="006C4534">
              <w:rPr>
                <w:rFonts w:cs="Arial"/>
                <w:b w:val="0"/>
                <w:sz w:val="20"/>
                <w:szCs w:val="20"/>
              </w:rPr>
              <w:t xml:space="preserve">Time </w:t>
            </w:r>
          </w:p>
        </w:tc>
        <w:tc>
          <w:tcPr>
            <w:tcW w:w="1474" w:type="pct"/>
            <w:gridSpan w:val="3"/>
            <w:hideMark/>
          </w:tcPr>
          <w:p w:rsidR="000F7EE1" w:rsidRPr="006C4534" w:rsidRDefault="000F7EE1" w:rsidP="00DE771A">
            <w:pPr>
              <w:pStyle w:val="TableHeading"/>
              <w:jc w:val="center"/>
              <w:rPr>
                <w:rFonts w:cs="Arial"/>
                <w:b w:val="0"/>
                <w:sz w:val="20"/>
                <w:szCs w:val="20"/>
              </w:rPr>
            </w:pPr>
            <w:r w:rsidRPr="006C4534">
              <w:rPr>
                <w:rFonts w:cs="Arial"/>
                <w:b w:val="0"/>
                <w:sz w:val="20"/>
                <w:szCs w:val="20"/>
              </w:rPr>
              <w:t>Price ($/MWh)</w:t>
            </w:r>
          </w:p>
        </w:tc>
        <w:tc>
          <w:tcPr>
            <w:tcW w:w="1495" w:type="pct"/>
            <w:gridSpan w:val="3"/>
            <w:hideMark/>
          </w:tcPr>
          <w:p w:rsidR="000F7EE1" w:rsidRPr="006C4534" w:rsidRDefault="000F7EE1" w:rsidP="00DE771A">
            <w:pPr>
              <w:pStyle w:val="TableHeading"/>
              <w:jc w:val="center"/>
              <w:rPr>
                <w:rFonts w:cs="Arial"/>
                <w:b w:val="0"/>
                <w:sz w:val="20"/>
                <w:szCs w:val="20"/>
              </w:rPr>
            </w:pPr>
            <w:r w:rsidRPr="006C4534">
              <w:rPr>
                <w:rFonts w:cs="Arial"/>
                <w:b w:val="0"/>
                <w:sz w:val="20"/>
                <w:szCs w:val="20"/>
              </w:rPr>
              <w:t>Demand (MW)</w:t>
            </w:r>
          </w:p>
        </w:tc>
        <w:tc>
          <w:tcPr>
            <w:tcW w:w="1495" w:type="pct"/>
            <w:gridSpan w:val="3"/>
            <w:hideMark/>
          </w:tcPr>
          <w:p w:rsidR="000F7EE1" w:rsidRPr="006C4534" w:rsidRDefault="000F7EE1" w:rsidP="00DE771A">
            <w:pPr>
              <w:pStyle w:val="TableHeading"/>
              <w:jc w:val="center"/>
              <w:rPr>
                <w:rFonts w:cs="Arial"/>
                <w:b w:val="0"/>
                <w:sz w:val="20"/>
                <w:szCs w:val="20"/>
              </w:rPr>
            </w:pPr>
            <w:r w:rsidRPr="006C4534">
              <w:rPr>
                <w:rFonts w:cs="Arial"/>
                <w:b w:val="0"/>
                <w:sz w:val="20"/>
                <w:szCs w:val="20"/>
              </w:rPr>
              <w:t>Availability (MW)</w:t>
            </w:r>
          </w:p>
        </w:tc>
      </w:tr>
      <w:tr w:rsidR="000F7EE1" w:rsidRPr="001653F3" w:rsidTr="00DE771A">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0F7EE1" w:rsidRPr="006C4534" w:rsidRDefault="000F7EE1" w:rsidP="00DE771A">
            <w:pPr>
              <w:pStyle w:val="tableheadingline2"/>
              <w:rPr>
                <w:rFonts w:cs="Arial"/>
                <w:sz w:val="20"/>
                <w:szCs w:val="20"/>
              </w:rPr>
            </w:pPr>
            <w:r w:rsidRPr="006C4534">
              <w:rPr>
                <w:rFonts w:cs="Arial"/>
                <w:sz w:val="20"/>
                <w:szCs w:val="20"/>
              </w:rPr>
              <w:t> </w:t>
            </w:r>
          </w:p>
        </w:tc>
        <w:tc>
          <w:tcPr>
            <w:tcW w:w="478" w:type="pct"/>
            <w:tcMar>
              <w:left w:w="57" w:type="dxa"/>
              <w:right w:w="57" w:type="dxa"/>
            </w:tcMar>
            <w:hideMark/>
          </w:tcPr>
          <w:p w:rsidR="000F7EE1" w:rsidRPr="006C4534" w:rsidRDefault="000F7EE1" w:rsidP="00DE771A">
            <w:pPr>
              <w:pStyle w:val="tableheadingline2"/>
              <w:rPr>
                <w:rFonts w:cs="Arial"/>
                <w:sz w:val="20"/>
                <w:szCs w:val="20"/>
              </w:rPr>
            </w:pPr>
            <w:r w:rsidRPr="006C4534">
              <w:rPr>
                <w:rFonts w:cs="Arial"/>
                <w:sz w:val="20"/>
                <w:szCs w:val="20"/>
              </w:rPr>
              <w:t>Actual</w:t>
            </w:r>
          </w:p>
        </w:tc>
        <w:tc>
          <w:tcPr>
            <w:tcW w:w="498" w:type="pct"/>
            <w:tcMar>
              <w:left w:w="57" w:type="dxa"/>
              <w:right w:w="57" w:type="dxa"/>
            </w:tcMar>
            <w:hideMark/>
          </w:tcPr>
          <w:p w:rsidR="000F7EE1" w:rsidRPr="006C4534" w:rsidRDefault="000F7EE1" w:rsidP="00DE771A">
            <w:pPr>
              <w:pStyle w:val="tableheadingline2"/>
              <w:rPr>
                <w:rFonts w:cs="Arial"/>
                <w:sz w:val="20"/>
                <w:szCs w:val="20"/>
              </w:rPr>
            </w:pPr>
            <w:r w:rsidRPr="006C4534">
              <w:rPr>
                <w:rFonts w:cs="Arial"/>
                <w:sz w:val="20"/>
                <w:szCs w:val="20"/>
              </w:rPr>
              <w:t>4 hr forecast</w:t>
            </w:r>
          </w:p>
        </w:tc>
        <w:tc>
          <w:tcPr>
            <w:tcW w:w="498" w:type="pct"/>
            <w:tcMar>
              <w:left w:w="57" w:type="dxa"/>
              <w:right w:w="57" w:type="dxa"/>
            </w:tcMar>
            <w:hideMark/>
          </w:tcPr>
          <w:p w:rsidR="000F7EE1" w:rsidRPr="006C4534" w:rsidRDefault="000F7EE1" w:rsidP="00DE771A">
            <w:pPr>
              <w:pStyle w:val="tableheadingline2"/>
              <w:rPr>
                <w:rFonts w:cs="Arial"/>
                <w:sz w:val="20"/>
                <w:szCs w:val="20"/>
              </w:rPr>
            </w:pPr>
            <w:r w:rsidRPr="006C4534">
              <w:rPr>
                <w:rFonts w:cs="Arial"/>
                <w:sz w:val="20"/>
                <w:szCs w:val="20"/>
              </w:rPr>
              <w:t>12 hr forecast</w:t>
            </w:r>
          </w:p>
        </w:tc>
        <w:tc>
          <w:tcPr>
            <w:tcW w:w="498" w:type="pct"/>
            <w:tcMar>
              <w:left w:w="57" w:type="dxa"/>
              <w:right w:w="57" w:type="dxa"/>
            </w:tcMar>
            <w:hideMark/>
          </w:tcPr>
          <w:p w:rsidR="000F7EE1" w:rsidRPr="006C4534" w:rsidRDefault="000F7EE1" w:rsidP="00DE771A">
            <w:pPr>
              <w:pStyle w:val="tableheadingline2"/>
              <w:rPr>
                <w:rFonts w:cs="Arial"/>
                <w:sz w:val="20"/>
                <w:szCs w:val="20"/>
              </w:rPr>
            </w:pPr>
            <w:r w:rsidRPr="006C4534">
              <w:rPr>
                <w:rFonts w:cs="Arial"/>
                <w:sz w:val="20"/>
                <w:szCs w:val="20"/>
              </w:rPr>
              <w:t>Actual</w:t>
            </w:r>
          </w:p>
        </w:tc>
        <w:tc>
          <w:tcPr>
            <w:tcW w:w="498" w:type="pct"/>
            <w:tcMar>
              <w:left w:w="57" w:type="dxa"/>
              <w:right w:w="57" w:type="dxa"/>
            </w:tcMar>
            <w:hideMark/>
          </w:tcPr>
          <w:p w:rsidR="000F7EE1" w:rsidRPr="006C4534" w:rsidRDefault="000F7EE1" w:rsidP="00DE771A">
            <w:pPr>
              <w:pStyle w:val="tableheadingline2"/>
              <w:rPr>
                <w:rFonts w:cs="Arial"/>
                <w:sz w:val="20"/>
                <w:szCs w:val="20"/>
              </w:rPr>
            </w:pPr>
            <w:r w:rsidRPr="006C4534">
              <w:rPr>
                <w:rFonts w:cs="Arial"/>
                <w:sz w:val="20"/>
                <w:szCs w:val="20"/>
              </w:rPr>
              <w:t>4 hr forecast</w:t>
            </w:r>
          </w:p>
        </w:tc>
        <w:tc>
          <w:tcPr>
            <w:tcW w:w="499" w:type="pct"/>
            <w:tcMar>
              <w:left w:w="57" w:type="dxa"/>
              <w:right w:w="57" w:type="dxa"/>
            </w:tcMar>
            <w:hideMark/>
          </w:tcPr>
          <w:p w:rsidR="000F7EE1" w:rsidRPr="006C4534" w:rsidRDefault="000F7EE1" w:rsidP="00DE771A">
            <w:pPr>
              <w:pStyle w:val="tableheadingline2"/>
              <w:rPr>
                <w:rFonts w:cs="Arial"/>
                <w:sz w:val="20"/>
                <w:szCs w:val="20"/>
              </w:rPr>
            </w:pPr>
            <w:r w:rsidRPr="006C4534">
              <w:rPr>
                <w:rFonts w:cs="Arial"/>
                <w:sz w:val="20"/>
                <w:szCs w:val="20"/>
              </w:rPr>
              <w:t>12 hr forecast</w:t>
            </w:r>
          </w:p>
        </w:tc>
        <w:tc>
          <w:tcPr>
            <w:tcW w:w="498" w:type="pct"/>
            <w:tcMar>
              <w:left w:w="57" w:type="dxa"/>
              <w:right w:w="57" w:type="dxa"/>
            </w:tcMar>
            <w:hideMark/>
          </w:tcPr>
          <w:p w:rsidR="000F7EE1" w:rsidRPr="006C4534" w:rsidRDefault="000F7EE1" w:rsidP="00DE771A">
            <w:pPr>
              <w:pStyle w:val="tableheadingline2"/>
              <w:rPr>
                <w:rFonts w:cs="Arial"/>
                <w:sz w:val="20"/>
                <w:szCs w:val="20"/>
              </w:rPr>
            </w:pPr>
            <w:r w:rsidRPr="006C4534">
              <w:rPr>
                <w:rFonts w:cs="Arial"/>
                <w:sz w:val="20"/>
                <w:szCs w:val="20"/>
              </w:rPr>
              <w:t>Actual</w:t>
            </w:r>
          </w:p>
        </w:tc>
        <w:tc>
          <w:tcPr>
            <w:tcW w:w="498" w:type="pct"/>
            <w:tcMar>
              <w:left w:w="57" w:type="dxa"/>
              <w:right w:w="57" w:type="dxa"/>
            </w:tcMar>
            <w:hideMark/>
          </w:tcPr>
          <w:p w:rsidR="000F7EE1" w:rsidRPr="006C4534" w:rsidRDefault="000F7EE1" w:rsidP="00DE771A">
            <w:pPr>
              <w:pStyle w:val="tableheadingline2"/>
              <w:rPr>
                <w:rFonts w:cs="Arial"/>
                <w:sz w:val="20"/>
                <w:szCs w:val="20"/>
              </w:rPr>
            </w:pPr>
            <w:r w:rsidRPr="006C4534">
              <w:rPr>
                <w:rFonts w:cs="Arial"/>
                <w:sz w:val="20"/>
                <w:szCs w:val="20"/>
              </w:rPr>
              <w:t>4 hr forecast</w:t>
            </w:r>
          </w:p>
        </w:tc>
        <w:tc>
          <w:tcPr>
            <w:tcW w:w="499" w:type="pct"/>
            <w:tcMar>
              <w:left w:w="57" w:type="dxa"/>
              <w:right w:w="57" w:type="dxa"/>
            </w:tcMar>
            <w:hideMark/>
          </w:tcPr>
          <w:p w:rsidR="000F7EE1" w:rsidRPr="006C4534" w:rsidRDefault="000F7EE1" w:rsidP="00DE771A">
            <w:pPr>
              <w:pStyle w:val="tableheadingline2"/>
              <w:rPr>
                <w:rFonts w:cs="Arial"/>
                <w:sz w:val="20"/>
                <w:szCs w:val="20"/>
              </w:rPr>
            </w:pPr>
            <w:r w:rsidRPr="006C4534">
              <w:rPr>
                <w:rFonts w:cs="Arial"/>
                <w:sz w:val="20"/>
                <w:szCs w:val="20"/>
              </w:rPr>
              <w:t>12 hr forecast</w:t>
            </w:r>
          </w:p>
        </w:tc>
      </w:tr>
      <w:tr w:rsidR="000F7EE1" w:rsidRPr="001653F3" w:rsidTr="00DE771A">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b/>
                <w:bCs/>
                <w:szCs w:val="18"/>
                <w:lang w:eastAsia="en-AU"/>
              </w:rPr>
              <w:t>Midnight</w:t>
            </w:r>
          </w:p>
        </w:tc>
        <w:tc>
          <w:tcPr>
            <w:tcW w:w="47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-142.28</w:t>
            </w:r>
          </w:p>
        </w:tc>
        <w:tc>
          <w:tcPr>
            <w:tcW w:w="49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10.50</w:t>
            </w:r>
          </w:p>
        </w:tc>
        <w:tc>
          <w:tcPr>
            <w:tcW w:w="49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9.18</w:t>
            </w:r>
          </w:p>
        </w:tc>
        <w:tc>
          <w:tcPr>
            <w:tcW w:w="49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4962</w:t>
            </w:r>
          </w:p>
        </w:tc>
        <w:tc>
          <w:tcPr>
            <w:tcW w:w="49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5046</w:t>
            </w:r>
          </w:p>
        </w:tc>
        <w:tc>
          <w:tcPr>
            <w:tcW w:w="499"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4920</w:t>
            </w:r>
          </w:p>
        </w:tc>
        <w:tc>
          <w:tcPr>
            <w:tcW w:w="49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9369</w:t>
            </w:r>
          </w:p>
        </w:tc>
        <w:tc>
          <w:tcPr>
            <w:tcW w:w="49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9440</w:t>
            </w:r>
          </w:p>
        </w:tc>
        <w:tc>
          <w:tcPr>
            <w:tcW w:w="499"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9504</w:t>
            </w:r>
          </w:p>
        </w:tc>
      </w:tr>
    </w:tbl>
    <w:p w:rsidR="00E31DF2" w:rsidRDefault="006836D7" w:rsidP="00843C59">
      <w:pPr>
        <w:spacing w:before="100" w:beforeAutospacing="1" w:after="100" w:afterAutospacing="1" w:line="288" w:lineRule="auto"/>
        <w:jc w:val="both"/>
        <w:rPr>
          <w:rFonts w:ascii="Gautami" w:eastAsia="Times New Roman" w:hAnsi="Gautami" w:cs="Gautami"/>
          <w:b/>
          <w:bCs/>
          <w:sz w:val="20"/>
          <w:szCs w:val="20"/>
          <w:lang w:eastAsia="en-AU"/>
        </w:rPr>
      </w:pPr>
      <w:r w:rsidRPr="0073449E">
        <w:rPr>
          <w:rStyle w:val="AERbodytextChar"/>
          <w:rFonts w:eastAsiaTheme="minorHAnsi"/>
        </w:rPr>
        <w:t>At 11.35 pm a constraint managing the over load of the Buangor to Arrarat 66kV line on the loss of the Ballarat to Waubra to Horsham line saw imports into Victoria from New South Wales fall from 633 MW to 132 MW. Flows into South Australia were limited to 7 MW across Heywood and 4 MW across Murraylink. This resulted in excess generation in Victoria and the dispatch price fell</w:t>
      </w:r>
      <w:r>
        <w:rPr>
          <w:lang w:eastAsia="en-AU"/>
        </w:rPr>
        <w:t xml:space="preserve"> from $30/MWh at 11.30 pm to -$899/MWh at 11.35 pm.</w:t>
      </w:r>
    </w:p>
    <w:p w:rsidR="000F7EE1" w:rsidRPr="002D6AB4" w:rsidRDefault="000F7EE1" w:rsidP="002D6AB4">
      <w:pPr>
        <w:pStyle w:val="Heading2"/>
      </w:pPr>
      <w:r w:rsidRPr="002D6AB4">
        <w:t>South Australia</w:t>
      </w:r>
    </w:p>
    <w:p w:rsidR="00CC3B19" w:rsidRPr="0073449E" w:rsidRDefault="00CC3B19" w:rsidP="0073449E">
      <w:pPr>
        <w:pStyle w:val="AERbodytext"/>
      </w:pPr>
      <w:r w:rsidRPr="002D6AB4">
        <w:t>There were nine occasions where the spot price in South Australia was greater than three times the South Australia weekly average price of $112/MWh and above $250/MWh.</w:t>
      </w:r>
      <w:r w:rsidR="002D6AB4" w:rsidRPr="002D6AB4">
        <w:t xml:space="preserve"> </w:t>
      </w:r>
      <w:r w:rsidR="002D6AB4">
        <w:t>Two of these prices occurred when prices were aligned nationally and are outlined in the mainland section of this analysis.</w:t>
      </w:r>
    </w:p>
    <w:p w:rsidR="00CC3B19" w:rsidRPr="002D6AB4" w:rsidRDefault="00CC3B19" w:rsidP="002D6AB4">
      <w:pPr>
        <w:pStyle w:val="Heading3"/>
        <w:rPr>
          <w:rFonts w:eastAsia="Times New Roman"/>
        </w:rPr>
      </w:pPr>
      <w:r w:rsidRPr="002D6AB4">
        <w:rPr>
          <w:rFonts w:eastAsia="Times New Roman"/>
        </w:rPr>
        <w:t xml:space="preserve">Tuesday, 17 May </w:t>
      </w:r>
    </w:p>
    <w:p w:rsidR="00764468" w:rsidRDefault="00764468" w:rsidP="00764468">
      <w:pPr>
        <w:pStyle w:val="Caption"/>
      </w:pPr>
      <w:r>
        <w:t xml:space="preserve">Table </w:t>
      </w:r>
      <w:r w:rsidR="00EA6D34">
        <w:fldChar w:fldCharType="begin"/>
      </w:r>
      <w:r w:rsidR="00EA6D34">
        <w:instrText xml:space="preserve"> SEQ Table \* ARABIC </w:instrText>
      </w:r>
      <w:r w:rsidR="00EA6D34">
        <w:fldChar w:fldCharType="separate"/>
      </w:r>
      <w:r w:rsidR="00C14E32">
        <w:rPr>
          <w:noProof/>
        </w:rPr>
        <w:t>12</w:t>
      </w:r>
      <w:r w:rsidR="00EA6D34">
        <w:rPr>
          <w:noProof/>
        </w:rPr>
        <w:fldChar w:fldCharType="end"/>
      </w:r>
      <w:r>
        <w:t>:</w:t>
      </w:r>
      <w:r w:rsidR="00E014D8">
        <w:t xml:space="preserve"> </w:t>
      </w:r>
      <w:r w:rsidR="00C5585E" w:rsidRPr="00732CE1">
        <w:t>Price, Demand and Availability</w:t>
      </w:r>
      <w:r>
        <w:t xml:space="preserve">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0F7EE1" w:rsidRPr="00655837" w:rsidTr="00DE771A">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0F7EE1" w:rsidRPr="00655837" w:rsidRDefault="000F7EE1" w:rsidP="00DE771A">
            <w:pPr>
              <w:pStyle w:val="TableHeading"/>
              <w:jc w:val="center"/>
              <w:rPr>
                <w:rFonts w:cs="Arial"/>
                <w:b w:val="0"/>
                <w:sz w:val="20"/>
                <w:szCs w:val="20"/>
              </w:rPr>
            </w:pPr>
            <w:r w:rsidRPr="00655837">
              <w:rPr>
                <w:rFonts w:cs="Arial"/>
                <w:b w:val="0"/>
                <w:sz w:val="20"/>
                <w:szCs w:val="20"/>
              </w:rPr>
              <w:t xml:space="preserve">Time </w:t>
            </w:r>
          </w:p>
        </w:tc>
        <w:tc>
          <w:tcPr>
            <w:tcW w:w="1474" w:type="pct"/>
            <w:gridSpan w:val="3"/>
            <w:hideMark/>
          </w:tcPr>
          <w:p w:rsidR="000F7EE1" w:rsidRPr="00655837" w:rsidRDefault="000F7EE1" w:rsidP="00DE771A">
            <w:pPr>
              <w:pStyle w:val="TableHeading"/>
              <w:jc w:val="center"/>
              <w:rPr>
                <w:rFonts w:cs="Arial"/>
                <w:b w:val="0"/>
                <w:sz w:val="20"/>
                <w:szCs w:val="20"/>
              </w:rPr>
            </w:pPr>
            <w:r w:rsidRPr="00655837">
              <w:rPr>
                <w:rFonts w:cs="Arial"/>
                <w:b w:val="0"/>
                <w:sz w:val="20"/>
                <w:szCs w:val="20"/>
              </w:rPr>
              <w:t>Price ($/MWh)</w:t>
            </w:r>
          </w:p>
        </w:tc>
        <w:tc>
          <w:tcPr>
            <w:tcW w:w="1495" w:type="pct"/>
            <w:gridSpan w:val="3"/>
            <w:hideMark/>
          </w:tcPr>
          <w:p w:rsidR="000F7EE1" w:rsidRPr="00655837" w:rsidRDefault="000F7EE1" w:rsidP="00DE771A">
            <w:pPr>
              <w:pStyle w:val="TableHeading"/>
              <w:jc w:val="center"/>
              <w:rPr>
                <w:rFonts w:cs="Arial"/>
                <w:b w:val="0"/>
                <w:sz w:val="20"/>
                <w:szCs w:val="20"/>
              </w:rPr>
            </w:pPr>
            <w:r w:rsidRPr="00655837">
              <w:rPr>
                <w:rFonts w:cs="Arial"/>
                <w:b w:val="0"/>
                <w:sz w:val="20"/>
                <w:szCs w:val="20"/>
              </w:rPr>
              <w:t>Demand (MW)</w:t>
            </w:r>
          </w:p>
        </w:tc>
        <w:tc>
          <w:tcPr>
            <w:tcW w:w="1495" w:type="pct"/>
            <w:gridSpan w:val="3"/>
            <w:hideMark/>
          </w:tcPr>
          <w:p w:rsidR="000F7EE1" w:rsidRPr="00655837" w:rsidRDefault="000F7EE1" w:rsidP="00DE771A">
            <w:pPr>
              <w:pStyle w:val="TableHeading"/>
              <w:jc w:val="center"/>
              <w:rPr>
                <w:rFonts w:cs="Arial"/>
                <w:b w:val="0"/>
                <w:sz w:val="20"/>
                <w:szCs w:val="20"/>
              </w:rPr>
            </w:pPr>
            <w:r w:rsidRPr="00655837">
              <w:rPr>
                <w:rFonts w:cs="Arial"/>
                <w:b w:val="0"/>
                <w:sz w:val="20"/>
                <w:szCs w:val="20"/>
              </w:rPr>
              <w:t>Availability (MW)</w:t>
            </w:r>
          </w:p>
        </w:tc>
      </w:tr>
      <w:tr w:rsidR="000F7EE1" w:rsidRPr="001653F3" w:rsidTr="00DE771A">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 </w:t>
            </w:r>
          </w:p>
        </w:tc>
        <w:tc>
          <w:tcPr>
            <w:tcW w:w="478"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Actual</w:t>
            </w:r>
          </w:p>
        </w:tc>
        <w:tc>
          <w:tcPr>
            <w:tcW w:w="498"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4 hr forecast</w:t>
            </w:r>
          </w:p>
        </w:tc>
        <w:tc>
          <w:tcPr>
            <w:tcW w:w="498"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12 hr forecast</w:t>
            </w:r>
          </w:p>
        </w:tc>
        <w:tc>
          <w:tcPr>
            <w:tcW w:w="498"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Actual</w:t>
            </w:r>
          </w:p>
        </w:tc>
        <w:tc>
          <w:tcPr>
            <w:tcW w:w="498"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4 hr forecast</w:t>
            </w:r>
          </w:p>
        </w:tc>
        <w:tc>
          <w:tcPr>
            <w:tcW w:w="499"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12 hr forecast</w:t>
            </w:r>
          </w:p>
        </w:tc>
        <w:tc>
          <w:tcPr>
            <w:tcW w:w="498"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Actual</w:t>
            </w:r>
          </w:p>
        </w:tc>
        <w:tc>
          <w:tcPr>
            <w:tcW w:w="498"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4 hr forecast</w:t>
            </w:r>
          </w:p>
        </w:tc>
        <w:tc>
          <w:tcPr>
            <w:tcW w:w="499"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12 hr forecast</w:t>
            </w:r>
          </w:p>
        </w:tc>
      </w:tr>
      <w:tr w:rsidR="000F7EE1" w:rsidRPr="001653F3" w:rsidTr="00DE771A">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0F7EE1" w:rsidRPr="008B0F35" w:rsidRDefault="000F7EE1">
            <w:pPr>
              <w:spacing w:before="100" w:beforeAutospacing="1" w:after="100" w:afterAutospacing="1" w:line="240" w:lineRule="auto"/>
              <w:jc w:val="center"/>
              <w:rPr>
                <w:rFonts w:eastAsia="Times New Roman" w:cs="Arial"/>
                <w:szCs w:val="18"/>
                <w:lang w:eastAsia="en-AU"/>
              </w:rPr>
            </w:pPr>
            <w:r w:rsidRPr="008B0F35">
              <w:rPr>
                <w:rFonts w:eastAsia="Times New Roman" w:cs="Arial"/>
                <w:b/>
                <w:bCs/>
                <w:szCs w:val="18"/>
                <w:lang w:eastAsia="en-AU"/>
              </w:rPr>
              <w:t>8</w:t>
            </w:r>
            <w:r w:rsidR="00DD0903">
              <w:rPr>
                <w:rFonts w:eastAsia="Times New Roman" w:cs="Arial"/>
                <w:b/>
                <w:bCs/>
                <w:szCs w:val="18"/>
                <w:lang w:eastAsia="en-AU"/>
              </w:rPr>
              <w:t>.</w:t>
            </w:r>
            <w:r w:rsidRPr="008B0F35">
              <w:rPr>
                <w:rFonts w:eastAsia="Times New Roman" w:cs="Arial"/>
                <w:b/>
                <w:bCs/>
                <w:szCs w:val="18"/>
                <w:lang w:eastAsia="en-AU"/>
              </w:rPr>
              <w:t xml:space="preserve">30 </w:t>
            </w:r>
            <w:r w:rsidR="00DD0903">
              <w:rPr>
                <w:rFonts w:eastAsia="Times New Roman" w:cs="Arial"/>
                <w:b/>
                <w:bCs/>
                <w:szCs w:val="18"/>
                <w:lang w:eastAsia="en-AU"/>
              </w:rPr>
              <w:t>am</w:t>
            </w:r>
          </w:p>
        </w:tc>
        <w:tc>
          <w:tcPr>
            <w:tcW w:w="47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1126.17</w:t>
            </w:r>
          </w:p>
        </w:tc>
        <w:tc>
          <w:tcPr>
            <w:tcW w:w="49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64.99</w:t>
            </w:r>
          </w:p>
        </w:tc>
        <w:tc>
          <w:tcPr>
            <w:tcW w:w="49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100.67</w:t>
            </w:r>
          </w:p>
        </w:tc>
        <w:tc>
          <w:tcPr>
            <w:tcW w:w="49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1436</w:t>
            </w:r>
          </w:p>
        </w:tc>
        <w:tc>
          <w:tcPr>
            <w:tcW w:w="49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1440</w:t>
            </w:r>
          </w:p>
        </w:tc>
        <w:tc>
          <w:tcPr>
            <w:tcW w:w="499"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1507</w:t>
            </w:r>
          </w:p>
        </w:tc>
        <w:tc>
          <w:tcPr>
            <w:tcW w:w="49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2080</w:t>
            </w:r>
          </w:p>
        </w:tc>
        <w:tc>
          <w:tcPr>
            <w:tcW w:w="49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2077</w:t>
            </w:r>
          </w:p>
        </w:tc>
        <w:tc>
          <w:tcPr>
            <w:tcW w:w="499"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2063</w:t>
            </w:r>
          </w:p>
        </w:tc>
      </w:tr>
    </w:tbl>
    <w:p w:rsidR="000F7EE1" w:rsidRDefault="00764468" w:rsidP="0073449E">
      <w:pPr>
        <w:pStyle w:val="AERbodytext"/>
      </w:pPr>
      <w:r w:rsidRPr="00764468">
        <w:t xml:space="preserve">Conditions at the </w:t>
      </w:r>
      <w:r>
        <w:t xml:space="preserve">time saw demand and availability close to forecast four hours ahead. </w:t>
      </w:r>
    </w:p>
    <w:p w:rsidR="00764468" w:rsidRDefault="00953576" w:rsidP="0073449E">
      <w:pPr>
        <w:pStyle w:val="AERbodytext"/>
      </w:pPr>
      <w:r>
        <w:t xml:space="preserve">In preparation for </w:t>
      </w:r>
      <w:r w:rsidR="00DD0903">
        <w:t xml:space="preserve">a </w:t>
      </w:r>
      <w:r>
        <w:t xml:space="preserve">Tailem </w:t>
      </w:r>
      <w:r w:rsidR="00DD0903">
        <w:t xml:space="preserve">Bend </w:t>
      </w:r>
      <w:r>
        <w:t>line and bus outage,</w:t>
      </w:r>
      <w:r w:rsidR="00764468">
        <w:t xml:space="preserve"> a soft ramping constraint </w:t>
      </w:r>
      <w:r w:rsidR="00DD0903">
        <w:t xml:space="preserve">was invoked that resulted in </w:t>
      </w:r>
      <w:r w:rsidR="00764468">
        <w:t xml:space="preserve">a significant reduction </w:t>
      </w:r>
      <w:r w:rsidR="00AF2B8E">
        <w:t xml:space="preserve">in </w:t>
      </w:r>
      <w:r w:rsidR="00764468">
        <w:t xml:space="preserve">the import flows on the Heywood interconnector. Heywood interconnector imports reduced from </w:t>
      </w:r>
      <w:r>
        <w:t>191</w:t>
      </w:r>
      <w:r w:rsidR="008B0F35">
        <w:t> </w:t>
      </w:r>
      <w:r>
        <w:t>MW at 8</w:t>
      </w:r>
      <w:r w:rsidR="008B0F35">
        <w:t> </w:t>
      </w:r>
      <w:r>
        <w:t>am to 77</w:t>
      </w:r>
      <w:r w:rsidR="008B0F35">
        <w:t> </w:t>
      </w:r>
      <w:r>
        <w:t>MW at 8.05</w:t>
      </w:r>
      <w:r w:rsidR="008B0F35">
        <w:t> </w:t>
      </w:r>
      <w:r>
        <w:t>am and then exporting 11</w:t>
      </w:r>
      <w:r w:rsidR="008B0F35">
        <w:t> </w:t>
      </w:r>
      <w:r>
        <w:t>MW at 8.10</w:t>
      </w:r>
      <w:r w:rsidR="008B0F35">
        <w:t> </w:t>
      </w:r>
      <w:r>
        <w:t>am.</w:t>
      </w:r>
      <w:r w:rsidR="00764468">
        <w:t xml:space="preserve">  </w:t>
      </w:r>
    </w:p>
    <w:p w:rsidR="00764468" w:rsidRPr="00764468" w:rsidRDefault="00953576" w:rsidP="0073449E">
      <w:pPr>
        <w:pStyle w:val="AERbodytext"/>
      </w:pPr>
      <w:r>
        <w:t>Following a 50</w:t>
      </w:r>
      <w:r w:rsidR="008B0F35">
        <w:t> </w:t>
      </w:r>
      <w:r>
        <w:t>MW increase in demand, w</w:t>
      </w:r>
      <w:r w:rsidR="00414F6E">
        <w:t>ith c</w:t>
      </w:r>
      <w:r w:rsidR="00764468">
        <w:t>heaper priced generation ramp rate limited, stranded in FCAS</w:t>
      </w:r>
      <w:r w:rsidR="00414F6E">
        <w:t>,</w:t>
      </w:r>
      <w:r w:rsidR="00764468">
        <w:t xml:space="preserve"> or fully dispatched the price increased from $125/MWh at 8.05</w:t>
      </w:r>
      <w:r w:rsidR="008B0F35">
        <w:t> </w:t>
      </w:r>
      <w:r w:rsidR="00764468">
        <w:t>am to $6480/MWh at 8.10</w:t>
      </w:r>
      <w:r w:rsidR="008B0F35">
        <w:t> </w:t>
      </w:r>
      <w:r w:rsidR="00764468">
        <w:t>am</w:t>
      </w:r>
      <w:r>
        <w:t>.</w:t>
      </w:r>
      <w:r w:rsidR="00764468">
        <w:t xml:space="preserve"> </w:t>
      </w:r>
    </w:p>
    <w:p w:rsidR="00764468" w:rsidRDefault="00764468" w:rsidP="00764468">
      <w:pPr>
        <w:pStyle w:val="Caption"/>
      </w:pPr>
      <w:r>
        <w:lastRenderedPageBreak/>
        <w:t xml:space="preserve">Table </w:t>
      </w:r>
      <w:r w:rsidR="00EA6D34">
        <w:fldChar w:fldCharType="begin"/>
      </w:r>
      <w:r w:rsidR="00EA6D34">
        <w:instrText xml:space="preserve"> SEQ Table \* ARABIC </w:instrText>
      </w:r>
      <w:r w:rsidR="00EA6D34">
        <w:fldChar w:fldCharType="separate"/>
      </w:r>
      <w:r w:rsidR="00C14E32">
        <w:rPr>
          <w:noProof/>
        </w:rPr>
        <w:t>13</w:t>
      </w:r>
      <w:r w:rsidR="00EA6D34">
        <w:rPr>
          <w:noProof/>
        </w:rPr>
        <w:fldChar w:fldCharType="end"/>
      </w:r>
      <w:r>
        <w:t xml:space="preserve">: </w:t>
      </w:r>
      <w:r w:rsidR="00C5585E" w:rsidRPr="00732CE1">
        <w:t>Price, Demand and Availability</w:t>
      </w:r>
    </w:p>
    <w:tbl>
      <w:tblPr>
        <w:tblStyle w:val="AERsummarytable2"/>
        <w:tblW w:w="5000" w:type="pct"/>
        <w:tblLayout w:type="fixed"/>
        <w:tblLook w:val="04A0" w:firstRow="1" w:lastRow="0" w:firstColumn="1" w:lastColumn="0" w:noHBand="0" w:noVBand="1"/>
      </w:tblPr>
      <w:tblGrid>
        <w:gridCol w:w="990"/>
        <w:gridCol w:w="884"/>
        <w:gridCol w:w="1070"/>
        <w:gridCol w:w="850"/>
        <w:gridCol w:w="841"/>
        <w:gridCol w:w="921"/>
        <w:gridCol w:w="922"/>
        <w:gridCol w:w="921"/>
        <w:gridCol w:w="921"/>
        <w:gridCol w:w="922"/>
      </w:tblGrid>
      <w:tr w:rsidR="00764468" w:rsidRPr="00655837" w:rsidTr="008B0F35">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764468" w:rsidRPr="00655837" w:rsidRDefault="00764468" w:rsidP="00414F6E">
            <w:pPr>
              <w:pStyle w:val="TableHeading"/>
              <w:jc w:val="center"/>
              <w:rPr>
                <w:rFonts w:cs="Arial"/>
                <w:b w:val="0"/>
                <w:sz w:val="20"/>
                <w:szCs w:val="20"/>
              </w:rPr>
            </w:pPr>
            <w:r w:rsidRPr="00655837">
              <w:rPr>
                <w:rFonts w:cs="Arial"/>
                <w:b w:val="0"/>
                <w:sz w:val="20"/>
                <w:szCs w:val="20"/>
              </w:rPr>
              <w:t xml:space="preserve">Time </w:t>
            </w:r>
          </w:p>
        </w:tc>
        <w:tc>
          <w:tcPr>
            <w:tcW w:w="1517" w:type="pct"/>
            <w:gridSpan w:val="3"/>
            <w:hideMark/>
          </w:tcPr>
          <w:p w:rsidR="00764468" w:rsidRPr="00655837" w:rsidRDefault="00764468" w:rsidP="00414F6E">
            <w:pPr>
              <w:pStyle w:val="TableHeading"/>
              <w:jc w:val="center"/>
              <w:rPr>
                <w:rFonts w:cs="Arial"/>
                <w:b w:val="0"/>
                <w:sz w:val="20"/>
                <w:szCs w:val="20"/>
              </w:rPr>
            </w:pPr>
            <w:r w:rsidRPr="00655837">
              <w:rPr>
                <w:rFonts w:cs="Arial"/>
                <w:b w:val="0"/>
                <w:sz w:val="20"/>
                <w:szCs w:val="20"/>
              </w:rPr>
              <w:t>Price ($/MWh)</w:t>
            </w:r>
          </w:p>
        </w:tc>
        <w:tc>
          <w:tcPr>
            <w:tcW w:w="1452" w:type="pct"/>
            <w:gridSpan w:val="3"/>
            <w:hideMark/>
          </w:tcPr>
          <w:p w:rsidR="00764468" w:rsidRPr="00655837" w:rsidRDefault="00764468" w:rsidP="00414F6E">
            <w:pPr>
              <w:pStyle w:val="TableHeading"/>
              <w:jc w:val="center"/>
              <w:rPr>
                <w:rFonts w:cs="Arial"/>
                <w:b w:val="0"/>
                <w:sz w:val="20"/>
                <w:szCs w:val="20"/>
              </w:rPr>
            </w:pPr>
            <w:r w:rsidRPr="00655837">
              <w:rPr>
                <w:rFonts w:cs="Arial"/>
                <w:b w:val="0"/>
                <w:sz w:val="20"/>
                <w:szCs w:val="20"/>
              </w:rPr>
              <w:t>Demand (MW)</w:t>
            </w:r>
          </w:p>
        </w:tc>
        <w:tc>
          <w:tcPr>
            <w:tcW w:w="1495" w:type="pct"/>
            <w:gridSpan w:val="3"/>
            <w:hideMark/>
          </w:tcPr>
          <w:p w:rsidR="00764468" w:rsidRPr="00655837" w:rsidRDefault="00764468" w:rsidP="00414F6E">
            <w:pPr>
              <w:pStyle w:val="TableHeading"/>
              <w:jc w:val="center"/>
              <w:rPr>
                <w:rFonts w:cs="Arial"/>
                <w:b w:val="0"/>
                <w:sz w:val="20"/>
                <w:szCs w:val="20"/>
              </w:rPr>
            </w:pPr>
            <w:r w:rsidRPr="00655837">
              <w:rPr>
                <w:rFonts w:cs="Arial"/>
                <w:b w:val="0"/>
                <w:sz w:val="20"/>
                <w:szCs w:val="20"/>
              </w:rPr>
              <w:t>Availability (MW)</w:t>
            </w:r>
          </w:p>
        </w:tc>
      </w:tr>
      <w:tr w:rsidR="00764468" w:rsidRPr="001653F3" w:rsidTr="008B0F35">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764468" w:rsidRPr="00655837" w:rsidRDefault="00764468" w:rsidP="00414F6E">
            <w:pPr>
              <w:pStyle w:val="tableheadingline2"/>
              <w:rPr>
                <w:rFonts w:cs="Arial"/>
                <w:sz w:val="20"/>
                <w:szCs w:val="20"/>
              </w:rPr>
            </w:pPr>
            <w:r w:rsidRPr="00655837">
              <w:rPr>
                <w:rFonts w:cs="Arial"/>
                <w:sz w:val="20"/>
                <w:szCs w:val="20"/>
              </w:rPr>
              <w:t> </w:t>
            </w:r>
          </w:p>
        </w:tc>
        <w:tc>
          <w:tcPr>
            <w:tcW w:w="478" w:type="pct"/>
            <w:tcMar>
              <w:left w:w="57" w:type="dxa"/>
              <w:right w:w="57" w:type="dxa"/>
            </w:tcMar>
            <w:hideMark/>
          </w:tcPr>
          <w:p w:rsidR="00764468" w:rsidRPr="00655837" w:rsidRDefault="00764468" w:rsidP="00414F6E">
            <w:pPr>
              <w:pStyle w:val="tableheadingline2"/>
              <w:rPr>
                <w:rFonts w:cs="Arial"/>
                <w:sz w:val="20"/>
                <w:szCs w:val="20"/>
              </w:rPr>
            </w:pPr>
            <w:r w:rsidRPr="00655837">
              <w:rPr>
                <w:rFonts w:cs="Arial"/>
                <w:sz w:val="20"/>
                <w:szCs w:val="20"/>
              </w:rPr>
              <w:t>Actual</w:t>
            </w:r>
          </w:p>
        </w:tc>
        <w:tc>
          <w:tcPr>
            <w:tcW w:w="579" w:type="pct"/>
            <w:tcMar>
              <w:left w:w="57" w:type="dxa"/>
              <w:right w:w="57" w:type="dxa"/>
            </w:tcMar>
            <w:hideMark/>
          </w:tcPr>
          <w:p w:rsidR="00764468" w:rsidRPr="00655837" w:rsidRDefault="00764468" w:rsidP="00414F6E">
            <w:pPr>
              <w:pStyle w:val="tableheadingline2"/>
              <w:rPr>
                <w:rFonts w:cs="Arial"/>
                <w:sz w:val="20"/>
                <w:szCs w:val="20"/>
              </w:rPr>
            </w:pPr>
            <w:r w:rsidRPr="00655837">
              <w:rPr>
                <w:rFonts w:cs="Arial"/>
                <w:sz w:val="20"/>
                <w:szCs w:val="20"/>
              </w:rPr>
              <w:t>4 hr forecast</w:t>
            </w:r>
          </w:p>
        </w:tc>
        <w:tc>
          <w:tcPr>
            <w:tcW w:w="460" w:type="pct"/>
            <w:tcMar>
              <w:left w:w="57" w:type="dxa"/>
              <w:right w:w="57" w:type="dxa"/>
            </w:tcMar>
            <w:hideMark/>
          </w:tcPr>
          <w:p w:rsidR="00764468" w:rsidRPr="00655837" w:rsidRDefault="00764468" w:rsidP="00414F6E">
            <w:pPr>
              <w:pStyle w:val="tableheadingline2"/>
              <w:rPr>
                <w:rFonts w:cs="Arial"/>
                <w:sz w:val="20"/>
                <w:szCs w:val="20"/>
              </w:rPr>
            </w:pPr>
            <w:r w:rsidRPr="00655837">
              <w:rPr>
                <w:rFonts w:cs="Arial"/>
                <w:sz w:val="20"/>
                <w:szCs w:val="20"/>
              </w:rPr>
              <w:t>12 hr forecast</w:t>
            </w:r>
          </w:p>
        </w:tc>
        <w:tc>
          <w:tcPr>
            <w:tcW w:w="455" w:type="pct"/>
            <w:tcMar>
              <w:left w:w="57" w:type="dxa"/>
              <w:right w:w="57" w:type="dxa"/>
            </w:tcMar>
            <w:hideMark/>
          </w:tcPr>
          <w:p w:rsidR="00764468" w:rsidRPr="00655837" w:rsidRDefault="00764468" w:rsidP="00414F6E">
            <w:pPr>
              <w:pStyle w:val="tableheadingline2"/>
              <w:rPr>
                <w:rFonts w:cs="Arial"/>
                <w:sz w:val="20"/>
                <w:szCs w:val="20"/>
              </w:rPr>
            </w:pPr>
            <w:r w:rsidRPr="00655837">
              <w:rPr>
                <w:rFonts w:cs="Arial"/>
                <w:sz w:val="20"/>
                <w:szCs w:val="20"/>
              </w:rPr>
              <w:t>Actual</w:t>
            </w:r>
          </w:p>
        </w:tc>
        <w:tc>
          <w:tcPr>
            <w:tcW w:w="498" w:type="pct"/>
            <w:tcMar>
              <w:left w:w="57" w:type="dxa"/>
              <w:right w:w="57" w:type="dxa"/>
            </w:tcMar>
            <w:hideMark/>
          </w:tcPr>
          <w:p w:rsidR="00764468" w:rsidRPr="00655837" w:rsidRDefault="00764468" w:rsidP="00414F6E">
            <w:pPr>
              <w:pStyle w:val="tableheadingline2"/>
              <w:rPr>
                <w:rFonts w:cs="Arial"/>
                <w:sz w:val="20"/>
                <w:szCs w:val="20"/>
              </w:rPr>
            </w:pPr>
            <w:r w:rsidRPr="00655837">
              <w:rPr>
                <w:rFonts w:cs="Arial"/>
                <w:sz w:val="20"/>
                <w:szCs w:val="20"/>
              </w:rPr>
              <w:t>4 hr forecast</w:t>
            </w:r>
          </w:p>
        </w:tc>
        <w:tc>
          <w:tcPr>
            <w:tcW w:w="499" w:type="pct"/>
            <w:tcMar>
              <w:left w:w="57" w:type="dxa"/>
              <w:right w:w="57" w:type="dxa"/>
            </w:tcMar>
            <w:hideMark/>
          </w:tcPr>
          <w:p w:rsidR="00764468" w:rsidRPr="00655837" w:rsidRDefault="00764468" w:rsidP="00414F6E">
            <w:pPr>
              <w:pStyle w:val="tableheadingline2"/>
              <w:rPr>
                <w:rFonts w:cs="Arial"/>
                <w:sz w:val="20"/>
                <w:szCs w:val="20"/>
              </w:rPr>
            </w:pPr>
            <w:r w:rsidRPr="00655837">
              <w:rPr>
                <w:rFonts w:cs="Arial"/>
                <w:sz w:val="20"/>
                <w:szCs w:val="20"/>
              </w:rPr>
              <w:t>12 hr forecast</w:t>
            </w:r>
          </w:p>
        </w:tc>
        <w:tc>
          <w:tcPr>
            <w:tcW w:w="498" w:type="pct"/>
            <w:tcMar>
              <w:left w:w="57" w:type="dxa"/>
              <w:right w:w="57" w:type="dxa"/>
            </w:tcMar>
            <w:hideMark/>
          </w:tcPr>
          <w:p w:rsidR="00764468" w:rsidRPr="00655837" w:rsidRDefault="00764468" w:rsidP="00414F6E">
            <w:pPr>
              <w:pStyle w:val="tableheadingline2"/>
              <w:rPr>
                <w:rFonts w:cs="Arial"/>
                <w:sz w:val="20"/>
                <w:szCs w:val="20"/>
              </w:rPr>
            </w:pPr>
            <w:r w:rsidRPr="00655837">
              <w:rPr>
                <w:rFonts w:cs="Arial"/>
                <w:sz w:val="20"/>
                <w:szCs w:val="20"/>
              </w:rPr>
              <w:t>Actual</w:t>
            </w:r>
          </w:p>
        </w:tc>
        <w:tc>
          <w:tcPr>
            <w:tcW w:w="498" w:type="pct"/>
            <w:tcMar>
              <w:left w:w="57" w:type="dxa"/>
              <w:right w:w="57" w:type="dxa"/>
            </w:tcMar>
            <w:hideMark/>
          </w:tcPr>
          <w:p w:rsidR="00764468" w:rsidRPr="00655837" w:rsidRDefault="00764468" w:rsidP="00414F6E">
            <w:pPr>
              <w:pStyle w:val="tableheadingline2"/>
              <w:rPr>
                <w:rFonts w:cs="Arial"/>
                <w:sz w:val="20"/>
                <w:szCs w:val="20"/>
              </w:rPr>
            </w:pPr>
            <w:r w:rsidRPr="00655837">
              <w:rPr>
                <w:rFonts w:cs="Arial"/>
                <w:sz w:val="20"/>
                <w:szCs w:val="20"/>
              </w:rPr>
              <w:t>4 hr forecast</w:t>
            </w:r>
          </w:p>
        </w:tc>
        <w:tc>
          <w:tcPr>
            <w:tcW w:w="499" w:type="pct"/>
            <w:tcMar>
              <w:left w:w="57" w:type="dxa"/>
              <w:right w:w="57" w:type="dxa"/>
            </w:tcMar>
            <w:hideMark/>
          </w:tcPr>
          <w:p w:rsidR="00764468" w:rsidRPr="00655837" w:rsidRDefault="00764468" w:rsidP="00414F6E">
            <w:pPr>
              <w:pStyle w:val="tableheadingline2"/>
              <w:rPr>
                <w:rFonts w:cs="Arial"/>
                <w:sz w:val="20"/>
                <w:szCs w:val="20"/>
              </w:rPr>
            </w:pPr>
            <w:r w:rsidRPr="00655837">
              <w:rPr>
                <w:rFonts w:cs="Arial"/>
                <w:sz w:val="20"/>
                <w:szCs w:val="20"/>
              </w:rPr>
              <w:t>12 hr forecast</w:t>
            </w:r>
          </w:p>
        </w:tc>
      </w:tr>
      <w:tr w:rsidR="00764468" w:rsidRPr="001653F3" w:rsidTr="008B0F35">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764468" w:rsidRPr="008B0F35" w:rsidRDefault="00764468">
            <w:pPr>
              <w:spacing w:before="100" w:beforeAutospacing="1" w:after="100" w:afterAutospacing="1" w:line="240" w:lineRule="auto"/>
              <w:jc w:val="center"/>
              <w:rPr>
                <w:rFonts w:eastAsia="Times New Roman" w:cs="Arial"/>
                <w:szCs w:val="18"/>
                <w:lang w:eastAsia="en-AU"/>
              </w:rPr>
            </w:pPr>
            <w:r w:rsidRPr="008B0F35">
              <w:rPr>
                <w:rFonts w:eastAsia="Times New Roman" w:cs="Arial"/>
                <w:b/>
                <w:bCs/>
                <w:szCs w:val="18"/>
                <w:lang w:eastAsia="en-AU"/>
              </w:rPr>
              <w:t>6</w:t>
            </w:r>
            <w:r w:rsidR="00DD0903">
              <w:rPr>
                <w:rFonts w:eastAsia="Times New Roman" w:cs="Arial"/>
                <w:b/>
                <w:bCs/>
                <w:szCs w:val="18"/>
                <w:lang w:eastAsia="en-AU"/>
              </w:rPr>
              <w:t>.</w:t>
            </w:r>
            <w:r w:rsidRPr="008B0F35">
              <w:rPr>
                <w:rFonts w:eastAsia="Times New Roman" w:cs="Arial"/>
                <w:b/>
                <w:bCs/>
                <w:szCs w:val="18"/>
                <w:lang w:eastAsia="en-AU"/>
              </w:rPr>
              <w:t xml:space="preserve">30 </w:t>
            </w:r>
            <w:r w:rsidR="00DD0903">
              <w:rPr>
                <w:rFonts w:eastAsia="Times New Roman" w:cs="Arial"/>
                <w:b/>
                <w:bCs/>
                <w:szCs w:val="18"/>
                <w:lang w:eastAsia="en-AU"/>
              </w:rPr>
              <w:t>pm</w:t>
            </w:r>
          </w:p>
        </w:tc>
        <w:tc>
          <w:tcPr>
            <w:tcW w:w="478"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2062.18</w:t>
            </w:r>
          </w:p>
        </w:tc>
        <w:tc>
          <w:tcPr>
            <w:tcW w:w="579"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350.97</w:t>
            </w:r>
          </w:p>
        </w:tc>
        <w:tc>
          <w:tcPr>
            <w:tcW w:w="460"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590.07</w:t>
            </w:r>
          </w:p>
        </w:tc>
        <w:tc>
          <w:tcPr>
            <w:tcW w:w="455"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1619</w:t>
            </w:r>
          </w:p>
        </w:tc>
        <w:tc>
          <w:tcPr>
            <w:tcW w:w="498"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1716</w:t>
            </w:r>
          </w:p>
        </w:tc>
        <w:tc>
          <w:tcPr>
            <w:tcW w:w="499"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1774</w:t>
            </w:r>
          </w:p>
        </w:tc>
        <w:tc>
          <w:tcPr>
            <w:tcW w:w="498"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1863</w:t>
            </w:r>
          </w:p>
        </w:tc>
        <w:tc>
          <w:tcPr>
            <w:tcW w:w="498"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2056</w:t>
            </w:r>
          </w:p>
        </w:tc>
        <w:tc>
          <w:tcPr>
            <w:tcW w:w="499"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2108</w:t>
            </w:r>
          </w:p>
        </w:tc>
      </w:tr>
      <w:tr w:rsidR="00764468" w:rsidRPr="001653F3" w:rsidTr="008B0F35">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764468" w:rsidRPr="008B0F35" w:rsidRDefault="00764468">
            <w:pPr>
              <w:spacing w:before="100" w:beforeAutospacing="1" w:after="100" w:afterAutospacing="1" w:line="240" w:lineRule="auto"/>
              <w:jc w:val="center"/>
              <w:rPr>
                <w:rFonts w:eastAsia="Times New Roman" w:cs="Arial"/>
                <w:szCs w:val="18"/>
                <w:lang w:eastAsia="en-AU"/>
              </w:rPr>
            </w:pPr>
            <w:r w:rsidRPr="008B0F35">
              <w:rPr>
                <w:rFonts w:eastAsia="Times New Roman" w:cs="Arial"/>
                <w:b/>
                <w:bCs/>
                <w:szCs w:val="18"/>
                <w:lang w:eastAsia="en-AU"/>
              </w:rPr>
              <w:t>7</w:t>
            </w:r>
            <w:r w:rsidR="00DD0903">
              <w:rPr>
                <w:rFonts w:eastAsia="Times New Roman" w:cs="Arial"/>
                <w:b/>
                <w:bCs/>
                <w:szCs w:val="18"/>
                <w:lang w:eastAsia="en-AU"/>
              </w:rPr>
              <w:t>.</w:t>
            </w:r>
            <w:r w:rsidRPr="008B0F35">
              <w:rPr>
                <w:rFonts w:eastAsia="Times New Roman" w:cs="Arial"/>
                <w:b/>
                <w:bCs/>
                <w:szCs w:val="18"/>
                <w:lang w:eastAsia="en-AU"/>
              </w:rPr>
              <w:t xml:space="preserve">30 </w:t>
            </w:r>
            <w:r w:rsidR="00DD0903">
              <w:rPr>
                <w:rFonts w:eastAsia="Times New Roman" w:cs="Arial"/>
                <w:b/>
                <w:bCs/>
                <w:szCs w:val="18"/>
                <w:lang w:eastAsia="en-AU"/>
              </w:rPr>
              <w:t>pm</w:t>
            </w:r>
          </w:p>
        </w:tc>
        <w:tc>
          <w:tcPr>
            <w:tcW w:w="478"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1949.43</w:t>
            </w:r>
          </w:p>
        </w:tc>
        <w:tc>
          <w:tcPr>
            <w:tcW w:w="579"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10 759.20</w:t>
            </w:r>
          </w:p>
        </w:tc>
        <w:tc>
          <w:tcPr>
            <w:tcW w:w="460"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359.07</w:t>
            </w:r>
          </w:p>
        </w:tc>
        <w:tc>
          <w:tcPr>
            <w:tcW w:w="455"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1614</w:t>
            </w:r>
          </w:p>
        </w:tc>
        <w:tc>
          <w:tcPr>
            <w:tcW w:w="498"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1706</w:t>
            </w:r>
          </w:p>
        </w:tc>
        <w:tc>
          <w:tcPr>
            <w:tcW w:w="499"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1750</w:t>
            </w:r>
          </w:p>
        </w:tc>
        <w:tc>
          <w:tcPr>
            <w:tcW w:w="498"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1884</w:t>
            </w:r>
          </w:p>
        </w:tc>
        <w:tc>
          <w:tcPr>
            <w:tcW w:w="498"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1927</w:t>
            </w:r>
          </w:p>
        </w:tc>
        <w:tc>
          <w:tcPr>
            <w:tcW w:w="499" w:type="pct"/>
            <w:vAlign w:val="center"/>
          </w:tcPr>
          <w:p w:rsidR="00764468" w:rsidRPr="008B0F35" w:rsidRDefault="00764468" w:rsidP="00414F6E">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2109</w:t>
            </w:r>
          </w:p>
        </w:tc>
      </w:tr>
    </w:tbl>
    <w:p w:rsidR="00764468" w:rsidRPr="00953576" w:rsidRDefault="00953576" w:rsidP="0073449E">
      <w:pPr>
        <w:pStyle w:val="AERbodytext"/>
      </w:pPr>
      <w:r w:rsidRPr="00953576">
        <w:t xml:space="preserve">Conditions at the time saw </w:t>
      </w:r>
      <w:r w:rsidR="00D41EB0">
        <w:t>d</w:t>
      </w:r>
      <w:r w:rsidR="00D41EB0" w:rsidRPr="00953576">
        <w:t xml:space="preserve">emand </w:t>
      </w:r>
      <w:r w:rsidRPr="00953576">
        <w:t>and availability around 100</w:t>
      </w:r>
      <w:r w:rsidR="008B0F35">
        <w:t> </w:t>
      </w:r>
      <w:r w:rsidRPr="00953576">
        <w:t xml:space="preserve">MW below forecast four hours ahead. </w:t>
      </w:r>
    </w:p>
    <w:p w:rsidR="00953576" w:rsidRPr="000D1F96" w:rsidRDefault="003C16AA" w:rsidP="0073449E">
      <w:pPr>
        <w:pStyle w:val="AERbodytext"/>
      </w:pPr>
      <w:r>
        <w:t>C</w:t>
      </w:r>
      <w:r w:rsidRPr="000D1F96">
        <w:t xml:space="preserve">onstraints </w:t>
      </w:r>
      <w:r>
        <w:t xml:space="preserve">managing the </w:t>
      </w:r>
      <w:r w:rsidR="00953576" w:rsidRPr="000D1F96">
        <w:t xml:space="preserve">outage of the Tailem </w:t>
      </w:r>
      <w:r w:rsidR="00D41EB0">
        <w:t>B</w:t>
      </w:r>
      <w:r w:rsidR="00D41EB0" w:rsidRPr="000D1F96">
        <w:t xml:space="preserve">end </w:t>
      </w:r>
      <w:r w:rsidR="00953576" w:rsidRPr="000D1F96">
        <w:t>line and bus</w:t>
      </w:r>
      <w:r>
        <w:t xml:space="preserve"> limited imports into South Australia to around 85 MW across the Heywood interconnector</w:t>
      </w:r>
      <w:r w:rsidR="00953576" w:rsidRPr="000D1F96">
        <w:t xml:space="preserve">. </w:t>
      </w:r>
      <w:r>
        <w:t>There was no capacity in South Australia priced between $112/MWh and $10 758/MWh meaning small changes in demand or rebidding could lead to high prices.</w:t>
      </w:r>
    </w:p>
    <w:p w:rsidR="003C6315" w:rsidRDefault="000D1F96" w:rsidP="0073449E">
      <w:pPr>
        <w:pStyle w:val="AERbodytext"/>
      </w:pPr>
      <w:r>
        <w:t>Following a 60</w:t>
      </w:r>
      <w:r w:rsidR="008B0F35">
        <w:t> </w:t>
      </w:r>
      <w:r>
        <w:t>MW increase in demand</w:t>
      </w:r>
      <w:r w:rsidR="003C16AA">
        <w:t xml:space="preserve"> at 6.30 pm</w:t>
      </w:r>
      <w:r>
        <w:t>, w</w:t>
      </w:r>
      <w:r w:rsidR="00953576" w:rsidRPr="000D1F96">
        <w:t>ith cheaper priced generation fully dispatched or stranded in FCAS the price increase</w:t>
      </w:r>
      <w:r w:rsidR="003C16AA">
        <w:t>d</w:t>
      </w:r>
      <w:r w:rsidR="00953576" w:rsidRPr="000D1F96">
        <w:t xml:space="preserve"> from </w:t>
      </w:r>
      <w:r w:rsidRPr="000D1F96">
        <w:t>$127/MWh</w:t>
      </w:r>
      <w:r w:rsidR="00414F6E">
        <w:t xml:space="preserve"> at </w:t>
      </w:r>
      <w:r w:rsidR="00E014D8">
        <w:t>6.25</w:t>
      </w:r>
      <w:r w:rsidR="008B0F35">
        <w:t> </w:t>
      </w:r>
      <w:r w:rsidR="00E014D8">
        <w:t>pm</w:t>
      </w:r>
      <w:r w:rsidRPr="000D1F96">
        <w:t xml:space="preserve"> to $10</w:t>
      </w:r>
      <w:r w:rsidR="008B0F35">
        <w:t> </w:t>
      </w:r>
      <w:r w:rsidRPr="000D1F96">
        <w:t>759/MWh</w:t>
      </w:r>
      <w:r w:rsidR="00E014D8">
        <w:t xml:space="preserve"> </w:t>
      </w:r>
      <w:r w:rsidR="003C16AA">
        <w:t xml:space="preserve">at </w:t>
      </w:r>
      <w:r w:rsidR="00E014D8">
        <w:t>6.30</w:t>
      </w:r>
      <w:r w:rsidR="008B0F35">
        <w:t> </w:t>
      </w:r>
      <w:r w:rsidR="00E014D8">
        <w:t>pm</w:t>
      </w:r>
      <w:r w:rsidR="003C16AA">
        <w:t>.</w:t>
      </w:r>
    </w:p>
    <w:p w:rsidR="003C6315" w:rsidRDefault="003C6315" w:rsidP="003C6315">
      <w:pPr>
        <w:pStyle w:val="Caption"/>
      </w:pPr>
      <w:r>
        <w:t xml:space="preserve">Table </w:t>
      </w:r>
      <w:r w:rsidR="00EA6D34">
        <w:fldChar w:fldCharType="begin"/>
      </w:r>
      <w:r w:rsidR="00EA6D34">
        <w:instrText xml:space="preserve"> SEQ Table \* ARABIC </w:instrText>
      </w:r>
      <w:r w:rsidR="00EA6D34">
        <w:fldChar w:fldCharType="separate"/>
      </w:r>
      <w:r w:rsidR="00C14E32">
        <w:rPr>
          <w:noProof/>
        </w:rPr>
        <w:t>14</w:t>
      </w:r>
      <w:r w:rsidR="00EA6D34">
        <w:rPr>
          <w:noProof/>
        </w:rPr>
        <w:fldChar w:fldCharType="end"/>
      </w:r>
      <w:r>
        <w:t xml:space="preserve">: Rebids for the 7.30 pm </w:t>
      </w:r>
      <w:r w:rsidRPr="00061ABD">
        <w:t>trading interval</w:t>
      </w:r>
    </w:p>
    <w:tbl>
      <w:tblPr>
        <w:tblW w:w="0" w:type="auto"/>
        <w:tblInd w:w="40" w:type="dxa"/>
        <w:tblCellMar>
          <w:left w:w="0" w:type="dxa"/>
          <w:right w:w="0" w:type="dxa"/>
        </w:tblCellMar>
        <w:tblLook w:val="04A0" w:firstRow="1" w:lastRow="0" w:firstColumn="1" w:lastColumn="0" w:noHBand="0" w:noVBand="1"/>
      </w:tblPr>
      <w:tblGrid>
        <w:gridCol w:w="891"/>
        <w:gridCol w:w="751"/>
        <w:gridCol w:w="1018"/>
        <w:gridCol w:w="1031"/>
        <w:gridCol w:w="809"/>
        <w:gridCol w:w="822"/>
        <w:gridCol w:w="1061"/>
        <w:gridCol w:w="2683"/>
      </w:tblGrid>
      <w:tr w:rsidR="003C6315" w:rsidRPr="002F72E1" w:rsidTr="00C7472B">
        <w:trPr>
          <w:trHeight w:val="483"/>
          <w:tblHeader/>
        </w:trPr>
        <w:tc>
          <w:tcPr>
            <w:tcW w:w="0" w:type="auto"/>
            <w:tcBorders>
              <w:top w:val="nil"/>
              <w:left w:val="nil"/>
              <w:right w:val="nil"/>
            </w:tcBorders>
            <w:shd w:val="clear" w:color="auto" w:fill="076A92"/>
            <w:tcMar>
              <w:top w:w="40" w:type="dxa"/>
              <w:left w:w="40" w:type="dxa"/>
              <w:bottom w:w="40" w:type="dxa"/>
              <w:right w:w="40" w:type="dxa"/>
            </w:tcMar>
            <w:hideMark/>
          </w:tcPr>
          <w:p w:rsidR="003C6315" w:rsidRPr="002F72E1" w:rsidRDefault="003C6315" w:rsidP="00C7472B">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Submitted</w:t>
            </w:r>
            <w:r w:rsidRPr="002F72E1">
              <w:rPr>
                <w:rFonts w:eastAsia="Times New Roman" w:cs="Arial"/>
                <w:color w:val="FFFFFF"/>
                <w:sz w:val="18"/>
                <w:szCs w:val="18"/>
                <w:lang w:eastAsia="en-AU"/>
              </w:rPr>
              <w:br/>
              <w:t>time</w:t>
            </w:r>
          </w:p>
        </w:tc>
        <w:tc>
          <w:tcPr>
            <w:tcW w:w="751" w:type="dxa"/>
            <w:tcBorders>
              <w:top w:val="nil"/>
              <w:left w:val="nil"/>
              <w:right w:val="nil"/>
            </w:tcBorders>
            <w:shd w:val="clear" w:color="auto" w:fill="076A92"/>
            <w:tcMar>
              <w:top w:w="40" w:type="dxa"/>
              <w:left w:w="40" w:type="dxa"/>
              <w:bottom w:w="40" w:type="dxa"/>
              <w:right w:w="40" w:type="dxa"/>
            </w:tcMar>
            <w:hideMark/>
          </w:tcPr>
          <w:p w:rsidR="003C6315" w:rsidRPr="002F72E1" w:rsidRDefault="003C6315" w:rsidP="00C7472B">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Time</w:t>
            </w:r>
            <w:r w:rsidRPr="002F72E1">
              <w:rPr>
                <w:rFonts w:eastAsia="Times New Roman" w:cs="Arial"/>
                <w:color w:val="FFFFFF"/>
                <w:sz w:val="18"/>
                <w:szCs w:val="18"/>
                <w:lang w:eastAsia="en-AU"/>
              </w:rPr>
              <w:br/>
              <w:t>effective</w:t>
            </w:r>
          </w:p>
        </w:tc>
        <w:tc>
          <w:tcPr>
            <w:tcW w:w="1018" w:type="dxa"/>
            <w:tcBorders>
              <w:top w:val="nil"/>
              <w:left w:val="nil"/>
              <w:right w:val="nil"/>
            </w:tcBorders>
            <w:shd w:val="clear" w:color="auto" w:fill="076A92"/>
            <w:tcMar>
              <w:top w:w="40" w:type="dxa"/>
              <w:left w:w="40" w:type="dxa"/>
              <w:bottom w:w="40" w:type="dxa"/>
              <w:right w:w="40" w:type="dxa"/>
            </w:tcMar>
            <w:hideMark/>
          </w:tcPr>
          <w:p w:rsidR="003C6315" w:rsidRPr="002F72E1" w:rsidRDefault="003C6315" w:rsidP="00C7472B">
            <w:pPr>
              <w:spacing w:before="0"/>
              <w:jc w:val="center"/>
              <w:textAlignment w:val="top"/>
              <w:rPr>
                <w:rFonts w:eastAsia="Times New Roman" w:cs="Arial"/>
                <w:color w:val="FFFFFF"/>
                <w:sz w:val="18"/>
                <w:szCs w:val="18"/>
                <w:lang w:eastAsia="en-AU"/>
              </w:rPr>
            </w:pPr>
            <w:r w:rsidRPr="002F72E1">
              <w:rPr>
                <w:rFonts w:eastAsia="Times New Roman" w:cs="Arial"/>
                <w:color w:val="FFFFFF"/>
                <w:sz w:val="18"/>
                <w:szCs w:val="18"/>
                <w:lang w:eastAsia="en-AU"/>
              </w:rPr>
              <w:t>Participant</w:t>
            </w:r>
          </w:p>
        </w:tc>
        <w:tc>
          <w:tcPr>
            <w:tcW w:w="1031" w:type="dxa"/>
            <w:tcBorders>
              <w:top w:val="nil"/>
              <w:left w:val="nil"/>
              <w:right w:val="nil"/>
            </w:tcBorders>
            <w:shd w:val="clear" w:color="auto" w:fill="076A92"/>
            <w:tcMar>
              <w:top w:w="40" w:type="dxa"/>
              <w:left w:w="40" w:type="dxa"/>
              <w:bottom w:w="40" w:type="dxa"/>
              <w:right w:w="40" w:type="dxa"/>
            </w:tcMar>
            <w:hideMark/>
          </w:tcPr>
          <w:p w:rsidR="003C6315" w:rsidRPr="002F72E1" w:rsidRDefault="003C6315" w:rsidP="00C7472B">
            <w:pPr>
              <w:spacing w:before="0"/>
              <w:jc w:val="center"/>
              <w:textAlignment w:val="top"/>
              <w:rPr>
                <w:rFonts w:eastAsia="Times New Roman" w:cs="Arial"/>
                <w:color w:val="FFFFFF"/>
                <w:sz w:val="18"/>
                <w:szCs w:val="18"/>
                <w:lang w:eastAsia="en-AU"/>
              </w:rPr>
            </w:pPr>
            <w:r w:rsidRPr="002F72E1">
              <w:rPr>
                <w:rFonts w:eastAsia="Times New Roman" w:cs="Arial"/>
                <w:color w:val="FFFFFF"/>
                <w:sz w:val="18"/>
                <w:szCs w:val="18"/>
                <w:lang w:eastAsia="en-AU"/>
              </w:rPr>
              <w:t>Station</w:t>
            </w:r>
          </w:p>
        </w:tc>
        <w:tc>
          <w:tcPr>
            <w:tcW w:w="809" w:type="dxa"/>
            <w:tcBorders>
              <w:top w:val="nil"/>
              <w:left w:val="nil"/>
              <w:right w:val="nil"/>
            </w:tcBorders>
            <w:shd w:val="clear" w:color="auto" w:fill="076A92"/>
            <w:tcMar>
              <w:top w:w="40" w:type="dxa"/>
              <w:left w:w="40" w:type="dxa"/>
              <w:bottom w:w="40" w:type="dxa"/>
              <w:right w:w="40" w:type="dxa"/>
            </w:tcMar>
            <w:hideMark/>
          </w:tcPr>
          <w:p w:rsidR="003C6315" w:rsidRPr="002F72E1" w:rsidRDefault="003C6315" w:rsidP="00C7472B">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Capacity rebid</w:t>
            </w:r>
            <w:r w:rsidRPr="002F72E1">
              <w:rPr>
                <w:rFonts w:eastAsia="Times New Roman" w:cs="Arial"/>
                <w:color w:val="FFFFFF"/>
                <w:sz w:val="18"/>
                <w:szCs w:val="18"/>
                <w:lang w:eastAsia="en-AU"/>
              </w:rPr>
              <w:br/>
              <w:t>(MW)</w:t>
            </w:r>
          </w:p>
        </w:tc>
        <w:tc>
          <w:tcPr>
            <w:tcW w:w="822" w:type="dxa"/>
            <w:tcBorders>
              <w:top w:val="nil"/>
              <w:left w:val="nil"/>
              <w:right w:val="nil"/>
            </w:tcBorders>
            <w:shd w:val="clear" w:color="auto" w:fill="076A92"/>
            <w:tcMar>
              <w:top w:w="40" w:type="dxa"/>
              <w:left w:w="40" w:type="dxa"/>
              <w:bottom w:w="40" w:type="dxa"/>
              <w:right w:w="40" w:type="dxa"/>
            </w:tcMar>
            <w:hideMark/>
          </w:tcPr>
          <w:p w:rsidR="003C6315" w:rsidRPr="002F72E1" w:rsidRDefault="003C6315" w:rsidP="00C7472B">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Price from</w:t>
            </w:r>
            <w:r w:rsidRPr="002F72E1">
              <w:rPr>
                <w:rFonts w:eastAsia="Times New Roman" w:cs="Arial"/>
                <w:color w:val="FFFFFF"/>
                <w:sz w:val="18"/>
                <w:szCs w:val="18"/>
                <w:lang w:eastAsia="en-AU"/>
              </w:rPr>
              <w:br/>
              <w:t>($/MWh)</w:t>
            </w:r>
          </w:p>
        </w:tc>
        <w:tc>
          <w:tcPr>
            <w:tcW w:w="1061" w:type="dxa"/>
            <w:tcBorders>
              <w:top w:val="nil"/>
              <w:left w:val="nil"/>
              <w:right w:val="nil"/>
            </w:tcBorders>
            <w:shd w:val="clear" w:color="auto" w:fill="076A92"/>
            <w:tcMar>
              <w:top w:w="40" w:type="dxa"/>
              <w:left w:w="40" w:type="dxa"/>
              <w:bottom w:w="40" w:type="dxa"/>
              <w:right w:w="40" w:type="dxa"/>
            </w:tcMar>
            <w:hideMark/>
          </w:tcPr>
          <w:p w:rsidR="003C6315" w:rsidRPr="002F72E1" w:rsidRDefault="003C6315" w:rsidP="00C7472B">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Price to</w:t>
            </w:r>
            <w:r w:rsidRPr="002F72E1">
              <w:rPr>
                <w:rFonts w:eastAsia="Times New Roman" w:cs="Arial"/>
                <w:color w:val="FFFFFF"/>
                <w:sz w:val="18"/>
                <w:szCs w:val="18"/>
                <w:lang w:eastAsia="en-AU"/>
              </w:rPr>
              <w:br/>
              <w:t>($/MWh)</w:t>
            </w:r>
          </w:p>
        </w:tc>
        <w:tc>
          <w:tcPr>
            <w:tcW w:w="2683" w:type="dxa"/>
            <w:tcBorders>
              <w:top w:val="nil"/>
              <w:left w:val="nil"/>
              <w:right w:val="nil"/>
            </w:tcBorders>
            <w:shd w:val="clear" w:color="auto" w:fill="076A92"/>
            <w:tcMar>
              <w:top w:w="40" w:type="dxa"/>
              <w:left w:w="40" w:type="dxa"/>
              <w:bottom w:w="40" w:type="dxa"/>
              <w:right w:w="40" w:type="dxa"/>
            </w:tcMar>
            <w:hideMark/>
          </w:tcPr>
          <w:p w:rsidR="003C6315" w:rsidRPr="002F72E1" w:rsidRDefault="003C6315" w:rsidP="00C7472B">
            <w:pPr>
              <w:spacing w:before="0"/>
              <w:jc w:val="center"/>
              <w:textAlignment w:val="top"/>
              <w:rPr>
                <w:rFonts w:eastAsia="Times New Roman" w:cs="Arial"/>
                <w:color w:val="FFFFFF"/>
                <w:sz w:val="18"/>
                <w:szCs w:val="18"/>
                <w:lang w:eastAsia="en-AU"/>
              </w:rPr>
            </w:pPr>
            <w:r w:rsidRPr="002F72E1">
              <w:rPr>
                <w:rFonts w:eastAsia="Times New Roman" w:cs="Arial"/>
                <w:color w:val="FFFFFF"/>
                <w:sz w:val="18"/>
                <w:szCs w:val="18"/>
                <w:lang w:eastAsia="en-AU"/>
              </w:rPr>
              <w:t>Rebid reason</w:t>
            </w:r>
          </w:p>
        </w:tc>
      </w:tr>
      <w:tr w:rsidR="003C6315" w:rsidRPr="002F72E1" w:rsidTr="00C7472B">
        <w:trPr>
          <w:trHeight w:val="120"/>
        </w:trPr>
        <w:tc>
          <w:tcPr>
            <w:tcW w:w="0" w:type="auto"/>
            <w:tcBorders>
              <w:top w:val="nil"/>
              <w:left w:val="nil"/>
              <w:right w:val="nil"/>
            </w:tcBorders>
            <w:shd w:val="clear" w:color="auto" w:fill="auto"/>
            <w:tcMar>
              <w:top w:w="40" w:type="dxa"/>
              <w:left w:w="40" w:type="dxa"/>
              <w:bottom w:w="40" w:type="dxa"/>
              <w:right w:w="40" w:type="dxa"/>
            </w:tcMar>
            <w:vAlign w:val="center"/>
          </w:tcPr>
          <w:p w:rsidR="003C6315" w:rsidRPr="002F72E1" w:rsidRDefault="003C6315" w:rsidP="00191DA4">
            <w:pPr>
              <w:spacing w:before="0"/>
              <w:jc w:val="center"/>
              <w:textAlignment w:val="center"/>
              <w:rPr>
                <w:rFonts w:cs="Arial"/>
                <w:b/>
                <w:color w:val="000000"/>
                <w:sz w:val="18"/>
                <w:szCs w:val="18"/>
              </w:rPr>
            </w:pPr>
            <w:r>
              <w:rPr>
                <w:rFonts w:cs="Arial"/>
                <w:b/>
                <w:color w:val="000000"/>
                <w:sz w:val="18"/>
                <w:szCs w:val="18"/>
              </w:rPr>
              <w:t>3</w:t>
            </w:r>
            <w:r w:rsidRPr="002F72E1">
              <w:rPr>
                <w:rFonts w:cs="Arial"/>
                <w:b/>
                <w:color w:val="000000"/>
                <w:sz w:val="18"/>
                <w:szCs w:val="18"/>
              </w:rPr>
              <w:t>.</w:t>
            </w:r>
            <w:r>
              <w:rPr>
                <w:rFonts w:cs="Arial"/>
                <w:b/>
                <w:color w:val="000000"/>
                <w:sz w:val="18"/>
                <w:szCs w:val="18"/>
              </w:rPr>
              <w:t>24</w:t>
            </w:r>
            <w:r w:rsidRPr="002F72E1">
              <w:rPr>
                <w:rFonts w:cs="Arial"/>
                <w:b/>
                <w:color w:val="000000"/>
                <w:sz w:val="18"/>
                <w:szCs w:val="18"/>
              </w:rPr>
              <w:t xml:space="preserve"> pm</w:t>
            </w:r>
          </w:p>
        </w:tc>
        <w:tc>
          <w:tcPr>
            <w:tcW w:w="751" w:type="dxa"/>
            <w:tcBorders>
              <w:top w:val="nil"/>
              <w:left w:val="nil"/>
              <w:right w:val="nil"/>
            </w:tcBorders>
            <w:shd w:val="clear" w:color="auto" w:fill="auto"/>
            <w:tcMar>
              <w:top w:w="40" w:type="dxa"/>
              <w:left w:w="40" w:type="dxa"/>
              <w:bottom w:w="40" w:type="dxa"/>
              <w:right w:w="40" w:type="dxa"/>
            </w:tcMar>
            <w:vAlign w:val="center"/>
          </w:tcPr>
          <w:p w:rsidR="003C6315" w:rsidRDefault="003C6315" w:rsidP="00191DA4">
            <w:pPr>
              <w:spacing w:before="0"/>
              <w:jc w:val="center"/>
              <w:rPr>
                <w:sz w:val="24"/>
                <w:szCs w:val="24"/>
              </w:rPr>
            </w:pPr>
            <w:r>
              <w:t> </w:t>
            </w:r>
          </w:p>
        </w:tc>
        <w:tc>
          <w:tcPr>
            <w:tcW w:w="1018" w:type="dxa"/>
            <w:tcBorders>
              <w:top w:val="nil"/>
              <w:left w:val="nil"/>
              <w:right w:val="nil"/>
            </w:tcBorders>
            <w:shd w:val="clear" w:color="auto" w:fill="auto"/>
            <w:tcMar>
              <w:top w:w="40" w:type="dxa"/>
              <w:left w:w="40" w:type="dxa"/>
              <w:bottom w:w="40" w:type="dxa"/>
              <w:right w:w="40" w:type="dxa"/>
            </w:tcMar>
            <w:vAlign w:val="center"/>
          </w:tcPr>
          <w:p w:rsidR="003C6315" w:rsidRDefault="003C6315" w:rsidP="00191DA4">
            <w:pPr>
              <w:spacing w:before="0"/>
              <w:textAlignment w:val="center"/>
              <w:rPr>
                <w:rFonts w:cs="Arial"/>
                <w:color w:val="000000"/>
                <w:sz w:val="18"/>
                <w:szCs w:val="18"/>
              </w:rPr>
            </w:pPr>
            <w:r>
              <w:rPr>
                <w:rFonts w:cs="Arial"/>
                <w:color w:val="000000"/>
                <w:sz w:val="18"/>
                <w:szCs w:val="18"/>
              </w:rPr>
              <w:t>GDF Suez</w:t>
            </w:r>
          </w:p>
        </w:tc>
        <w:tc>
          <w:tcPr>
            <w:tcW w:w="1031" w:type="dxa"/>
            <w:tcBorders>
              <w:top w:val="nil"/>
              <w:left w:val="nil"/>
              <w:right w:val="nil"/>
            </w:tcBorders>
            <w:shd w:val="clear" w:color="auto" w:fill="auto"/>
            <w:tcMar>
              <w:top w:w="40" w:type="dxa"/>
              <w:left w:w="40" w:type="dxa"/>
              <w:bottom w:w="40" w:type="dxa"/>
              <w:right w:w="40" w:type="dxa"/>
            </w:tcMar>
            <w:vAlign w:val="center"/>
          </w:tcPr>
          <w:p w:rsidR="003C6315" w:rsidRDefault="003C6315" w:rsidP="00191DA4">
            <w:pPr>
              <w:spacing w:before="0"/>
              <w:textAlignment w:val="center"/>
              <w:rPr>
                <w:rFonts w:cs="Arial"/>
                <w:color w:val="000000"/>
                <w:sz w:val="18"/>
                <w:szCs w:val="18"/>
              </w:rPr>
            </w:pPr>
            <w:r>
              <w:rPr>
                <w:rFonts w:cs="Arial"/>
                <w:color w:val="000000"/>
                <w:sz w:val="18"/>
                <w:szCs w:val="18"/>
              </w:rPr>
              <w:t>Mintaro</w:t>
            </w:r>
          </w:p>
        </w:tc>
        <w:tc>
          <w:tcPr>
            <w:tcW w:w="809" w:type="dxa"/>
            <w:tcBorders>
              <w:top w:val="nil"/>
              <w:left w:val="nil"/>
              <w:right w:val="nil"/>
            </w:tcBorders>
            <w:shd w:val="clear" w:color="auto" w:fill="auto"/>
            <w:tcMar>
              <w:top w:w="40" w:type="dxa"/>
              <w:left w:w="40" w:type="dxa"/>
              <w:bottom w:w="40" w:type="dxa"/>
              <w:right w:w="40" w:type="dxa"/>
            </w:tcMar>
            <w:vAlign w:val="center"/>
          </w:tcPr>
          <w:p w:rsidR="003C6315" w:rsidRDefault="003C6315" w:rsidP="00191DA4">
            <w:pPr>
              <w:spacing w:before="0"/>
              <w:jc w:val="center"/>
              <w:textAlignment w:val="center"/>
              <w:rPr>
                <w:rFonts w:cs="Arial"/>
                <w:color w:val="000000"/>
                <w:sz w:val="18"/>
                <w:szCs w:val="18"/>
              </w:rPr>
            </w:pPr>
            <w:r>
              <w:rPr>
                <w:rFonts w:cs="Arial"/>
                <w:color w:val="000000"/>
                <w:sz w:val="18"/>
                <w:szCs w:val="18"/>
              </w:rPr>
              <w:t>84</w:t>
            </w:r>
          </w:p>
        </w:tc>
        <w:tc>
          <w:tcPr>
            <w:tcW w:w="822" w:type="dxa"/>
            <w:tcBorders>
              <w:top w:val="nil"/>
              <w:left w:val="nil"/>
              <w:right w:val="nil"/>
            </w:tcBorders>
            <w:shd w:val="clear" w:color="auto" w:fill="auto"/>
            <w:tcMar>
              <w:top w:w="40" w:type="dxa"/>
              <w:left w:w="40" w:type="dxa"/>
              <w:bottom w:w="40" w:type="dxa"/>
              <w:right w:w="40" w:type="dxa"/>
            </w:tcMar>
            <w:vAlign w:val="center"/>
          </w:tcPr>
          <w:p w:rsidR="003C6315" w:rsidRDefault="003C6315" w:rsidP="00191DA4">
            <w:pPr>
              <w:spacing w:before="0"/>
              <w:jc w:val="center"/>
              <w:textAlignment w:val="center"/>
              <w:rPr>
                <w:rFonts w:cs="Arial"/>
                <w:color w:val="000000"/>
                <w:sz w:val="18"/>
                <w:szCs w:val="18"/>
              </w:rPr>
            </w:pPr>
            <w:r>
              <w:rPr>
                <w:rFonts w:cs="Arial"/>
                <w:color w:val="000000"/>
                <w:sz w:val="18"/>
                <w:szCs w:val="18"/>
              </w:rPr>
              <w:t>13 800</w:t>
            </w:r>
          </w:p>
        </w:tc>
        <w:tc>
          <w:tcPr>
            <w:tcW w:w="1061" w:type="dxa"/>
            <w:tcBorders>
              <w:top w:val="nil"/>
              <w:left w:val="nil"/>
              <w:right w:val="nil"/>
            </w:tcBorders>
            <w:shd w:val="clear" w:color="auto" w:fill="auto"/>
            <w:tcMar>
              <w:top w:w="40" w:type="dxa"/>
              <w:left w:w="40" w:type="dxa"/>
              <w:bottom w:w="40" w:type="dxa"/>
              <w:right w:w="40" w:type="dxa"/>
            </w:tcMar>
            <w:vAlign w:val="center"/>
          </w:tcPr>
          <w:p w:rsidR="003C6315" w:rsidRDefault="003C6315" w:rsidP="00191DA4">
            <w:pPr>
              <w:spacing w:before="0"/>
              <w:jc w:val="center"/>
              <w:textAlignment w:val="center"/>
              <w:rPr>
                <w:rFonts w:cs="Arial"/>
                <w:color w:val="000000"/>
                <w:sz w:val="18"/>
                <w:szCs w:val="18"/>
              </w:rPr>
            </w:pPr>
            <w:r>
              <w:rPr>
                <w:rFonts w:cs="Arial"/>
                <w:color w:val="000000"/>
                <w:sz w:val="18"/>
                <w:szCs w:val="18"/>
              </w:rPr>
              <w:t>&lt;371</w:t>
            </w:r>
          </w:p>
        </w:tc>
        <w:tc>
          <w:tcPr>
            <w:tcW w:w="2683" w:type="dxa"/>
            <w:tcBorders>
              <w:top w:val="nil"/>
              <w:left w:val="nil"/>
              <w:right w:val="nil"/>
            </w:tcBorders>
            <w:shd w:val="clear" w:color="auto" w:fill="auto"/>
            <w:tcMar>
              <w:top w:w="40" w:type="dxa"/>
              <w:left w:w="40" w:type="dxa"/>
              <w:bottom w:w="40" w:type="dxa"/>
              <w:right w:w="40" w:type="dxa"/>
            </w:tcMar>
            <w:vAlign w:val="center"/>
          </w:tcPr>
          <w:p w:rsidR="003C6315" w:rsidRPr="00C14E32" w:rsidRDefault="003C6315" w:rsidP="00191DA4">
            <w:pPr>
              <w:spacing w:before="0"/>
              <w:textAlignment w:val="center"/>
              <w:rPr>
                <w:rFonts w:cs="Arial"/>
                <w:color w:val="000000"/>
                <w:sz w:val="18"/>
                <w:szCs w:val="18"/>
              </w:rPr>
            </w:pPr>
            <w:r w:rsidRPr="00843C59">
              <w:rPr>
                <w:rFonts w:cs="Arial"/>
                <w:sz w:val="18"/>
                <w:szCs w:val="18"/>
              </w:rPr>
              <w:t>1521A CHANGE IN 30MIN PD 19:30 NOW $10,759.20 SL</w:t>
            </w:r>
          </w:p>
        </w:tc>
      </w:tr>
      <w:tr w:rsidR="003C6315" w:rsidTr="00C7472B">
        <w:trPr>
          <w:trHeight w:val="217"/>
        </w:trPr>
        <w:tc>
          <w:tcPr>
            <w:tcW w:w="0" w:type="auto"/>
            <w:tcBorders>
              <w:top w:val="nil"/>
              <w:left w:val="nil"/>
              <w:right w:val="nil"/>
            </w:tcBorders>
            <w:shd w:val="clear" w:color="auto" w:fill="DBE5F1"/>
            <w:tcMar>
              <w:top w:w="40" w:type="dxa"/>
              <w:left w:w="40" w:type="dxa"/>
              <w:bottom w:w="40" w:type="dxa"/>
              <w:right w:w="40" w:type="dxa"/>
            </w:tcMar>
            <w:vAlign w:val="center"/>
          </w:tcPr>
          <w:p w:rsidR="003C6315" w:rsidRPr="002F72E1" w:rsidRDefault="003C6315" w:rsidP="00191DA4">
            <w:pPr>
              <w:spacing w:before="0"/>
              <w:jc w:val="center"/>
              <w:textAlignment w:val="center"/>
              <w:rPr>
                <w:rFonts w:cs="Arial"/>
                <w:b/>
                <w:color w:val="000000"/>
                <w:sz w:val="18"/>
                <w:szCs w:val="18"/>
              </w:rPr>
            </w:pPr>
            <w:r w:rsidRPr="00843C59">
              <w:rPr>
                <w:rFonts w:cs="Arial"/>
                <w:b/>
                <w:color w:val="000000"/>
                <w:sz w:val="18"/>
                <w:szCs w:val="18"/>
              </w:rPr>
              <w:t>7.04 pm</w:t>
            </w:r>
          </w:p>
        </w:tc>
        <w:tc>
          <w:tcPr>
            <w:tcW w:w="751" w:type="dxa"/>
            <w:tcBorders>
              <w:top w:val="nil"/>
              <w:left w:val="nil"/>
              <w:right w:val="nil"/>
            </w:tcBorders>
            <w:shd w:val="clear" w:color="auto" w:fill="DBE5F1"/>
            <w:tcMar>
              <w:top w:w="40" w:type="dxa"/>
              <w:left w:w="40" w:type="dxa"/>
              <w:bottom w:w="40" w:type="dxa"/>
              <w:right w:w="40" w:type="dxa"/>
            </w:tcMar>
            <w:vAlign w:val="center"/>
          </w:tcPr>
          <w:p w:rsidR="003C6315" w:rsidRDefault="003C6315" w:rsidP="00191DA4">
            <w:pPr>
              <w:spacing w:before="0"/>
              <w:jc w:val="center"/>
              <w:rPr>
                <w:sz w:val="24"/>
                <w:szCs w:val="24"/>
              </w:rPr>
            </w:pPr>
            <w:r>
              <w:rPr>
                <w:rFonts w:cs="Arial"/>
                <w:color w:val="000000"/>
                <w:sz w:val="18"/>
                <w:szCs w:val="18"/>
              </w:rPr>
              <w:t>7.15 pm</w:t>
            </w:r>
          </w:p>
        </w:tc>
        <w:tc>
          <w:tcPr>
            <w:tcW w:w="1018" w:type="dxa"/>
            <w:tcBorders>
              <w:top w:val="nil"/>
              <w:left w:val="nil"/>
              <w:right w:val="nil"/>
            </w:tcBorders>
            <w:shd w:val="clear" w:color="auto" w:fill="DBE5F1"/>
            <w:tcMar>
              <w:top w:w="40" w:type="dxa"/>
              <w:left w:w="40" w:type="dxa"/>
              <w:bottom w:w="40" w:type="dxa"/>
              <w:right w:w="40" w:type="dxa"/>
            </w:tcMar>
            <w:vAlign w:val="center"/>
          </w:tcPr>
          <w:p w:rsidR="003C6315" w:rsidRDefault="003C6315" w:rsidP="00191DA4">
            <w:pPr>
              <w:spacing w:before="0"/>
              <w:textAlignment w:val="center"/>
              <w:rPr>
                <w:rFonts w:cs="Arial"/>
                <w:color w:val="000000"/>
                <w:sz w:val="18"/>
                <w:szCs w:val="18"/>
              </w:rPr>
            </w:pPr>
            <w:r>
              <w:rPr>
                <w:rFonts w:cs="Arial"/>
                <w:color w:val="000000"/>
                <w:sz w:val="18"/>
                <w:szCs w:val="18"/>
              </w:rPr>
              <w:t>Snowy Hydro</w:t>
            </w:r>
          </w:p>
        </w:tc>
        <w:tc>
          <w:tcPr>
            <w:tcW w:w="1031" w:type="dxa"/>
            <w:tcBorders>
              <w:top w:val="nil"/>
              <w:left w:val="nil"/>
              <w:right w:val="nil"/>
            </w:tcBorders>
            <w:shd w:val="clear" w:color="auto" w:fill="DBE5F1"/>
            <w:tcMar>
              <w:top w:w="40" w:type="dxa"/>
              <w:left w:w="40" w:type="dxa"/>
              <w:bottom w:w="40" w:type="dxa"/>
              <w:right w:w="40" w:type="dxa"/>
            </w:tcMar>
            <w:vAlign w:val="center"/>
          </w:tcPr>
          <w:p w:rsidR="003C6315" w:rsidRDefault="003C6315" w:rsidP="00191DA4">
            <w:pPr>
              <w:spacing w:before="0"/>
              <w:textAlignment w:val="center"/>
              <w:rPr>
                <w:rFonts w:cs="Arial"/>
                <w:color w:val="000000"/>
                <w:sz w:val="18"/>
                <w:szCs w:val="18"/>
              </w:rPr>
            </w:pPr>
            <w:r>
              <w:rPr>
                <w:rFonts w:cs="Arial"/>
                <w:color w:val="000000"/>
                <w:sz w:val="18"/>
                <w:szCs w:val="18"/>
              </w:rPr>
              <w:t>Pt Stanvac</w:t>
            </w:r>
          </w:p>
        </w:tc>
        <w:tc>
          <w:tcPr>
            <w:tcW w:w="809" w:type="dxa"/>
            <w:tcBorders>
              <w:top w:val="nil"/>
              <w:left w:val="nil"/>
              <w:right w:val="nil"/>
            </w:tcBorders>
            <w:shd w:val="clear" w:color="auto" w:fill="DBE5F1"/>
            <w:tcMar>
              <w:top w:w="40" w:type="dxa"/>
              <w:left w:w="40" w:type="dxa"/>
              <w:bottom w:w="40" w:type="dxa"/>
              <w:right w:w="40" w:type="dxa"/>
            </w:tcMar>
            <w:vAlign w:val="center"/>
          </w:tcPr>
          <w:p w:rsidR="003C6315" w:rsidRDefault="003C6315" w:rsidP="00191DA4">
            <w:pPr>
              <w:spacing w:before="0"/>
              <w:jc w:val="center"/>
              <w:textAlignment w:val="center"/>
              <w:rPr>
                <w:rFonts w:cs="Arial"/>
                <w:color w:val="000000"/>
                <w:sz w:val="18"/>
                <w:szCs w:val="18"/>
              </w:rPr>
            </w:pPr>
            <w:r>
              <w:rPr>
                <w:rFonts w:cs="Arial"/>
                <w:color w:val="000000"/>
                <w:sz w:val="18"/>
                <w:szCs w:val="18"/>
              </w:rPr>
              <w:t>63</w:t>
            </w:r>
          </w:p>
        </w:tc>
        <w:tc>
          <w:tcPr>
            <w:tcW w:w="822" w:type="dxa"/>
            <w:tcBorders>
              <w:top w:val="nil"/>
              <w:left w:val="nil"/>
              <w:right w:val="nil"/>
            </w:tcBorders>
            <w:shd w:val="clear" w:color="auto" w:fill="DBE5F1"/>
            <w:tcMar>
              <w:top w:w="40" w:type="dxa"/>
              <w:left w:w="40" w:type="dxa"/>
              <w:bottom w:w="40" w:type="dxa"/>
              <w:right w:w="40" w:type="dxa"/>
            </w:tcMar>
            <w:vAlign w:val="center"/>
          </w:tcPr>
          <w:p w:rsidR="003C6315" w:rsidRDefault="003C6315" w:rsidP="00191DA4">
            <w:pPr>
              <w:spacing w:before="0"/>
              <w:jc w:val="center"/>
              <w:textAlignment w:val="center"/>
              <w:rPr>
                <w:rFonts w:cs="Arial"/>
                <w:color w:val="000000"/>
                <w:sz w:val="18"/>
                <w:szCs w:val="18"/>
              </w:rPr>
            </w:pPr>
            <w:r>
              <w:rPr>
                <w:rFonts w:cs="Arial"/>
                <w:color w:val="000000"/>
                <w:sz w:val="18"/>
                <w:szCs w:val="18"/>
              </w:rPr>
              <w:t>0</w:t>
            </w:r>
          </w:p>
        </w:tc>
        <w:tc>
          <w:tcPr>
            <w:tcW w:w="1061" w:type="dxa"/>
            <w:tcBorders>
              <w:top w:val="nil"/>
              <w:left w:val="nil"/>
              <w:right w:val="nil"/>
            </w:tcBorders>
            <w:shd w:val="clear" w:color="auto" w:fill="DBE5F1"/>
            <w:tcMar>
              <w:top w:w="40" w:type="dxa"/>
              <w:left w:w="40" w:type="dxa"/>
              <w:bottom w:w="40" w:type="dxa"/>
              <w:right w:w="40" w:type="dxa"/>
            </w:tcMar>
            <w:vAlign w:val="center"/>
          </w:tcPr>
          <w:p w:rsidR="003C6315" w:rsidRDefault="003C6315" w:rsidP="00191DA4">
            <w:pPr>
              <w:spacing w:before="0"/>
              <w:jc w:val="center"/>
              <w:textAlignment w:val="center"/>
              <w:rPr>
                <w:rFonts w:cs="Arial"/>
                <w:color w:val="000000"/>
                <w:sz w:val="18"/>
                <w:szCs w:val="18"/>
              </w:rPr>
            </w:pPr>
            <w:r>
              <w:rPr>
                <w:rFonts w:cs="Arial"/>
                <w:color w:val="000000"/>
                <w:sz w:val="18"/>
                <w:szCs w:val="18"/>
              </w:rPr>
              <w:t>13 800</w:t>
            </w:r>
          </w:p>
        </w:tc>
        <w:tc>
          <w:tcPr>
            <w:tcW w:w="2683" w:type="dxa"/>
            <w:tcBorders>
              <w:top w:val="nil"/>
              <w:left w:val="nil"/>
              <w:right w:val="nil"/>
            </w:tcBorders>
            <w:shd w:val="clear" w:color="auto" w:fill="DBE5F1"/>
            <w:tcMar>
              <w:top w:w="40" w:type="dxa"/>
              <w:left w:w="40" w:type="dxa"/>
              <w:bottom w:w="40" w:type="dxa"/>
              <w:right w:w="40" w:type="dxa"/>
            </w:tcMar>
            <w:vAlign w:val="center"/>
          </w:tcPr>
          <w:p w:rsidR="003C6315" w:rsidRDefault="003C6315" w:rsidP="00191DA4">
            <w:pPr>
              <w:spacing w:before="0"/>
              <w:textAlignment w:val="center"/>
              <w:rPr>
                <w:rFonts w:cs="Arial"/>
                <w:color w:val="000000"/>
                <w:sz w:val="18"/>
                <w:szCs w:val="18"/>
              </w:rPr>
            </w:pPr>
            <w:r>
              <w:rPr>
                <w:rFonts w:cs="Arial"/>
                <w:color w:val="000000"/>
                <w:sz w:val="18"/>
                <w:szCs w:val="18"/>
              </w:rPr>
              <w:t>19:02 A SA: 30MPD PRICE $227.53 LWR THN 30MPD 19:30@18:32</w:t>
            </w:r>
          </w:p>
        </w:tc>
      </w:tr>
    </w:tbl>
    <w:p w:rsidR="000D1F96" w:rsidRDefault="003C6315" w:rsidP="0073449E">
      <w:pPr>
        <w:pStyle w:val="AERbodytext"/>
      </w:pPr>
      <w:r>
        <w:t xml:space="preserve">The rebid at Mintaro saw forecast prices fall from the four hour forecast. When the rebid at Pt Stanvac became effective at 7.15 pm the actual price increased to $10 759/MWh. There was a 45 MW </w:t>
      </w:r>
      <w:r w:rsidR="00C14E32">
        <w:t>decrease in demand at 7.20 pm and the dispatch price fell to $103/MWh.</w:t>
      </w:r>
    </w:p>
    <w:p w:rsidR="00CC3B19" w:rsidRPr="002D6AB4" w:rsidRDefault="00CC3B19" w:rsidP="002D6AB4">
      <w:pPr>
        <w:pStyle w:val="Heading3"/>
        <w:rPr>
          <w:rFonts w:eastAsia="Times New Roman"/>
        </w:rPr>
      </w:pPr>
      <w:r w:rsidRPr="002D6AB4">
        <w:rPr>
          <w:rFonts w:eastAsia="Times New Roman"/>
        </w:rPr>
        <w:t xml:space="preserve">Wednesday, 18 May </w:t>
      </w:r>
    </w:p>
    <w:p w:rsidR="000F7EE1" w:rsidRDefault="000F7EE1" w:rsidP="000F7EE1">
      <w:pPr>
        <w:pStyle w:val="Caption"/>
      </w:pPr>
      <w:r>
        <w:t xml:space="preserve">Table </w:t>
      </w:r>
      <w:r w:rsidR="00EA6D34">
        <w:fldChar w:fldCharType="begin"/>
      </w:r>
      <w:r w:rsidR="00EA6D34">
        <w:instrText xml:space="preserve"> SEQ Table \* ARABIC </w:instrText>
      </w:r>
      <w:r w:rsidR="00EA6D34">
        <w:fldChar w:fldCharType="separate"/>
      </w:r>
      <w:r w:rsidR="00C14E32">
        <w:rPr>
          <w:noProof/>
        </w:rPr>
        <w:t>15</w:t>
      </w:r>
      <w:r w:rsidR="00EA6D34">
        <w:rPr>
          <w:noProof/>
        </w:rPr>
        <w:fldChar w:fldCharType="end"/>
      </w:r>
      <w:r>
        <w:t xml:space="preserve">: </w:t>
      </w:r>
      <w:r w:rsidRPr="00732CE1">
        <w:t xml:space="preserve">Price, Demand and Availability  </w:t>
      </w:r>
    </w:p>
    <w:tbl>
      <w:tblPr>
        <w:tblStyle w:val="AERsummarytable2"/>
        <w:tblW w:w="5000" w:type="pct"/>
        <w:tblLayout w:type="fixed"/>
        <w:tblLook w:val="04A0" w:firstRow="1" w:lastRow="0" w:firstColumn="1" w:lastColumn="0" w:noHBand="0" w:noVBand="1"/>
      </w:tblPr>
      <w:tblGrid>
        <w:gridCol w:w="990"/>
        <w:gridCol w:w="884"/>
        <w:gridCol w:w="1070"/>
        <w:gridCol w:w="1057"/>
        <w:gridCol w:w="756"/>
        <w:gridCol w:w="839"/>
        <w:gridCol w:w="969"/>
        <w:gridCol w:w="841"/>
        <w:gridCol w:w="921"/>
        <w:gridCol w:w="915"/>
      </w:tblGrid>
      <w:tr w:rsidR="000F7EE1" w:rsidRPr="00655837" w:rsidTr="00843C59">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0F7EE1" w:rsidRPr="00655837" w:rsidRDefault="000F7EE1" w:rsidP="00DE771A">
            <w:pPr>
              <w:pStyle w:val="TableHeading"/>
              <w:jc w:val="center"/>
              <w:rPr>
                <w:rFonts w:cs="Arial"/>
                <w:b w:val="0"/>
                <w:sz w:val="20"/>
                <w:szCs w:val="20"/>
              </w:rPr>
            </w:pPr>
            <w:r w:rsidRPr="00655837">
              <w:rPr>
                <w:rFonts w:cs="Arial"/>
                <w:b w:val="0"/>
                <w:sz w:val="20"/>
                <w:szCs w:val="20"/>
              </w:rPr>
              <w:t xml:space="preserve">Time </w:t>
            </w:r>
          </w:p>
        </w:tc>
        <w:tc>
          <w:tcPr>
            <w:tcW w:w="1629" w:type="pct"/>
            <w:gridSpan w:val="3"/>
            <w:hideMark/>
          </w:tcPr>
          <w:p w:rsidR="000F7EE1" w:rsidRPr="00655837" w:rsidRDefault="000F7EE1" w:rsidP="00DE771A">
            <w:pPr>
              <w:pStyle w:val="TableHeading"/>
              <w:jc w:val="center"/>
              <w:rPr>
                <w:rFonts w:cs="Arial"/>
                <w:b w:val="0"/>
                <w:sz w:val="20"/>
                <w:szCs w:val="20"/>
              </w:rPr>
            </w:pPr>
            <w:r w:rsidRPr="00655837">
              <w:rPr>
                <w:rFonts w:cs="Arial"/>
                <w:b w:val="0"/>
                <w:sz w:val="20"/>
                <w:szCs w:val="20"/>
              </w:rPr>
              <w:t>Price ($/MWh)</w:t>
            </w:r>
          </w:p>
        </w:tc>
        <w:tc>
          <w:tcPr>
            <w:tcW w:w="1387" w:type="pct"/>
            <w:gridSpan w:val="3"/>
            <w:hideMark/>
          </w:tcPr>
          <w:p w:rsidR="000F7EE1" w:rsidRPr="00655837" w:rsidRDefault="000F7EE1" w:rsidP="00DE771A">
            <w:pPr>
              <w:pStyle w:val="TableHeading"/>
              <w:jc w:val="center"/>
              <w:rPr>
                <w:rFonts w:cs="Arial"/>
                <w:b w:val="0"/>
                <w:sz w:val="20"/>
                <w:szCs w:val="20"/>
              </w:rPr>
            </w:pPr>
            <w:r w:rsidRPr="00655837">
              <w:rPr>
                <w:rFonts w:cs="Arial"/>
                <w:b w:val="0"/>
                <w:sz w:val="20"/>
                <w:szCs w:val="20"/>
              </w:rPr>
              <w:t>Demand (MW)</w:t>
            </w:r>
          </w:p>
        </w:tc>
        <w:tc>
          <w:tcPr>
            <w:tcW w:w="1448" w:type="pct"/>
            <w:gridSpan w:val="3"/>
            <w:hideMark/>
          </w:tcPr>
          <w:p w:rsidR="000F7EE1" w:rsidRPr="00655837" w:rsidRDefault="000F7EE1" w:rsidP="00DE771A">
            <w:pPr>
              <w:pStyle w:val="TableHeading"/>
              <w:jc w:val="center"/>
              <w:rPr>
                <w:rFonts w:cs="Arial"/>
                <w:b w:val="0"/>
                <w:sz w:val="20"/>
                <w:szCs w:val="20"/>
              </w:rPr>
            </w:pPr>
            <w:r w:rsidRPr="00655837">
              <w:rPr>
                <w:rFonts w:cs="Arial"/>
                <w:b w:val="0"/>
                <w:sz w:val="20"/>
                <w:szCs w:val="20"/>
              </w:rPr>
              <w:t>Availability (MW)</w:t>
            </w:r>
          </w:p>
        </w:tc>
      </w:tr>
      <w:tr w:rsidR="000F7EE1" w:rsidRPr="001653F3" w:rsidTr="00843C59">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 </w:t>
            </w:r>
          </w:p>
        </w:tc>
        <w:tc>
          <w:tcPr>
            <w:tcW w:w="478"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Actual</w:t>
            </w:r>
          </w:p>
        </w:tc>
        <w:tc>
          <w:tcPr>
            <w:tcW w:w="579"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4 hr forecast</w:t>
            </w:r>
          </w:p>
        </w:tc>
        <w:tc>
          <w:tcPr>
            <w:tcW w:w="572"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12 hr forecast</w:t>
            </w:r>
          </w:p>
        </w:tc>
        <w:tc>
          <w:tcPr>
            <w:tcW w:w="409"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Actual</w:t>
            </w:r>
          </w:p>
        </w:tc>
        <w:tc>
          <w:tcPr>
            <w:tcW w:w="454"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4 hr forecast</w:t>
            </w:r>
          </w:p>
        </w:tc>
        <w:tc>
          <w:tcPr>
            <w:tcW w:w="524"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12 hr forecast</w:t>
            </w:r>
          </w:p>
        </w:tc>
        <w:tc>
          <w:tcPr>
            <w:tcW w:w="455"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Actual</w:t>
            </w:r>
          </w:p>
        </w:tc>
        <w:tc>
          <w:tcPr>
            <w:tcW w:w="498"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4 hr forecast</w:t>
            </w:r>
          </w:p>
        </w:tc>
        <w:tc>
          <w:tcPr>
            <w:tcW w:w="495" w:type="pct"/>
            <w:tcMar>
              <w:left w:w="57" w:type="dxa"/>
              <w:right w:w="57" w:type="dxa"/>
            </w:tcMar>
            <w:hideMark/>
          </w:tcPr>
          <w:p w:rsidR="000F7EE1" w:rsidRPr="00655837" w:rsidRDefault="000F7EE1" w:rsidP="00DE771A">
            <w:pPr>
              <w:pStyle w:val="tableheadingline2"/>
              <w:rPr>
                <w:rFonts w:cs="Arial"/>
                <w:sz w:val="20"/>
                <w:szCs w:val="20"/>
              </w:rPr>
            </w:pPr>
            <w:r w:rsidRPr="00655837">
              <w:rPr>
                <w:rFonts w:cs="Arial"/>
                <w:sz w:val="20"/>
                <w:szCs w:val="20"/>
              </w:rPr>
              <w:t>12 hr forecast</w:t>
            </w:r>
          </w:p>
        </w:tc>
      </w:tr>
      <w:tr w:rsidR="000F7EE1" w:rsidRPr="001653F3" w:rsidTr="00843C59">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b/>
                <w:bCs/>
                <w:szCs w:val="18"/>
                <w:lang w:eastAsia="en-AU"/>
              </w:rPr>
              <w:t>Midnight</w:t>
            </w:r>
          </w:p>
        </w:tc>
        <w:tc>
          <w:tcPr>
            <w:tcW w:w="47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1860.31</w:t>
            </w:r>
          </w:p>
        </w:tc>
        <w:tc>
          <w:tcPr>
            <w:tcW w:w="579"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359.07</w:t>
            </w:r>
          </w:p>
        </w:tc>
        <w:tc>
          <w:tcPr>
            <w:tcW w:w="572"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590.07</w:t>
            </w:r>
          </w:p>
        </w:tc>
        <w:tc>
          <w:tcPr>
            <w:tcW w:w="409"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1529</w:t>
            </w:r>
          </w:p>
        </w:tc>
        <w:tc>
          <w:tcPr>
            <w:tcW w:w="454"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1621</w:t>
            </w:r>
          </w:p>
        </w:tc>
        <w:tc>
          <w:tcPr>
            <w:tcW w:w="524"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1642</w:t>
            </w:r>
          </w:p>
        </w:tc>
        <w:tc>
          <w:tcPr>
            <w:tcW w:w="455"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1857</w:t>
            </w:r>
          </w:p>
        </w:tc>
        <w:tc>
          <w:tcPr>
            <w:tcW w:w="498"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1926</w:t>
            </w:r>
          </w:p>
        </w:tc>
        <w:tc>
          <w:tcPr>
            <w:tcW w:w="495" w:type="pct"/>
            <w:vAlign w:val="center"/>
          </w:tcPr>
          <w:p w:rsidR="000F7EE1" w:rsidRPr="008B0F35" w:rsidRDefault="000F7EE1" w:rsidP="00DE771A">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2057</w:t>
            </w:r>
          </w:p>
        </w:tc>
      </w:tr>
    </w:tbl>
    <w:p w:rsidR="00ED5137" w:rsidRDefault="00641006" w:rsidP="0073449E">
      <w:pPr>
        <w:pStyle w:val="AERbodytext"/>
      </w:pPr>
      <w:r>
        <w:t>Conditions at the time saw</w:t>
      </w:r>
      <w:r w:rsidR="00ED5137">
        <w:t xml:space="preserve"> demand and availability </w:t>
      </w:r>
      <w:r>
        <w:t>around</w:t>
      </w:r>
      <w:r w:rsidR="00ED5137">
        <w:t xml:space="preserve"> </w:t>
      </w:r>
      <w:r>
        <w:t>100 </w:t>
      </w:r>
      <w:r w:rsidR="00ED5137">
        <w:t xml:space="preserve">MW below forecast four hours ahead. </w:t>
      </w:r>
    </w:p>
    <w:p w:rsidR="00ED5137" w:rsidRDefault="00ED5137" w:rsidP="0073449E">
      <w:pPr>
        <w:pStyle w:val="AERbodytext"/>
      </w:pPr>
      <w:r w:rsidRPr="002D2EC1">
        <w:t>At 11.35</w:t>
      </w:r>
      <w:r>
        <w:t> </w:t>
      </w:r>
      <w:r w:rsidRPr="002D2EC1">
        <w:t>pm, demand increased</w:t>
      </w:r>
      <w:r>
        <w:t xml:space="preserve"> by 182</w:t>
      </w:r>
      <w:r w:rsidR="003C2A86">
        <w:t> </w:t>
      </w:r>
      <w:r>
        <w:t>MW</w:t>
      </w:r>
      <w:r w:rsidRPr="002D2EC1">
        <w:t xml:space="preserve"> due to hot water load.</w:t>
      </w:r>
      <w:r>
        <w:t xml:space="preserve"> With lower priced generation either fully dispatched or stranded in FCAS the price increased </w:t>
      </w:r>
      <w:r w:rsidRPr="00ED5137">
        <w:rPr>
          <w:rFonts w:eastAsiaTheme="minorHAnsi" w:cstheme="minorBidi"/>
        </w:rPr>
        <w:t>from $124/MWh at 11.30</w:t>
      </w:r>
      <w:r w:rsidR="003C2A86">
        <w:rPr>
          <w:rFonts w:eastAsiaTheme="minorHAnsi" w:cstheme="minorBidi"/>
        </w:rPr>
        <w:t> </w:t>
      </w:r>
      <w:r w:rsidRPr="00ED5137">
        <w:rPr>
          <w:rFonts w:eastAsiaTheme="minorHAnsi" w:cstheme="minorBidi"/>
        </w:rPr>
        <w:t>pm to $10</w:t>
      </w:r>
      <w:r w:rsidR="003C2A86">
        <w:rPr>
          <w:rFonts w:eastAsiaTheme="minorHAnsi" w:cstheme="minorBidi"/>
        </w:rPr>
        <w:t> </w:t>
      </w:r>
      <w:r w:rsidRPr="00ED5137">
        <w:rPr>
          <w:rFonts w:eastAsiaTheme="minorHAnsi" w:cstheme="minorBidi"/>
        </w:rPr>
        <w:t>759/MWh</w:t>
      </w:r>
      <w:r>
        <w:t>.</w:t>
      </w:r>
      <w:r w:rsidRPr="002D2EC1">
        <w:t xml:space="preserve"> </w:t>
      </w:r>
    </w:p>
    <w:p w:rsidR="00641006" w:rsidRDefault="00641006" w:rsidP="00641006">
      <w:pPr>
        <w:pStyle w:val="Caption"/>
      </w:pPr>
      <w:r>
        <w:lastRenderedPageBreak/>
        <w:t xml:space="preserve">Table </w:t>
      </w:r>
      <w:r w:rsidR="00EA6D34">
        <w:fldChar w:fldCharType="begin"/>
      </w:r>
      <w:r w:rsidR="00EA6D34">
        <w:instrText xml:space="preserve"> SEQ Table \* ARABIC </w:instrText>
      </w:r>
      <w:r w:rsidR="00EA6D34">
        <w:fldChar w:fldCharType="separate"/>
      </w:r>
      <w:r w:rsidR="00C14E32">
        <w:rPr>
          <w:noProof/>
        </w:rPr>
        <w:t>16</w:t>
      </w:r>
      <w:r w:rsidR="00EA6D34">
        <w:rPr>
          <w:noProof/>
        </w:rPr>
        <w:fldChar w:fldCharType="end"/>
      </w:r>
      <w:r>
        <w:t xml:space="preserve">: </w:t>
      </w:r>
      <w:r w:rsidRPr="00732CE1">
        <w:t xml:space="preserve">Price, Demand and Availability  </w:t>
      </w:r>
    </w:p>
    <w:tbl>
      <w:tblPr>
        <w:tblStyle w:val="AERsummarytable2"/>
        <w:tblW w:w="5000" w:type="pct"/>
        <w:tblLayout w:type="fixed"/>
        <w:tblLook w:val="04A0" w:firstRow="1" w:lastRow="0" w:firstColumn="1" w:lastColumn="0" w:noHBand="0" w:noVBand="1"/>
      </w:tblPr>
      <w:tblGrid>
        <w:gridCol w:w="990"/>
        <w:gridCol w:w="884"/>
        <w:gridCol w:w="1070"/>
        <w:gridCol w:w="1057"/>
        <w:gridCol w:w="756"/>
        <w:gridCol w:w="839"/>
        <w:gridCol w:w="969"/>
        <w:gridCol w:w="841"/>
        <w:gridCol w:w="921"/>
        <w:gridCol w:w="915"/>
      </w:tblGrid>
      <w:tr w:rsidR="00641006" w:rsidRPr="00655837" w:rsidTr="00843C59">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641006" w:rsidRPr="00655837" w:rsidRDefault="00641006" w:rsidP="00641006">
            <w:pPr>
              <w:pStyle w:val="TableHeading"/>
              <w:jc w:val="center"/>
              <w:rPr>
                <w:rFonts w:cs="Arial"/>
                <w:b w:val="0"/>
                <w:sz w:val="20"/>
                <w:szCs w:val="20"/>
              </w:rPr>
            </w:pPr>
            <w:r w:rsidRPr="00655837">
              <w:rPr>
                <w:rFonts w:cs="Arial"/>
                <w:b w:val="0"/>
                <w:sz w:val="20"/>
                <w:szCs w:val="20"/>
              </w:rPr>
              <w:t xml:space="preserve">Time </w:t>
            </w:r>
          </w:p>
        </w:tc>
        <w:tc>
          <w:tcPr>
            <w:tcW w:w="1629" w:type="pct"/>
            <w:gridSpan w:val="3"/>
            <w:hideMark/>
          </w:tcPr>
          <w:p w:rsidR="00641006" w:rsidRPr="00655837" w:rsidRDefault="00641006" w:rsidP="00641006">
            <w:pPr>
              <w:pStyle w:val="TableHeading"/>
              <w:jc w:val="center"/>
              <w:rPr>
                <w:rFonts w:cs="Arial"/>
                <w:b w:val="0"/>
                <w:sz w:val="20"/>
                <w:szCs w:val="20"/>
              </w:rPr>
            </w:pPr>
            <w:r w:rsidRPr="00655837">
              <w:rPr>
                <w:rFonts w:cs="Arial"/>
                <w:b w:val="0"/>
                <w:sz w:val="20"/>
                <w:szCs w:val="20"/>
              </w:rPr>
              <w:t>Price ($/MWh)</w:t>
            </w:r>
          </w:p>
        </w:tc>
        <w:tc>
          <w:tcPr>
            <w:tcW w:w="1387" w:type="pct"/>
            <w:gridSpan w:val="3"/>
            <w:hideMark/>
          </w:tcPr>
          <w:p w:rsidR="00641006" w:rsidRPr="00655837" w:rsidRDefault="00641006" w:rsidP="00641006">
            <w:pPr>
              <w:pStyle w:val="TableHeading"/>
              <w:jc w:val="center"/>
              <w:rPr>
                <w:rFonts w:cs="Arial"/>
                <w:b w:val="0"/>
                <w:sz w:val="20"/>
                <w:szCs w:val="20"/>
              </w:rPr>
            </w:pPr>
            <w:r w:rsidRPr="00655837">
              <w:rPr>
                <w:rFonts w:cs="Arial"/>
                <w:b w:val="0"/>
                <w:sz w:val="20"/>
                <w:szCs w:val="20"/>
              </w:rPr>
              <w:t>Demand (MW)</w:t>
            </w:r>
          </w:p>
        </w:tc>
        <w:tc>
          <w:tcPr>
            <w:tcW w:w="1448" w:type="pct"/>
            <w:gridSpan w:val="3"/>
            <w:hideMark/>
          </w:tcPr>
          <w:p w:rsidR="00641006" w:rsidRPr="00655837" w:rsidRDefault="00641006" w:rsidP="00641006">
            <w:pPr>
              <w:pStyle w:val="TableHeading"/>
              <w:jc w:val="center"/>
              <w:rPr>
                <w:rFonts w:cs="Arial"/>
                <w:b w:val="0"/>
                <w:sz w:val="20"/>
                <w:szCs w:val="20"/>
              </w:rPr>
            </w:pPr>
            <w:r w:rsidRPr="00655837">
              <w:rPr>
                <w:rFonts w:cs="Arial"/>
                <w:b w:val="0"/>
                <w:sz w:val="20"/>
                <w:szCs w:val="20"/>
              </w:rPr>
              <w:t>Availability (MW)</w:t>
            </w:r>
          </w:p>
        </w:tc>
      </w:tr>
      <w:tr w:rsidR="00641006" w:rsidRPr="001653F3" w:rsidTr="00843C59">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 </w:t>
            </w:r>
          </w:p>
        </w:tc>
        <w:tc>
          <w:tcPr>
            <w:tcW w:w="478"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Actual</w:t>
            </w:r>
          </w:p>
        </w:tc>
        <w:tc>
          <w:tcPr>
            <w:tcW w:w="579"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4 hr forecast</w:t>
            </w:r>
          </w:p>
        </w:tc>
        <w:tc>
          <w:tcPr>
            <w:tcW w:w="572"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12 hr forecast</w:t>
            </w:r>
          </w:p>
        </w:tc>
        <w:tc>
          <w:tcPr>
            <w:tcW w:w="409"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Actual</w:t>
            </w:r>
          </w:p>
        </w:tc>
        <w:tc>
          <w:tcPr>
            <w:tcW w:w="454"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4 hr forecast</w:t>
            </w:r>
          </w:p>
        </w:tc>
        <w:tc>
          <w:tcPr>
            <w:tcW w:w="524"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12 hr forecast</w:t>
            </w:r>
          </w:p>
        </w:tc>
        <w:tc>
          <w:tcPr>
            <w:tcW w:w="455"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Actual</w:t>
            </w:r>
          </w:p>
        </w:tc>
        <w:tc>
          <w:tcPr>
            <w:tcW w:w="498"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4 hr forecast</w:t>
            </w:r>
          </w:p>
        </w:tc>
        <w:tc>
          <w:tcPr>
            <w:tcW w:w="495"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12 hr forecast</w:t>
            </w:r>
          </w:p>
        </w:tc>
      </w:tr>
      <w:tr w:rsidR="00641006" w:rsidRPr="001653F3" w:rsidTr="00C14E32">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b/>
                <w:bCs/>
                <w:szCs w:val="18"/>
                <w:lang w:eastAsia="en-AU"/>
              </w:rPr>
              <w:t>8.30 am</w:t>
            </w:r>
          </w:p>
        </w:tc>
        <w:tc>
          <w:tcPr>
            <w:tcW w:w="478"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370.30</w:t>
            </w:r>
          </w:p>
        </w:tc>
        <w:tc>
          <w:tcPr>
            <w:tcW w:w="579"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13 481.81</w:t>
            </w:r>
          </w:p>
        </w:tc>
        <w:tc>
          <w:tcPr>
            <w:tcW w:w="572"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13 481.81</w:t>
            </w:r>
          </w:p>
        </w:tc>
        <w:tc>
          <w:tcPr>
            <w:tcW w:w="409"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1479</w:t>
            </w:r>
          </w:p>
        </w:tc>
        <w:tc>
          <w:tcPr>
            <w:tcW w:w="454"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1495</w:t>
            </w:r>
          </w:p>
        </w:tc>
        <w:tc>
          <w:tcPr>
            <w:tcW w:w="524"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1503</w:t>
            </w:r>
          </w:p>
        </w:tc>
        <w:tc>
          <w:tcPr>
            <w:tcW w:w="455"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1878</w:t>
            </w:r>
          </w:p>
        </w:tc>
        <w:tc>
          <w:tcPr>
            <w:tcW w:w="498"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1929</w:t>
            </w:r>
          </w:p>
        </w:tc>
        <w:tc>
          <w:tcPr>
            <w:tcW w:w="495"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1973</w:t>
            </w:r>
          </w:p>
        </w:tc>
      </w:tr>
    </w:tbl>
    <w:p w:rsidR="00ED5137" w:rsidRDefault="00641006" w:rsidP="0073449E">
      <w:pPr>
        <w:pStyle w:val="AERbodytext"/>
      </w:pPr>
      <w:r>
        <w:t>Conditions at the time saw</w:t>
      </w:r>
      <w:r w:rsidR="00ED5137">
        <w:t xml:space="preserve"> demand and availability close to forecast four hours ahead. </w:t>
      </w:r>
    </w:p>
    <w:p w:rsidR="00C11EEC" w:rsidRDefault="00C11EEC" w:rsidP="00C11EEC">
      <w:pPr>
        <w:pStyle w:val="Caption"/>
      </w:pPr>
      <w:r>
        <w:t xml:space="preserve">Table </w:t>
      </w:r>
      <w:r w:rsidR="00EA6D34">
        <w:fldChar w:fldCharType="begin"/>
      </w:r>
      <w:r w:rsidR="00EA6D34">
        <w:instrText xml:space="preserve"> SEQ Table \* ARABIC </w:instrText>
      </w:r>
      <w:r w:rsidR="00EA6D34">
        <w:fldChar w:fldCharType="separate"/>
      </w:r>
      <w:r w:rsidR="00C14E32">
        <w:rPr>
          <w:noProof/>
        </w:rPr>
        <w:t>17</w:t>
      </w:r>
      <w:r w:rsidR="00EA6D34">
        <w:rPr>
          <w:noProof/>
        </w:rPr>
        <w:fldChar w:fldCharType="end"/>
      </w:r>
      <w:r>
        <w:t xml:space="preserve">: Rebids for the 8.30 pm </w:t>
      </w:r>
      <w:r w:rsidRPr="00061ABD">
        <w:t>trading interval</w:t>
      </w:r>
    </w:p>
    <w:tbl>
      <w:tblPr>
        <w:tblW w:w="0" w:type="auto"/>
        <w:tblInd w:w="40" w:type="dxa"/>
        <w:tblCellMar>
          <w:left w:w="0" w:type="dxa"/>
          <w:right w:w="0" w:type="dxa"/>
        </w:tblCellMar>
        <w:tblLook w:val="04A0" w:firstRow="1" w:lastRow="0" w:firstColumn="1" w:lastColumn="0" w:noHBand="0" w:noVBand="1"/>
      </w:tblPr>
      <w:tblGrid>
        <w:gridCol w:w="891"/>
        <w:gridCol w:w="751"/>
        <w:gridCol w:w="1351"/>
        <w:gridCol w:w="1019"/>
        <w:gridCol w:w="804"/>
        <w:gridCol w:w="812"/>
        <w:gridCol w:w="1005"/>
        <w:gridCol w:w="2433"/>
      </w:tblGrid>
      <w:tr w:rsidR="00C11EEC" w:rsidRPr="002F72E1" w:rsidTr="00C7472B">
        <w:trPr>
          <w:trHeight w:val="483"/>
          <w:tblHeader/>
        </w:trPr>
        <w:tc>
          <w:tcPr>
            <w:tcW w:w="0" w:type="auto"/>
            <w:tcBorders>
              <w:top w:val="nil"/>
              <w:left w:val="nil"/>
              <w:right w:val="nil"/>
            </w:tcBorders>
            <w:shd w:val="clear" w:color="auto" w:fill="076A92"/>
            <w:tcMar>
              <w:top w:w="40" w:type="dxa"/>
              <w:left w:w="40" w:type="dxa"/>
              <w:bottom w:w="40" w:type="dxa"/>
              <w:right w:w="40" w:type="dxa"/>
            </w:tcMar>
            <w:hideMark/>
          </w:tcPr>
          <w:p w:rsidR="00C11EEC" w:rsidRPr="002F72E1" w:rsidRDefault="00C11EEC" w:rsidP="00C7472B">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Submitted</w:t>
            </w:r>
            <w:r w:rsidRPr="002F72E1">
              <w:rPr>
                <w:rFonts w:eastAsia="Times New Roman" w:cs="Arial"/>
                <w:color w:val="FFFFFF"/>
                <w:sz w:val="18"/>
                <w:szCs w:val="18"/>
                <w:lang w:eastAsia="en-AU"/>
              </w:rPr>
              <w:br/>
              <w:t>time</w:t>
            </w:r>
          </w:p>
        </w:tc>
        <w:tc>
          <w:tcPr>
            <w:tcW w:w="751" w:type="dxa"/>
            <w:tcBorders>
              <w:top w:val="nil"/>
              <w:left w:val="nil"/>
              <w:right w:val="nil"/>
            </w:tcBorders>
            <w:shd w:val="clear" w:color="auto" w:fill="076A92"/>
            <w:tcMar>
              <w:top w:w="40" w:type="dxa"/>
              <w:left w:w="40" w:type="dxa"/>
              <w:bottom w:w="40" w:type="dxa"/>
              <w:right w:w="40" w:type="dxa"/>
            </w:tcMar>
            <w:hideMark/>
          </w:tcPr>
          <w:p w:rsidR="00C11EEC" w:rsidRPr="002F72E1" w:rsidRDefault="00C11EEC" w:rsidP="00C7472B">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Time</w:t>
            </w:r>
            <w:r w:rsidRPr="002F72E1">
              <w:rPr>
                <w:rFonts w:eastAsia="Times New Roman" w:cs="Arial"/>
                <w:color w:val="FFFFFF"/>
                <w:sz w:val="18"/>
                <w:szCs w:val="18"/>
                <w:lang w:eastAsia="en-AU"/>
              </w:rPr>
              <w:br/>
              <w:t>effective</w:t>
            </w:r>
          </w:p>
        </w:tc>
        <w:tc>
          <w:tcPr>
            <w:tcW w:w="1018" w:type="dxa"/>
            <w:tcBorders>
              <w:top w:val="nil"/>
              <w:left w:val="nil"/>
              <w:right w:val="nil"/>
            </w:tcBorders>
            <w:shd w:val="clear" w:color="auto" w:fill="076A92"/>
            <w:tcMar>
              <w:top w:w="40" w:type="dxa"/>
              <w:left w:w="40" w:type="dxa"/>
              <w:bottom w:w="40" w:type="dxa"/>
              <w:right w:w="40" w:type="dxa"/>
            </w:tcMar>
            <w:hideMark/>
          </w:tcPr>
          <w:p w:rsidR="00C11EEC" w:rsidRPr="002F72E1" w:rsidRDefault="00C11EEC" w:rsidP="00C7472B">
            <w:pPr>
              <w:spacing w:before="0"/>
              <w:jc w:val="center"/>
              <w:textAlignment w:val="top"/>
              <w:rPr>
                <w:rFonts w:eastAsia="Times New Roman" w:cs="Arial"/>
                <w:color w:val="FFFFFF"/>
                <w:sz w:val="18"/>
                <w:szCs w:val="18"/>
                <w:lang w:eastAsia="en-AU"/>
              </w:rPr>
            </w:pPr>
            <w:r w:rsidRPr="002F72E1">
              <w:rPr>
                <w:rFonts w:eastAsia="Times New Roman" w:cs="Arial"/>
                <w:color w:val="FFFFFF"/>
                <w:sz w:val="18"/>
                <w:szCs w:val="18"/>
                <w:lang w:eastAsia="en-AU"/>
              </w:rPr>
              <w:t>Participant</w:t>
            </w:r>
          </w:p>
        </w:tc>
        <w:tc>
          <w:tcPr>
            <w:tcW w:w="1031" w:type="dxa"/>
            <w:tcBorders>
              <w:top w:val="nil"/>
              <w:left w:val="nil"/>
              <w:right w:val="nil"/>
            </w:tcBorders>
            <w:shd w:val="clear" w:color="auto" w:fill="076A92"/>
            <w:tcMar>
              <w:top w:w="40" w:type="dxa"/>
              <w:left w:w="40" w:type="dxa"/>
              <w:bottom w:w="40" w:type="dxa"/>
              <w:right w:w="40" w:type="dxa"/>
            </w:tcMar>
            <w:hideMark/>
          </w:tcPr>
          <w:p w:rsidR="00C11EEC" w:rsidRPr="002F72E1" w:rsidRDefault="00C11EEC" w:rsidP="00C7472B">
            <w:pPr>
              <w:spacing w:before="0"/>
              <w:jc w:val="center"/>
              <w:textAlignment w:val="top"/>
              <w:rPr>
                <w:rFonts w:eastAsia="Times New Roman" w:cs="Arial"/>
                <w:color w:val="FFFFFF"/>
                <w:sz w:val="18"/>
                <w:szCs w:val="18"/>
                <w:lang w:eastAsia="en-AU"/>
              </w:rPr>
            </w:pPr>
            <w:r w:rsidRPr="002F72E1">
              <w:rPr>
                <w:rFonts w:eastAsia="Times New Roman" w:cs="Arial"/>
                <w:color w:val="FFFFFF"/>
                <w:sz w:val="18"/>
                <w:szCs w:val="18"/>
                <w:lang w:eastAsia="en-AU"/>
              </w:rPr>
              <w:t>Station</w:t>
            </w:r>
          </w:p>
        </w:tc>
        <w:tc>
          <w:tcPr>
            <w:tcW w:w="809" w:type="dxa"/>
            <w:tcBorders>
              <w:top w:val="nil"/>
              <w:left w:val="nil"/>
              <w:right w:val="nil"/>
            </w:tcBorders>
            <w:shd w:val="clear" w:color="auto" w:fill="076A92"/>
            <w:tcMar>
              <w:top w:w="40" w:type="dxa"/>
              <w:left w:w="40" w:type="dxa"/>
              <w:bottom w:w="40" w:type="dxa"/>
              <w:right w:w="40" w:type="dxa"/>
            </w:tcMar>
            <w:hideMark/>
          </w:tcPr>
          <w:p w:rsidR="00C11EEC" w:rsidRPr="002F72E1" w:rsidRDefault="00C11EEC" w:rsidP="00C7472B">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Capacity rebid</w:t>
            </w:r>
            <w:r w:rsidRPr="002F72E1">
              <w:rPr>
                <w:rFonts w:eastAsia="Times New Roman" w:cs="Arial"/>
                <w:color w:val="FFFFFF"/>
                <w:sz w:val="18"/>
                <w:szCs w:val="18"/>
                <w:lang w:eastAsia="en-AU"/>
              </w:rPr>
              <w:br/>
              <w:t>(MW)</w:t>
            </w:r>
          </w:p>
        </w:tc>
        <w:tc>
          <w:tcPr>
            <w:tcW w:w="822" w:type="dxa"/>
            <w:tcBorders>
              <w:top w:val="nil"/>
              <w:left w:val="nil"/>
              <w:right w:val="nil"/>
            </w:tcBorders>
            <w:shd w:val="clear" w:color="auto" w:fill="076A92"/>
            <w:tcMar>
              <w:top w:w="40" w:type="dxa"/>
              <w:left w:w="40" w:type="dxa"/>
              <w:bottom w:w="40" w:type="dxa"/>
              <w:right w:w="40" w:type="dxa"/>
            </w:tcMar>
            <w:hideMark/>
          </w:tcPr>
          <w:p w:rsidR="00C11EEC" w:rsidRPr="002F72E1" w:rsidRDefault="00C11EEC" w:rsidP="00C7472B">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Price from</w:t>
            </w:r>
            <w:r w:rsidRPr="002F72E1">
              <w:rPr>
                <w:rFonts w:eastAsia="Times New Roman" w:cs="Arial"/>
                <w:color w:val="FFFFFF"/>
                <w:sz w:val="18"/>
                <w:szCs w:val="18"/>
                <w:lang w:eastAsia="en-AU"/>
              </w:rPr>
              <w:br/>
              <w:t>($/MWh)</w:t>
            </w:r>
          </w:p>
        </w:tc>
        <w:tc>
          <w:tcPr>
            <w:tcW w:w="1061" w:type="dxa"/>
            <w:tcBorders>
              <w:top w:val="nil"/>
              <w:left w:val="nil"/>
              <w:right w:val="nil"/>
            </w:tcBorders>
            <w:shd w:val="clear" w:color="auto" w:fill="076A92"/>
            <w:tcMar>
              <w:top w:w="40" w:type="dxa"/>
              <w:left w:w="40" w:type="dxa"/>
              <w:bottom w:w="40" w:type="dxa"/>
              <w:right w:w="40" w:type="dxa"/>
            </w:tcMar>
            <w:hideMark/>
          </w:tcPr>
          <w:p w:rsidR="00C11EEC" w:rsidRPr="002F72E1" w:rsidRDefault="00C11EEC" w:rsidP="00C7472B">
            <w:pPr>
              <w:spacing w:before="0"/>
              <w:jc w:val="center"/>
              <w:textAlignment w:val="top"/>
              <w:rPr>
                <w:rFonts w:ascii="Times New Roman" w:eastAsia="Times New Roman" w:hAnsi="Times New Roman" w:cs="Times New Roman"/>
                <w:sz w:val="2"/>
                <w:szCs w:val="2"/>
                <w:lang w:eastAsia="en-AU"/>
              </w:rPr>
            </w:pPr>
            <w:r w:rsidRPr="002F72E1">
              <w:rPr>
                <w:rFonts w:eastAsia="Times New Roman" w:cs="Arial"/>
                <w:color w:val="FFFFFF"/>
                <w:sz w:val="18"/>
                <w:szCs w:val="18"/>
                <w:lang w:eastAsia="en-AU"/>
              </w:rPr>
              <w:t>Price to</w:t>
            </w:r>
            <w:r w:rsidRPr="002F72E1">
              <w:rPr>
                <w:rFonts w:eastAsia="Times New Roman" w:cs="Arial"/>
                <w:color w:val="FFFFFF"/>
                <w:sz w:val="18"/>
                <w:szCs w:val="18"/>
                <w:lang w:eastAsia="en-AU"/>
              </w:rPr>
              <w:br/>
              <w:t>($/MWh)</w:t>
            </w:r>
          </w:p>
        </w:tc>
        <w:tc>
          <w:tcPr>
            <w:tcW w:w="2683" w:type="dxa"/>
            <w:tcBorders>
              <w:top w:val="nil"/>
              <w:left w:val="nil"/>
              <w:right w:val="nil"/>
            </w:tcBorders>
            <w:shd w:val="clear" w:color="auto" w:fill="076A92"/>
            <w:tcMar>
              <w:top w:w="40" w:type="dxa"/>
              <w:left w:w="40" w:type="dxa"/>
              <w:bottom w:w="40" w:type="dxa"/>
              <w:right w:w="40" w:type="dxa"/>
            </w:tcMar>
            <w:hideMark/>
          </w:tcPr>
          <w:p w:rsidR="00C11EEC" w:rsidRPr="002F72E1" w:rsidRDefault="00C11EEC" w:rsidP="00C7472B">
            <w:pPr>
              <w:spacing w:before="0"/>
              <w:jc w:val="center"/>
              <w:textAlignment w:val="top"/>
              <w:rPr>
                <w:rFonts w:eastAsia="Times New Roman" w:cs="Arial"/>
                <w:color w:val="FFFFFF"/>
                <w:sz w:val="18"/>
                <w:szCs w:val="18"/>
                <w:lang w:eastAsia="en-AU"/>
              </w:rPr>
            </w:pPr>
            <w:r w:rsidRPr="002F72E1">
              <w:rPr>
                <w:rFonts w:eastAsia="Times New Roman" w:cs="Arial"/>
                <w:color w:val="FFFFFF"/>
                <w:sz w:val="18"/>
                <w:szCs w:val="18"/>
                <w:lang w:eastAsia="en-AU"/>
              </w:rPr>
              <w:t>Rebid reason</w:t>
            </w:r>
          </w:p>
        </w:tc>
      </w:tr>
      <w:tr w:rsidR="00C11EEC" w:rsidRPr="002F72E1" w:rsidTr="00C7472B">
        <w:trPr>
          <w:trHeight w:val="120"/>
        </w:trPr>
        <w:tc>
          <w:tcPr>
            <w:tcW w:w="0" w:type="auto"/>
            <w:tcBorders>
              <w:top w:val="nil"/>
              <w:left w:val="nil"/>
              <w:right w:val="nil"/>
            </w:tcBorders>
            <w:shd w:val="clear" w:color="auto" w:fill="auto"/>
            <w:tcMar>
              <w:top w:w="40" w:type="dxa"/>
              <w:left w:w="40" w:type="dxa"/>
              <w:bottom w:w="40" w:type="dxa"/>
              <w:right w:w="40" w:type="dxa"/>
            </w:tcMar>
            <w:vAlign w:val="center"/>
          </w:tcPr>
          <w:p w:rsidR="00C11EEC" w:rsidRPr="002F72E1" w:rsidRDefault="00C11EEC" w:rsidP="00191DA4">
            <w:pPr>
              <w:spacing w:before="0"/>
              <w:jc w:val="center"/>
              <w:textAlignment w:val="center"/>
              <w:rPr>
                <w:rFonts w:cs="Arial"/>
                <w:b/>
                <w:color w:val="000000"/>
                <w:sz w:val="18"/>
                <w:szCs w:val="18"/>
              </w:rPr>
            </w:pPr>
            <w:r>
              <w:rPr>
                <w:rFonts w:cs="Arial"/>
                <w:color w:val="000000"/>
                <w:sz w:val="18"/>
                <w:szCs w:val="18"/>
              </w:rPr>
              <w:t>5.27 am</w:t>
            </w:r>
          </w:p>
        </w:tc>
        <w:tc>
          <w:tcPr>
            <w:tcW w:w="751" w:type="dxa"/>
            <w:tcBorders>
              <w:top w:val="nil"/>
              <w:left w:val="nil"/>
              <w:right w:val="nil"/>
            </w:tcBorders>
            <w:shd w:val="clear" w:color="auto" w:fill="auto"/>
            <w:tcMar>
              <w:top w:w="40" w:type="dxa"/>
              <w:left w:w="40" w:type="dxa"/>
              <w:bottom w:w="40" w:type="dxa"/>
              <w:right w:w="40" w:type="dxa"/>
            </w:tcMar>
            <w:vAlign w:val="center"/>
          </w:tcPr>
          <w:p w:rsidR="00C11EEC" w:rsidRDefault="00C11EEC" w:rsidP="00191DA4">
            <w:pPr>
              <w:spacing w:before="0"/>
              <w:jc w:val="center"/>
              <w:rPr>
                <w:sz w:val="24"/>
                <w:szCs w:val="24"/>
              </w:rPr>
            </w:pPr>
            <w:r>
              <w:t> </w:t>
            </w:r>
          </w:p>
        </w:tc>
        <w:tc>
          <w:tcPr>
            <w:tcW w:w="1018" w:type="dxa"/>
            <w:tcBorders>
              <w:top w:val="nil"/>
              <w:left w:val="nil"/>
              <w:right w:val="nil"/>
            </w:tcBorders>
            <w:shd w:val="clear" w:color="auto" w:fill="auto"/>
            <w:tcMar>
              <w:top w:w="40" w:type="dxa"/>
              <w:left w:w="40" w:type="dxa"/>
              <w:bottom w:w="40" w:type="dxa"/>
              <w:right w:w="40" w:type="dxa"/>
            </w:tcMar>
            <w:vAlign w:val="center"/>
          </w:tcPr>
          <w:p w:rsidR="00C11EEC" w:rsidRDefault="00C11EEC" w:rsidP="00191DA4">
            <w:pPr>
              <w:spacing w:before="0"/>
              <w:textAlignment w:val="center"/>
              <w:rPr>
                <w:rFonts w:cs="Arial"/>
                <w:color w:val="000000"/>
                <w:sz w:val="18"/>
                <w:szCs w:val="18"/>
              </w:rPr>
            </w:pPr>
            <w:r>
              <w:rPr>
                <w:rFonts w:cs="Arial"/>
                <w:color w:val="000000"/>
                <w:sz w:val="18"/>
                <w:szCs w:val="18"/>
              </w:rPr>
              <w:t>Origin Energy</w:t>
            </w:r>
          </w:p>
        </w:tc>
        <w:tc>
          <w:tcPr>
            <w:tcW w:w="1031" w:type="dxa"/>
            <w:tcBorders>
              <w:top w:val="nil"/>
              <w:left w:val="nil"/>
              <w:right w:val="nil"/>
            </w:tcBorders>
            <w:shd w:val="clear" w:color="auto" w:fill="auto"/>
            <w:tcMar>
              <w:top w:w="40" w:type="dxa"/>
              <w:left w:w="40" w:type="dxa"/>
              <w:bottom w:w="40" w:type="dxa"/>
              <w:right w:w="40" w:type="dxa"/>
            </w:tcMar>
            <w:vAlign w:val="center"/>
          </w:tcPr>
          <w:p w:rsidR="00C11EEC" w:rsidRDefault="00C11EEC" w:rsidP="00191DA4">
            <w:pPr>
              <w:spacing w:before="0"/>
              <w:textAlignment w:val="center"/>
              <w:rPr>
                <w:rFonts w:cs="Arial"/>
                <w:color w:val="000000"/>
                <w:sz w:val="18"/>
                <w:szCs w:val="18"/>
              </w:rPr>
            </w:pPr>
            <w:r>
              <w:rPr>
                <w:rFonts w:cs="Arial"/>
                <w:color w:val="000000"/>
                <w:sz w:val="18"/>
                <w:szCs w:val="18"/>
              </w:rPr>
              <w:t>Quarantine</w:t>
            </w:r>
          </w:p>
        </w:tc>
        <w:tc>
          <w:tcPr>
            <w:tcW w:w="809" w:type="dxa"/>
            <w:tcBorders>
              <w:top w:val="nil"/>
              <w:left w:val="nil"/>
              <w:right w:val="nil"/>
            </w:tcBorders>
            <w:shd w:val="clear" w:color="auto" w:fill="auto"/>
            <w:tcMar>
              <w:top w:w="40" w:type="dxa"/>
              <w:left w:w="40" w:type="dxa"/>
              <w:bottom w:w="40" w:type="dxa"/>
              <w:right w:w="40" w:type="dxa"/>
            </w:tcMar>
            <w:vAlign w:val="center"/>
          </w:tcPr>
          <w:p w:rsidR="00C11EEC" w:rsidRDefault="00C11EEC" w:rsidP="00191DA4">
            <w:pPr>
              <w:spacing w:before="0"/>
              <w:jc w:val="center"/>
              <w:textAlignment w:val="center"/>
              <w:rPr>
                <w:rFonts w:cs="Arial"/>
                <w:color w:val="000000"/>
                <w:sz w:val="18"/>
                <w:szCs w:val="18"/>
              </w:rPr>
            </w:pPr>
            <w:r>
              <w:rPr>
                <w:rFonts w:cs="Arial"/>
                <w:color w:val="000000"/>
                <w:sz w:val="18"/>
                <w:szCs w:val="18"/>
              </w:rPr>
              <w:t>80</w:t>
            </w:r>
          </w:p>
        </w:tc>
        <w:tc>
          <w:tcPr>
            <w:tcW w:w="822" w:type="dxa"/>
            <w:tcBorders>
              <w:top w:val="nil"/>
              <w:left w:val="nil"/>
              <w:right w:val="nil"/>
            </w:tcBorders>
            <w:shd w:val="clear" w:color="auto" w:fill="auto"/>
            <w:tcMar>
              <w:top w:w="40" w:type="dxa"/>
              <w:left w:w="40" w:type="dxa"/>
              <w:bottom w:w="40" w:type="dxa"/>
              <w:right w:w="40" w:type="dxa"/>
            </w:tcMar>
            <w:vAlign w:val="center"/>
          </w:tcPr>
          <w:p w:rsidR="00C11EEC" w:rsidRDefault="00C11EEC" w:rsidP="00191DA4">
            <w:pPr>
              <w:spacing w:before="0"/>
              <w:jc w:val="center"/>
              <w:textAlignment w:val="center"/>
              <w:rPr>
                <w:rFonts w:cs="Arial"/>
                <w:color w:val="000000"/>
                <w:sz w:val="18"/>
                <w:szCs w:val="18"/>
              </w:rPr>
            </w:pPr>
            <w:r>
              <w:rPr>
                <w:rFonts w:cs="Arial"/>
                <w:color w:val="000000"/>
                <w:sz w:val="18"/>
                <w:szCs w:val="18"/>
              </w:rPr>
              <w:t>13 800</w:t>
            </w:r>
          </w:p>
        </w:tc>
        <w:tc>
          <w:tcPr>
            <w:tcW w:w="1061" w:type="dxa"/>
            <w:tcBorders>
              <w:top w:val="nil"/>
              <w:left w:val="nil"/>
              <w:right w:val="nil"/>
            </w:tcBorders>
            <w:shd w:val="clear" w:color="auto" w:fill="auto"/>
            <w:tcMar>
              <w:top w:w="40" w:type="dxa"/>
              <w:left w:w="40" w:type="dxa"/>
              <w:bottom w:w="40" w:type="dxa"/>
              <w:right w:w="40" w:type="dxa"/>
            </w:tcMar>
            <w:vAlign w:val="center"/>
          </w:tcPr>
          <w:p w:rsidR="00C11EEC" w:rsidRDefault="00C11EEC" w:rsidP="00191DA4">
            <w:pPr>
              <w:spacing w:before="0"/>
              <w:jc w:val="center"/>
              <w:textAlignment w:val="center"/>
              <w:rPr>
                <w:rFonts w:cs="Arial"/>
                <w:color w:val="000000"/>
                <w:sz w:val="18"/>
                <w:szCs w:val="18"/>
              </w:rPr>
            </w:pPr>
            <w:r>
              <w:rPr>
                <w:rFonts w:cs="Arial"/>
                <w:color w:val="000000"/>
                <w:sz w:val="18"/>
                <w:szCs w:val="18"/>
              </w:rPr>
              <w:t>-1000</w:t>
            </w:r>
          </w:p>
        </w:tc>
        <w:tc>
          <w:tcPr>
            <w:tcW w:w="2683" w:type="dxa"/>
            <w:tcBorders>
              <w:top w:val="nil"/>
              <w:left w:val="nil"/>
              <w:right w:val="nil"/>
            </w:tcBorders>
            <w:shd w:val="clear" w:color="auto" w:fill="auto"/>
            <w:tcMar>
              <w:top w:w="40" w:type="dxa"/>
              <w:left w:w="40" w:type="dxa"/>
              <w:bottom w:w="40" w:type="dxa"/>
              <w:right w:w="40" w:type="dxa"/>
            </w:tcMar>
            <w:vAlign w:val="center"/>
          </w:tcPr>
          <w:p w:rsidR="00C11EEC" w:rsidRDefault="00C11EEC" w:rsidP="00191DA4">
            <w:pPr>
              <w:spacing w:before="0"/>
              <w:textAlignment w:val="center"/>
              <w:rPr>
                <w:rFonts w:cs="Arial"/>
                <w:color w:val="000000"/>
                <w:sz w:val="18"/>
                <w:szCs w:val="18"/>
              </w:rPr>
            </w:pPr>
            <w:r>
              <w:rPr>
                <w:rFonts w:cs="Arial"/>
                <w:color w:val="000000"/>
                <w:sz w:val="18"/>
                <w:szCs w:val="18"/>
              </w:rPr>
              <w:t>0525A CONSTRAINT MANAGEMENT - S&gt;&gt;X_TB-EBUS+CGTB_3 SL</w:t>
            </w:r>
          </w:p>
        </w:tc>
      </w:tr>
      <w:tr w:rsidR="00C11EEC" w:rsidTr="00C7472B">
        <w:trPr>
          <w:trHeight w:val="217"/>
        </w:trPr>
        <w:tc>
          <w:tcPr>
            <w:tcW w:w="0" w:type="auto"/>
            <w:tcBorders>
              <w:top w:val="nil"/>
              <w:left w:val="nil"/>
              <w:right w:val="nil"/>
            </w:tcBorders>
            <w:shd w:val="clear" w:color="auto" w:fill="DBE5F1"/>
            <w:tcMar>
              <w:top w:w="40" w:type="dxa"/>
              <w:left w:w="40" w:type="dxa"/>
              <w:bottom w:w="40" w:type="dxa"/>
              <w:right w:w="40" w:type="dxa"/>
            </w:tcMar>
            <w:vAlign w:val="center"/>
          </w:tcPr>
          <w:p w:rsidR="00C11EEC" w:rsidRPr="002F72E1" w:rsidRDefault="00C11EEC" w:rsidP="00191DA4">
            <w:pPr>
              <w:spacing w:before="0"/>
              <w:jc w:val="center"/>
              <w:textAlignment w:val="center"/>
              <w:rPr>
                <w:rFonts w:cs="Arial"/>
                <w:b/>
                <w:color w:val="000000"/>
                <w:sz w:val="18"/>
                <w:szCs w:val="18"/>
              </w:rPr>
            </w:pPr>
            <w:r>
              <w:rPr>
                <w:rFonts w:cs="Arial"/>
                <w:color w:val="000000"/>
                <w:sz w:val="18"/>
                <w:szCs w:val="18"/>
              </w:rPr>
              <w:t>7.08 am</w:t>
            </w:r>
          </w:p>
        </w:tc>
        <w:tc>
          <w:tcPr>
            <w:tcW w:w="751" w:type="dxa"/>
            <w:tcBorders>
              <w:top w:val="nil"/>
              <w:left w:val="nil"/>
              <w:right w:val="nil"/>
            </w:tcBorders>
            <w:shd w:val="clear" w:color="auto" w:fill="DBE5F1"/>
            <w:tcMar>
              <w:top w:w="40" w:type="dxa"/>
              <w:left w:w="40" w:type="dxa"/>
              <w:bottom w:w="40" w:type="dxa"/>
              <w:right w:w="40" w:type="dxa"/>
            </w:tcMar>
            <w:vAlign w:val="center"/>
          </w:tcPr>
          <w:p w:rsidR="00C11EEC" w:rsidRDefault="00C11EEC" w:rsidP="00191DA4">
            <w:pPr>
              <w:spacing w:before="0"/>
              <w:jc w:val="center"/>
              <w:rPr>
                <w:sz w:val="24"/>
                <w:szCs w:val="24"/>
              </w:rPr>
            </w:pPr>
            <w:r>
              <w:t> </w:t>
            </w:r>
          </w:p>
        </w:tc>
        <w:tc>
          <w:tcPr>
            <w:tcW w:w="1018" w:type="dxa"/>
            <w:tcBorders>
              <w:top w:val="nil"/>
              <w:left w:val="nil"/>
              <w:right w:val="nil"/>
            </w:tcBorders>
            <w:shd w:val="clear" w:color="auto" w:fill="DBE5F1"/>
            <w:tcMar>
              <w:top w:w="40" w:type="dxa"/>
              <w:left w:w="40" w:type="dxa"/>
              <w:bottom w:w="40" w:type="dxa"/>
              <w:right w:w="40" w:type="dxa"/>
            </w:tcMar>
            <w:vAlign w:val="center"/>
          </w:tcPr>
          <w:p w:rsidR="00C11EEC" w:rsidRDefault="00C11EEC" w:rsidP="00191DA4">
            <w:pPr>
              <w:spacing w:before="0"/>
              <w:textAlignment w:val="center"/>
              <w:rPr>
                <w:rFonts w:cs="Arial"/>
                <w:color w:val="000000"/>
                <w:sz w:val="18"/>
                <w:szCs w:val="18"/>
              </w:rPr>
            </w:pPr>
            <w:r>
              <w:rPr>
                <w:rFonts w:cs="Arial"/>
                <w:color w:val="000000"/>
                <w:sz w:val="18"/>
                <w:szCs w:val="18"/>
              </w:rPr>
              <w:t>GDF Suez</w:t>
            </w:r>
          </w:p>
        </w:tc>
        <w:tc>
          <w:tcPr>
            <w:tcW w:w="1031" w:type="dxa"/>
            <w:tcBorders>
              <w:top w:val="nil"/>
              <w:left w:val="nil"/>
              <w:right w:val="nil"/>
            </w:tcBorders>
            <w:shd w:val="clear" w:color="auto" w:fill="DBE5F1"/>
            <w:tcMar>
              <w:top w:w="40" w:type="dxa"/>
              <w:left w:w="40" w:type="dxa"/>
              <w:bottom w:w="40" w:type="dxa"/>
              <w:right w:w="40" w:type="dxa"/>
            </w:tcMar>
            <w:vAlign w:val="center"/>
          </w:tcPr>
          <w:p w:rsidR="00C11EEC" w:rsidRDefault="00C11EEC" w:rsidP="00191DA4">
            <w:pPr>
              <w:spacing w:before="0"/>
              <w:textAlignment w:val="center"/>
              <w:rPr>
                <w:rFonts w:cs="Arial"/>
                <w:color w:val="000000"/>
                <w:sz w:val="18"/>
                <w:szCs w:val="18"/>
              </w:rPr>
            </w:pPr>
            <w:r>
              <w:rPr>
                <w:rFonts w:cs="Arial"/>
                <w:color w:val="000000"/>
                <w:sz w:val="18"/>
                <w:szCs w:val="18"/>
              </w:rPr>
              <w:t>Dry Creek</w:t>
            </w:r>
          </w:p>
        </w:tc>
        <w:tc>
          <w:tcPr>
            <w:tcW w:w="809" w:type="dxa"/>
            <w:tcBorders>
              <w:top w:val="nil"/>
              <w:left w:val="nil"/>
              <w:right w:val="nil"/>
            </w:tcBorders>
            <w:shd w:val="clear" w:color="auto" w:fill="DBE5F1"/>
            <w:tcMar>
              <w:top w:w="40" w:type="dxa"/>
              <w:left w:w="40" w:type="dxa"/>
              <w:bottom w:w="40" w:type="dxa"/>
              <w:right w:w="40" w:type="dxa"/>
            </w:tcMar>
            <w:vAlign w:val="center"/>
          </w:tcPr>
          <w:p w:rsidR="00C11EEC" w:rsidRDefault="00C11EEC" w:rsidP="00191DA4">
            <w:pPr>
              <w:spacing w:before="0"/>
              <w:jc w:val="center"/>
              <w:textAlignment w:val="center"/>
              <w:rPr>
                <w:rFonts w:cs="Arial"/>
                <w:color w:val="000000"/>
                <w:sz w:val="18"/>
                <w:szCs w:val="18"/>
              </w:rPr>
            </w:pPr>
            <w:r>
              <w:rPr>
                <w:rFonts w:cs="Arial"/>
                <w:color w:val="000000"/>
                <w:sz w:val="18"/>
                <w:szCs w:val="18"/>
              </w:rPr>
              <w:t>56</w:t>
            </w:r>
          </w:p>
        </w:tc>
        <w:tc>
          <w:tcPr>
            <w:tcW w:w="822" w:type="dxa"/>
            <w:tcBorders>
              <w:top w:val="nil"/>
              <w:left w:val="nil"/>
              <w:right w:val="nil"/>
            </w:tcBorders>
            <w:shd w:val="clear" w:color="auto" w:fill="DBE5F1"/>
            <w:tcMar>
              <w:top w:w="40" w:type="dxa"/>
              <w:left w:w="40" w:type="dxa"/>
              <w:bottom w:w="40" w:type="dxa"/>
              <w:right w:w="40" w:type="dxa"/>
            </w:tcMar>
            <w:vAlign w:val="center"/>
          </w:tcPr>
          <w:p w:rsidR="00C11EEC" w:rsidRDefault="00C11EEC" w:rsidP="00191DA4">
            <w:pPr>
              <w:spacing w:before="0"/>
              <w:jc w:val="center"/>
              <w:textAlignment w:val="center"/>
              <w:rPr>
                <w:rFonts w:cs="Arial"/>
                <w:color w:val="000000"/>
                <w:sz w:val="18"/>
                <w:szCs w:val="18"/>
              </w:rPr>
            </w:pPr>
            <w:r>
              <w:rPr>
                <w:rFonts w:cs="Arial"/>
                <w:color w:val="000000"/>
                <w:sz w:val="18"/>
                <w:szCs w:val="18"/>
              </w:rPr>
              <w:t>13 800</w:t>
            </w:r>
          </w:p>
        </w:tc>
        <w:tc>
          <w:tcPr>
            <w:tcW w:w="1061" w:type="dxa"/>
            <w:tcBorders>
              <w:top w:val="nil"/>
              <w:left w:val="nil"/>
              <w:right w:val="nil"/>
            </w:tcBorders>
            <w:shd w:val="clear" w:color="auto" w:fill="DBE5F1"/>
            <w:tcMar>
              <w:top w:w="40" w:type="dxa"/>
              <w:left w:w="40" w:type="dxa"/>
              <w:bottom w:w="40" w:type="dxa"/>
              <w:right w:w="40" w:type="dxa"/>
            </w:tcMar>
            <w:vAlign w:val="center"/>
          </w:tcPr>
          <w:p w:rsidR="00C11EEC" w:rsidRDefault="00C11EEC" w:rsidP="00191DA4">
            <w:pPr>
              <w:spacing w:before="0"/>
              <w:jc w:val="center"/>
              <w:textAlignment w:val="center"/>
              <w:rPr>
                <w:rFonts w:cs="Arial"/>
                <w:color w:val="000000"/>
                <w:sz w:val="18"/>
                <w:szCs w:val="18"/>
              </w:rPr>
            </w:pPr>
            <w:r>
              <w:rPr>
                <w:rFonts w:cs="Arial"/>
                <w:color w:val="000000"/>
                <w:sz w:val="18"/>
                <w:szCs w:val="18"/>
              </w:rPr>
              <w:t>&lt;370</w:t>
            </w:r>
          </w:p>
        </w:tc>
        <w:tc>
          <w:tcPr>
            <w:tcW w:w="2683" w:type="dxa"/>
            <w:tcBorders>
              <w:top w:val="nil"/>
              <w:left w:val="nil"/>
              <w:right w:val="nil"/>
            </w:tcBorders>
            <w:shd w:val="clear" w:color="auto" w:fill="DBE5F1"/>
            <w:tcMar>
              <w:top w:w="40" w:type="dxa"/>
              <w:left w:w="40" w:type="dxa"/>
              <w:bottom w:w="40" w:type="dxa"/>
              <w:right w:w="40" w:type="dxa"/>
            </w:tcMar>
            <w:vAlign w:val="center"/>
          </w:tcPr>
          <w:p w:rsidR="00C11EEC" w:rsidRDefault="00C11EEC" w:rsidP="00191DA4">
            <w:pPr>
              <w:spacing w:before="0"/>
              <w:textAlignment w:val="center"/>
              <w:rPr>
                <w:rFonts w:cs="Arial"/>
                <w:color w:val="000000"/>
                <w:sz w:val="18"/>
                <w:szCs w:val="18"/>
              </w:rPr>
            </w:pPr>
            <w:r>
              <w:rPr>
                <w:rFonts w:cs="Arial"/>
                <w:color w:val="000000"/>
                <w:sz w:val="18"/>
                <w:szCs w:val="18"/>
              </w:rPr>
              <w:t>0707A SA ACT PRICE $62.22 &gt; $45.38 30 MPD HHE 07:30</w:t>
            </w:r>
          </w:p>
        </w:tc>
      </w:tr>
      <w:tr w:rsidR="00C11EEC" w:rsidRPr="002F72E1" w:rsidTr="00C7472B">
        <w:trPr>
          <w:trHeight w:val="217"/>
        </w:trPr>
        <w:tc>
          <w:tcPr>
            <w:tcW w:w="0" w:type="auto"/>
            <w:tcBorders>
              <w:top w:val="nil"/>
              <w:left w:val="nil"/>
              <w:bottom w:val="nil"/>
              <w:right w:val="nil"/>
            </w:tcBorders>
            <w:shd w:val="clear" w:color="auto" w:fill="auto"/>
            <w:tcMar>
              <w:top w:w="40" w:type="dxa"/>
              <w:left w:w="40" w:type="dxa"/>
              <w:bottom w:w="40" w:type="dxa"/>
              <w:right w:w="40" w:type="dxa"/>
            </w:tcMar>
            <w:vAlign w:val="center"/>
          </w:tcPr>
          <w:p w:rsidR="00C11EEC" w:rsidRPr="002F72E1" w:rsidRDefault="00C11EEC" w:rsidP="00191DA4">
            <w:pPr>
              <w:spacing w:before="0"/>
              <w:jc w:val="center"/>
              <w:textAlignment w:val="center"/>
              <w:rPr>
                <w:rFonts w:cs="Arial"/>
                <w:b/>
                <w:color w:val="000000"/>
                <w:sz w:val="18"/>
                <w:szCs w:val="18"/>
              </w:rPr>
            </w:pPr>
            <w:r>
              <w:rPr>
                <w:rFonts w:cs="Arial"/>
                <w:color w:val="000000"/>
                <w:sz w:val="18"/>
                <w:szCs w:val="18"/>
              </w:rPr>
              <w:t>7.26 am</w:t>
            </w:r>
          </w:p>
        </w:tc>
        <w:tc>
          <w:tcPr>
            <w:tcW w:w="751" w:type="dxa"/>
            <w:tcBorders>
              <w:top w:val="nil"/>
              <w:left w:val="nil"/>
              <w:bottom w:val="nil"/>
              <w:right w:val="nil"/>
            </w:tcBorders>
            <w:shd w:val="clear" w:color="auto" w:fill="auto"/>
            <w:tcMar>
              <w:top w:w="40" w:type="dxa"/>
              <w:left w:w="40" w:type="dxa"/>
              <w:bottom w:w="40" w:type="dxa"/>
              <w:right w:w="40" w:type="dxa"/>
            </w:tcMar>
            <w:vAlign w:val="center"/>
          </w:tcPr>
          <w:p w:rsidR="00C11EEC" w:rsidRDefault="00C11EEC" w:rsidP="00191DA4">
            <w:pPr>
              <w:spacing w:before="0"/>
              <w:jc w:val="center"/>
              <w:rPr>
                <w:sz w:val="24"/>
                <w:szCs w:val="24"/>
              </w:rPr>
            </w:pPr>
            <w:r>
              <w:t> </w:t>
            </w:r>
          </w:p>
        </w:tc>
        <w:tc>
          <w:tcPr>
            <w:tcW w:w="1018" w:type="dxa"/>
            <w:tcBorders>
              <w:top w:val="nil"/>
              <w:left w:val="nil"/>
              <w:bottom w:val="nil"/>
              <w:right w:val="nil"/>
            </w:tcBorders>
            <w:shd w:val="clear" w:color="auto" w:fill="auto"/>
            <w:tcMar>
              <w:top w:w="40" w:type="dxa"/>
              <w:left w:w="40" w:type="dxa"/>
              <w:bottom w:w="40" w:type="dxa"/>
              <w:right w:w="40" w:type="dxa"/>
            </w:tcMar>
            <w:vAlign w:val="center"/>
          </w:tcPr>
          <w:p w:rsidR="00C11EEC" w:rsidRDefault="00C11EEC" w:rsidP="00191DA4">
            <w:pPr>
              <w:spacing w:before="0"/>
              <w:textAlignment w:val="center"/>
              <w:rPr>
                <w:rFonts w:cs="Arial"/>
                <w:color w:val="000000"/>
                <w:sz w:val="18"/>
                <w:szCs w:val="18"/>
              </w:rPr>
            </w:pPr>
            <w:r>
              <w:rPr>
                <w:rFonts w:cs="Arial"/>
                <w:color w:val="000000"/>
                <w:sz w:val="18"/>
                <w:szCs w:val="18"/>
              </w:rPr>
              <w:t>EnergyAustralia</w:t>
            </w:r>
          </w:p>
        </w:tc>
        <w:tc>
          <w:tcPr>
            <w:tcW w:w="1031" w:type="dxa"/>
            <w:tcBorders>
              <w:top w:val="nil"/>
              <w:left w:val="nil"/>
              <w:bottom w:val="nil"/>
              <w:right w:val="nil"/>
            </w:tcBorders>
            <w:shd w:val="clear" w:color="auto" w:fill="auto"/>
            <w:tcMar>
              <w:top w:w="40" w:type="dxa"/>
              <w:left w:w="40" w:type="dxa"/>
              <w:bottom w:w="40" w:type="dxa"/>
              <w:right w:w="40" w:type="dxa"/>
            </w:tcMar>
            <w:vAlign w:val="center"/>
          </w:tcPr>
          <w:p w:rsidR="00C11EEC" w:rsidRDefault="00C11EEC" w:rsidP="00191DA4">
            <w:pPr>
              <w:spacing w:before="0"/>
              <w:textAlignment w:val="center"/>
              <w:rPr>
                <w:rFonts w:cs="Arial"/>
                <w:color w:val="000000"/>
                <w:sz w:val="18"/>
                <w:szCs w:val="18"/>
              </w:rPr>
            </w:pPr>
            <w:r>
              <w:rPr>
                <w:rFonts w:cs="Arial"/>
                <w:color w:val="000000"/>
                <w:sz w:val="18"/>
                <w:szCs w:val="18"/>
              </w:rPr>
              <w:t>Hallett</w:t>
            </w:r>
          </w:p>
        </w:tc>
        <w:tc>
          <w:tcPr>
            <w:tcW w:w="809" w:type="dxa"/>
            <w:tcBorders>
              <w:top w:val="nil"/>
              <w:left w:val="nil"/>
              <w:bottom w:val="nil"/>
              <w:right w:val="nil"/>
            </w:tcBorders>
            <w:shd w:val="clear" w:color="auto" w:fill="auto"/>
            <w:tcMar>
              <w:top w:w="40" w:type="dxa"/>
              <w:left w:w="40" w:type="dxa"/>
              <w:bottom w:w="40" w:type="dxa"/>
              <w:right w:w="40" w:type="dxa"/>
            </w:tcMar>
            <w:vAlign w:val="center"/>
          </w:tcPr>
          <w:p w:rsidR="00C11EEC" w:rsidRDefault="00C11EEC" w:rsidP="00191DA4">
            <w:pPr>
              <w:spacing w:before="0"/>
              <w:jc w:val="center"/>
              <w:textAlignment w:val="center"/>
              <w:rPr>
                <w:rFonts w:cs="Arial"/>
                <w:color w:val="000000"/>
                <w:sz w:val="18"/>
                <w:szCs w:val="18"/>
              </w:rPr>
            </w:pPr>
            <w:r>
              <w:rPr>
                <w:rFonts w:cs="Arial"/>
                <w:color w:val="000000"/>
                <w:sz w:val="18"/>
                <w:szCs w:val="18"/>
              </w:rPr>
              <w:t>10</w:t>
            </w:r>
          </w:p>
        </w:tc>
        <w:tc>
          <w:tcPr>
            <w:tcW w:w="822" w:type="dxa"/>
            <w:tcBorders>
              <w:top w:val="nil"/>
              <w:left w:val="nil"/>
              <w:bottom w:val="nil"/>
              <w:right w:val="nil"/>
            </w:tcBorders>
            <w:shd w:val="clear" w:color="auto" w:fill="auto"/>
            <w:tcMar>
              <w:top w:w="40" w:type="dxa"/>
              <w:left w:w="40" w:type="dxa"/>
              <w:bottom w:w="40" w:type="dxa"/>
              <w:right w:w="40" w:type="dxa"/>
            </w:tcMar>
            <w:vAlign w:val="center"/>
          </w:tcPr>
          <w:p w:rsidR="00C11EEC" w:rsidRDefault="00C11EEC" w:rsidP="00191DA4">
            <w:pPr>
              <w:spacing w:before="0"/>
              <w:jc w:val="center"/>
              <w:textAlignment w:val="center"/>
              <w:rPr>
                <w:rFonts w:cs="Arial"/>
                <w:color w:val="000000"/>
                <w:sz w:val="18"/>
                <w:szCs w:val="18"/>
              </w:rPr>
            </w:pPr>
            <w:r>
              <w:rPr>
                <w:rFonts w:cs="Arial"/>
                <w:color w:val="000000"/>
                <w:sz w:val="18"/>
                <w:szCs w:val="18"/>
              </w:rPr>
              <w:t>13 482</w:t>
            </w:r>
          </w:p>
        </w:tc>
        <w:tc>
          <w:tcPr>
            <w:tcW w:w="1061" w:type="dxa"/>
            <w:tcBorders>
              <w:top w:val="nil"/>
              <w:left w:val="nil"/>
              <w:bottom w:val="nil"/>
              <w:right w:val="nil"/>
            </w:tcBorders>
            <w:shd w:val="clear" w:color="auto" w:fill="auto"/>
            <w:tcMar>
              <w:top w:w="40" w:type="dxa"/>
              <w:left w:w="40" w:type="dxa"/>
              <w:bottom w:w="40" w:type="dxa"/>
              <w:right w:w="40" w:type="dxa"/>
            </w:tcMar>
            <w:vAlign w:val="center"/>
          </w:tcPr>
          <w:p w:rsidR="00C11EEC" w:rsidRDefault="00C11EEC" w:rsidP="00191DA4">
            <w:pPr>
              <w:spacing w:before="0"/>
              <w:jc w:val="center"/>
              <w:textAlignment w:val="center"/>
              <w:rPr>
                <w:rFonts w:cs="Arial"/>
                <w:color w:val="000000"/>
                <w:sz w:val="18"/>
                <w:szCs w:val="18"/>
              </w:rPr>
            </w:pPr>
            <w:r>
              <w:rPr>
                <w:rFonts w:cs="Arial"/>
                <w:color w:val="000000"/>
                <w:sz w:val="18"/>
                <w:szCs w:val="18"/>
              </w:rPr>
              <w:t>-1000</w:t>
            </w:r>
          </w:p>
        </w:tc>
        <w:tc>
          <w:tcPr>
            <w:tcW w:w="2683" w:type="dxa"/>
            <w:tcBorders>
              <w:top w:val="nil"/>
              <w:left w:val="nil"/>
              <w:bottom w:val="nil"/>
              <w:right w:val="nil"/>
            </w:tcBorders>
            <w:shd w:val="clear" w:color="auto" w:fill="auto"/>
            <w:tcMar>
              <w:top w:w="40" w:type="dxa"/>
              <w:left w:w="40" w:type="dxa"/>
              <w:bottom w:w="40" w:type="dxa"/>
              <w:right w:w="40" w:type="dxa"/>
            </w:tcMar>
            <w:vAlign w:val="center"/>
          </w:tcPr>
          <w:p w:rsidR="00C11EEC" w:rsidRDefault="00C11EEC" w:rsidP="00191DA4">
            <w:pPr>
              <w:spacing w:before="0"/>
              <w:textAlignment w:val="center"/>
              <w:rPr>
                <w:rFonts w:cs="Arial"/>
                <w:color w:val="000000"/>
                <w:sz w:val="18"/>
                <w:szCs w:val="18"/>
              </w:rPr>
            </w:pPr>
            <w:r>
              <w:rPr>
                <w:rFonts w:cs="Arial"/>
                <w:color w:val="000000"/>
                <w:sz w:val="18"/>
                <w:szCs w:val="18"/>
              </w:rPr>
              <w:t>07:25 A BAND ADJ FOR MAT CHAGNE IN SA 5PD DEMAND SL</w:t>
            </w:r>
          </w:p>
        </w:tc>
      </w:tr>
    </w:tbl>
    <w:p w:rsidR="00C11EEC" w:rsidRDefault="004E70CA" w:rsidP="00C11EEC">
      <w:pPr>
        <w:pStyle w:val="AERbodytext"/>
      </w:pPr>
      <w:r>
        <w:t xml:space="preserve">The above rebids resulted in the actual spot price being lower than that forecast four hours ahead. </w:t>
      </w:r>
    </w:p>
    <w:p w:rsidR="00641006" w:rsidRDefault="00641006" w:rsidP="00641006">
      <w:pPr>
        <w:pStyle w:val="Caption"/>
      </w:pPr>
      <w:r>
        <w:t xml:space="preserve">Table </w:t>
      </w:r>
      <w:r w:rsidR="00EA6D34">
        <w:fldChar w:fldCharType="begin"/>
      </w:r>
      <w:r w:rsidR="00EA6D34">
        <w:instrText xml:space="preserve"> SEQ Table \* ARABIC </w:instrText>
      </w:r>
      <w:r w:rsidR="00EA6D34">
        <w:fldChar w:fldCharType="separate"/>
      </w:r>
      <w:r w:rsidR="00C14E32">
        <w:rPr>
          <w:noProof/>
        </w:rPr>
        <w:t>18</w:t>
      </w:r>
      <w:r w:rsidR="00EA6D34">
        <w:rPr>
          <w:noProof/>
        </w:rPr>
        <w:fldChar w:fldCharType="end"/>
      </w:r>
      <w:r>
        <w:t xml:space="preserve">: </w:t>
      </w:r>
      <w:r w:rsidRPr="00732CE1">
        <w:t xml:space="preserve">Price, Demand and Availability  </w:t>
      </w:r>
    </w:p>
    <w:tbl>
      <w:tblPr>
        <w:tblStyle w:val="AERsummarytable2"/>
        <w:tblW w:w="5000" w:type="pct"/>
        <w:tblLayout w:type="fixed"/>
        <w:tblLook w:val="04A0" w:firstRow="1" w:lastRow="0" w:firstColumn="1" w:lastColumn="0" w:noHBand="0" w:noVBand="1"/>
      </w:tblPr>
      <w:tblGrid>
        <w:gridCol w:w="990"/>
        <w:gridCol w:w="884"/>
        <w:gridCol w:w="1070"/>
        <w:gridCol w:w="1057"/>
        <w:gridCol w:w="756"/>
        <w:gridCol w:w="839"/>
        <w:gridCol w:w="969"/>
        <w:gridCol w:w="841"/>
        <w:gridCol w:w="921"/>
        <w:gridCol w:w="915"/>
      </w:tblGrid>
      <w:tr w:rsidR="00641006" w:rsidRPr="00655837" w:rsidTr="00843C59">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641006" w:rsidRPr="00655837" w:rsidRDefault="00641006" w:rsidP="00641006">
            <w:pPr>
              <w:pStyle w:val="TableHeading"/>
              <w:jc w:val="center"/>
              <w:rPr>
                <w:rFonts w:cs="Arial"/>
                <w:b w:val="0"/>
                <w:sz w:val="20"/>
                <w:szCs w:val="20"/>
              </w:rPr>
            </w:pPr>
            <w:r w:rsidRPr="00655837">
              <w:rPr>
                <w:rFonts w:cs="Arial"/>
                <w:b w:val="0"/>
                <w:sz w:val="20"/>
                <w:szCs w:val="20"/>
              </w:rPr>
              <w:t xml:space="preserve">Time </w:t>
            </w:r>
          </w:p>
        </w:tc>
        <w:tc>
          <w:tcPr>
            <w:tcW w:w="1629" w:type="pct"/>
            <w:gridSpan w:val="3"/>
            <w:hideMark/>
          </w:tcPr>
          <w:p w:rsidR="00641006" w:rsidRPr="00655837" w:rsidRDefault="00641006" w:rsidP="00641006">
            <w:pPr>
              <w:pStyle w:val="TableHeading"/>
              <w:jc w:val="center"/>
              <w:rPr>
                <w:rFonts w:cs="Arial"/>
                <w:b w:val="0"/>
                <w:sz w:val="20"/>
                <w:szCs w:val="20"/>
              </w:rPr>
            </w:pPr>
            <w:r w:rsidRPr="00655837">
              <w:rPr>
                <w:rFonts w:cs="Arial"/>
                <w:b w:val="0"/>
                <w:sz w:val="20"/>
                <w:szCs w:val="20"/>
              </w:rPr>
              <w:t>Price ($/MWh)</w:t>
            </w:r>
          </w:p>
        </w:tc>
        <w:tc>
          <w:tcPr>
            <w:tcW w:w="1387" w:type="pct"/>
            <w:gridSpan w:val="3"/>
            <w:hideMark/>
          </w:tcPr>
          <w:p w:rsidR="00641006" w:rsidRPr="00655837" w:rsidRDefault="00641006" w:rsidP="00641006">
            <w:pPr>
              <w:pStyle w:val="TableHeading"/>
              <w:jc w:val="center"/>
              <w:rPr>
                <w:rFonts w:cs="Arial"/>
                <w:b w:val="0"/>
                <w:sz w:val="20"/>
                <w:szCs w:val="20"/>
              </w:rPr>
            </w:pPr>
            <w:r w:rsidRPr="00655837">
              <w:rPr>
                <w:rFonts w:cs="Arial"/>
                <w:b w:val="0"/>
                <w:sz w:val="20"/>
                <w:szCs w:val="20"/>
              </w:rPr>
              <w:t>Demand (MW)</w:t>
            </w:r>
          </w:p>
        </w:tc>
        <w:tc>
          <w:tcPr>
            <w:tcW w:w="1448" w:type="pct"/>
            <w:gridSpan w:val="3"/>
            <w:hideMark/>
          </w:tcPr>
          <w:p w:rsidR="00641006" w:rsidRPr="00655837" w:rsidRDefault="00641006" w:rsidP="00641006">
            <w:pPr>
              <w:pStyle w:val="TableHeading"/>
              <w:jc w:val="center"/>
              <w:rPr>
                <w:rFonts w:cs="Arial"/>
                <w:b w:val="0"/>
                <w:sz w:val="20"/>
                <w:szCs w:val="20"/>
              </w:rPr>
            </w:pPr>
            <w:r w:rsidRPr="00655837">
              <w:rPr>
                <w:rFonts w:cs="Arial"/>
                <w:b w:val="0"/>
                <w:sz w:val="20"/>
                <w:szCs w:val="20"/>
              </w:rPr>
              <w:t>Availability (MW)</w:t>
            </w:r>
          </w:p>
        </w:tc>
      </w:tr>
      <w:tr w:rsidR="00641006" w:rsidRPr="001653F3" w:rsidTr="00843C59">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 </w:t>
            </w:r>
          </w:p>
        </w:tc>
        <w:tc>
          <w:tcPr>
            <w:tcW w:w="478"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Actual</w:t>
            </w:r>
          </w:p>
        </w:tc>
        <w:tc>
          <w:tcPr>
            <w:tcW w:w="579"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4 hr forecast</w:t>
            </w:r>
          </w:p>
        </w:tc>
        <w:tc>
          <w:tcPr>
            <w:tcW w:w="572"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12 hr forecast</w:t>
            </w:r>
          </w:p>
        </w:tc>
        <w:tc>
          <w:tcPr>
            <w:tcW w:w="409"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Actual</w:t>
            </w:r>
          </w:p>
        </w:tc>
        <w:tc>
          <w:tcPr>
            <w:tcW w:w="454"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4 hr forecast</w:t>
            </w:r>
          </w:p>
        </w:tc>
        <w:tc>
          <w:tcPr>
            <w:tcW w:w="524"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12 hr forecast</w:t>
            </w:r>
          </w:p>
        </w:tc>
        <w:tc>
          <w:tcPr>
            <w:tcW w:w="455"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Actual</w:t>
            </w:r>
          </w:p>
        </w:tc>
        <w:tc>
          <w:tcPr>
            <w:tcW w:w="498"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4 hr forecast</w:t>
            </w:r>
          </w:p>
        </w:tc>
        <w:tc>
          <w:tcPr>
            <w:tcW w:w="495" w:type="pct"/>
            <w:tcMar>
              <w:left w:w="57" w:type="dxa"/>
              <w:right w:w="57" w:type="dxa"/>
            </w:tcMar>
            <w:hideMark/>
          </w:tcPr>
          <w:p w:rsidR="00641006" w:rsidRPr="00655837" w:rsidRDefault="00641006" w:rsidP="00641006">
            <w:pPr>
              <w:pStyle w:val="tableheadingline2"/>
              <w:rPr>
                <w:rFonts w:cs="Arial"/>
                <w:sz w:val="20"/>
                <w:szCs w:val="20"/>
              </w:rPr>
            </w:pPr>
            <w:r w:rsidRPr="00655837">
              <w:rPr>
                <w:rFonts w:cs="Arial"/>
                <w:sz w:val="20"/>
                <w:szCs w:val="20"/>
              </w:rPr>
              <w:t>12 hr forecast</w:t>
            </w:r>
          </w:p>
        </w:tc>
      </w:tr>
      <w:tr w:rsidR="00641006" w:rsidRPr="001653F3" w:rsidTr="00843C59">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b/>
                <w:bCs/>
                <w:szCs w:val="18"/>
                <w:lang w:eastAsia="en-AU"/>
              </w:rPr>
              <w:t>10 am</w:t>
            </w:r>
          </w:p>
        </w:tc>
        <w:tc>
          <w:tcPr>
            <w:tcW w:w="478"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365.31</w:t>
            </w:r>
          </w:p>
        </w:tc>
        <w:tc>
          <w:tcPr>
            <w:tcW w:w="579"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370.57</w:t>
            </w:r>
          </w:p>
        </w:tc>
        <w:tc>
          <w:tcPr>
            <w:tcW w:w="572"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367.82</w:t>
            </w:r>
          </w:p>
        </w:tc>
        <w:tc>
          <w:tcPr>
            <w:tcW w:w="409"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1397</w:t>
            </w:r>
          </w:p>
        </w:tc>
        <w:tc>
          <w:tcPr>
            <w:tcW w:w="454"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1383</w:t>
            </w:r>
          </w:p>
        </w:tc>
        <w:tc>
          <w:tcPr>
            <w:tcW w:w="524"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1386</w:t>
            </w:r>
          </w:p>
        </w:tc>
        <w:tc>
          <w:tcPr>
            <w:tcW w:w="455"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1865</w:t>
            </w:r>
          </w:p>
        </w:tc>
        <w:tc>
          <w:tcPr>
            <w:tcW w:w="498"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1928</w:t>
            </w:r>
          </w:p>
        </w:tc>
        <w:tc>
          <w:tcPr>
            <w:tcW w:w="495" w:type="pct"/>
            <w:vAlign w:val="center"/>
          </w:tcPr>
          <w:p w:rsidR="00641006" w:rsidRPr="008B0F35" w:rsidRDefault="00641006" w:rsidP="00641006">
            <w:pPr>
              <w:spacing w:before="100" w:beforeAutospacing="1" w:after="100" w:afterAutospacing="1" w:line="240" w:lineRule="auto"/>
              <w:jc w:val="center"/>
              <w:rPr>
                <w:rFonts w:eastAsia="Times New Roman" w:cs="Arial"/>
                <w:szCs w:val="18"/>
                <w:lang w:eastAsia="en-AU"/>
              </w:rPr>
            </w:pPr>
            <w:r w:rsidRPr="008B0F35">
              <w:rPr>
                <w:rFonts w:eastAsia="Times New Roman" w:cs="Arial"/>
                <w:szCs w:val="18"/>
                <w:lang w:eastAsia="en-AU"/>
              </w:rPr>
              <w:t>1956</w:t>
            </w:r>
          </w:p>
        </w:tc>
      </w:tr>
    </w:tbl>
    <w:p w:rsidR="000F7EE1" w:rsidRPr="00ED5137" w:rsidRDefault="00EC2617" w:rsidP="0073449E">
      <w:pPr>
        <w:pStyle w:val="AERbodytext"/>
        <w:rPr>
          <w:rFonts w:eastAsiaTheme="minorHAnsi" w:cstheme="minorBidi"/>
        </w:rPr>
      </w:pPr>
      <w:r>
        <w:rPr>
          <w:rFonts w:eastAsiaTheme="minorHAnsi" w:cstheme="minorBidi"/>
        </w:rPr>
        <w:t>D</w:t>
      </w:r>
      <w:r w:rsidR="00ED5137" w:rsidRPr="00ED5137">
        <w:rPr>
          <w:rFonts w:eastAsiaTheme="minorHAnsi" w:cstheme="minorBidi"/>
        </w:rPr>
        <w:t>emand</w:t>
      </w:r>
      <w:r w:rsidR="00C5585E" w:rsidRPr="00ED5137">
        <w:rPr>
          <w:rFonts w:eastAsiaTheme="minorHAnsi" w:cstheme="minorBidi"/>
        </w:rPr>
        <w:t xml:space="preserve"> and </w:t>
      </w:r>
      <w:r w:rsidR="00ED5137" w:rsidRPr="00ED5137">
        <w:rPr>
          <w:rFonts w:eastAsiaTheme="minorHAnsi" w:cstheme="minorBidi"/>
        </w:rPr>
        <w:t>the spot price</w:t>
      </w:r>
      <w:r w:rsidR="00C5585E" w:rsidRPr="00ED5137">
        <w:rPr>
          <w:rFonts w:eastAsiaTheme="minorHAnsi" w:cstheme="minorBidi"/>
        </w:rPr>
        <w:t xml:space="preserve"> were close to forec</w:t>
      </w:r>
      <w:r w:rsidR="00ED5137" w:rsidRPr="00ED5137">
        <w:rPr>
          <w:rFonts w:eastAsiaTheme="minorHAnsi" w:cstheme="minorBidi"/>
        </w:rPr>
        <w:t>ast</w:t>
      </w:r>
      <w:r w:rsidR="00641006">
        <w:rPr>
          <w:rFonts w:eastAsiaTheme="minorHAnsi" w:cstheme="minorBidi"/>
        </w:rPr>
        <w:t>.</w:t>
      </w:r>
      <w:r w:rsidR="00ED5137" w:rsidRPr="00ED5137">
        <w:rPr>
          <w:rFonts w:eastAsiaTheme="minorHAnsi" w:cstheme="minorBidi"/>
        </w:rPr>
        <w:t xml:space="preserve"> </w:t>
      </w:r>
    </w:p>
    <w:p w:rsidR="00CC3B19" w:rsidRPr="002D6AB4" w:rsidRDefault="00CC3B19" w:rsidP="002D6AB4">
      <w:pPr>
        <w:pStyle w:val="Heading3"/>
        <w:rPr>
          <w:rFonts w:eastAsia="Times New Roman"/>
        </w:rPr>
      </w:pPr>
      <w:r w:rsidRPr="002D6AB4">
        <w:rPr>
          <w:rFonts w:eastAsia="Times New Roman"/>
        </w:rPr>
        <w:t xml:space="preserve">Thursday, 19 May </w:t>
      </w:r>
    </w:p>
    <w:p w:rsidR="002D6AB4" w:rsidRDefault="002D6AB4" w:rsidP="002D6AB4">
      <w:pPr>
        <w:pStyle w:val="Caption"/>
      </w:pPr>
      <w:r>
        <w:t xml:space="preserve">Table </w:t>
      </w:r>
      <w:r w:rsidR="00EA6D34">
        <w:fldChar w:fldCharType="begin"/>
      </w:r>
      <w:r w:rsidR="00EA6D34">
        <w:instrText xml:space="preserve"> SEQ Table \* ARABIC </w:instrText>
      </w:r>
      <w:r w:rsidR="00EA6D34">
        <w:fldChar w:fldCharType="separate"/>
      </w:r>
      <w:r w:rsidR="00C14E32">
        <w:rPr>
          <w:noProof/>
        </w:rPr>
        <w:t>19</w:t>
      </w:r>
      <w:r w:rsidR="00EA6D34">
        <w:rPr>
          <w:noProof/>
        </w:rPr>
        <w:fldChar w:fldCharType="end"/>
      </w:r>
      <w:r>
        <w:t xml:space="preserve">: </w:t>
      </w:r>
      <w:r w:rsidRPr="00732CE1">
        <w:t xml:space="preserve">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732CE1" w:rsidRPr="00732CE1" w:rsidTr="00732CE1">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732CE1" w:rsidRPr="00732CE1" w:rsidRDefault="00732CE1" w:rsidP="00732CE1">
            <w:pPr>
              <w:pStyle w:val="TableHeading"/>
              <w:jc w:val="center"/>
              <w:rPr>
                <w:rFonts w:cs="Arial"/>
                <w:b w:val="0"/>
                <w:sz w:val="20"/>
                <w:szCs w:val="20"/>
              </w:rPr>
            </w:pPr>
            <w:r w:rsidRPr="00732CE1">
              <w:rPr>
                <w:rFonts w:cs="Arial"/>
                <w:b w:val="0"/>
                <w:sz w:val="20"/>
                <w:szCs w:val="20"/>
              </w:rPr>
              <w:t xml:space="preserve">Time </w:t>
            </w:r>
          </w:p>
        </w:tc>
        <w:tc>
          <w:tcPr>
            <w:tcW w:w="1474" w:type="pct"/>
            <w:gridSpan w:val="3"/>
            <w:hideMark/>
          </w:tcPr>
          <w:p w:rsidR="00732CE1" w:rsidRPr="00732CE1" w:rsidRDefault="00732CE1" w:rsidP="00732CE1">
            <w:pPr>
              <w:pStyle w:val="TableHeading"/>
              <w:jc w:val="center"/>
              <w:rPr>
                <w:rFonts w:cs="Arial"/>
                <w:b w:val="0"/>
                <w:sz w:val="20"/>
                <w:szCs w:val="20"/>
              </w:rPr>
            </w:pPr>
            <w:r w:rsidRPr="00732CE1">
              <w:rPr>
                <w:rFonts w:cs="Arial"/>
                <w:b w:val="0"/>
                <w:sz w:val="20"/>
                <w:szCs w:val="20"/>
              </w:rPr>
              <w:t>Price ($/MWh)</w:t>
            </w:r>
          </w:p>
        </w:tc>
        <w:tc>
          <w:tcPr>
            <w:tcW w:w="1495" w:type="pct"/>
            <w:gridSpan w:val="3"/>
            <w:hideMark/>
          </w:tcPr>
          <w:p w:rsidR="00732CE1" w:rsidRPr="00732CE1" w:rsidRDefault="00732CE1" w:rsidP="00732CE1">
            <w:pPr>
              <w:pStyle w:val="TableHeading"/>
              <w:jc w:val="center"/>
              <w:rPr>
                <w:rFonts w:cs="Arial"/>
                <w:b w:val="0"/>
                <w:sz w:val="20"/>
                <w:szCs w:val="20"/>
              </w:rPr>
            </w:pPr>
            <w:r w:rsidRPr="00732CE1">
              <w:rPr>
                <w:rFonts w:cs="Arial"/>
                <w:b w:val="0"/>
                <w:sz w:val="20"/>
                <w:szCs w:val="20"/>
              </w:rPr>
              <w:t>Demand (MW)</w:t>
            </w:r>
          </w:p>
        </w:tc>
        <w:tc>
          <w:tcPr>
            <w:tcW w:w="1495" w:type="pct"/>
            <w:gridSpan w:val="3"/>
            <w:hideMark/>
          </w:tcPr>
          <w:p w:rsidR="00732CE1" w:rsidRPr="00732CE1" w:rsidRDefault="00732CE1" w:rsidP="00732CE1">
            <w:pPr>
              <w:pStyle w:val="TableHeading"/>
              <w:jc w:val="center"/>
              <w:rPr>
                <w:rFonts w:cs="Arial"/>
                <w:b w:val="0"/>
                <w:sz w:val="20"/>
                <w:szCs w:val="20"/>
              </w:rPr>
            </w:pPr>
            <w:r w:rsidRPr="00732CE1">
              <w:rPr>
                <w:rFonts w:cs="Arial"/>
                <w:b w:val="0"/>
                <w:sz w:val="20"/>
                <w:szCs w:val="20"/>
              </w:rPr>
              <w:t>Availability (MW)</w:t>
            </w:r>
          </w:p>
        </w:tc>
      </w:tr>
      <w:tr w:rsidR="00732CE1" w:rsidRPr="00732CE1" w:rsidTr="00732CE1">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 </w:t>
            </w:r>
          </w:p>
        </w:tc>
        <w:tc>
          <w:tcPr>
            <w:tcW w:w="478"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Actual</w:t>
            </w:r>
          </w:p>
        </w:tc>
        <w:tc>
          <w:tcPr>
            <w:tcW w:w="498"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4 hr forecast</w:t>
            </w:r>
          </w:p>
        </w:tc>
        <w:tc>
          <w:tcPr>
            <w:tcW w:w="498"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12 hr forecast</w:t>
            </w:r>
          </w:p>
        </w:tc>
        <w:tc>
          <w:tcPr>
            <w:tcW w:w="498"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Actual</w:t>
            </w:r>
          </w:p>
        </w:tc>
        <w:tc>
          <w:tcPr>
            <w:tcW w:w="498"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4 hr forecast</w:t>
            </w:r>
          </w:p>
        </w:tc>
        <w:tc>
          <w:tcPr>
            <w:tcW w:w="499"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12 hr forecast</w:t>
            </w:r>
          </w:p>
        </w:tc>
        <w:tc>
          <w:tcPr>
            <w:tcW w:w="498"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Actual</w:t>
            </w:r>
          </w:p>
        </w:tc>
        <w:tc>
          <w:tcPr>
            <w:tcW w:w="498"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4 hr forecast</w:t>
            </w:r>
          </w:p>
        </w:tc>
        <w:tc>
          <w:tcPr>
            <w:tcW w:w="499"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12 hr forecast</w:t>
            </w:r>
          </w:p>
        </w:tc>
      </w:tr>
      <w:tr w:rsidR="00732CE1" w:rsidRPr="001653F3" w:rsidTr="00732CE1">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b/>
                <w:bCs/>
                <w:szCs w:val="18"/>
                <w:lang w:eastAsia="en-AU"/>
              </w:rPr>
              <w:t>Midnight</w:t>
            </w:r>
          </w:p>
        </w:tc>
        <w:tc>
          <w:tcPr>
            <w:tcW w:w="478"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1775.46</w:t>
            </w:r>
          </w:p>
        </w:tc>
        <w:tc>
          <w:tcPr>
            <w:tcW w:w="498"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370.50</w:t>
            </w:r>
          </w:p>
        </w:tc>
        <w:tc>
          <w:tcPr>
            <w:tcW w:w="498"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978.82</w:t>
            </w:r>
          </w:p>
        </w:tc>
        <w:tc>
          <w:tcPr>
            <w:tcW w:w="498"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1374</w:t>
            </w:r>
          </w:p>
        </w:tc>
        <w:tc>
          <w:tcPr>
            <w:tcW w:w="498"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1529</w:t>
            </w:r>
          </w:p>
        </w:tc>
        <w:tc>
          <w:tcPr>
            <w:tcW w:w="499"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1539</w:t>
            </w:r>
          </w:p>
        </w:tc>
        <w:tc>
          <w:tcPr>
            <w:tcW w:w="498"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2122</w:t>
            </w:r>
          </w:p>
        </w:tc>
        <w:tc>
          <w:tcPr>
            <w:tcW w:w="498"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2165</w:t>
            </w:r>
          </w:p>
        </w:tc>
        <w:tc>
          <w:tcPr>
            <w:tcW w:w="499"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2151</w:t>
            </w:r>
          </w:p>
        </w:tc>
      </w:tr>
    </w:tbl>
    <w:p w:rsidR="006836D7" w:rsidRPr="002D2EC1" w:rsidRDefault="006836D7" w:rsidP="0073449E">
      <w:pPr>
        <w:pStyle w:val="AERbodytext"/>
      </w:pPr>
      <w:r w:rsidRPr="002D2EC1">
        <w:t>At 11.35</w:t>
      </w:r>
      <w:r>
        <w:t> </w:t>
      </w:r>
      <w:r w:rsidRPr="002D2EC1">
        <w:t>pm, demand increased from 1</w:t>
      </w:r>
      <w:r>
        <w:t>238 </w:t>
      </w:r>
      <w:r w:rsidRPr="002D2EC1">
        <w:t>MW to 1</w:t>
      </w:r>
      <w:r>
        <w:t>406 </w:t>
      </w:r>
      <w:r w:rsidRPr="002D2EC1">
        <w:t>MW (1</w:t>
      </w:r>
      <w:r>
        <w:t>68 </w:t>
      </w:r>
      <w:r w:rsidRPr="002D2EC1">
        <w:t xml:space="preserve">MW increase), due to hot water load. </w:t>
      </w:r>
      <w:r>
        <w:t>The</w:t>
      </w:r>
      <w:r w:rsidRPr="002D2EC1">
        <w:t xml:space="preserve"> sudden increase in demand </w:t>
      </w:r>
      <w:r>
        <w:t>could not be met by low-priced generation as there was a constraint managing the outage of the Cherry Gardens to Tailem Bend line</w:t>
      </w:r>
      <w:r w:rsidRPr="002D2EC1">
        <w:t xml:space="preserve"> </w:t>
      </w:r>
      <w:r>
        <w:t xml:space="preserve">that resulted in </w:t>
      </w:r>
      <w:r w:rsidRPr="002D2EC1">
        <w:t>limited imports</w:t>
      </w:r>
      <w:r>
        <w:t xml:space="preserve"> and</w:t>
      </w:r>
      <w:r w:rsidRPr="000C17E9">
        <w:t xml:space="preserve"> </w:t>
      </w:r>
      <w:r>
        <w:t xml:space="preserve">generation to be constrained down. There </w:t>
      </w:r>
      <w:r w:rsidR="00641006">
        <w:t>were</w:t>
      </w:r>
      <w:r>
        <w:t xml:space="preserve"> also </w:t>
      </w:r>
      <w:r w:rsidRPr="002D2EC1">
        <w:t xml:space="preserve">a number of generators </w:t>
      </w:r>
      <w:r>
        <w:t>trapped</w:t>
      </w:r>
      <w:r w:rsidRPr="002D2EC1">
        <w:t xml:space="preserve"> in FCAS</w:t>
      </w:r>
      <w:r>
        <w:t xml:space="preserve">. This saw </w:t>
      </w:r>
      <w:r w:rsidRPr="002D2EC1">
        <w:t>the dispatch price increased from $</w:t>
      </w:r>
      <w:r>
        <w:t>41</w:t>
      </w:r>
      <w:r w:rsidRPr="002D2EC1">
        <w:t>/MWh at 11.30</w:t>
      </w:r>
      <w:r>
        <w:t> </w:t>
      </w:r>
      <w:r w:rsidRPr="002D2EC1">
        <w:t>pm to $</w:t>
      </w:r>
      <w:r>
        <w:t>10 782</w:t>
      </w:r>
      <w:r w:rsidRPr="002D2EC1">
        <w:t>/MWh at 11.35</w:t>
      </w:r>
      <w:r>
        <w:t> </w:t>
      </w:r>
      <w:r w:rsidRPr="002D2EC1">
        <w:t>pm. The price then reduced to $</w:t>
      </w:r>
      <w:r>
        <w:t>31</w:t>
      </w:r>
      <w:r w:rsidRPr="002D2EC1">
        <w:t xml:space="preserve">/MWh in the following dispatch interval when </w:t>
      </w:r>
      <w:r>
        <w:t>capacity was rebid to low prices</w:t>
      </w:r>
      <w:r w:rsidRPr="002D2EC1">
        <w:t xml:space="preserve">.  </w:t>
      </w:r>
    </w:p>
    <w:p w:rsidR="00732CE1" w:rsidRPr="00C11F62" w:rsidRDefault="00732CE1" w:rsidP="00397FF5">
      <w:pPr>
        <w:pStyle w:val="Heading2"/>
        <w:rPr>
          <w:rFonts w:asciiTheme="minorHAnsi" w:hAnsiTheme="minorHAnsi" w:cstheme="minorHAnsi"/>
        </w:rPr>
      </w:pPr>
      <w:r w:rsidRPr="00C11F62">
        <w:rPr>
          <w:rFonts w:asciiTheme="minorHAnsi" w:hAnsiTheme="minorHAnsi" w:cstheme="minorHAnsi"/>
        </w:rPr>
        <w:lastRenderedPageBreak/>
        <w:t>Tasmania</w:t>
      </w:r>
    </w:p>
    <w:p w:rsidR="00CC3B19" w:rsidRPr="0073449E" w:rsidRDefault="00CC3B19" w:rsidP="0073449E">
      <w:pPr>
        <w:pStyle w:val="AERbodytext"/>
        <w:rPr>
          <w:rFonts w:eastAsiaTheme="minorHAnsi"/>
        </w:rPr>
      </w:pPr>
      <w:r w:rsidRPr="0073449E">
        <w:rPr>
          <w:rFonts w:eastAsiaTheme="minorHAnsi"/>
        </w:rPr>
        <w:t>There was one occasion where the spot price in Tasmania was greater than three times the Tasmania weekly average price of $10/MWh and above $250/MWh.</w:t>
      </w:r>
    </w:p>
    <w:p w:rsidR="00CC3B19" w:rsidRPr="002D6AB4" w:rsidRDefault="00CC3B19" w:rsidP="002D6AB4">
      <w:pPr>
        <w:pStyle w:val="Heading3"/>
        <w:rPr>
          <w:rFonts w:eastAsia="Times New Roman"/>
        </w:rPr>
      </w:pPr>
      <w:r w:rsidRPr="002D6AB4">
        <w:rPr>
          <w:rFonts w:eastAsia="Times New Roman"/>
        </w:rPr>
        <w:t xml:space="preserve">Tuesday, 17 May </w:t>
      </w:r>
    </w:p>
    <w:p w:rsidR="002D6AB4" w:rsidRDefault="002D6AB4" w:rsidP="002D6AB4">
      <w:pPr>
        <w:pStyle w:val="Caption"/>
      </w:pPr>
      <w:r>
        <w:t xml:space="preserve">Table </w:t>
      </w:r>
      <w:r w:rsidR="00EA6D34">
        <w:fldChar w:fldCharType="begin"/>
      </w:r>
      <w:r w:rsidR="00EA6D34">
        <w:instrText xml:space="preserve"> SEQ Table \* ARABIC </w:instrText>
      </w:r>
      <w:r w:rsidR="00EA6D34">
        <w:fldChar w:fldCharType="separate"/>
      </w:r>
      <w:r w:rsidR="00C14E32">
        <w:rPr>
          <w:noProof/>
        </w:rPr>
        <w:t>20</w:t>
      </w:r>
      <w:r w:rsidR="00EA6D34">
        <w:rPr>
          <w:noProof/>
        </w:rPr>
        <w:fldChar w:fldCharType="end"/>
      </w:r>
      <w:r>
        <w:t xml:space="preserve">: </w:t>
      </w:r>
      <w:r w:rsidRPr="00732CE1">
        <w:t xml:space="preserve">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732CE1" w:rsidRPr="00732CE1" w:rsidTr="00732CE1">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732CE1" w:rsidRPr="00732CE1" w:rsidRDefault="00732CE1" w:rsidP="00732CE1">
            <w:pPr>
              <w:pStyle w:val="TableHeading"/>
              <w:jc w:val="center"/>
              <w:rPr>
                <w:rFonts w:cs="Arial"/>
                <w:b w:val="0"/>
                <w:sz w:val="20"/>
                <w:szCs w:val="20"/>
              </w:rPr>
            </w:pPr>
            <w:r w:rsidRPr="00732CE1">
              <w:rPr>
                <w:rFonts w:cs="Arial"/>
                <w:b w:val="0"/>
                <w:sz w:val="20"/>
                <w:szCs w:val="20"/>
              </w:rPr>
              <w:t xml:space="preserve">Time </w:t>
            </w:r>
          </w:p>
        </w:tc>
        <w:tc>
          <w:tcPr>
            <w:tcW w:w="1474" w:type="pct"/>
            <w:gridSpan w:val="3"/>
            <w:hideMark/>
          </w:tcPr>
          <w:p w:rsidR="00732CE1" w:rsidRPr="00732CE1" w:rsidRDefault="00732CE1" w:rsidP="00732CE1">
            <w:pPr>
              <w:pStyle w:val="TableHeading"/>
              <w:jc w:val="center"/>
              <w:rPr>
                <w:rFonts w:cs="Arial"/>
                <w:b w:val="0"/>
                <w:sz w:val="20"/>
                <w:szCs w:val="20"/>
              </w:rPr>
            </w:pPr>
            <w:r w:rsidRPr="00732CE1">
              <w:rPr>
                <w:rFonts w:cs="Arial"/>
                <w:b w:val="0"/>
                <w:sz w:val="20"/>
                <w:szCs w:val="20"/>
              </w:rPr>
              <w:t>Price ($/MWh)</w:t>
            </w:r>
          </w:p>
        </w:tc>
        <w:tc>
          <w:tcPr>
            <w:tcW w:w="1495" w:type="pct"/>
            <w:gridSpan w:val="3"/>
            <w:hideMark/>
          </w:tcPr>
          <w:p w:rsidR="00732CE1" w:rsidRPr="00732CE1" w:rsidRDefault="00732CE1" w:rsidP="00732CE1">
            <w:pPr>
              <w:pStyle w:val="TableHeading"/>
              <w:jc w:val="center"/>
              <w:rPr>
                <w:rFonts w:cs="Arial"/>
                <w:b w:val="0"/>
                <w:sz w:val="20"/>
                <w:szCs w:val="20"/>
              </w:rPr>
            </w:pPr>
            <w:r w:rsidRPr="00732CE1">
              <w:rPr>
                <w:rFonts w:cs="Arial"/>
                <w:b w:val="0"/>
                <w:sz w:val="20"/>
                <w:szCs w:val="20"/>
              </w:rPr>
              <w:t>Demand (MW)</w:t>
            </w:r>
          </w:p>
        </w:tc>
        <w:tc>
          <w:tcPr>
            <w:tcW w:w="1495" w:type="pct"/>
            <w:gridSpan w:val="3"/>
            <w:hideMark/>
          </w:tcPr>
          <w:p w:rsidR="00732CE1" w:rsidRPr="00732CE1" w:rsidRDefault="00732CE1" w:rsidP="00732CE1">
            <w:pPr>
              <w:pStyle w:val="TableHeading"/>
              <w:jc w:val="center"/>
              <w:rPr>
                <w:rFonts w:cs="Arial"/>
                <w:b w:val="0"/>
                <w:sz w:val="20"/>
                <w:szCs w:val="20"/>
              </w:rPr>
            </w:pPr>
            <w:r w:rsidRPr="00732CE1">
              <w:rPr>
                <w:rFonts w:cs="Arial"/>
                <w:b w:val="0"/>
                <w:sz w:val="20"/>
                <w:szCs w:val="20"/>
              </w:rPr>
              <w:t>Availability (MW)</w:t>
            </w:r>
          </w:p>
        </w:tc>
      </w:tr>
      <w:tr w:rsidR="00732CE1" w:rsidRPr="00732CE1" w:rsidTr="00732CE1">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 </w:t>
            </w:r>
          </w:p>
        </w:tc>
        <w:tc>
          <w:tcPr>
            <w:tcW w:w="478"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Actual</w:t>
            </w:r>
          </w:p>
        </w:tc>
        <w:tc>
          <w:tcPr>
            <w:tcW w:w="498"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4 hr forecast</w:t>
            </w:r>
          </w:p>
        </w:tc>
        <w:tc>
          <w:tcPr>
            <w:tcW w:w="498"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12 hr forecast</w:t>
            </w:r>
          </w:p>
        </w:tc>
        <w:tc>
          <w:tcPr>
            <w:tcW w:w="498"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Actual</w:t>
            </w:r>
          </w:p>
        </w:tc>
        <w:tc>
          <w:tcPr>
            <w:tcW w:w="498"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4 hr forecast</w:t>
            </w:r>
          </w:p>
        </w:tc>
        <w:tc>
          <w:tcPr>
            <w:tcW w:w="499"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12 hr forecast</w:t>
            </w:r>
          </w:p>
        </w:tc>
        <w:tc>
          <w:tcPr>
            <w:tcW w:w="498"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Actual</w:t>
            </w:r>
          </w:p>
        </w:tc>
        <w:tc>
          <w:tcPr>
            <w:tcW w:w="498"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4 hr forecast</w:t>
            </w:r>
          </w:p>
        </w:tc>
        <w:tc>
          <w:tcPr>
            <w:tcW w:w="499" w:type="pct"/>
            <w:tcMar>
              <w:left w:w="57" w:type="dxa"/>
              <w:right w:w="57" w:type="dxa"/>
            </w:tcMar>
            <w:hideMark/>
          </w:tcPr>
          <w:p w:rsidR="00732CE1" w:rsidRPr="00732CE1" w:rsidRDefault="00732CE1" w:rsidP="00732CE1">
            <w:pPr>
              <w:pStyle w:val="tableheadingline2"/>
              <w:rPr>
                <w:rFonts w:cs="Arial"/>
                <w:sz w:val="20"/>
                <w:szCs w:val="20"/>
              </w:rPr>
            </w:pPr>
            <w:r w:rsidRPr="00732CE1">
              <w:rPr>
                <w:rFonts w:cs="Arial"/>
                <w:sz w:val="20"/>
                <w:szCs w:val="20"/>
              </w:rPr>
              <w:t>12 hr forecast</w:t>
            </w:r>
          </w:p>
        </w:tc>
      </w:tr>
      <w:tr w:rsidR="00732CE1" w:rsidRPr="001653F3" w:rsidTr="00732CE1">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b/>
                <w:bCs/>
                <w:szCs w:val="18"/>
                <w:lang w:eastAsia="en-AU"/>
              </w:rPr>
              <w:t>1 am</w:t>
            </w:r>
          </w:p>
        </w:tc>
        <w:tc>
          <w:tcPr>
            <w:tcW w:w="478"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255.00</w:t>
            </w:r>
          </w:p>
        </w:tc>
        <w:tc>
          <w:tcPr>
            <w:tcW w:w="498"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180.22</w:t>
            </w:r>
          </w:p>
        </w:tc>
        <w:tc>
          <w:tcPr>
            <w:tcW w:w="498"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180.22</w:t>
            </w:r>
          </w:p>
        </w:tc>
        <w:tc>
          <w:tcPr>
            <w:tcW w:w="498"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791</w:t>
            </w:r>
          </w:p>
        </w:tc>
        <w:tc>
          <w:tcPr>
            <w:tcW w:w="498"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841</w:t>
            </w:r>
          </w:p>
        </w:tc>
        <w:tc>
          <w:tcPr>
            <w:tcW w:w="499"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848</w:t>
            </w:r>
          </w:p>
        </w:tc>
        <w:tc>
          <w:tcPr>
            <w:tcW w:w="498"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2397</w:t>
            </w:r>
          </w:p>
        </w:tc>
        <w:tc>
          <w:tcPr>
            <w:tcW w:w="498"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2371</w:t>
            </w:r>
          </w:p>
        </w:tc>
        <w:tc>
          <w:tcPr>
            <w:tcW w:w="499" w:type="pct"/>
            <w:vAlign w:val="center"/>
          </w:tcPr>
          <w:p w:rsidR="00732CE1" w:rsidRPr="003C2A86" w:rsidRDefault="00732CE1" w:rsidP="00732CE1">
            <w:pPr>
              <w:spacing w:before="100" w:beforeAutospacing="1" w:after="100" w:afterAutospacing="1" w:line="240" w:lineRule="auto"/>
              <w:jc w:val="center"/>
              <w:rPr>
                <w:rFonts w:eastAsia="Times New Roman" w:cs="Arial"/>
                <w:szCs w:val="18"/>
                <w:lang w:eastAsia="en-AU"/>
              </w:rPr>
            </w:pPr>
            <w:r w:rsidRPr="003C2A86">
              <w:rPr>
                <w:rFonts w:eastAsia="Times New Roman" w:cs="Arial"/>
                <w:szCs w:val="18"/>
                <w:lang w:eastAsia="en-AU"/>
              </w:rPr>
              <w:t>2376</w:t>
            </w:r>
          </w:p>
        </w:tc>
      </w:tr>
    </w:tbl>
    <w:p w:rsidR="002D6AB4" w:rsidRDefault="00340B23" w:rsidP="00340B23">
      <w:pPr>
        <w:spacing w:before="100" w:beforeAutospacing="1" w:after="100" w:afterAutospacing="1" w:line="288" w:lineRule="auto"/>
      </w:pPr>
      <w:r w:rsidRPr="00340B23">
        <w:t xml:space="preserve">Conditions at the time saw </w:t>
      </w:r>
      <w:r w:rsidR="00641006">
        <w:t>d</w:t>
      </w:r>
      <w:r w:rsidR="00641006" w:rsidRPr="00340B23">
        <w:t xml:space="preserve">emand </w:t>
      </w:r>
      <w:r w:rsidRPr="00340B23">
        <w:t xml:space="preserve">and availability close to forecast four hours ahead. </w:t>
      </w:r>
    </w:p>
    <w:p w:rsidR="00340B23" w:rsidRPr="00340B23" w:rsidRDefault="00340B23" w:rsidP="00340B23">
      <w:pPr>
        <w:spacing w:before="100" w:beforeAutospacing="1" w:after="100" w:afterAutospacing="1" w:line="288" w:lineRule="auto"/>
      </w:pPr>
      <w:r w:rsidRPr="00340B23">
        <w:rPr>
          <w:rFonts w:eastAsia="Times New Roman" w:cs="Arial"/>
          <w:bCs/>
          <w:lang w:eastAsia="en-AU"/>
        </w:rPr>
        <w:t xml:space="preserve">The spot </w:t>
      </w:r>
      <w:r>
        <w:rPr>
          <w:rFonts w:eastAsia="Times New Roman" w:cs="Arial"/>
          <w:bCs/>
          <w:lang w:eastAsia="en-AU"/>
        </w:rPr>
        <w:t>price increased from $</w:t>
      </w:r>
      <w:r w:rsidRPr="00340B23">
        <w:rPr>
          <w:rFonts w:eastAsia="Times New Roman" w:cs="Arial"/>
          <w:bCs/>
          <w:lang w:eastAsia="en-AU"/>
        </w:rPr>
        <w:t>0/MWh at 1</w:t>
      </w:r>
      <w:r>
        <w:rPr>
          <w:rFonts w:eastAsia="Times New Roman" w:cs="Arial"/>
          <w:bCs/>
          <w:lang w:eastAsia="en-AU"/>
        </w:rPr>
        <w:t>2</w:t>
      </w:r>
      <w:r w:rsidRPr="00340B23">
        <w:rPr>
          <w:rFonts w:eastAsia="Times New Roman" w:cs="Arial"/>
          <w:bCs/>
          <w:lang w:eastAsia="en-AU"/>
        </w:rPr>
        <w:t>.</w:t>
      </w:r>
      <w:r>
        <w:rPr>
          <w:rFonts w:eastAsia="Times New Roman" w:cs="Arial"/>
          <w:bCs/>
          <w:lang w:eastAsia="en-AU"/>
        </w:rPr>
        <w:t>35</w:t>
      </w:r>
      <w:r w:rsidRPr="00340B23">
        <w:rPr>
          <w:rFonts w:eastAsia="Times New Roman" w:cs="Arial"/>
          <w:bCs/>
          <w:lang w:eastAsia="en-AU"/>
        </w:rPr>
        <w:t> </w:t>
      </w:r>
      <w:r>
        <w:rPr>
          <w:rFonts w:eastAsia="Times New Roman" w:cs="Arial"/>
          <w:bCs/>
          <w:lang w:eastAsia="en-AU"/>
        </w:rPr>
        <w:t>am to $1387/MWh at 12.40</w:t>
      </w:r>
      <w:r w:rsidRPr="00340B23">
        <w:rPr>
          <w:rFonts w:eastAsia="Times New Roman" w:cs="Arial"/>
          <w:bCs/>
          <w:lang w:eastAsia="en-AU"/>
        </w:rPr>
        <w:t> am due to the co-optimisation of the energy and FCAS markets.</w:t>
      </w:r>
    </w:p>
    <w:p w:rsidR="008C6384" w:rsidRPr="008C6384" w:rsidRDefault="008C6384" w:rsidP="0073449E">
      <w:pPr>
        <w:pStyle w:val="AERbodytext"/>
        <w:sectPr w:rsidR="008C6384" w:rsidRPr="008C6384" w:rsidSect="003C7164">
          <w:footerReference w:type="even" r:id="rId20"/>
          <w:footerReference w:type="default" r:id="rId21"/>
          <w:footerReference w:type="first" r:id="rId22"/>
          <w:pgSz w:w="11906" w:h="16838"/>
          <w:pgMar w:top="993" w:right="1440" w:bottom="851" w:left="1440" w:header="708" w:footer="89" w:gutter="0"/>
          <w:cols w:space="708"/>
          <w:titlePg/>
          <w:docGrid w:linePitch="360"/>
        </w:sectPr>
      </w:pPr>
    </w:p>
    <w:bookmarkEnd w:id="0"/>
    <w:bookmarkEnd w:id="1"/>
    <w:bookmarkEnd w:id="2"/>
    <w:bookmarkEnd w:id="3"/>
    <w:bookmarkEnd w:id="4"/>
    <w:bookmarkEnd w:id="5"/>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C14E32">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EC2617">
        <w:t>The high volumes for Q3 2016 to Q2 2017 were a result of the conversion of 2016/17 financial year base load options to base future contracts.</w:t>
      </w:r>
    </w:p>
    <w:p w:rsidR="00D73D17" w:rsidRDefault="00275002" w:rsidP="00783D4E">
      <w:pPr>
        <w:pStyle w:val="Caption"/>
        <w:spacing w:before="0" w:line="240" w:lineRule="auto"/>
      </w:pPr>
      <w:bookmarkStart w:id="21" w:name="_Ref410386540"/>
      <w:r>
        <w:t xml:space="preserve">Figure </w:t>
      </w:r>
      <w:r w:rsidR="00EA6D34">
        <w:fldChar w:fldCharType="begin"/>
      </w:r>
      <w:r w:rsidR="00EA6D34">
        <w:instrText xml:space="preserve"> SEQ Figure \* ARABIC </w:instrText>
      </w:r>
      <w:r w:rsidR="00EA6D34">
        <w:fldChar w:fldCharType="separate"/>
      </w:r>
      <w:r w:rsidR="00C14E32">
        <w:rPr>
          <w:noProof/>
        </w:rPr>
        <w:t>9</w:t>
      </w:r>
      <w:r w:rsidR="00EA6D34">
        <w:rPr>
          <w:noProof/>
        </w:rPr>
        <w:fldChar w:fldCharType="end"/>
      </w:r>
      <w:bookmarkEnd w:id="21"/>
      <w:r w:rsidR="002515C3">
        <w:t>:</w:t>
      </w:r>
      <w:r>
        <w:t xml:space="preserve"> </w:t>
      </w:r>
      <w:r w:rsidRPr="007A6ACB">
        <w:t>Quarterly base future prices Q</w:t>
      </w:r>
      <w:r w:rsidR="0069547C">
        <w:t>2</w:t>
      </w:r>
      <w:r w:rsidR="00C4712A">
        <w:t xml:space="preserve"> 2016</w:t>
      </w:r>
      <w:r w:rsidRPr="007A6ACB">
        <w:t xml:space="preserve"> – Q</w:t>
      </w:r>
      <w:r w:rsidR="0069547C">
        <w:t>1 2020</w:t>
      </w:r>
    </w:p>
    <w:p w:rsidR="00CA0ECB" w:rsidRPr="00037EB9" w:rsidRDefault="00B07545" w:rsidP="00783D4E">
      <w:pPr>
        <w:spacing w:before="0" w:after="120" w:line="240" w:lineRule="auto"/>
        <w:rPr>
          <w:sz w:val="16"/>
          <w:szCs w:val="16"/>
        </w:rPr>
      </w:pPr>
      <w:r w:rsidRPr="00B07545">
        <w:rPr>
          <w:noProof/>
          <w:lang w:eastAsia="en-AU"/>
        </w:rPr>
        <w:drawing>
          <wp:inline distT="0" distB="0" distL="0" distR="0" wp14:anchorId="7AC2C800" wp14:editId="1D7FAB80">
            <wp:extent cx="5731510" cy="2883692"/>
            <wp:effectExtent l="0" t="0" r="2540" b="0"/>
            <wp:docPr id="3" name="Picture 3"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883692"/>
                    </a:xfrm>
                    <a:prstGeom prst="rect">
                      <a:avLst/>
                    </a:prstGeom>
                    <a:noFill/>
                    <a:ln>
                      <a:noFill/>
                    </a:ln>
                  </pic:spPr>
                </pic:pic>
              </a:graphicData>
            </a:graphic>
          </wp:inline>
        </w:drawing>
      </w:r>
      <w:r w:rsidR="00275002" w:rsidRPr="00A64EBB">
        <w:rPr>
          <w:sz w:val="16"/>
          <w:szCs w:val="16"/>
        </w:rPr>
        <w:t>Source</w:t>
      </w:r>
      <w:r w:rsidR="00F72F41">
        <w:rPr>
          <w:sz w:val="16"/>
          <w:szCs w:val="16"/>
        </w:rPr>
        <w:t>.</w:t>
      </w:r>
      <w:r w:rsidR="00275002" w:rsidRPr="00A64EBB">
        <w:rPr>
          <w:sz w:val="16"/>
          <w:szCs w:val="16"/>
        </w:rPr>
        <w:t xml:space="preserve"> </w:t>
      </w:r>
      <w:hyperlink r:id="rId24" w:history="1">
        <w:r w:rsidR="00275002" w:rsidRPr="00A64EBB">
          <w:rPr>
            <w:sz w:val="16"/>
            <w:szCs w:val="16"/>
          </w:rPr>
          <w:t>ASXEnergy.com.au</w:t>
        </w:r>
      </w:hyperlink>
    </w:p>
    <w:p w:rsidR="000D4350"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C14E32">
        <w:t xml:space="preserve">Figure </w:t>
      </w:r>
      <w:r w:rsidR="00C14E32">
        <w:rPr>
          <w:noProof/>
        </w:rPr>
        <w:t>10</w:t>
      </w:r>
      <w:r>
        <w:fldChar w:fldCharType="end"/>
      </w:r>
      <w:r>
        <w:t xml:space="preserve"> </w:t>
      </w:r>
      <w:r w:rsidRPr="0031019A">
        <w:t>shows how the price for each regional Quarter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The AER notes that data for </w:t>
      </w:r>
      <w:r w:rsidR="005A5657" w:rsidRPr="0031019A">
        <w:t>South</w:t>
      </w:r>
      <w:r w:rsidR="005A5657">
        <w:t> </w:t>
      </w:r>
      <w:r w:rsidRPr="0031019A">
        <w:t>Australia is less reliable due to very low numbers of trades.</w:t>
      </w:r>
    </w:p>
    <w:p w:rsidR="00275002" w:rsidRDefault="00275002" w:rsidP="00783D4E">
      <w:pPr>
        <w:pStyle w:val="Caption"/>
        <w:spacing w:before="0" w:line="240" w:lineRule="auto"/>
      </w:pPr>
      <w:bookmarkStart w:id="22" w:name="_Ref410380382"/>
      <w:r>
        <w:t xml:space="preserve">Figure </w:t>
      </w:r>
      <w:r w:rsidR="00EA6D34">
        <w:fldChar w:fldCharType="begin"/>
      </w:r>
      <w:r w:rsidR="00EA6D34">
        <w:instrText xml:space="preserve"> SEQ Figure </w:instrText>
      </w:r>
      <w:r w:rsidR="00EA6D34">
        <w:instrText xml:space="preserve">\* ARABIC </w:instrText>
      </w:r>
      <w:r w:rsidR="00EA6D34">
        <w:fldChar w:fldCharType="separate"/>
      </w:r>
      <w:r w:rsidR="00C14E32">
        <w:rPr>
          <w:noProof/>
        </w:rPr>
        <w:t>10</w:t>
      </w:r>
      <w:r w:rsidR="00EA6D34">
        <w:rPr>
          <w:noProof/>
        </w:rPr>
        <w:fldChar w:fldCharType="end"/>
      </w:r>
      <w:bookmarkEnd w:id="22"/>
      <w:r w:rsidR="002515C3">
        <w:t>:</w:t>
      </w:r>
      <w:r w:rsidRPr="00DF093A">
        <w:t xml:space="preserve"> Price of Q1 201</w:t>
      </w:r>
      <w:r w:rsidR="00414EA6">
        <w:t>7</w:t>
      </w:r>
      <w:r w:rsidRPr="00DF093A">
        <w:t xml:space="preserve"> base contracts over the past 10 weeks (and the past 2 years)</w:t>
      </w:r>
    </w:p>
    <w:p w:rsidR="00275002" w:rsidRPr="0031019A" w:rsidRDefault="00B07545" w:rsidP="00C466B4">
      <w:pPr>
        <w:pStyle w:val="Source"/>
        <w:spacing w:before="0" w:after="120" w:line="240" w:lineRule="auto"/>
        <w:jc w:val="both"/>
      </w:pPr>
      <w:r w:rsidRPr="00B07545">
        <w:rPr>
          <w:noProof/>
          <w:lang w:eastAsia="en-AU"/>
        </w:rPr>
        <w:drawing>
          <wp:inline distT="0" distB="0" distL="0" distR="0" wp14:anchorId="011FCC79" wp14:editId="3BF3E90B">
            <wp:extent cx="5731510" cy="2899279"/>
            <wp:effectExtent l="0" t="0" r="2540" b="0"/>
            <wp:docPr id="6" name="Picture 6"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99279"/>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r w:rsidRPr="002A7439">
        <w:t>Source</w:t>
      </w:r>
      <w:r w:rsidR="00F72F41">
        <w:t>.</w:t>
      </w:r>
      <w:r w:rsidRPr="002A7439">
        <w:t xml:space="preserve"> </w:t>
      </w:r>
      <w:hyperlink r:id="rId26"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lastRenderedPageBreak/>
        <w:t>Prices of other financial products (including longer-term price trends) are available in the</w:t>
      </w:r>
      <w:r w:rsidRPr="0031019A">
        <w:t xml:space="preserve"> </w:t>
      </w:r>
      <w:hyperlink r:id="rId27"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fldChar w:fldCharType="begin"/>
      </w:r>
      <w:r>
        <w:instrText xml:space="preserve"> REF _Ref428276233 \h </w:instrText>
      </w:r>
      <w:r w:rsidR="00AF7C0E">
        <w:instrText xml:space="preserve"> \* MERGEFORMAT </w:instrText>
      </w:r>
      <w:r>
        <w:fldChar w:fldCharType="separate"/>
      </w:r>
      <w:r w:rsidR="00C14E32">
        <w:t xml:space="preserve">Figure </w:t>
      </w:r>
      <w:r w:rsidR="00C14E32">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r w:rsidR="00EA6D34">
        <w:fldChar w:fldCharType="begin"/>
      </w:r>
      <w:r w:rsidR="00EA6D34">
        <w:instrText xml:space="preserve"> SEQ Figure \* ARABIC </w:instrText>
      </w:r>
      <w:r w:rsidR="00EA6D34">
        <w:fldChar w:fldCharType="separate"/>
      </w:r>
      <w:r w:rsidR="00C14E32">
        <w:rPr>
          <w:noProof/>
        </w:rPr>
        <w:t>11</w:t>
      </w:r>
      <w:r w:rsidR="00EA6D34">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B07545" w:rsidP="00037EB9">
      <w:pPr>
        <w:pStyle w:val="Source"/>
        <w:spacing w:before="0" w:after="0" w:line="240" w:lineRule="auto"/>
      </w:pPr>
      <w:r w:rsidRPr="00B07545">
        <w:rPr>
          <w:noProof/>
          <w:lang w:eastAsia="en-AU"/>
        </w:rPr>
        <w:drawing>
          <wp:inline distT="0" distB="0" distL="0" distR="0" wp14:anchorId="05DE0670" wp14:editId="31A9A080">
            <wp:extent cx="5731510" cy="2873546"/>
            <wp:effectExtent l="0" t="0" r="2540" b="3175"/>
            <wp:docPr id="7" name="Picture 7" descr="Figure 11 shows how the price for each regional Quarter 1 2017 cap contract has changed over the last 10 weeks (as well as the total number of trades each week). The closing quarter 1 2015 and quarter 1 2016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2873546"/>
                    </a:xfrm>
                    <a:prstGeom prst="rect">
                      <a:avLst/>
                    </a:prstGeom>
                    <a:noFill/>
                    <a:ln>
                      <a:noFill/>
                    </a:ln>
                  </pic:spPr>
                </pic:pic>
              </a:graphicData>
            </a:graphic>
          </wp:inline>
        </w:drawing>
      </w:r>
      <w:r w:rsidR="00275002" w:rsidRPr="002A7439">
        <w:t>Source</w:t>
      </w:r>
      <w:r w:rsidR="00F72F41">
        <w:t>.</w:t>
      </w:r>
      <w:r w:rsidR="00275002" w:rsidRPr="002A7439">
        <w:t xml:space="preserve"> </w:t>
      </w:r>
      <w:hyperlink r:id="rId29"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B07545">
        <w:t>June</w:t>
      </w:r>
      <w:r w:rsidR="004D5447" w:rsidRPr="00D92E07">
        <w:t xml:space="preserve"> </w:t>
      </w:r>
      <w:r w:rsidR="00C4712A" w:rsidRPr="00D92E07">
        <w:t>2016</w:t>
      </w:r>
    </w:p>
    <w:sectPr w:rsidR="00275002" w:rsidRPr="009F2CAC" w:rsidSect="00562EF1">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DA4" w:rsidRDefault="00191DA4" w:rsidP="004B4412">
      <w:pPr>
        <w:spacing w:before="0"/>
      </w:pPr>
      <w:r>
        <w:separator/>
      </w:r>
    </w:p>
  </w:endnote>
  <w:endnote w:type="continuationSeparator" w:id="0">
    <w:p w:rsidR="00191DA4" w:rsidRDefault="00191DA4"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DA4" w:rsidRPr="00A91A9E" w:rsidRDefault="00191DA4"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191DA4" w:rsidRDefault="00191DA4"/>
  <w:p w:rsidR="00191DA4" w:rsidRDefault="00191D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DA4" w:rsidRPr="00A94D89" w:rsidRDefault="00191DA4"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A6D34">
      <w:rPr>
        <w:rFonts w:cs="Arial"/>
        <w:i/>
        <w:noProof/>
      </w:rPr>
      <w:t>13</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DA4" w:rsidRPr="00A94D89" w:rsidRDefault="00191DA4"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A6D34">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D16/67391</w:t>
    </w:r>
  </w:p>
  <w:p w:rsidR="00191DA4" w:rsidRDefault="00191D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DA4" w:rsidRDefault="00191DA4" w:rsidP="004B4412">
      <w:pPr>
        <w:spacing w:before="0"/>
      </w:pPr>
      <w:r>
        <w:separator/>
      </w:r>
    </w:p>
  </w:footnote>
  <w:footnote w:type="continuationSeparator" w:id="0">
    <w:p w:rsidR="00191DA4" w:rsidRDefault="00191DA4"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812\D16 67391  20160515 20160521 Electricity Report.DOCX"/>
  </w:docVars>
  <w:rsids>
    <w:rsidRoot w:val="00275002"/>
    <w:rsid w:val="00000817"/>
    <w:rsid w:val="00000BFE"/>
    <w:rsid w:val="00000CC3"/>
    <w:rsid w:val="00003169"/>
    <w:rsid w:val="00005D12"/>
    <w:rsid w:val="0000728F"/>
    <w:rsid w:val="00007624"/>
    <w:rsid w:val="000128E1"/>
    <w:rsid w:val="0001415C"/>
    <w:rsid w:val="000147C1"/>
    <w:rsid w:val="00014D5F"/>
    <w:rsid w:val="00017DD0"/>
    <w:rsid w:val="00021202"/>
    <w:rsid w:val="0002123D"/>
    <w:rsid w:val="00022F09"/>
    <w:rsid w:val="00024215"/>
    <w:rsid w:val="000242E7"/>
    <w:rsid w:val="00024369"/>
    <w:rsid w:val="00024C84"/>
    <w:rsid w:val="00030794"/>
    <w:rsid w:val="000308B1"/>
    <w:rsid w:val="000312E6"/>
    <w:rsid w:val="000316E7"/>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61E2"/>
    <w:rsid w:val="0005123C"/>
    <w:rsid w:val="00051880"/>
    <w:rsid w:val="000528FD"/>
    <w:rsid w:val="00056949"/>
    <w:rsid w:val="000576CD"/>
    <w:rsid w:val="00057973"/>
    <w:rsid w:val="00061ABD"/>
    <w:rsid w:val="00061CE2"/>
    <w:rsid w:val="00061E3B"/>
    <w:rsid w:val="00063247"/>
    <w:rsid w:val="00063473"/>
    <w:rsid w:val="00066157"/>
    <w:rsid w:val="000661AF"/>
    <w:rsid w:val="00070F9F"/>
    <w:rsid w:val="0007137B"/>
    <w:rsid w:val="000738F4"/>
    <w:rsid w:val="00074A4E"/>
    <w:rsid w:val="000758D3"/>
    <w:rsid w:val="000766E2"/>
    <w:rsid w:val="00077616"/>
    <w:rsid w:val="00077819"/>
    <w:rsid w:val="00085663"/>
    <w:rsid w:val="00085EBF"/>
    <w:rsid w:val="00086CF3"/>
    <w:rsid w:val="00087C4A"/>
    <w:rsid w:val="00087CDC"/>
    <w:rsid w:val="00091FB4"/>
    <w:rsid w:val="0009584C"/>
    <w:rsid w:val="000961FA"/>
    <w:rsid w:val="0009653D"/>
    <w:rsid w:val="000A241B"/>
    <w:rsid w:val="000A29ED"/>
    <w:rsid w:val="000A4529"/>
    <w:rsid w:val="000A62D6"/>
    <w:rsid w:val="000A6F14"/>
    <w:rsid w:val="000B0311"/>
    <w:rsid w:val="000B364C"/>
    <w:rsid w:val="000B3C8A"/>
    <w:rsid w:val="000B7257"/>
    <w:rsid w:val="000C0472"/>
    <w:rsid w:val="000D122C"/>
    <w:rsid w:val="000D1F96"/>
    <w:rsid w:val="000D355E"/>
    <w:rsid w:val="000D3C77"/>
    <w:rsid w:val="000D4350"/>
    <w:rsid w:val="000D5ADE"/>
    <w:rsid w:val="000D68C5"/>
    <w:rsid w:val="000E1819"/>
    <w:rsid w:val="000E1A1B"/>
    <w:rsid w:val="000E2946"/>
    <w:rsid w:val="000E4F81"/>
    <w:rsid w:val="000E54D6"/>
    <w:rsid w:val="000E55C7"/>
    <w:rsid w:val="000E5B55"/>
    <w:rsid w:val="000E6C72"/>
    <w:rsid w:val="000E77BB"/>
    <w:rsid w:val="000E7E24"/>
    <w:rsid w:val="000F189E"/>
    <w:rsid w:val="000F1956"/>
    <w:rsid w:val="000F1D61"/>
    <w:rsid w:val="000F56F6"/>
    <w:rsid w:val="000F5855"/>
    <w:rsid w:val="000F6FA7"/>
    <w:rsid w:val="000F77D6"/>
    <w:rsid w:val="000F7EE1"/>
    <w:rsid w:val="00100142"/>
    <w:rsid w:val="00102B64"/>
    <w:rsid w:val="00105281"/>
    <w:rsid w:val="00105AF3"/>
    <w:rsid w:val="001107FF"/>
    <w:rsid w:val="00113430"/>
    <w:rsid w:val="00113AE0"/>
    <w:rsid w:val="001158FE"/>
    <w:rsid w:val="00115CCB"/>
    <w:rsid w:val="00116EB2"/>
    <w:rsid w:val="00117195"/>
    <w:rsid w:val="0012092C"/>
    <w:rsid w:val="00122831"/>
    <w:rsid w:val="001235DD"/>
    <w:rsid w:val="00124609"/>
    <w:rsid w:val="00125F4F"/>
    <w:rsid w:val="001270EB"/>
    <w:rsid w:val="00127CAB"/>
    <w:rsid w:val="00130196"/>
    <w:rsid w:val="0013057E"/>
    <w:rsid w:val="0013257C"/>
    <w:rsid w:val="001337EF"/>
    <w:rsid w:val="00133FC8"/>
    <w:rsid w:val="00134BD7"/>
    <w:rsid w:val="00136716"/>
    <w:rsid w:val="00136A08"/>
    <w:rsid w:val="001373F1"/>
    <w:rsid w:val="001435CC"/>
    <w:rsid w:val="001436FC"/>
    <w:rsid w:val="001450FB"/>
    <w:rsid w:val="0014511E"/>
    <w:rsid w:val="00145982"/>
    <w:rsid w:val="00145ACE"/>
    <w:rsid w:val="00146F42"/>
    <w:rsid w:val="00151F61"/>
    <w:rsid w:val="001539E0"/>
    <w:rsid w:val="0015451B"/>
    <w:rsid w:val="0015496E"/>
    <w:rsid w:val="00155113"/>
    <w:rsid w:val="0015602B"/>
    <w:rsid w:val="001566F6"/>
    <w:rsid w:val="001573E4"/>
    <w:rsid w:val="00160756"/>
    <w:rsid w:val="00162584"/>
    <w:rsid w:val="00164658"/>
    <w:rsid w:val="00164FB1"/>
    <w:rsid w:val="00165247"/>
    <w:rsid w:val="001653F3"/>
    <w:rsid w:val="00165C87"/>
    <w:rsid w:val="001666AA"/>
    <w:rsid w:val="00166BD2"/>
    <w:rsid w:val="001711CC"/>
    <w:rsid w:val="0017232E"/>
    <w:rsid w:val="00173AE6"/>
    <w:rsid w:val="00173DC1"/>
    <w:rsid w:val="00174102"/>
    <w:rsid w:val="001756AF"/>
    <w:rsid w:val="001778E3"/>
    <w:rsid w:val="00180157"/>
    <w:rsid w:val="00181C46"/>
    <w:rsid w:val="001832C7"/>
    <w:rsid w:val="00186831"/>
    <w:rsid w:val="00186F77"/>
    <w:rsid w:val="001901A4"/>
    <w:rsid w:val="00190F24"/>
    <w:rsid w:val="00191C6F"/>
    <w:rsid w:val="00191DA4"/>
    <w:rsid w:val="00192441"/>
    <w:rsid w:val="001926A4"/>
    <w:rsid w:val="00193ED7"/>
    <w:rsid w:val="001A2C0A"/>
    <w:rsid w:val="001A3CDA"/>
    <w:rsid w:val="001A6790"/>
    <w:rsid w:val="001B0C3B"/>
    <w:rsid w:val="001B2363"/>
    <w:rsid w:val="001B3ABC"/>
    <w:rsid w:val="001B45A0"/>
    <w:rsid w:val="001B4A7D"/>
    <w:rsid w:val="001B684F"/>
    <w:rsid w:val="001B6C15"/>
    <w:rsid w:val="001C027D"/>
    <w:rsid w:val="001C13CD"/>
    <w:rsid w:val="001C17B3"/>
    <w:rsid w:val="001C1BC0"/>
    <w:rsid w:val="001C2EE8"/>
    <w:rsid w:val="001C5079"/>
    <w:rsid w:val="001C5EF2"/>
    <w:rsid w:val="001C5F6B"/>
    <w:rsid w:val="001C6748"/>
    <w:rsid w:val="001D055E"/>
    <w:rsid w:val="001D0C65"/>
    <w:rsid w:val="001D0CE3"/>
    <w:rsid w:val="001D3A5B"/>
    <w:rsid w:val="001D5BEB"/>
    <w:rsid w:val="001D60FF"/>
    <w:rsid w:val="001D7698"/>
    <w:rsid w:val="001D7FB7"/>
    <w:rsid w:val="001E01B4"/>
    <w:rsid w:val="001E14C2"/>
    <w:rsid w:val="001E2F01"/>
    <w:rsid w:val="001E4665"/>
    <w:rsid w:val="001E48B3"/>
    <w:rsid w:val="001E5AEE"/>
    <w:rsid w:val="001E6FDD"/>
    <w:rsid w:val="001F03EF"/>
    <w:rsid w:val="001F0EC9"/>
    <w:rsid w:val="001F1548"/>
    <w:rsid w:val="001F1B78"/>
    <w:rsid w:val="001F22EE"/>
    <w:rsid w:val="001F2577"/>
    <w:rsid w:val="001F3530"/>
    <w:rsid w:val="001F492E"/>
    <w:rsid w:val="001F6DA3"/>
    <w:rsid w:val="001F7575"/>
    <w:rsid w:val="00201136"/>
    <w:rsid w:val="0020132A"/>
    <w:rsid w:val="00201C06"/>
    <w:rsid w:val="00203300"/>
    <w:rsid w:val="0020376D"/>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7C29"/>
    <w:rsid w:val="002214D9"/>
    <w:rsid w:val="002216F5"/>
    <w:rsid w:val="00222F04"/>
    <w:rsid w:val="00224DB9"/>
    <w:rsid w:val="00224EE7"/>
    <w:rsid w:val="002276F0"/>
    <w:rsid w:val="00227C97"/>
    <w:rsid w:val="00230D26"/>
    <w:rsid w:val="00231C73"/>
    <w:rsid w:val="00232A71"/>
    <w:rsid w:val="00232FBD"/>
    <w:rsid w:val="002338A0"/>
    <w:rsid w:val="00237048"/>
    <w:rsid w:val="00240AA4"/>
    <w:rsid w:val="002427B3"/>
    <w:rsid w:val="00242C25"/>
    <w:rsid w:val="00243222"/>
    <w:rsid w:val="00243347"/>
    <w:rsid w:val="002438D9"/>
    <w:rsid w:val="00245913"/>
    <w:rsid w:val="00247473"/>
    <w:rsid w:val="00250859"/>
    <w:rsid w:val="002515C3"/>
    <w:rsid w:val="002516A1"/>
    <w:rsid w:val="00251745"/>
    <w:rsid w:val="00251C37"/>
    <w:rsid w:val="00251D74"/>
    <w:rsid w:val="00262F65"/>
    <w:rsid w:val="00263AC0"/>
    <w:rsid w:val="002649D2"/>
    <w:rsid w:val="002649D8"/>
    <w:rsid w:val="00265486"/>
    <w:rsid w:val="0026772D"/>
    <w:rsid w:val="00270A51"/>
    <w:rsid w:val="00270AF4"/>
    <w:rsid w:val="0027318A"/>
    <w:rsid w:val="00275002"/>
    <w:rsid w:val="00275927"/>
    <w:rsid w:val="002762EA"/>
    <w:rsid w:val="00276A9F"/>
    <w:rsid w:val="002817AB"/>
    <w:rsid w:val="002828A0"/>
    <w:rsid w:val="00283BF8"/>
    <w:rsid w:val="0028440E"/>
    <w:rsid w:val="0028521F"/>
    <w:rsid w:val="00285B8A"/>
    <w:rsid w:val="00286874"/>
    <w:rsid w:val="00291658"/>
    <w:rsid w:val="0029246F"/>
    <w:rsid w:val="00294653"/>
    <w:rsid w:val="00294D01"/>
    <w:rsid w:val="00296B65"/>
    <w:rsid w:val="00296D07"/>
    <w:rsid w:val="002A0450"/>
    <w:rsid w:val="002A0AF0"/>
    <w:rsid w:val="002A1B5C"/>
    <w:rsid w:val="002A2900"/>
    <w:rsid w:val="002A3CF2"/>
    <w:rsid w:val="002A4EF8"/>
    <w:rsid w:val="002A7439"/>
    <w:rsid w:val="002A7729"/>
    <w:rsid w:val="002A7C78"/>
    <w:rsid w:val="002A7DEF"/>
    <w:rsid w:val="002B0749"/>
    <w:rsid w:val="002B0DAE"/>
    <w:rsid w:val="002B1949"/>
    <w:rsid w:val="002B1B50"/>
    <w:rsid w:val="002B3B2D"/>
    <w:rsid w:val="002B6FD1"/>
    <w:rsid w:val="002B720D"/>
    <w:rsid w:val="002C2278"/>
    <w:rsid w:val="002C2A63"/>
    <w:rsid w:val="002C341F"/>
    <w:rsid w:val="002C3E5B"/>
    <w:rsid w:val="002C42B0"/>
    <w:rsid w:val="002C4965"/>
    <w:rsid w:val="002C581B"/>
    <w:rsid w:val="002C621D"/>
    <w:rsid w:val="002C6B96"/>
    <w:rsid w:val="002C6DD3"/>
    <w:rsid w:val="002D1734"/>
    <w:rsid w:val="002D37FB"/>
    <w:rsid w:val="002D484E"/>
    <w:rsid w:val="002D4A1F"/>
    <w:rsid w:val="002D6AB4"/>
    <w:rsid w:val="002E29A0"/>
    <w:rsid w:val="002E5E33"/>
    <w:rsid w:val="002E6254"/>
    <w:rsid w:val="002E64AB"/>
    <w:rsid w:val="002F02A4"/>
    <w:rsid w:val="002F22FD"/>
    <w:rsid w:val="002F2481"/>
    <w:rsid w:val="002F3D02"/>
    <w:rsid w:val="002F4F34"/>
    <w:rsid w:val="002F7986"/>
    <w:rsid w:val="00300C0B"/>
    <w:rsid w:val="00302D83"/>
    <w:rsid w:val="003061FA"/>
    <w:rsid w:val="003062C2"/>
    <w:rsid w:val="00306DD8"/>
    <w:rsid w:val="00307F6D"/>
    <w:rsid w:val="003105F5"/>
    <w:rsid w:val="0031318F"/>
    <w:rsid w:val="003152BD"/>
    <w:rsid w:val="003153EB"/>
    <w:rsid w:val="00315FE3"/>
    <w:rsid w:val="003177A2"/>
    <w:rsid w:val="00317A81"/>
    <w:rsid w:val="003208C0"/>
    <w:rsid w:val="00321853"/>
    <w:rsid w:val="00322300"/>
    <w:rsid w:val="00323CE7"/>
    <w:rsid w:val="003243B4"/>
    <w:rsid w:val="003271B5"/>
    <w:rsid w:val="003274A9"/>
    <w:rsid w:val="0032770E"/>
    <w:rsid w:val="00331264"/>
    <w:rsid w:val="00332F5D"/>
    <w:rsid w:val="00334C8D"/>
    <w:rsid w:val="00336D50"/>
    <w:rsid w:val="003375A4"/>
    <w:rsid w:val="003401B9"/>
    <w:rsid w:val="00340B23"/>
    <w:rsid w:val="00341169"/>
    <w:rsid w:val="00342870"/>
    <w:rsid w:val="00343BF7"/>
    <w:rsid w:val="00346F05"/>
    <w:rsid w:val="0035089F"/>
    <w:rsid w:val="003518B3"/>
    <w:rsid w:val="00351FDC"/>
    <w:rsid w:val="00352DA8"/>
    <w:rsid w:val="00354887"/>
    <w:rsid w:val="00354A9E"/>
    <w:rsid w:val="0035522A"/>
    <w:rsid w:val="00355CDD"/>
    <w:rsid w:val="00355D1A"/>
    <w:rsid w:val="00355D2F"/>
    <w:rsid w:val="00356706"/>
    <w:rsid w:val="00356E72"/>
    <w:rsid w:val="00361D84"/>
    <w:rsid w:val="00362ABA"/>
    <w:rsid w:val="003642AD"/>
    <w:rsid w:val="00366515"/>
    <w:rsid w:val="003715C8"/>
    <w:rsid w:val="00371F3A"/>
    <w:rsid w:val="003749F7"/>
    <w:rsid w:val="00375E24"/>
    <w:rsid w:val="00376373"/>
    <w:rsid w:val="00383C6B"/>
    <w:rsid w:val="003846F1"/>
    <w:rsid w:val="00384A55"/>
    <w:rsid w:val="00384B54"/>
    <w:rsid w:val="00386C86"/>
    <w:rsid w:val="003874F8"/>
    <w:rsid w:val="003904D2"/>
    <w:rsid w:val="00395B4C"/>
    <w:rsid w:val="00397EB2"/>
    <w:rsid w:val="00397FF5"/>
    <w:rsid w:val="003A0810"/>
    <w:rsid w:val="003A0CB8"/>
    <w:rsid w:val="003A1F17"/>
    <w:rsid w:val="003A3E2D"/>
    <w:rsid w:val="003A41E0"/>
    <w:rsid w:val="003A431D"/>
    <w:rsid w:val="003A4B6B"/>
    <w:rsid w:val="003A7DC0"/>
    <w:rsid w:val="003B0D56"/>
    <w:rsid w:val="003B282E"/>
    <w:rsid w:val="003B40ED"/>
    <w:rsid w:val="003B4804"/>
    <w:rsid w:val="003B4D9B"/>
    <w:rsid w:val="003B6F90"/>
    <w:rsid w:val="003C0710"/>
    <w:rsid w:val="003C16AA"/>
    <w:rsid w:val="003C24A9"/>
    <w:rsid w:val="003C2A86"/>
    <w:rsid w:val="003C2B22"/>
    <w:rsid w:val="003C2BC1"/>
    <w:rsid w:val="003C30E5"/>
    <w:rsid w:val="003C3C98"/>
    <w:rsid w:val="003C3D77"/>
    <w:rsid w:val="003C62E9"/>
    <w:rsid w:val="003C6315"/>
    <w:rsid w:val="003C7164"/>
    <w:rsid w:val="003C7EFA"/>
    <w:rsid w:val="003D5258"/>
    <w:rsid w:val="003E1341"/>
    <w:rsid w:val="003E3C33"/>
    <w:rsid w:val="003E47DC"/>
    <w:rsid w:val="003E521D"/>
    <w:rsid w:val="003E74FF"/>
    <w:rsid w:val="003E78A9"/>
    <w:rsid w:val="003F004E"/>
    <w:rsid w:val="003F0289"/>
    <w:rsid w:val="003F3672"/>
    <w:rsid w:val="003F54CB"/>
    <w:rsid w:val="003F57F1"/>
    <w:rsid w:val="003F5F74"/>
    <w:rsid w:val="003F66C5"/>
    <w:rsid w:val="003F75C8"/>
    <w:rsid w:val="00401B53"/>
    <w:rsid w:val="00402142"/>
    <w:rsid w:val="00403473"/>
    <w:rsid w:val="004034C5"/>
    <w:rsid w:val="00404492"/>
    <w:rsid w:val="00404504"/>
    <w:rsid w:val="00405B42"/>
    <w:rsid w:val="00407337"/>
    <w:rsid w:val="00411897"/>
    <w:rsid w:val="00412176"/>
    <w:rsid w:val="00414488"/>
    <w:rsid w:val="00414EA6"/>
    <w:rsid w:val="00414F6E"/>
    <w:rsid w:val="00415788"/>
    <w:rsid w:val="004157C0"/>
    <w:rsid w:val="00416641"/>
    <w:rsid w:val="004176E8"/>
    <w:rsid w:val="00421154"/>
    <w:rsid w:val="0042429B"/>
    <w:rsid w:val="00424809"/>
    <w:rsid w:val="004253D6"/>
    <w:rsid w:val="004303EE"/>
    <w:rsid w:val="00436F76"/>
    <w:rsid w:val="00440D85"/>
    <w:rsid w:val="00441A99"/>
    <w:rsid w:val="00442767"/>
    <w:rsid w:val="00444A48"/>
    <w:rsid w:val="00450611"/>
    <w:rsid w:val="004507A1"/>
    <w:rsid w:val="0045129B"/>
    <w:rsid w:val="004518EA"/>
    <w:rsid w:val="00453327"/>
    <w:rsid w:val="00453A41"/>
    <w:rsid w:val="00456C20"/>
    <w:rsid w:val="00462CFF"/>
    <w:rsid w:val="00465210"/>
    <w:rsid w:val="00470AF4"/>
    <w:rsid w:val="00470EE9"/>
    <w:rsid w:val="0047130B"/>
    <w:rsid w:val="00471992"/>
    <w:rsid w:val="00471E68"/>
    <w:rsid w:val="0047251B"/>
    <w:rsid w:val="0047346C"/>
    <w:rsid w:val="00477821"/>
    <w:rsid w:val="0048018F"/>
    <w:rsid w:val="00480B4B"/>
    <w:rsid w:val="00480DA9"/>
    <w:rsid w:val="004831F8"/>
    <w:rsid w:val="00485752"/>
    <w:rsid w:val="00485DC4"/>
    <w:rsid w:val="00487C10"/>
    <w:rsid w:val="004923CD"/>
    <w:rsid w:val="00492A06"/>
    <w:rsid w:val="00493B02"/>
    <w:rsid w:val="00494036"/>
    <w:rsid w:val="00495574"/>
    <w:rsid w:val="0049751C"/>
    <w:rsid w:val="004A0AB5"/>
    <w:rsid w:val="004A1061"/>
    <w:rsid w:val="004A1184"/>
    <w:rsid w:val="004A13A6"/>
    <w:rsid w:val="004A2770"/>
    <w:rsid w:val="004A364A"/>
    <w:rsid w:val="004B104F"/>
    <w:rsid w:val="004B1708"/>
    <w:rsid w:val="004B231C"/>
    <w:rsid w:val="004B42A7"/>
    <w:rsid w:val="004B4412"/>
    <w:rsid w:val="004B5B3F"/>
    <w:rsid w:val="004C28B2"/>
    <w:rsid w:val="004C348C"/>
    <w:rsid w:val="004C4E90"/>
    <w:rsid w:val="004C63B9"/>
    <w:rsid w:val="004C6486"/>
    <w:rsid w:val="004C6C5B"/>
    <w:rsid w:val="004D1774"/>
    <w:rsid w:val="004D4A76"/>
    <w:rsid w:val="004D5447"/>
    <w:rsid w:val="004D55BA"/>
    <w:rsid w:val="004E1B1C"/>
    <w:rsid w:val="004E1E95"/>
    <w:rsid w:val="004E34E7"/>
    <w:rsid w:val="004E4142"/>
    <w:rsid w:val="004E6AFC"/>
    <w:rsid w:val="004E70CA"/>
    <w:rsid w:val="004E755C"/>
    <w:rsid w:val="004E7D10"/>
    <w:rsid w:val="004F171D"/>
    <w:rsid w:val="004F18F3"/>
    <w:rsid w:val="004F6D0A"/>
    <w:rsid w:val="004F6ED0"/>
    <w:rsid w:val="00501B85"/>
    <w:rsid w:val="0050244E"/>
    <w:rsid w:val="00502843"/>
    <w:rsid w:val="00502D42"/>
    <w:rsid w:val="005033F6"/>
    <w:rsid w:val="005047F1"/>
    <w:rsid w:val="00505B5E"/>
    <w:rsid w:val="00510A43"/>
    <w:rsid w:val="005177C0"/>
    <w:rsid w:val="00522360"/>
    <w:rsid w:val="00522486"/>
    <w:rsid w:val="00522668"/>
    <w:rsid w:val="00523AD2"/>
    <w:rsid w:val="00524513"/>
    <w:rsid w:val="00527551"/>
    <w:rsid w:val="005279B6"/>
    <w:rsid w:val="00530128"/>
    <w:rsid w:val="00530657"/>
    <w:rsid w:val="005323B2"/>
    <w:rsid w:val="00532467"/>
    <w:rsid w:val="00533C15"/>
    <w:rsid w:val="0053491C"/>
    <w:rsid w:val="0053611E"/>
    <w:rsid w:val="0054102B"/>
    <w:rsid w:val="0054173F"/>
    <w:rsid w:val="0054254C"/>
    <w:rsid w:val="00543945"/>
    <w:rsid w:val="00543BEC"/>
    <w:rsid w:val="00544C6F"/>
    <w:rsid w:val="00547DC4"/>
    <w:rsid w:val="005502E7"/>
    <w:rsid w:val="00551739"/>
    <w:rsid w:val="00552DA2"/>
    <w:rsid w:val="00555667"/>
    <w:rsid w:val="005556B9"/>
    <w:rsid w:val="00556B64"/>
    <w:rsid w:val="005575B9"/>
    <w:rsid w:val="00560CE5"/>
    <w:rsid w:val="00562103"/>
    <w:rsid w:val="00562CEE"/>
    <w:rsid w:val="00562EF1"/>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10AE"/>
    <w:rsid w:val="005819F3"/>
    <w:rsid w:val="00582446"/>
    <w:rsid w:val="005839B3"/>
    <w:rsid w:val="00584D8F"/>
    <w:rsid w:val="00585D42"/>
    <w:rsid w:val="0059539A"/>
    <w:rsid w:val="00595613"/>
    <w:rsid w:val="00595ED0"/>
    <w:rsid w:val="00596275"/>
    <w:rsid w:val="005A1287"/>
    <w:rsid w:val="005A1339"/>
    <w:rsid w:val="005A3B2C"/>
    <w:rsid w:val="005A3F7E"/>
    <w:rsid w:val="005A404D"/>
    <w:rsid w:val="005A42D5"/>
    <w:rsid w:val="005A5657"/>
    <w:rsid w:val="005A6CB0"/>
    <w:rsid w:val="005A6F22"/>
    <w:rsid w:val="005A731B"/>
    <w:rsid w:val="005B0461"/>
    <w:rsid w:val="005B0EF5"/>
    <w:rsid w:val="005B1402"/>
    <w:rsid w:val="005B1E3C"/>
    <w:rsid w:val="005B62AF"/>
    <w:rsid w:val="005B7F8F"/>
    <w:rsid w:val="005C26CC"/>
    <w:rsid w:val="005C3411"/>
    <w:rsid w:val="005C3D54"/>
    <w:rsid w:val="005C3DEC"/>
    <w:rsid w:val="005C4E3D"/>
    <w:rsid w:val="005C4F80"/>
    <w:rsid w:val="005C53C0"/>
    <w:rsid w:val="005C546A"/>
    <w:rsid w:val="005C553B"/>
    <w:rsid w:val="005C592F"/>
    <w:rsid w:val="005C5D2E"/>
    <w:rsid w:val="005C5E72"/>
    <w:rsid w:val="005D24A9"/>
    <w:rsid w:val="005D2FBD"/>
    <w:rsid w:val="005D5ECD"/>
    <w:rsid w:val="005D69AF"/>
    <w:rsid w:val="005E0B7E"/>
    <w:rsid w:val="005E2086"/>
    <w:rsid w:val="005E6FFA"/>
    <w:rsid w:val="005E7718"/>
    <w:rsid w:val="005F0661"/>
    <w:rsid w:val="005F0CD5"/>
    <w:rsid w:val="005F69C4"/>
    <w:rsid w:val="005F6ADE"/>
    <w:rsid w:val="005F702C"/>
    <w:rsid w:val="005F7247"/>
    <w:rsid w:val="00600B2D"/>
    <w:rsid w:val="00602A58"/>
    <w:rsid w:val="00603914"/>
    <w:rsid w:val="00604DB6"/>
    <w:rsid w:val="006057DD"/>
    <w:rsid w:val="006074A3"/>
    <w:rsid w:val="00607BA0"/>
    <w:rsid w:val="00610304"/>
    <w:rsid w:val="00612006"/>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2D6D"/>
    <w:rsid w:val="00634D01"/>
    <w:rsid w:val="0063567F"/>
    <w:rsid w:val="00636936"/>
    <w:rsid w:val="00641006"/>
    <w:rsid w:val="006411E6"/>
    <w:rsid w:val="00642C3E"/>
    <w:rsid w:val="00644F6E"/>
    <w:rsid w:val="006471D4"/>
    <w:rsid w:val="00647804"/>
    <w:rsid w:val="0065049E"/>
    <w:rsid w:val="00651005"/>
    <w:rsid w:val="0065226B"/>
    <w:rsid w:val="0065567D"/>
    <w:rsid w:val="006556AA"/>
    <w:rsid w:val="00655837"/>
    <w:rsid w:val="00656588"/>
    <w:rsid w:val="0065661E"/>
    <w:rsid w:val="006566B8"/>
    <w:rsid w:val="006569A5"/>
    <w:rsid w:val="006573B5"/>
    <w:rsid w:val="00660F82"/>
    <w:rsid w:val="00661F88"/>
    <w:rsid w:val="00663DAD"/>
    <w:rsid w:val="00665ACC"/>
    <w:rsid w:val="00666226"/>
    <w:rsid w:val="0067092D"/>
    <w:rsid w:val="0067180B"/>
    <w:rsid w:val="00673D15"/>
    <w:rsid w:val="006741D4"/>
    <w:rsid w:val="00675E21"/>
    <w:rsid w:val="00676679"/>
    <w:rsid w:val="00677233"/>
    <w:rsid w:val="006777D7"/>
    <w:rsid w:val="006836D7"/>
    <w:rsid w:val="00686411"/>
    <w:rsid w:val="00687AA8"/>
    <w:rsid w:val="00694FD6"/>
    <w:rsid w:val="0069547C"/>
    <w:rsid w:val="006956EC"/>
    <w:rsid w:val="006A0411"/>
    <w:rsid w:val="006A20CE"/>
    <w:rsid w:val="006A21CD"/>
    <w:rsid w:val="006A35B0"/>
    <w:rsid w:val="006A6EDD"/>
    <w:rsid w:val="006A7C64"/>
    <w:rsid w:val="006B0C7B"/>
    <w:rsid w:val="006B32F3"/>
    <w:rsid w:val="006B4CF9"/>
    <w:rsid w:val="006B6CC3"/>
    <w:rsid w:val="006B77F5"/>
    <w:rsid w:val="006B7AC8"/>
    <w:rsid w:val="006C196C"/>
    <w:rsid w:val="006C1E8B"/>
    <w:rsid w:val="006C2373"/>
    <w:rsid w:val="006C318F"/>
    <w:rsid w:val="006C3620"/>
    <w:rsid w:val="006C41C4"/>
    <w:rsid w:val="006C447D"/>
    <w:rsid w:val="006C4534"/>
    <w:rsid w:val="006C5B09"/>
    <w:rsid w:val="006C62B7"/>
    <w:rsid w:val="006D0C1E"/>
    <w:rsid w:val="006D1D94"/>
    <w:rsid w:val="006D3561"/>
    <w:rsid w:val="006D38CE"/>
    <w:rsid w:val="006D550F"/>
    <w:rsid w:val="006D5B9F"/>
    <w:rsid w:val="006D6001"/>
    <w:rsid w:val="006D6AE2"/>
    <w:rsid w:val="006D7923"/>
    <w:rsid w:val="006E1E7D"/>
    <w:rsid w:val="006E218F"/>
    <w:rsid w:val="006E244A"/>
    <w:rsid w:val="006E5F3E"/>
    <w:rsid w:val="006E78CF"/>
    <w:rsid w:val="006F0601"/>
    <w:rsid w:val="006F0B74"/>
    <w:rsid w:val="006F0D76"/>
    <w:rsid w:val="006F1044"/>
    <w:rsid w:val="006F3750"/>
    <w:rsid w:val="006F393C"/>
    <w:rsid w:val="006F3FCB"/>
    <w:rsid w:val="006F48AA"/>
    <w:rsid w:val="006F4C38"/>
    <w:rsid w:val="006F6C2D"/>
    <w:rsid w:val="00700DAB"/>
    <w:rsid w:val="00701CAB"/>
    <w:rsid w:val="007037F6"/>
    <w:rsid w:val="00704518"/>
    <w:rsid w:val="00704CA4"/>
    <w:rsid w:val="00707011"/>
    <w:rsid w:val="00707563"/>
    <w:rsid w:val="00711BF6"/>
    <w:rsid w:val="00712D03"/>
    <w:rsid w:val="00716355"/>
    <w:rsid w:val="0071735A"/>
    <w:rsid w:val="0072073C"/>
    <w:rsid w:val="00720AB2"/>
    <w:rsid w:val="0072348C"/>
    <w:rsid w:val="007241D7"/>
    <w:rsid w:val="007247EC"/>
    <w:rsid w:val="00724827"/>
    <w:rsid w:val="00724A37"/>
    <w:rsid w:val="00724BF3"/>
    <w:rsid w:val="00727D4D"/>
    <w:rsid w:val="007303C3"/>
    <w:rsid w:val="00731F13"/>
    <w:rsid w:val="0073214E"/>
    <w:rsid w:val="00732CE1"/>
    <w:rsid w:val="0073319F"/>
    <w:rsid w:val="0073449E"/>
    <w:rsid w:val="0073561F"/>
    <w:rsid w:val="007356A7"/>
    <w:rsid w:val="00741247"/>
    <w:rsid w:val="00741D03"/>
    <w:rsid w:val="007426D5"/>
    <w:rsid w:val="00743223"/>
    <w:rsid w:val="00746063"/>
    <w:rsid w:val="00746E01"/>
    <w:rsid w:val="00747D2F"/>
    <w:rsid w:val="00751821"/>
    <w:rsid w:val="007532DD"/>
    <w:rsid w:val="00753ADA"/>
    <w:rsid w:val="00760FD8"/>
    <w:rsid w:val="007618A3"/>
    <w:rsid w:val="00762D41"/>
    <w:rsid w:val="00763E5D"/>
    <w:rsid w:val="00764468"/>
    <w:rsid w:val="00764C7F"/>
    <w:rsid w:val="00767740"/>
    <w:rsid w:val="00771822"/>
    <w:rsid w:val="00772A95"/>
    <w:rsid w:val="00777EE6"/>
    <w:rsid w:val="00780452"/>
    <w:rsid w:val="00781A01"/>
    <w:rsid w:val="00782EEA"/>
    <w:rsid w:val="0078319A"/>
    <w:rsid w:val="00783D4E"/>
    <w:rsid w:val="00784059"/>
    <w:rsid w:val="0078423F"/>
    <w:rsid w:val="00784A7E"/>
    <w:rsid w:val="007861E0"/>
    <w:rsid w:val="0079277A"/>
    <w:rsid w:val="0079310A"/>
    <w:rsid w:val="007959E7"/>
    <w:rsid w:val="00796C78"/>
    <w:rsid w:val="00796D6A"/>
    <w:rsid w:val="007A1135"/>
    <w:rsid w:val="007A1428"/>
    <w:rsid w:val="007A1AB0"/>
    <w:rsid w:val="007A33E8"/>
    <w:rsid w:val="007A6656"/>
    <w:rsid w:val="007A7264"/>
    <w:rsid w:val="007B1732"/>
    <w:rsid w:val="007B2C72"/>
    <w:rsid w:val="007B3F68"/>
    <w:rsid w:val="007B497F"/>
    <w:rsid w:val="007B57F8"/>
    <w:rsid w:val="007B742A"/>
    <w:rsid w:val="007B78AB"/>
    <w:rsid w:val="007C1C53"/>
    <w:rsid w:val="007C2EE8"/>
    <w:rsid w:val="007C62FE"/>
    <w:rsid w:val="007C6FE2"/>
    <w:rsid w:val="007D1133"/>
    <w:rsid w:val="007D2028"/>
    <w:rsid w:val="007D47B2"/>
    <w:rsid w:val="007D53A8"/>
    <w:rsid w:val="007D6FC9"/>
    <w:rsid w:val="007E1516"/>
    <w:rsid w:val="007E4904"/>
    <w:rsid w:val="007E4CB5"/>
    <w:rsid w:val="007E5597"/>
    <w:rsid w:val="007E74E0"/>
    <w:rsid w:val="007F066B"/>
    <w:rsid w:val="007F0F77"/>
    <w:rsid w:val="007F2BBD"/>
    <w:rsid w:val="007F2D03"/>
    <w:rsid w:val="007F3B2C"/>
    <w:rsid w:val="007F475F"/>
    <w:rsid w:val="007F4AB4"/>
    <w:rsid w:val="007F5457"/>
    <w:rsid w:val="008011F4"/>
    <w:rsid w:val="008033C4"/>
    <w:rsid w:val="00806C88"/>
    <w:rsid w:val="00807112"/>
    <w:rsid w:val="00807A5C"/>
    <w:rsid w:val="0081034E"/>
    <w:rsid w:val="0081253D"/>
    <w:rsid w:val="00812E7B"/>
    <w:rsid w:val="0081351D"/>
    <w:rsid w:val="00813CE4"/>
    <w:rsid w:val="0081592A"/>
    <w:rsid w:val="008238B2"/>
    <w:rsid w:val="008245E2"/>
    <w:rsid w:val="008257CA"/>
    <w:rsid w:val="008301E7"/>
    <w:rsid w:val="00831483"/>
    <w:rsid w:val="008344B4"/>
    <w:rsid w:val="008344F6"/>
    <w:rsid w:val="0083510F"/>
    <w:rsid w:val="008366CD"/>
    <w:rsid w:val="00836890"/>
    <w:rsid w:val="00840C6C"/>
    <w:rsid w:val="00840FCC"/>
    <w:rsid w:val="00843C59"/>
    <w:rsid w:val="008445D3"/>
    <w:rsid w:val="00845396"/>
    <w:rsid w:val="00847ED9"/>
    <w:rsid w:val="00851209"/>
    <w:rsid w:val="0085188E"/>
    <w:rsid w:val="00851B46"/>
    <w:rsid w:val="00852B3D"/>
    <w:rsid w:val="008556A5"/>
    <w:rsid w:val="00856965"/>
    <w:rsid w:val="00857917"/>
    <w:rsid w:val="00861AED"/>
    <w:rsid w:val="00864A9F"/>
    <w:rsid w:val="00867506"/>
    <w:rsid w:val="008707C1"/>
    <w:rsid w:val="00870903"/>
    <w:rsid w:val="0087280A"/>
    <w:rsid w:val="0087308C"/>
    <w:rsid w:val="00873B1F"/>
    <w:rsid w:val="0087479D"/>
    <w:rsid w:val="008837AC"/>
    <w:rsid w:val="00884D30"/>
    <w:rsid w:val="0088604D"/>
    <w:rsid w:val="00886662"/>
    <w:rsid w:val="00886BAB"/>
    <w:rsid w:val="00886CEC"/>
    <w:rsid w:val="00886FA8"/>
    <w:rsid w:val="00887EBF"/>
    <w:rsid w:val="008909FD"/>
    <w:rsid w:val="008934F4"/>
    <w:rsid w:val="00895878"/>
    <w:rsid w:val="00896C79"/>
    <w:rsid w:val="008A147B"/>
    <w:rsid w:val="008A4DB6"/>
    <w:rsid w:val="008A587D"/>
    <w:rsid w:val="008A59AB"/>
    <w:rsid w:val="008A6198"/>
    <w:rsid w:val="008A7580"/>
    <w:rsid w:val="008A7E37"/>
    <w:rsid w:val="008B0D4C"/>
    <w:rsid w:val="008B0F35"/>
    <w:rsid w:val="008B22BE"/>
    <w:rsid w:val="008B3025"/>
    <w:rsid w:val="008B3F36"/>
    <w:rsid w:val="008B416B"/>
    <w:rsid w:val="008B6DA5"/>
    <w:rsid w:val="008C094A"/>
    <w:rsid w:val="008C1D7C"/>
    <w:rsid w:val="008C1FE0"/>
    <w:rsid w:val="008C4E0D"/>
    <w:rsid w:val="008C50F7"/>
    <w:rsid w:val="008C50FB"/>
    <w:rsid w:val="008C5486"/>
    <w:rsid w:val="008C6384"/>
    <w:rsid w:val="008C6B16"/>
    <w:rsid w:val="008D21CB"/>
    <w:rsid w:val="008D2CEE"/>
    <w:rsid w:val="008D4820"/>
    <w:rsid w:val="008D4E23"/>
    <w:rsid w:val="008D6AC3"/>
    <w:rsid w:val="008E1E8E"/>
    <w:rsid w:val="008E2C54"/>
    <w:rsid w:val="008E535A"/>
    <w:rsid w:val="008E6CAE"/>
    <w:rsid w:val="008E7031"/>
    <w:rsid w:val="008F05DF"/>
    <w:rsid w:val="008F14C9"/>
    <w:rsid w:val="008F2DE1"/>
    <w:rsid w:val="008F2F48"/>
    <w:rsid w:val="008F4AD5"/>
    <w:rsid w:val="008F4C72"/>
    <w:rsid w:val="008F4DFD"/>
    <w:rsid w:val="008F6E27"/>
    <w:rsid w:val="008F6FC7"/>
    <w:rsid w:val="008F71C7"/>
    <w:rsid w:val="008F7954"/>
    <w:rsid w:val="009004F5"/>
    <w:rsid w:val="0090239D"/>
    <w:rsid w:val="00902445"/>
    <w:rsid w:val="00903A78"/>
    <w:rsid w:val="009057E0"/>
    <w:rsid w:val="009064FC"/>
    <w:rsid w:val="0091130F"/>
    <w:rsid w:val="00913C7D"/>
    <w:rsid w:val="00914975"/>
    <w:rsid w:val="00914A87"/>
    <w:rsid w:val="00915BFF"/>
    <w:rsid w:val="0091710E"/>
    <w:rsid w:val="00921066"/>
    <w:rsid w:val="00921957"/>
    <w:rsid w:val="00922ACF"/>
    <w:rsid w:val="009233EE"/>
    <w:rsid w:val="00924207"/>
    <w:rsid w:val="0092422F"/>
    <w:rsid w:val="00932606"/>
    <w:rsid w:val="009335AE"/>
    <w:rsid w:val="00933B55"/>
    <w:rsid w:val="00936740"/>
    <w:rsid w:val="009377D8"/>
    <w:rsid w:val="00940393"/>
    <w:rsid w:val="0094150C"/>
    <w:rsid w:val="00942863"/>
    <w:rsid w:val="00944863"/>
    <w:rsid w:val="009456DC"/>
    <w:rsid w:val="00947919"/>
    <w:rsid w:val="00950B15"/>
    <w:rsid w:val="0095158D"/>
    <w:rsid w:val="00952CF7"/>
    <w:rsid w:val="00953534"/>
    <w:rsid w:val="00953576"/>
    <w:rsid w:val="009540FA"/>
    <w:rsid w:val="00956C19"/>
    <w:rsid w:val="00957591"/>
    <w:rsid w:val="0095772E"/>
    <w:rsid w:val="00960AC5"/>
    <w:rsid w:val="00960C83"/>
    <w:rsid w:val="00963EC7"/>
    <w:rsid w:val="009661DE"/>
    <w:rsid w:val="009721AF"/>
    <w:rsid w:val="00972A40"/>
    <w:rsid w:val="00974CDB"/>
    <w:rsid w:val="009777E3"/>
    <w:rsid w:val="00981578"/>
    <w:rsid w:val="00981E7F"/>
    <w:rsid w:val="00982FEB"/>
    <w:rsid w:val="009837D1"/>
    <w:rsid w:val="00983EEC"/>
    <w:rsid w:val="009856B7"/>
    <w:rsid w:val="00985A66"/>
    <w:rsid w:val="0098646A"/>
    <w:rsid w:val="00986EE3"/>
    <w:rsid w:val="009920D2"/>
    <w:rsid w:val="009928BC"/>
    <w:rsid w:val="009937B4"/>
    <w:rsid w:val="0099572C"/>
    <w:rsid w:val="009A090B"/>
    <w:rsid w:val="009A0A73"/>
    <w:rsid w:val="009A0EDF"/>
    <w:rsid w:val="009A14D0"/>
    <w:rsid w:val="009A3D22"/>
    <w:rsid w:val="009A4B08"/>
    <w:rsid w:val="009A574C"/>
    <w:rsid w:val="009A6D69"/>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B16"/>
    <w:rsid w:val="009D3016"/>
    <w:rsid w:val="009D30B3"/>
    <w:rsid w:val="009D3902"/>
    <w:rsid w:val="009D47E3"/>
    <w:rsid w:val="009D5AB7"/>
    <w:rsid w:val="009D633E"/>
    <w:rsid w:val="009D6B46"/>
    <w:rsid w:val="009E1209"/>
    <w:rsid w:val="009E1242"/>
    <w:rsid w:val="009E2520"/>
    <w:rsid w:val="009E2B88"/>
    <w:rsid w:val="009E464D"/>
    <w:rsid w:val="009E6668"/>
    <w:rsid w:val="009E7749"/>
    <w:rsid w:val="009E7AC6"/>
    <w:rsid w:val="009E7D2D"/>
    <w:rsid w:val="009F0A79"/>
    <w:rsid w:val="009F1D03"/>
    <w:rsid w:val="009F1E42"/>
    <w:rsid w:val="009F2CAC"/>
    <w:rsid w:val="009F4806"/>
    <w:rsid w:val="009F4940"/>
    <w:rsid w:val="00A041F4"/>
    <w:rsid w:val="00A04451"/>
    <w:rsid w:val="00A04F9F"/>
    <w:rsid w:val="00A057D1"/>
    <w:rsid w:val="00A05BED"/>
    <w:rsid w:val="00A06AD1"/>
    <w:rsid w:val="00A11053"/>
    <w:rsid w:val="00A1210E"/>
    <w:rsid w:val="00A159BF"/>
    <w:rsid w:val="00A15E40"/>
    <w:rsid w:val="00A16DAF"/>
    <w:rsid w:val="00A16F26"/>
    <w:rsid w:val="00A21F54"/>
    <w:rsid w:val="00A2302C"/>
    <w:rsid w:val="00A25353"/>
    <w:rsid w:val="00A26739"/>
    <w:rsid w:val="00A26C2F"/>
    <w:rsid w:val="00A30B76"/>
    <w:rsid w:val="00A3632A"/>
    <w:rsid w:val="00A42006"/>
    <w:rsid w:val="00A432BC"/>
    <w:rsid w:val="00A433FB"/>
    <w:rsid w:val="00A4478A"/>
    <w:rsid w:val="00A44852"/>
    <w:rsid w:val="00A45EAC"/>
    <w:rsid w:val="00A47A03"/>
    <w:rsid w:val="00A52A18"/>
    <w:rsid w:val="00A5631E"/>
    <w:rsid w:val="00A575E8"/>
    <w:rsid w:val="00A57D04"/>
    <w:rsid w:val="00A57D69"/>
    <w:rsid w:val="00A6084B"/>
    <w:rsid w:val="00A60A26"/>
    <w:rsid w:val="00A61598"/>
    <w:rsid w:val="00A61DCF"/>
    <w:rsid w:val="00A645F9"/>
    <w:rsid w:val="00A64EBB"/>
    <w:rsid w:val="00A672B8"/>
    <w:rsid w:val="00A6730F"/>
    <w:rsid w:val="00A679F2"/>
    <w:rsid w:val="00A71AA6"/>
    <w:rsid w:val="00A75AAA"/>
    <w:rsid w:val="00A81710"/>
    <w:rsid w:val="00A81EF8"/>
    <w:rsid w:val="00A8219E"/>
    <w:rsid w:val="00A84E2D"/>
    <w:rsid w:val="00A84F46"/>
    <w:rsid w:val="00A871F4"/>
    <w:rsid w:val="00A87F90"/>
    <w:rsid w:val="00A912B1"/>
    <w:rsid w:val="00A91A4B"/>
    <w:rsid w:val="00A923DD"/>
    <w:rsid w:val="00A9455D"/>
    <w:rsid w:val="00A94D89"/>
    <w:rsid w:val="00A956AD"/>
    <w:rsid w:val="00A96CE0"/>
    <w:rsid w:val="00A971A0"/>
    <w:rsid w:val="00AA0CEB"/>
    <w:rsid w:val="00AA12D3"/>
    <w:rsid w:val="00AA39C0"/>
    <w:rsid w:val="00AA3A2C"/>
    <w:rsid w:val="00AA476F"/>
    <w:rsid w:val="00AA649A"/>
    <w:rsid w:val="00AA73F0"/>
    <w:rsid w:val="00AB6478"/>
    <w:rsid w:val="00AB6927"/>
    <w:rsid w:val="00AC0FE9"/>
    <w:rsid w:val="00AC1B2C"/>
    <w:rsid w:val="00AC1CF3"/>
    <w:rsid w:val="00AC242C"/>
    <w:rsid w:val="00AC3264"/>
    <w:rsid w:val="00AC48DA"/>
    <w:rsid w:val="00AD0424"/>
    <w:rsid w:val="00AD36D0"/>
    <w:rsid w:val="00AD3987"/>
    <w:rsid w:val="00AD3D69"/>
    <w:rsid w:val="00AD592F"/>
    <w:rsid w:val="00AD6D98"/>
    <w:rsid w:val="00AD76AE"/>
    <w:rsid w:val="00AE0399"/>
    <w:rsid w:val="00AE18EA"/>
    <w:rsid w:val="00AE1BF1"/>
    <w:rsid w:val="00AE20B1"/>
    <w:rsid w:val="00AE2792"/>
    <w:rsid w:val="00AE317D"/>
    <w:rsid w:val="00AE33E0"/>
    <w:rsid w:val="00AF0DD2"/>
    <w:rsid w:val="00AF0ED5"/>
    <w:rsid w:val="00AF148F"/>
    <w:rsid w:val="00AF2B8E"/>
    <w:rsid w:val="00AF3A41"/>
    <w:rsid w:val="00AF46F3"/>
    <w:rsid w:val="00AF66A7"/>
    <w:rsid w:val="00AF7058"/>
    <w:rsid w:val="00AF7C0E"/>
    <w:rsid w:val="00B01BD3"/>
    <w:rsid w:val="00B02ED5"/>
    <w:rsid w:val="00B03817"/>
    <w:rsid w:val="00B057C8"/>
    <w:rsid w:val="00B06353"/>
    <w:rsid w:val="00B065C9"/>
    <w:rsid w:val="00B07545"/>
    <w:rsid w:val="00B0779B"/>
    <w:rsid w:val="00B109DD"/>
    <w:rsid w:val="00B11C09"/>
    <w:rsid w:val="00B1285B"/>
    <w:rsid w:val="00B13048"/>
    <w:rsid w:val="00B135AC"/>
    <w:rsid w:val="00B14CE4"/>
    <w:rsid w:val="00B162BD"/>
    <w:rsid w:val="00B16A28"/>
    <w:rsid w:val="00B1716D"/>
    <w:rsid w:val="00B17A1D"/>
    <w:rsid w:val="00B207A0"/>
    <w:rsid w:val="00B20F61"/>
    <w:rsid w:val="00B211EE"/>
    <w:rsid w:val="00B23484"/>
    <w:rsid w:val="00B251A4"/>
    <w:rsid w:val="00B25887"/>
    <w:rsid w:val="00B26AAA"/>
    <w:rsid w:val="00B276D9"/>
    <w:rsid w:val="00B30D82"/>
    <w:rsid w:val="00B31071"/>
    <w:rsid w:val="00B31345"/>
    <w:rsid w:val="00B33C7F"/>
    <w:rsid w:val="00B35810"/>
    <w:rsid w:val="00B35937"/>
    <w:rsid w:val="00B3773B"/>
    <w:rsid w:val="00B4128D"/>
    <w:rsid w:val="00B41686"/>
    <w:rsid w:val="00B44E99"/>
    <w:rsid w:val="00B474EE"/>
    <w:rsid w:val="00B52EC8"/>
    <w:rsid w:val="00B55C24"/>
    <w:rsid w:val="00B56CF6"/>
    <w:rsid w:val="00B56E03"/>
    <w:rsid w:val="00B6278D"/>
    <w:rsid w:val="00B62BB5"/>
    <w:rsid w:val="00B63E2C"/>
    <w:rsid w:val="00B64DF7"/>
    <w:rsid w:val="00B652AF"/>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56D7"/>
    <w:rsid w:val="00BA1F27"/>
    <w:rsid w:val="00BA2E61"/>
    <w:rsid w:val="00BA390A"/>
    <w:rsid w:val="00BA3992"/>
    <w:rsid w:val="00BA4665"/>
    <w:rsid w:val="00BB20BA"/>
    <w:rsid w:val="00BB2FB2"/>
    <w:rsid w:val="00BB3304"/>
    <w:rsid w:val="00BB4732"/>
    <w:rsid w:val="00BB51C2"/>
    <w:rsid w:val="00BB6815"/>
    <w:rsid w:val="00BB7780"/>
    <w:rsid w:val="00BC03BC"/>
    <w:rsid w:val="00BC1B6B"/>
    <w:rsid w:val="00BC4CD2"/>
    <w:rsid w:val="00BC614B"/>
    <w:rsid w:val="00BC6398"/>
    <w:rsid w:val="00BC675F"/>
    <w:rsid w:val="00BD0BD0"/>
    <w:rsid w:val="00BD10B4"/>
    <w:rsid w:val="00BD1AD7"/>
    <w:rsid w:val="00BD1BCA"/>
    <w:rsid w:val="00BD26AE"/>
    <w:rsid w:val="00BD26EE"/>
    <w:rsid w:val="00BD3446"/>
    <w:rsid w:val="00BD412C"/>
    <w:rsid w:val="00BD4E33"/>
    <w:rsid w:val="00BD5467"/>
    <w:rsid w:val="00BD6CD4"/>
    <w:rsid w:val="00BD7176"/>
    <w:rsid w:val="00BD71BD"/>
    <w:rsid w:val="00BE1F1B"/>
    <w:rsid w:val="00BE2075"/>
    <w:rsid w:val="00BE2F8A"/>
    <w:rsid w:val="00BE377D"/>
    <w:rsid w:val="00BE3F55"/>
    <w:rsid w:val="00BE47B5"/>
    <w:rsid w:val="00BE5AC5"/>
    <w:rsid w:val="00BE6087"/>
    <w:rsid w:val="00BE7DBC"/>
    <w:rsid w:val="00BF19CB"/>
    <w:rsid w:val="00BF1BF5"/>
    <w:rsid w:val="00BF1E45"/>
    <w:rsid w:val="00BF2274"/>
    <w:rsid w:val="00BF295F"/>
    <w:rsid w:val="00BF4639"/>
    <w:rsid w:val="00BF65C1"/>
    <w:rsid w:val="00BF771C"/>
    <w:rsid w:val="00C008E0"/>
    <w:rsid w:val="00C008FE"/>
    <w:rsid w:val="00C01734"/>
    <w:rsid w:val="00C024A5"/>
    <w:rsid w:val="00C030BB"/>
    <w:rsid w:val="00C03C71"/>
    <w:rsid w:val="00C04914"/>
    <w:rsid w:val="00C05C48"/>
    <w:rsid w:val="00C064A7"/>
    <w:rsid w:val="00C075A3"/>
    <w:rsid w:val="00C07A89"/>
    <w:rsid w:val="00C101F2"/>
    <w:rsid w:val="00C11AE0"/>
    <w:rsid w:val="00C11EEC"/>
    <w:rsid w:val="00C11F62"/>
    <w:rsid w:val="00C12A83"/>
    <w:rsid w:val="00C14E32"/>
    <w:rsid w:val="00C154C0"/>
    <w:rsid w:val="00C155B0"/>
    <w:rsid w:val="00C15CB2"/>
    <w:rsid w:val="00C15DA4"/>
    <w:rsid w:val="00C16B2C"/>
    <w:rsid w:val="00C1786D"/>
    <w:rsid w:val="00C17CB8"/>
    <w:rsid w:val="00C17F0D"/>
    <w:rsid w:val="00C17FC7"/>
    <w:rsid w:val="00C21CBD"/>
    <w:rsid w:val="00C238EB"/>
    <w:rsid w:val="00C24398"/>
    <w:rsid w:val="00C248B1"/>
    <w:rsid w:val="00C25A9A"/>
    <w:rsid w:val="00C273A6"/>
    <w:rsid w:val="00C30BBE"/>
    <w:rsid w:val="00C34065"/>
    <w:rsid w:val="00C35876"/>
    <w:rsid w:val="00C361EB"/>
    <w:rsid w:val="00C41237"/>
    <w:rsid w:val="00C420D7"/>
    <w:rsid w:val="00C420EB"/>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601EF"/>
    <w:rsid w:val="00C60452"/>
    <w:rsid w:val="00C6191E"/>
    <w:rsid w:val="00C62797"/>
    <w:rsid w:val="00C6290C"/>
    <w:rsid w:val="00C672E0"/>
    <w:rsid w:val="00C70205"/>
    <w:rsid w:val="00C729B4"/>
    <w:rsid w:val="00C73A47"/>
    <w:rsid w:val="00C73C83"/>
    <w:rsid w:val="00C7472B"/>
    <w:rsid w:val="00C74A11"/>
    <w:rsid w:val="00C80612"/>
    <w:rsid w:val="00C81324"/>
    <w:rsid w:val="00C81890"/>
    <w:rsid w:val="00C81A67"/>
    <w:rsid w:val="00C8473D"/>
    <w:rsid w:val="00C86679"/>
    <w:rsid w:val="00C86919"/>
    <w:rsid w:val="00C872DB"/>
    <w:rsid w:val="00C87867"/>
    <w:rsid w:val="00C91830"/>
    <w:rsid w:val="00C9478B"/>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3B19"/>
    <w:rsid w:val="00CC4F2E"/>
    <w:rsid w:val="00CC6516"/>
    <w:rsid w:val="00CC656F"/>
    <w:rsid w:val="00CC6738"/>
    <w:rsid w:val="00CD2754"/>
    <w:rsid w:val="00CD40AD"/>
    <w:rsid w:val="00CD4E7F"/>
    <w:rsid w:val="00CE0A5F"/>
    <w:rsid w:val="00CE15A5"/>
    <w:rsid w:val="00CE1831"/>
    <w:rsid w:val="00CE1B68"/>
    <w:rsid w:val="00CE6345"/>
    <w:rsid w:val="00CE661E"/>
    <w:rsid w:val="00CE6F6D"/>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CB3"/>
    <w:rsid w:val="00D1516F"/>
    <w:rsid w:val="00D1614C"/>
    <w:rsid w:val="00D16710"/>
    <w:rsid w:val="00D22BD4"/>
    <w:rsid w:val="00D22E23"/>
    <w:rsid w:val="00D2306D"/>
    <w:rsid w:val="00D250AC"/>
    <w:rsid w:val="00D270E1"/>
    <w:rsid w:val="00D323D0"/>
    <w:rsid w:val="00D32767"/>
    <w:rsid w:val="00D33489"/>
    <w:rsid w:val="00D372FA"/>
    <w:rsid w:val="00D40B44"/>
    <w:rsid w:val="00D41EB0"/>
    <w:rsid w:val="00D43663"/>
    <w:rsid w:val="00D44037"/>
    <w:rsid w:val="00D4594F"/>
    <w:rsid w:val="00D4681D"/>
    <w:rsid w:val="00D5111E"/>
    <w:rsid w:val="00D5124C"/>
    <w:rsid w:val="00D53F55"/>
    <w:rsid w:val="00D61388"/>
    <w:rsid w:val="00D613F3"/>
    <w:rsid w:val="00D615F9"/>
    <w:rsid w:val="00D61A54"/>
    <w:rsid w:val="00D62BAD"/>
    <w:rsid w:val="00D64DEA"/>
    <w:rsid w:val="00D65E49"/>
    <w:rsid w:val="00D67D07"/>
    <w:rsid w:val="00D70F71"/>
    <w:rsid w:val="00D71771"/>
    <w:rsid w:val="00D725C2"/>
    <w:rsid w:val="00D73D17"/>
    <w:rsid w:val="00D74261"/>
    <w:rsid w:val="00D74971"/>
    <w:rsid w:val="00D80893"/>
    <w:rsid w:val="00D839A7"/>
    <w:rsid w:val="00D86899"/>
    <w:rsid w:val="00D87097"/>
    <w:rsid w:val="00D92A31"/>
    <w:rsid w:val="00D92CF1"/>
    <w:rsid w:val="00D92D38"/>
    <w:rsid w:val="00D92E07"/>
    <w:rsid w:val="00D936B6"/>
    <w:rsid w:val="00D950F5"/>
    <w:rsid w:val="00D95177"/>
    <w:rsid w:val="00D96914"/>
    <w:rsid w:val="00DA0C4C"/>
    <w:rsid w:val="00DA1CA3"/>
    <w:rsid w:val="00DA289D"/>
    <w:rsid w:val="00DA331C"/>
    <w:rsid w:val="00DA4BC4"/>
    <w:rsid w:val="00DA4E07"/>
    <w:rsid w:val="00DB0F93"/>
    <w:rsid w:val="00DB134D"/>
    <w:rsid w:val="00DB16A7"/>
    <w:rsid w:val="00DB196A"/>
    <w:rsid w:val="00DB20BF"/>
    <w:rsid w:val="00DB2353"/>
    <w:rsid w:val="00DB402D"/>
    <w:rsid w:val="00DB4CC4"/>
    <w:rsid w:val="00DB6861"/>
    <w:rsid w:val="00DB7098"/>
    <w:rsid w:val="00DB7193"/>
    <w:rsid w:val="00DB7AB9"/>
    <w:rsid w:val="00DB7B59"/>
    <w:rsid w:val="00DB7FD1"/>
    <w:rsid w:val="00DC153A"/>
    <w:rsid w:val="00DC22E3"/>
    <w:rsid w:val="00DC24BF"/>
    <w:rsid w:val="00DC2907"/>
    <w:rsid w:val="00DC395C"/>
    <w:rsid w:val="00DC5E54"/>
    <w:rsid w:val="00DC693A"/>
    <w:rsid w:val="00DC7981"/>
    <w:rsid w:val="00DC7B5A"/>
    <w:rsid w:val="00DD0903"/>
    <w:rsid w:val="00DD15C2"/>
    <w:rsid w:val="00DD27EA"/>
    <w:rsid w:val="00DD33DE"/>
    <w:rsid w:val="00DD79F4"/>
    <w:rsid w:val="00DE45B5"/>
    <w:rsid w:val="00DE4CDA"/>
    <w:rsid w:val="00DE4EFA"/>
    <w:rsid w:val="00DE5104"/>
    <w:rsid w:val="00DE5520"/>
    <w:rsid w:val="00DE5AB1"/>
    <w:rsid w:val="00DE6AA6"/>
    <w:rsid w:val="00DE7345"/>
    <w:rsid w:val="00DE771A"/>
    <w:rsid w:val="00DF02A4"/>
    <w:rsid w:val="00DF0714"/>
    <w:rsid w:val="00DF1C55"/>
    <w:rsid w:val="00DF2298"/>
    <w:rsid w:val="00DF2D42"/>
    <w:rsid w:val="00DF3C7E"/>
    <w:rsid w:val="00DF6E09"/>
    <w:rsid w:val="00DF7793"/>
    <w:rsid w:val="00E00EC9"/>
    <w:rsid w:val="00E014D8"/>
    <w:rsid w:val="00E03069"/>
    <w:rsid w:val="00E034A6"/>
    <w:rsid w:val="00E03725"/>
    <w:rsid w:val="00E04818"/>
    <w:rsid w:val="00E06442"/>
    <w:rsid w:val="00E113E2"/>
    <w:rsid w:val="00E115DE"/>
    <w:rsid w:val="00E13056"/>
    <w:rsid w:val="00E135DB"/>
    <w:rsid w:val="00E13C85"/>
    <w:rsid w:val="00E15B15"/>
    <w:rsid w:val="00E227A4"/>
    <w:rsid w:val="00E2374E"/>
    <w:rsid w:val="00E23993"/>
    <w:rsid w:val="00E24D12"/>
    <w:rsid w:val="00E2504E"/>
    <w:rsid w:val="00E25B8C"/>
    <w:rsid w:val="00E25F40"/>
    <w:rsid w:val="00E31DF2"/>
    <w:rsid w:val="00E3279F"/>
    <w:rsid w:val="00E32A8C"/>
    <w:rsid w:val="00E333EF"/>
    <w:rsid w:val="00E334A4"/>
    <w:rsid w:val="00E35AE8"/>
    <w:rsid w:val="00E3678B"/>
    <w:rsid w:val="00E3724C"/>
    <w:rsid w:val="00E37F0B"/>
    <w:rsid w:val="00E40426"/>
    <w:rsid w:val="00E40B9C"/>
    <w:rsid w:val="00E42976"/>
    <w:rsid w:val="00E42DF3"/>
    <w:rsid w:val="00E43848"/>
    <w:rsid w:val="00E438D4"/>
    <w:rsid w:val="00E43BBA"/>
    <w:rsid w:val="00E4482C"/>
    <w:rsid w:val="00E4680F"/>
    <w:rsid w:val="00E46D48"/>
    <w:rsid w:val="00E47EAD"/>
    <w:rsid w:val="00E5181B"/>
    <w:rsid w:val="00E52107"/>
    <w:rsid w:val="00E52A27"/>
    <w:rsid w:val="00E54461"/>
    <w:rsid w:val="00E55C3C"/>
    <w:rsid w:val="00E56018"/>
    <w:rsid w:val="00E6018A"/>
    <w:rsid w:val="00E605DA"/>
    <w:rsid w:val="00E65839"/>
    <w:rsid w:val="00E65C85"/>
    <w:rsid w:val="00E65CF4"/>
    <w:rsid w:val="00E66199"/>
    <w:rsid w:val="00E675DF"/>
    <w:rsid w:val="00E715D5"/>
    <w:rsid w:val="00E737E3"/>
    <w:rsid w:val="00E74532"/>
    <w:rsid w:val="00E7472E"/>
    <w:rsid w:val="00E755EC"/>
    <w:rsid w:val="00E761D6"/>
    <w:rsid w:val="00E7624D"/>
    <w:rsid w:val="00E8137D"/>
    <w:rsid w:val="00E823D9"/>
    <w:rsid w:val="00E8569F"/>
    <w:rsid w:val="00E86851"/>
    <w:rsid w:val="00E91678"/>
    <w:rsid w:val="00E91BED"/>
    <w:rsid w:val="00E926FC"/>
    <w:rsid w:val="00E95CA7"/>
    <w:rsid w:val="00E96EFF"/>
    <w:rsid w:val="00EA1DEE"/>
    <w:rsid w:val="00EA3D42"/>
    <w:rsid w:val="00EA4DD9"/>
    <w:rsid w:val="00EA6B1B"/>
    <w:rsid w:val="00EA6D34"/>
    <w:rsid w:val="00EB049F"/>
    <w:rsid w:val="00EB100D"/>
    <w:rsid w:val="00EB456D"/>
    <w:rsid w:val="00EB540F"/>
    <w:rsid w:val="00EB7D7F"/>
    <w:rsid w:val="00EC05BF"/>
    <w:rsid w:val="00EC0D58"/>
    <w:rsid w:val="00EC10A1"/>
    <w:rsid w:val="00EC24B0"/>
    <w:rsid w:val="00EC2617"/>
    <w:rsid w:val="00EC317E"/>
    <w:rsid w:val="00EC67D4"/>
    <w:rsid w:val="00EC7EB1"/>
    <w:rsid w:val="00ED399F"/>
    <w:rsid w:val="00ED3C5B"/>
    <w:rsid w:val="00ED4A25"/>
    <w:rsid w:val="00ED5137"/>
    <w:rsid w:val="00ED6E24"/>
    <w:rsid w:val="00EE164B"/>
    <w:rsid w:val="00EE28F3"/>
    <w:rsid w:val="00EE347F"/>
    <w:rsid w:val="00EE42C2"/>
    <w:rsid w:val="00EE46CE"/>
    <w:rsid w:val="00EE575A"/>
    <w:rsid w:val="00EF013A"/>
    <w:rsid w:val="00EF0E42"/>
    <w:rsid w:val="00EF0FE6"/>
    <w:rsid w:val="00EF1961"/>
    <w:rsid w:val="00EF3FB8"/>
    <w:rsid w:val="00EF5110"/>
    <w:rsid w:val="00EF62CA"/>
    <w:rsid w:val="00EF69CB"/>
    <w:rsid w:val="00F00587"/>
    <w:rsid w:val="00F019C5"/>
    <w:rsid w:val="00F02D9B"/>
    <w:rsid w:val="00F031FE"/>
    <w:rsid w:val="00F05EAD"/>
    <w:rsid w:val="00F06B5B"/>
    <w:rsid w:val="00F072C7"/>
    <w:rsid w:val="00F10CDA"/>
    <w:rsid w:val="00F113FD"/>
    <w:rsid w:val="00F13B99"/>
    <w:rsid w:val="00F13EAA"/>
    <w:rsid w:val="00F1535C"/>
    <w:rsid w:val="00F15882"/>
    <w:rsid w:val="00F15AB9"/>
    <w:rsid w:val="00F167CF"/>
    <w:rsid w:val="00F16858"/>
    <w:rsid w:val="00F1785E"/>
    <w:rsid w:val="00F20BD3"/>
    <w:rsid w:val="00F248D0"/>
    <w:rsid w:val="00F27967"/>
    <w:rsid w:val="00F32D35"/>
    <w:rsid w:val="00F336DF"/>
    <w:rsid w:val="00F3590E"/>
    <w:rsid w:val="00F36430"/>
    <w:rsid w:val="00F373A5"/>
    <w:rsid w:val="00F376D3"/>
    <w:rsid w:val="00F42DB4"/>
    <w:rsid w:val="00F45B2F"/>
    <w:rsid w:val="00F47559"/>
    <w:rsid w:val="00F5112C"/>
    <w:rsid w:val="00F5475E"/>
    <w:rsid w:val="00F55548"/>
    <w:rsid w:val="00F55859"/>
    <w:rsid w:val="00F6043C"/>
    <w:rsid w:val="00F60561"/>
    <w:rsid w:val="00F61055"/>
    <w:rsid w:val="00F61AA8"/>
    <w:rsid w:val="00F61EEA"/>
    <w:rsid w:val="00F64A21"/>
    <w:rsid w:val="00F64C7B"/>
    <w:rsid w:val="00F64F82"/>
    <w:rsid w:val="00F662F1"/>
    <w:rsid w:val="00F66967"/>
    <w:rsid w:val="00F676DD"/>
    <w:rsid w:val="00F70811"/>
    <w:rsid w:val="00F70D8D"/>
    <w:rsid w:val="00F71486"/>
    <w:rsid w:val="00F72F41"/>
    <w:rsid w:val="00F74CBC"/>
    <w:rsid w:val="00F75A26"/>
    <w:rsid w:val="00F766B3"/>
    <w:rsid w:val="00F77D49"/>
    <w:rsid w:val="00F8021A"/>
    <w:rsid w:val="00F805F3"/>
    <w:rsid w:val="00F83FAD"/>
    <w:rsid w:val="00F87EBA"/>
    <w:rsid w:val="00F90705"/>
    <w:rsid w:val="00F90A80"/>
    <w:rsid w:val="00F93027"/>
    <w:rsid w:val="00F946BA"/>
    <w:rsid w:val="00F94788"/>
    <w:rsid w:val="00F952A0"/>
    <w:rsid w:val="00F965FC"/>
    <w:rsid w:val="00FA25D4"/>
    <w:rsid w:val="00FA3830"/>
    <w:rsid w:val="00FA3C7F"/>
    <w:rsid w:val="00FA7736"/>
    <w:rsid w:val="00FA7920"/>
    <w:rsid w:val="00FB153F"/>
    <w:rsid w:val="00FB265D"/>
    <w:rsid w:val="00FB4068"/>
    <w:rsid w:val="00FB411D"/>
    <w:rsid w:val="00FB41E6"/>
    <w:rsid w:val="00FB45CF"/>
    <w:rsid w:val="00FB6C59"/>
    <w:rsid w:val="00FB74E2"/>
    <w:rsid w:val="00FC0060"/>
    <w:rsid w:val="00FC447B"/>
    <w:rsid w:val="00FC4CF7"/>
    <w:rsid w:val="00FC52AC"/>
    <w:rsid w:val="00FC54E6"/>
    <w:rsid w:val="00FC5EB3"/>
    <w:rsid w:val="00FC5FE0"/>
    <w:rsid w:val="00FC626F"/>
    <w:rsid w:val="00FC656F"/>
    <w:rsid w:val="00FC7B0B"/>
    <w:rsid w:val="00FD0763"/>
    <w:rsid w:val="00FD166D"/>
    <w:rsid w:val="00FD22A2"/>
    <w:rsid w:val="00FD29EE"/>
    <w:rsid w:val="00FD2F97"/>
    <w:rsid w:val="00FD5316"/>
    <w:rsid w:val="00FD5614"/>
    <w:rsid w:val="00FD72DC"/>
    <w:rsid w:val="00FE07CB"/>
    <w:rsid w:val="00FE0BE1"/>
    <w:rsid w:val="00FE1DE9"/>
    <w:rsid w:val="00FE292D"/>
    <w:rsid w:val="00FE39C2"/>
    <w:rsid w:val="00FE3E67"/>
    <w:rsid w:val="00FE4B6D"/>
    <w:rsid w:val="00FE602C"/>
    <w:rsid w:val="00FE64AE"/>
    <w:rsid w:val="00FE6FD3"/>
    <w:rsid w:val="00FE7E62"/>
    <w:rsid w:val="00FF2C56"/>
    <w:rsid w:val="00FF3373"/>
    <w:rsid w:val="00FF3980"/>
    <w:rsid w:val="00FF657C"/>
    <w:rsid w:val="00FF6EE1"/>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29" Type="http://schemas.openxmlformats.org/officeDocument/2006/relationships/hyperlink" Target="https://asxenergy.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asxenergy.com.au/"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2.emf"/><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oter" Target="footer3.xml"/><Relationship Id="rId27" Type="http://schemas.openxmlformats.org/officeDocument/2006/relationships/hyperlink" Target="http://www.aer.gov.au/industry-information/industry-statistic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C20C65-4971-44E7-BA0C-FE8CB61F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D788D95E</Template>
  <TotalTime>0</TotalTime>
  <Pages>15</Pages>
  <Words>3252</Words>
  <Characters>18509</Characters>
  <Application>Microsoft Office Word</Application>
  <DocSecurity>0</DocSecurity>
  <Lines>303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2016-06-07T05:44:00Z</dcterms:created>
  <dcterms:modified xsi:type="dcterms:W3CDTF">2016-06-07T05:44:00Z</dcterms:modified>
</cp:coreProperties>
</file>